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18122" w14:textId="056FD504" w:rsidR="00AF3A99" w:rsidRPr="00BB47DD" w:rsidRDefault="00245690" w:rsidP="008E306D">
      <w:pPr>
        <w:pStyle w:val="Title"/>
        <w:spacing w:line="360" w:lineRule="auto"/>
        <w:jc w:val="center"/>
        <w:rPr>
          <w:rFonts w:asciiTheme="minorBidi" w:hAnsiTheme="minorBidi" w:cstheme="minorBidi"/>
          <w:sz w:val="48"/>
          <w:szCs w:val="48"/>
        </w:rPr>
      </w:pPr>
      <w:r w:rsidRPr="00BB47DD">
        <w:rPr>
          <w:rFonts w:asciiTheme="minorBidi" w:hAnsiTheme="minorBidi" w:cstheme="minorBidi"/>
          <w:sz w:val="48"/>
          <w:szCs w:val="48"/>
        </w:rPr>
        <w:t>E</w:t>
      </w:r>
      <w:r w:rsidR="00935B82" w:rsidRPr="00BB47DD">
        <w:rPr>
          <w:rFonts w:asciiTheme="minorBidi" w:hAnsiTheme="minorBidi" w:cstheme="minorBidi"/>
          <w:sz w:val="48"/>
          <w:szCs w:val="48"/>
        </w:rPr>
        <w:t>cological</w:t>
      </w:r>
      <w:r w:rsidR="00A6170D" w:rsidRPr="00BB47DD">
        <w:rPr>
          <w:rFonts w:asciiTheme="minorBidi" w:hAnsiTheme="minorBidi" w:cstheme="minorBidi"/>
          <w:sz w:val="48"/>
          <w:szCs w:val="48"/>
        </w:rPr>
        <w:t xml:space="preserve"> distinct</w:t>
      </w:r>
      <w:r w:rsidRPr="00BB47DD">
        <w:rPr>
          <w:rFonts w:asciiTheme="minorBidi" w:hAnsiTheme="minorBidi" w:cstheme="minorBidi"/>
          <w:sz w:val="48"/>
          <w:szCs w:val="48"/>
        </w:rPr>
        <w:t>iveness of</w:t>
      </w:r>
      <w:r w:rsidR="00935B82" w:rsidRPr="00BB47DD">
        <w:rPr>
          <w:rFonts w:asciiTheme="minorBidi" w:hAnsiTheme="minorBidi" w:cstheme="minorBidi"/>
          <w:sz w:val="48"/>
          <w:szCs w:val="48"/>
        </w:rPr>
        <w:t xml:space="preserve"> </w:t>
      </w:r>
      <w:r w:rsidR="00A6170D" w:rsidRPr="00BB47DD">
        <w:rPr>
          <w:rFonts w:asciiTheme="minorBidi" w:hAnsiTheme="minorBidi" w:cstheme="minorBidi"/>
          <w:sz w:val="48"/>
          <w:szCs w:val="48"/>
        </w:rPr>
        <w:t>birds and mammals</w:t>
      </w:r>
      <w:r w:rsidRPr="00BB47DD">
        <w:rPr>
          <w:rFonts w:asciiTheme="minorBidi" w:hAnsiTheme="minorBidi" w:cstheme="minorBidi"/>
          <w:sz w:val="48"/>
          <w:szCs w:val="48"/>
        </w:rPr>
        <w:t xml:space="preserve"> at the global scale</w:t>
      </w:r>
    </w:p>
    <w:p w14:paraId="3E32E340" w14:textId="6F294B15" w:rsidR="00847509" w:rsidRPr="00BB47DD" w:rsidRDefault="00847509" w:rsidP="008E306D">
      <w:pPr>
        <w:spacing w:line="360" w:lineRule="auto"/>
        <w:jc w:val="center"/>
        <w:rPr>
          <w:rFonts w:asciiTheme="minorBidi" w:hAnsiTheme="minorBidi"/>
          <w:szCs w:val="24"/>
        </w:rPr>
      </w:pPr>
      <w:r w:rsidRPr="00BB47DD">
        <w:rPr>
          <w:rFonts w:asciiTheme="minorBidi" w:hAnsiTheme="minorBidi"/>
          <w:szCs w:val="24"/>
        </w:rPr>
        <w:t xml:space="preserve">Robert S. C. </w:t>
      </w:r>
      <w:proofErr w:type="spellStart"/>
      <w:proofErr w:type="gramStart"/>
      <w:r w:rsidRPr="00BB47DD">
        <w:rPr>
          <w:rFonts w:asciiTheme="minorBidi" w:hAnsiTheme="minorBidi"/>
          <w:szCs w:val="24"/>
        </w:rPr>
        <w:t>Cooke</w:t>
      </w:r>
      <w:r w:rsidR="00885BCF" w:rsidRPr="00BB47DD">
        <w:rPr>
          <w:rFonts w:asciiTheme="minorBidi" w:hAnsiTheme="minorBidi"/>
          <w:szCs w:val="24"/>
          <w:vertAlign w:val="superscript"/>
        </w:rPr>
        <w:t>a,b</w:t>
      </w:r>
      <w:proofErr w:type="gramEnd"/>
      <w:r w:rsidR="00885BCF" w:rsidRPr="00BB47DD">
        <w:rPr>
          <w:rFonts w:asciiTheme="minorBidi" w:hAnsiTheme="minorBidi"/>
          <w:szCs w:val="24"/>
          <w:vertAlign w:val="superscript"/>
        </w:rPr>
        <w:t>,c</w:t>
      </w:r>
      <w:r w:rsidRPr="00BB47DD">
        <w:rPr>
          <w:rFonts w:asciiTheme="minorBidi" w:hAnsiTheme="minorBidi"/>
          <w:szCs w:val="24"/>
          <w:vertAlign w:val="superscript"/>
        </w:rPr>
        <w:t>,</w:t>
      </w:r>
      <w:r w:rsidR="00957A88">
        <w:rPr>
          <w:rFonts w:asciiTheme="minorBidi" w:hAnsiTheme="minorBidi"/>
          <w:szCs w:val="24"/>
          <w:vertAlign w:val="superscript"/>
        </w:rPr>
        <w:t>d,e</w:t>
      </w:r>
      <w:proofErr w:type="spellEnd"/>
      <w:r w:rsidRPr="00BB47DD">
        <w:rPr>
          <w:rFonts w:asciiTheme="minorBidi" w:hAnsiTheme="minorBidi"/>
          <w:szCs w:val="24"/>
          <w:vertAlign w:val="superscript"/>
        </w:rPr>
        <w:t>*</w:t>
      </w:r>
      <w:r w:rsidRPr="00BB47DD">
        <w:rPr>
          <w:rFonts w:asciiTheme="minorBidi" w:hAnsiTheme="minorBidi"/>
          <w:szCs w:val="24"/>
        </w:rPr>
        <w:t xml:space="preserve">, Felix </w:t>
      </w:r>
      <w:proofErr w:type="spellStart"/>
      <w:r w:rsidRPr="00BB47DD">
        <w:rPr>
          <w:rFonts w:asciiTheme="minorBidi" w:hAnsiTheme="minorBidi"/>
          <w:szCs w:val="24"/>
        </w:rPr>
        <w:t>Eigenbrod</w:t>
      </w:r>
      <w:r w:rsidR="00885BCF" w:rsidRPr="00BB47DD">
        <w:rPr>
          <w:rFonts w:asciiTheme="minorBidi" w:hAnsiTheme="minorBidi"/>
          <w:szCs w:val="24"/>
          <w:vertAlign w:val="superscript"/>
        </w:rPr>
        <w:t>a,b</w:t>
      </w:r>
      <w:proofErr w:type="spellEnd"/>
      <w:r w:rsidRPr="00BB47DD">
        <w:rPr>
          <w:rFonts w:asciiTheme="minorBidi" w:hAnsiTheme="minorBidi"/>
          <w:szCs w:val="24"/>
        </w:rPr>
        <w:t xml:space="preserve"> &amp; Amanda E. </w:t>
      </w:r>
      <w:proofErr w:type="spellStart"/>
      <w:r w:rsidRPr="00BB47DD">
        <w:rPr>
          <w:rFonts w:asciiTheme="minorBidi" w:hAnsiTheme="minorBidi"/>
          <w:szCs w:val="24"/>
        </w:rPr>
        <w:t>Bates</w:t>
      </w:r>
      <w:r w:rsidR="00957A88">
        <w:rPr>
          <w:rFonts w:asciiTheme="minorBidi" w:hAnsiTheme="minorBidi"/>
          <w:szCs w:val="24"/>
          <w:vertAlign w:val="superscript"/>
        </w:rPr>
        <w:t>f</w:t>
      </w:r>
      <w:r w:rsidR="00885BCF" w:rsidRPr="00BB47DD">
        <w:rPr>
          <w:rFonts w:asciiTheme="minorBidi" w:hAnsiTheme="minorBidi"/>
          <w:szCs w:val="24"/>
          <w:vertAlign w:val="superscript"/>
        </w:rPr>
        <w:t>,</w:t>
      </w:r>
      <w:r w:rsidR="00957A88">
        <w:rPr>
          <w:rFonts w:asciiTheme="minorBidi" w:hAnsiTheme="minorBidi"/>
          <w:szCs w:val="24"/>
          <w:vertAlign w:val="superscript"/>
        </w:rPr>
        <w:t>g</w:t>
      </w:r>
      <w:proofErr w:type="spellEnd"/>
    </w:p>
    <w:p w14:paraId="4144E4DE" w14:textId="49DFAC46" w:rsidR="00847509" w:rsidRPr="00BB47DD" w:rsidRDefault="00885BCF" w:rsidP="008E306D">
      <w:pPr>
        <w:spacing w:line="360" w:lineRule="auto"/>
        <w:rPr>
          <w:rFonts w:asciiTheme="minorBidi" w:hAnsiTheme="minorBidi"/>
          <w:szCs w:val="24"/>
        </w:rPr>
      </w:pPr>
      <w:r w:rsidRPr="00BB47DD">
        <w:rPr>
          <w:rFonts w:asciiTheme="minorBidi" w:hAnsiTheme="minorBidi"/>
          <w:szCs w:val="24"/>
          <w:vertAlign w:val="superscript"/>
        </w:rPr>
        <w:t>a</w:t>
      </w:r>
      <w:r w:rsidR="00847509" w:rsidRPr="00BB47DD">
        <w:rPr>
          <w:rFonts w:asciiTheme="minorBidi" w:hAnsiTheme="minorBidi"/>
          <w:szCs w:val="24"/>
        </w:rPr>
        <w:t xml:space="preserve"> Biological Sciences, University of Southampton, Southampton SO17 1BJ, UK</w:t>
      </w:r>
    </w:p>
    <w:p w14:paraId="0B0CF198" w14:textId="4ED0A8CA" w:rsidR="00847509" w:rsidRPr="00BB47DD" w:rsidRDefault="00885BCF" w:rsidP="008E306D">
      <w:pPr>
        <w:spacing w:line="360" w:lineRule="auto"/>
        <w:rPr>
          <w:rFonts w:asciiTheme="minorBidi" w:hAnsiTheme="minorBidi"/>
          <w:szCs w:val="24"/>
        </w:rPr>
      </w:pPr>
      <w:r w:rsidRPr="00BB47DD">
        <w:rPr>
          <w:rFonts w:asciiTheme="minorBidi" w:hAnsiTheme="minorBidi"/>
          <w:szCs w:val="24"/>
          <w:vertAlign w:val="superscript"/>
        </w:rPr>
        <w:t>b</w:t>
      </w:r>
      <w:r w:rsidR="00847509" w:rsidRPr="00BB47DD">
        <w:rPr>
          <w:rFonts w:asciiTheme="minorBidi" w:hAnsiTheme="minorBidi"/>
          <w:szCs w:val="24"/>
        </w:rPr>
        <w:t xml:space="preserve"> Geography and Environment, University of Southampton, Southampton SO17 1BJ, UK</w:t>
      </w:r>
    </w:p>
    <w:p w14:paraId="0A9CF8A3" w14:textId="1E324C08" w:rsidR="00847509" w:rsidRDefault="00885BCF" w:rsidP="008E306D">
      <w:pPr>
        <w:spacing w:line="360" w:lineRule="auto"/>
        <w:rPr>
          <w:rFonts w:asciiTheme="minorBidi" w:hAnsiTheme="minorBidi"/>
          <w:szCs w:val="24"/>
        </w:rPr>
      </w:pPr>
      <w:r w:rsidRPr="00BB47DD">
        <w:rPr>
          <w:rFonts w:asciiTheme="minorBidi" w:hAnsiTheme="minorBidi"/>
          <w:szCs w:val="24"/>
          <w:vertAlign w:val="superscript"/>
        </w:rPr>
        <w:t>c</w:t>
      </w:r>
      <w:r w:rsidR="00847509" w:rsidRPr="00BB47DD">
        <w:rPr>
          <w:rFonts w:asciiTheme="minorBidi" w:hAnsiTheme="minorBidi"/>
          <w:szCs w:val="24"/>
        </w:rPr>
        <w:t xml:space="preserve"> Marwell Wildlife, Thompson’s Lane, Colden Common, Winchester SO21 1JH, UK</w:t>
      </w:r>
    </w:p>
    <w:p w14:paraId="0A9B9BDC" w14:textId="515FEC82" w:rsidR="00957A88" w:rsidRDefault="00957A88" w:rsidP="008E306D">
      <w:pPr>
        <w:spacing w:line="360" w:lineRule="auto"/>
        <w:rPr>
          <w:rFonts w:asciiTheme="minorBidi" w:hAnsiTheme="minorBidi"/>
          <w:szCs w:val="24"/>
        </w:rPr>
      </w:pPr>
      <w:r w:rsidRPr="00957A88">
        <w:rPr>
          <w:rFonts w:asciiTheme="minorBidi" w:hAnsiTheme="minorBidi"/>
          <w:szCs w:val="24"/>
          <w:vertAlign w:val="superscript"/>
        </w:rPr>
        <w:t>d</w:t>
      </w:r>
      <w:r>
        <w:rPr>
          <w:rFonts w:asciiTheme="minorBidi" w:hAnsiTheme="minorBidi"/>
          <w:szCs w:val="24"/>
        </w:rPr>
        <w:t xml:space="preserve"> </w:t>
      </w:r>
      <w:r w:rsidRPr="00957A88">
        <w:rPr>
          <w:rFonts w:asciiTheme="minorBidi" w:hAnsiTheme="minorBidi"/>
          <w:szCs w:val="24"/>
        </w:rPr>
        <w:t xml:space="preserve">Department of Biological and Environmental Sciences, University of Gothenburg, Box 463, SE-405 30, </w:t>
      </w:r>
      <w:proofErr w:type="spellStart"/>
      <w:r w:rsidRPr="00957A88">
        <w:rPr>
          <w:rFonts w:asciiTheme="minorBidi" w:hAnsiTheme="minorBidi"/>
          <w:szCs w:val="24"/>
        </w:rPr>
        <w:t>Göteborg</w:t>
      </w:r>
      <w:proofErr w:type="spellEnd"/>
      <w:r w:rsidRPr="00957A88">
        <w:rPr>
          <w:rFonts w:asciiTheme="minorBidi" w:hAnsiTheme="minorBidi"/>
          <w:szCs w:val="24"/>
        </w:rPr>
        <w:t>, Sweden</w:t>
      </w:r>
    </w:p>
    <w:p w14:paraId="559D382A" w14:textId="0766A357" w:rsidR="00957A88" w:rsidRPr="00BB47DD" w:rsidRDefault="00957A88" w:rsidP="008E306D">
      <w:pPr>
        <w:spacing w:line="360" w:lineRule="auto"/>
        <w:rPr>
          <w:rFonts w:asciiTheme="minorBidi" w:hAnsiTheme="minorBidi"/>
          <w:szCs w:val="24"/>
        </w:rPr>
      </w:pPr>
      <w:r w:rsidRPr="00957A88">
        <w:rPr>
          <w:rFonts w:asciiTheme="minorBidi" w:hAnsiTheme="minorBidi"/>
          <w:szCs w:val="24"/>
          <w:vertAlign w:val="superscript"/>
        </w:rPr>
        <w:t>e</w:t>
      </w:r>
      <w:r>
        <w:rPr>
          <w:rFonts w:asciiTheme="minorBidi" w:hAnsiTheme="minorBidi"/>
          <w:szCs w:val="24"/>
        </w:rPr>
        <w:t xml:space="preserve"> </w:t>
      </w:r>
      <w:r w:rsidRPr="00957A88">
        <w:rPr>
          <w:rFonts w:asciiTheme="minorBidi" w:hAnsiTheme="minorBidi"/>
          <w:szCs w:val="24"/>
        </w:rPr>
        <w:t xml:space="preserve">Gothenburg Global Biodiversity Centre, Box 461, SE-405 30, </w:t>
      </w:r>
      <w:proofErr w:type="spellStart"/>
      <w:r w:rsidRPr="00957A88">
        <w:rPr>
          <w:rFonts w:asciiTheme="minorBidi" w:hAnsiTheme="minorBidi"/>
          <w:szCs w:val="24"/>
        </w:rPr>
        <w:t>Göteborg</w:t>
      </w:r>
      <w:proofErr w:type="spellEnd"/>
      <w:r w:rsidRPr="00957A88">
        <w:rPr>
          <w:rFonts w:asciiTheme="minorBidi" w:hAnsiTheme="minorBidi"/>
          <w:szCs w:val="24"/>
        </w:rPr>
        <w:t>, Sweden</w:t>
      </w:r>
    </w:p>
    <w:p w14:paraId="42FB4355" w14:textId="38063131" w:rsidR="00847509" w:rsidRPr="00BB47DD" w:rsidRDefault="00957A88" w:rsidP="008E306D">
      <w:pPr>
        <w:spacing w:line="360" w:lineRule="auto"/>
        <w:rPr>
          <w:rFonts w:asciiTheme="minorBidi" w:hAnsiTheme="minorBidi"/>
          <w:szCs w:val="24"/>
        </w:rPr>
      </w:pPr>
      <w:r>
        <w:rPr>
          <w:rFonts w:asciiTheme="minorBidi" w:hAnsiTheme="minorBidi"/>
          <w:szCs w:val="24"/>
          <w:vertAlign w:val="superscript"/>
        </w:rPr>
        <w:t>f</w:t>
      </w:r>
      <w:r w:rsidR="00847509" w:rsidRPr="00BB47DD">
        <w:rPr>
          <w:rFonts w:asciiTheme="minorBidi" w:hAnsiTheme="minorBidi"/>
          <w:szCs w:val="24"/>
        </w:rPr>
        <w:t xml:space="preserve"> Department of Ocean Sciences, Memorial University of Newfoundland, St. John's NL A1C 5S7, Canada</w:t>
      </w:r>
    </w:p>
    <w:p w14:paraId="3C52DD9C" w14:textId="0DB9978A" w:rsidR="00847509" w:rsidRPr="00BB47DD" w:rsidRDefault="00957A88" w:rsidP="008E306D">
      <w:pPr>
        <w:spacing w:line="360" w:lineRule="auto"/>
        <w:rPr>
          <w:rFonts w:asciiTheme="minorBidi" w:hAnsiTheme="minorBidi"/>
          <w:szCs w:val="24"/>
        </w:rPr>
      </w:pPr>
      <w:r>
        <w:rPr>
          <w:rFonts w:asciiTheme="minorBidi" w:hAnsiTheme="minorBidi"/>
          <w:szCs w:val="24"/>
          <w:vertAlign w:val="superscript"/>
        </w:rPr>
        <w:t>g</w:t>
      </w:r>
      <w:r w:rsidR="00847509" w:rsidRPr="00BB47DD">
        <w:rPr>
          <w:rFonts w:asciiTheme="minorBidi" w:hAnsiTheme="minorBidi"/>
          <w:szCs w:val="24"/>
        </w:rPr>
        <w:t xml:space="preserve"> Ocean and Earth Science, National Oceanography Centre, Southampton, University of Southampton, Southampton SO14 3ZH, UK</w:t>
      </w:r>
    </w:p>
    <w:p w14:paraId="520C7952" w14:textId="5D00B8D2" w:rsidR="00847509" w:rsidRPr="00BB47DD" w:rsidRDefault="00847509" w:rsidP="008E306D">
      <w:pPr>
        <w:spacing w:line="360" w:lineRule="auto"/>
        <w:rPr>
          <w:rFonts w:asciiTheme="minorBidi" w:hAnsiTheme="minorBidi"/>
          <w:szCs w:val="24"/>
        </w:rPr>
      </w:pPr>
      <w:r w:rsidRPr="00BB47DD">
        <w:rPr>
          <w:rFonts w:asciiTheme="minorBidi" w:hAnsiTheme="minorBidi"/>
          <w:szCs w:val="24"/>
        </w:rPr>
        <w:t xml:space="preserve">* Corresponding author: Robert S. C. Cooke +44 (0)2380 597382 </w:t>
      </w:r>
      <w:r w:rsidR="00957A88">
        <w:rPr>
          <w:rFonts w:asciiTheme="minorBidi" w:hAnsiTheme="minorBidi"/>
          <w:szCs w:val="24"/>
        </w:rPr>
        <w:t>rob_cooke@hotmail.co.uk</w:t>
      </w:r>
    </w:p>
    <w:p w14:paraId="2284B061" w14:textId="77777777" w:rsidR="00847509" w:rsidRPr="00BB47DD" w:rsidRDefault="00847509" w:rsidP="008E306D">
      <w:pPr>
        <w:spacing w:line="360" w:lineRule="auto"/>
        <w:rPr>
          <w:rFonts w:asciiTheme="minorBidi" w:hAnsiTheme="minorBidi"/>
        </w:rPr>
      </w:pPr>
    </w:p>
    <w:p w14:paraId="310B24B5" w14:textId="77777777" w:rsidR="009D0EE2" w:rsidRPr="00BB47DD" w:rsidRDefault="009D0EE2" w:rsidP="008E306D">
      <w:pPr>
        <w:spacing w:line="360" w:lineRule="auto"/>
        <w:rPr>
          <w:rFonts w:asciiTheme="minorBidi" w:hAnsiTheme="minorBidi"/>
        </w:rPr>
      </w:pPr>
    </w:p>
    <w:p w14:paraId="7E6F6FFC" w14:textId="77777777" w:rsidR="00847509" w:rsidRPr="00BB47DD" w:rsidRDefault="00847509" w:rsidP="008E306D">
      <w:pPr>
        <w:spacing w:line="360" w:lineRule="auto"/>
        <w:rPr>
          <w:rFonts w:asciiTheme="minorBidi" w:hAnsiTheme="minorBidi"/>
        </w:rPr>
      </w:pPr>
    </w:p>
    <w:p w14:paraId="22490073" w14:textId="77777777" w:rsidR="00847509" w:rsidRPr="00BB47DD" w:rsidRDefault="00847509" w:rsidP="008E306D">
      <w:pPr>
        <w:spacing w:line="360" w:lineRule="auto"/>
        <w:rPr>
          <w:rFonts w:asciiTheme="minorBidi" w:hAnsiTheme="minorBidi"/>
        </w:rPr>
      </w:pPr>
    </w:p>
    <w:p w14:paraId="30BA6188" w14:textId="77777777" w:rsidR="00847509" w:rsidRPr="00BB47DD" w:rsidRDefault="00847509" w:rsidP="008E306D">
      <w:pPr>
        <w:spacing w:line="360" w:lineRule="auto"/>
        <w:rPr>
          <w:rFonts w:asciiTheme="minorBidi" w:hAnsiTheme="minorBidi"/>
        </w:rPr>
      </w:pPr>
    </w:p>
    <w:p w14:paraId="7E18EEE0" w14:textId="77777777" w:rsidR="00847509" w:rsidRPr="00BB47DD" w:rsidRDefault="00847509" w:rsidP="008E306D">
      <w:pPr>
        <w:spacing w:line="360" w:lineRule="auto"/>
        <w:rPr>
          <w:rFonts w:asciiTheme="minorBidi" w:hAnsiTheme="minorBidi"/>
        </w:rPr>
      </w:pPr>
    </w:p>
    <w:p w14:paraId="23D95186" w14:textId="77777777" w:rsidR="00847509" w:rsidRPr="00BB47DD" w:rsidRDefault="00847509" w:rsidP="008E306D">
      <w:pPr>
        <w:spacing w:line="360" w:lineRule="auto"/>
        <w:rPr>
          <w:rFonts w:asciiTheme="minorBidi" w:hAnsiTheme="minorBidi"/>
        </w:rPr>
      </w:pPr>
    </w:p>
    <w:p w14:paraId="1558106D" w14:textId="77777777" w:rsidR="00847509" w:rsidRPr="00BB47DD" w:rsidRDefault="00847509" w:rsidP="008E306D">
      <w:pPr>
        <w:spacing w:line="360" w:lineRule="auto"/>
        <w:rPr>
          <w:rFonts w:asciiTheme="minorBidi" w:hAnsiTheme="minorBidi"/>
        </w:rPr>
      </w:pPr>
    </w:p>
    <w:p w14:paraId="649D130A" w14:textId="77777777" w:rsidR="00847509" w:rsidRPr="00BB47DD" w:rsidRDefault="00847509" w:rsidP="008E306D">
      <w:pPr>
        <w:spacing w:line="360" w:lineRule="auto"/>
        <w:rPr>
          <w:rFonts w:asciiTheme="minorBidi" w:hAnsiTheme="minorBidi"/>
        </w:rPr>
      </w:pPr>
    </w:p>
    <w:p w14:paraId="576BDAE2" w14:textId="77777777" w:rsidR="00847509" w:rsidRPr="00BB47DD" w:rsidRDefault="00847509" w:rsidP="008E306D">
      <w:pPr>
        <w:spacing w:line="360" w:lineRule="auto"/>
        <w:rPr>
          <w:rFonts w:asciiTheme="minorBidi" w:hAnsiTheme="minorBidi"/>
        </w:rPr>
      </w:pPr>
    </w:p>
    <w:p w14:paraId="537C93C6" w14:textId="77777777" w:rsidR="00847509" w:rsidRDefault="00847509" w:rsidP="008E306D">
      <w:pPr>
        <w:spacing w:line="360" w:lineRule="auto"/>
        <w:rPr>
          <w:rFonts w:asciiTheme="minorBidi" w:hAnsiTheme="minorBidi"/>
        </w:rPr>
      </w:pPr>
    </w:p>
    <w:p w14:paraId="1D6B055B" w14:textId="77777777" w:rsidR="00CF07EC" w:rsidRDefault="00CF07EC" w:rsidP="008E306D">
      <w:pPr>
        <w:spacing w:line="360" w:lineRule="auto"/>
        <w:rPr>
          <w:rFonts w:asciiTheme="minorBidi" w:hAnsiTheme="minorBidi"/>
        </w:rPr>
      </w:pPr>
    </w:p>
    <w:p w14:paraId="3D1C2245" w14:textId="77777777" w:rsidR="00CF07EC" w:rsidRPr="00BB47DD" w:rsidRDefault="00CF07EC" w:rsidP="008E306D">
      <w:pPr>
        <w:spacing w:line="360" w:lineRule="auto"/>
        <w:rPr>
          <w:rFonts w:asciiTheme="minorBidi" w:hAnsiTheme="minorBidi"/>
        </w:rPr>
      </w:pPr>
    </w:p>
    <w:p w14:paraId="7453A8E6" w14:textId="77777777" w:rsidR="00AF3A99" w:rsidRPr="00BB47DD" w:rsidRDefault="00AF3A99" w:rsidP="008E306D">
      <w:pPr>
        <w:pStyle w:val="Heading1"/>
        <w:spacing w:line="360" w:lineRule="auto"/>
        <w:rPr>
          <w:rFonts w:asciiTheme="minorBidi" w:hAnsiTheme="minorBidi" w:cstheme="minorBidi"/>
          <w:b/>
          <w:bCs/>
          <w:color w:val="auto"/>
          <w:sz w:val="28"/>
          <w:szCs w:val="28"/>
        </w:rPr>
      </w:pPr>
      <w:r w:rsidRPr="00BB47DD">
        <w:rPr>
          <w:rFonts w:asciiTheme="minorBidi" w:hAnsiTheme="minorBidi" w:cstheme="minorBidi"/>
          <w:b/>
          <w:bCs/>
          <w:color w:val="auto"/>
          <w:sz w:val="28"/>
          <w:szCs w:val="28"/>
        </w:rPr>
        <w:t>Abstract</w:t>
      </w:r>
    </w:p>
    <w:p w14:paraId="61806A59" w14:textId="0BB23460" w:rsidR="008F4BE3" w:rsidRPr="00BB47DD" w:rsidRDefault="00AF3A99" w:rsidP="002C23FA">
      <w:pPr>
        <w:spacing w:line="360" w:lineRule="auto"/>
        <w:rPr>
          <w:rFonts w:asciiTheme="minorBidi" w:hAnsiTheme="minorBidi"/>
          <w:szCs w:val="24"/>
        </w:rPr>
      </w:pPr>
      <w:r w:rsidRPr="00BB47DD">
        <w:rPr>
          <w:rFonts w:asciiTheme="minorBidi" w:hAnsiTheme="minorBidi"/>
          <w:szCs w:val="24"/>
        </w:rPr>
        <w:t>Ecological</w:t>
      </w:r>
      <w:r w:rsidR="009E63AD">
        <w:rPr>
          <w:rFonts w:asciiTheme="minorBidi" w:hAnsiTheme="minorBidi"/>
          <w:szCs w:val="24"/>
        </w:rPr>
        <w:t>ly</w:t>
      </w:r>
      <w:r w:rsidRPr="00BB47DD">
        <w:rPr>
          <w:rFonts w:asciiTheme="minorBidi" w:hAnsiTheme="minorBidi"/>
          <w:szCs w:val="24"/>
        </w:rPr>
        <w:t xml:space="preserve"> distinct species</w:t>
      </w:r>
      <w:r w:rsidR="00FB7C8D" w:rsidRPr="00BB47DD">
        <w:rPr>
          <w:rFonts w:asciiTheme="minorBidi" w:hAnsiTheme="minorBidi"/>
          <w:szCs w:val="24"/>
        </w:rPr>
        <w:t xml:space="preserve"> </w:t>
      </w:r>
      <w:r w:rsidR="00125AF9" w:rsidRPr="00BB47DD">
        <w:rPr>
          <w:rFonts w:asciiTheme="minorBidi" w:hAnsiTheme="minorBidi"/>
          <w:szCs w:val="24"/>
        </w:rPr>
        <w:t>-</w:t>
      </w:r>
      <w:r w:rsidR="00FB7C8D" w:rsidRPr="00BB47DD">
        <w:rPr>
          <w:rFonts w:asciiTheme="minorBidi" w:hAnsiTheme="minorBidi"/>
          <w:szCs w:val="24"/>
        </w:rPr>
        <w:t xml:space="preserve"> species with distinct </w:t>
      </w:r>
      <w:r w:rsidR="00125AF9" w:rsidRPr="00BB47DD">
        <w:rPr>
          <w:rFonts w:asciiTheme="minorBidi" w:hAnsiTheme="minorBidi"/>
          <w:szCs w:val="24"/>
        </w:rPr>
        <w:t xml:space="preserve">trait combinations </w:t>
      </w:r>
      <w:r w:rsidR="00FB7C8D" w:rsidRPr="00BB47DD">
        <w:rPr>
          <w:rFonts w:asciiTheme="minorBidi" w:hAnsiTheme="minorBidi"/>
          <w:szCs w:val="24"/>
        </w:rPr>
        <w:t>-</w:t>
      </w:r>
      <w:r w:rsidR="00016CB2">
        <w:rPr>
          <w:rFonts w:asciiTheme="minorBidi" w:hAnsiTheme="minorBidi"/>
          <w:szCs w:val="24"/>
        </w:rPr>
        <w:t xml:space="preserve"> are not directly prioritiz</w:t>
      </w:r>
      <w:r w:rsidRPr="00BB47DD">
        <w:rPr>
          <w:rFonts w:asciiTheme="minorBidi" w:hAnsiTheme="minorBidi"/>
          <w:szCs w:val="24"/>
        </w:rPr>
        <w:t>ed in current conservation frameworks</w:t>
      </w:r>
      <w:r w:rsidR="005A2DC2" w:rsidRPr="00BB47DD">
        <w:rPr>
          <w:rFonts w:asciiTheme="minorBidi" w:hAnsiTheme="minorBidi"/>
          <w:szCs w:val="24"/>
        </w:rPr>
        <w:t>.</w:t>
      </w:r>
      <w:r w:rsidR="00FB7C8D" w:rsidRPr="00BB47DD">
        <w:rPr>
          <w:rFonts w:asciiTheme="minorBidi" w:hAnsiTheme="minorBidi"/>
          <w:szCs w:val="24"/>
        </w:rPr>
        <w:t xml:space="preserve"> </w:t>
      </w:r>
      <w:r w:rsidR="005A2DC2" w:rsidRPr="00BB47DD">
        <w:rPr>
          <w:rFonts w:asciiTheme="minorBidi" w:hAnsiTheme="minorBidi"/>
          <w:szCs w:val="24"/>
        </w:rPr>
        <w:t xml:space="preserve">The </w:t>
      </w:r>
      <w:r w:rsidR="00925A1A" w:rsidRPr="00BB47DD">
        <w:rPr>
          <w:rFonts w:asciiTheme="minorBidi" w:hAnsiTheme="minorBidi"/>
          <w:szCs w:val="24"/>
        </w:rPr>
        <w:t>consequence</w:t>
      </w:r>
      <w:r w:rsidR="005A2DC2" w:rsidRPr="00BB47DD">
        <w:rPr>
          <w:rFonts w:asciiTheme="minorBidi" w:hAnsiTheme="minorBidi"/>
          <w:szCs w:val="24"/>
        </w:rPr>
        <w:t xml:space="preserve"> of this blind</w:t>
      </w:r>
      <w:r w:rsidR="000146B8">
        <w:rPr>
          <w:rFonts w:asciiTheme="minorBidi" w:hAnsiTheme="minorBidi"/>
          <w:szCs w:val="24"/>
        </w:rPr>
        <w:t xml:space="preserve"> </w:t>
      </w:r>
      <w:r w:rsidR="005A2DC2" w:rsidRPr="00BB47DD">
        <w:rPr>
          <w:rFonts w:asciiTheme="minorBidi" w:hAnsiTheme="minorBidi"/>
          <w:szCs w:val="24"/>
        </w:rPr>
        <w:t xml:space="preserve">spot means species with the most </w:t>
      </w:r>
      <w:r w:rsidR="004B0CA6">
        <w:rPr>
          <w:rFonts w:asciiTheme="minorBidi" w:hAnsiTheme="minorBidi"/>
          <w:szCs w:val="24"/>
        </w:rPr>
        <w:t>distinct</w:t>
      </w:r>
      <w:r w:rsidR="005A2DC2" w:rsidRPr="00BB47DD">
        <w:rPr>
          <w:rFonts w:asciiTheme="minorBidi" w:hAnsiTheme="minorBidi"/>
          <w:szCs w:val="24"/>
        </w:rPr>
        <w:t xml:space="preserve"> ecological strategies</w:t>
      </w:r>
      <w:r w:rsidR="003A0883">
        <w:rPr>
          <w:rFonts w:asciiTheme="minorBidi" w:hAnsiTheme="minorBidi"/>
          <w:szCs w:val="24"/>
        </w:rPr>
        <w:t xml:space="preserve"> might be lost</w:t>
      </w:r>
      <w:r w:rsidRPr="00BB47DD">
        <w:rPr>
          <w:rFonts w:asciiTheme="minorBidi" w:hAnsiTheme="minorBidi"/>
          <w:szCs w:val="24"/>
        </w:rPr>
        <w:t>.</w:t>
      </w:r>
      <w:r w:rsidR="00AD3EA5">
        <w:rPr>
          <w:rFonts w:asciiTheme="minorBidi" w:hAnsiTheme="minorBidi"/>
          <w:szCs w:val="24"/>
        </w:rPr>
        <w:t xml:space="preserve"> </w:t>
      </w:r>
      <w:r w:rsidR="00B26990" w:rsidRPr="00BB47DD">
        <w:rPr>
          <w:rFonts w:asciiTheme="minorBidi" w:hAnsiTheme="minorBidi"/>
          <w:szCs w:val="24"/>
        </w:rPr>
        <w:t>Here, w</w:t>
      </w:r>
      <w:r w:rsidR="00B86467" w:rsidRPr="00BB47DD">
        <w:rPr>
          <w:rFonts w:asciiTheme="minorBidi" w:hAnsiTheme="minorBidi"/>
          <w:szCs w:val="24"/>
        </w:rPr>
        <w:t>e quantify ecological distinctiven</w:t>
      </w:r>
      <w:r w:rsidR="00F20E7D">
        <w:rPr>
          <w:rFonts w:asciiTheme="minorBidi" w:hAnsiTheme="minorBidi"/>
          <w:szCs w:val="24"/>
        </w:rPr>
        <w:t xml:space="preserve">ess, based on six traits, for </w:t>
      </w:r>
      <w:r w:rsidR="00F20E7D" w:rsidRPr="00F20E7D">
        <w:rPr>
          <w:rFonts w:asciiTheme="minorBidi" w:hAnsiTheme="minorBidi"/>
          <w:szCs w:val="24"/>
        </w:rPr>
        <w:t>10,960 bird and 5,278 mammal species</w:t>
      </w:r>
      <w:r w:rsidR="00B86467" w:rsidRPr="00BB47DD">
        <w:rPr>
          <w:rFonts w:asciiTheme="minorBidi" w:hAnsiTheme="minorBidi"/>
          <w:szCs w:val="24"/>
        </w:rPr>
        <w:t>, summarizing species-le</w:t>
      </w:r>
      <w:r w:rsidR="00C86872">
        <w:rPr>
          <w:rFonts w:asciiTheme="minorBidi" w:hAnsiTheme="minorBidi"/>
          <w:szCs w:val="24"/>
        </w:rPr>
        <w:t>vel ecological irreplaceability.</w:t>
      </w:r>
      <w:r w:rsidR="00172CCB">
        <w:rPr>
          <w:rFonts w:asciiTheme="minorBidi" w:hAnsiTheme="minorBidi"/>
          <w:szCs w:val="24"/>
        </w:rPr>
        <w:t xml:space="preserve"> </w:t>
      </w:r>
      <w:r w:rsidR="00C67D1F" w:rsidRPr="00BB47DD">
        <w:rPr>
          <w:rFonts w:asciiTheme="minorBidi" w:hAnsiTheme="minorBidi"/>
          <w:szCs w:val="24"/>
        </w:rPr>
        <w:t xml:space="preserve">We find that threatened </w:t>
      </w:r>
      <w:r w:rsidR="00914441">
        <w:rPr>
          <w:rFonts w:asciiTheme="minorBidi" w:hAnsiTheme="minorBidi"/>
          <w:szCs w:val="24"/>
        </w:rPr>
        <w:t>birds and mammals</w:t>
      </w:r>
      <w:r w:rsidR="00C67D1F" w:rsidRPr="00BB47DD">
        <w:rPr>
          <w:rFonts w:asciiTheme="minorBidi" w:hAnsiTheme="minorBidi"/>
          <w:szCs w:val="24"/>
        </w:rPr>
        <w:t xml:space="preserve"> are, on average, more ecologically distinct</w:t>
      </w:r>
      <w:r w:rsidR="000146B8">
        <w:rPr>
          <w:rFonts w:asciiTheme="minorBidi" w:hAnsiTheme="minorBidi"/>
          <w:szCs w:val="24"/>
        </w:rPr>
        <w:t xml:space="preserve">. Specific examples of ecologically distinct and highly threatened species are </w:t>
      </w:r>
      <w:r w:rsidR="00914441">
        <w:rPr>
          <w:rFonts w:asciiTheme="minorBidi" w:hAnsiTheme="minorBidi"/>
          <w:szCs w:val="24"/>
        </w:rPr>
        <w:t xml:space="preserve">Great Indian Bustard, Amsterdam Albatross, Asian </w:t>
      </w:r>
      <w:r w:rsidR="00FD704C">
        <w:rPr>
          <w:rFonts w:asciiTheme="minorBidi" w:hAnsiTheme="minorBidi"/>
          <w:szCs w:val="24"/>
        </w:rPr>
        <w:t>E</w:t>
      </w:r>
      <w:r w:rsidR="00914441">
        <w:rPr>
          <w:rFonts w:asciiTheme="minorBidi" w:hAnsiTheme="minorBidi"/>
          <w:szCs w:val="24"/>
        </w:rPr>
        <w:t xml:space="preserve">lephant and Sumatran </w:t>
      </w:r>
      <w:r w:rsidR="00FD704C">
        <w:rPr>
          <w:rFonts w:asciiTheme="minorBidi" w:hAnsiTheme="minorBidi"/>
          <w:szCs w:val="24"/>
        </w:rPr>
        <w:t>R</w:t>
      </w:r>
      <w:r w:rsidR="00914441">
        <w:rPr>
          <w:rFonts w:asciiTheme="minorBidi" w:hAnsiTheme="minorBidi"/>
          <w:szCs w:val="24"/>
        </w:rPr>
        <w:t>hinoceros.</w:t>
      </w:r>
      <w:r w:rsidR="00DA33D7">
        <w:rPr>
          <w:rFonts w:asciiTheme="minorBidi" w:hAnsiTheme="minorBidi"/>
          <w:szCs w:val="24"/>
        </w:rPr>
        <w:t xml:space="preserve"> </w:t>
      </w:r>
      <w:r w:rsidR="00DA33D7" w:rsidRPr="00DA33D7">
        <w:rPr>
          <w:rFonts w:asciiTheme="minorBidi" w:hAnsiTheme="minorBidi"/>
          <w:szCs w:val="24"/>
        </w:rPr>
        <w:t>These species have potentially irreplaceable ecological roles and their loss could undermine the integrity of ecological processes and functions</w:t>
      </w:r>
      <w:r w:rsidR="00C063AD">
        <w:rPr>
          <w:rFonts w:asciiTheme="minorBidi" w:hAnsiTheme="minorBidi"/>
          <w:szCs w:val="24"/>
        </w:rPr>
        <w:t xml:space="preserve">. </w:t>
      </w:r>
      <w:r w:rsidR="004D40B1">
        <w:rPr>
          <w:rFonts w:asciiTheme="minorBidi" w:hAnsiTheme="minorBidi"/>
          <w:szCs w:val="24"/>
        </w:rPr>
        <w:t xml:space="preserve">Yet, we also identify ecologically distinct widespread generalists, such as </w:t>
      </w:r>
      <w:r w:rsidR="007968D1">
        <w:rPr>
          <w:rFonts w:asciiTheme="minorBidi" w:hAnsiTheme="minorBidi"/>
          <w:szCs w:val="24"/>
        </w:rPr>
        <w:t>Lesser Black-back</w:t>
      </w:r>
      <w:r w:rsidR="009E3C65">
        <w:rPr>
          <w:rFonts w:asciiTheme="minorBidi" w:hAnsiTheme="minorBidi"/>
          <w:szCs w:val="24"/>
        </w:rPr>
        <w:t>ed</w:t>
      </w:r>
      <w:r w:rsidR="007968D1">
        <w:rPr>
          <w:rFonts w:asciiTheme="minorBidi" w:hAnsiTheme="minorBidi"/>
          <w:szCs w:val="24"/>
        </w:rPr>
        <w:t xml:space="preserve"> Gull and </w:t>
      </w:r>
      <w:r w:rsidR="009E1FDA">
        <w:rPr>
          <w:rFonts w:asciiTheme="minorBidi" w:hAnsiTheme="minorBidi"/>
          <w:szCs w:val="24"/>
        </w:rPr>
        <w:t>W</w:t>
      </w:r>
      <w:r w:rsidR="007968D1">
        <w:rPr>
          <w:rFonts w:asciiTheme="minorBidi" w:hAnsiTheme="minorBidi"/>
          <w:szCs w:val="24"/>
        </w:rPr>
        <w:t xml:space="preserve">ild </w:t>
      </w:r>
      <w:r w:rsidR="009E1FDA">
        <w:rPr>
          <w:rFonts w:asciiTheme="minorBidi" w:hAnsiTheme="minorBidi"/>
          <w:szCs w:val="24"/>
        </w:rPr>
        <w:t>B</w:t>
      </w:r>
      <w:r w:rsidR="007968D1">
        <w:rPr>
          <w:rFonts w:asciiTheme="minorBidi" w:hAnsiTheme="minorBidi"/>
          <w:szCs w:val="24"/>
        </w:rPr>
        <w:t xml:space="preserve">oar. </w:t>
      </w:r>
      <w:r w:rsidR="009E3C65">
        <w:rPr>
          <w:rFonts w:asciiTheme="minorBidi" w:hAnsiTheme="minorBidi"/>
          <w:szCs w:val="24"/>
        </w:rPr>
        <w:t xml:space="preserve">These generalist species have </w:t>
      </w:r>
      <w:r w:rsidR="002C23FA">
        <w:rPr>
          <w:rFonts w:asciiTheme="minorBidi" w:hAnsiTheme="minorBidi"/>
          <w:szCs w:val="24"/>
        </w:rPr>
        <w:t>distinct</w:t>
      </w:r>
      <w:r w:rsidR="009E3C65">
        <w:rPr>
          <w:rFonts w:asciiTheme="minorBidi" w:hAnsiTheme="minorBidi"/>
          <w:szCs w:val="24"/>
        </w:rPr>
        <w:t xml:space="preserve"> </w:t>
      </w:r>
      <w:r w:rsidR="00D4015A">
        <w:rPr>
          <w:rFonts w:asciiTheme="minorBidi" w:hAnsiTheme="minorBidi"/>
          <w:szCs w:val="24"/>
        </w:rPr>
        <w:t xml:space="preserve">ecological </w:t>
      </w:r>
      <w:r w:rsidR="009E3C65">
        <w:rPr>
          <w:rFonts w:asciiTheme="minorBidi" w:hAnsiTheme="minorBidi"/>
          <w:szCs w:val="24"/>
        </w:rPr>
        <w:t>strategies that allow them to thrive across multiple environments.</w:t>
      </w:r>
      <w:r w:rsidR="00B541C1">
        <w:rPr>
          <w:rFonts w:asciiTheme="minorBidi" w:hAnsiTheme="minorBidi"/>
          <w:szCs w:val="24"/>
        </w:rPr>
        <w:t xml:space="preserve"> Thus</w:t>
      </w:r>
      <w:r w:rsidR="00B541C1" w:rsidRPr="00B541C1">
        <w:rPr>
          <w:rFonts w:asciiTheme="minorBidi" w:hAnsiTheme="minorBidi"/>
          <w:szCs w:val="24"/>
        </w:rPr>
        <w:t>, we suggest that high ecological distinctiveness is associated with either high extinction risk or successful hyper-</w:t>
      </w:r>
      <w:proofErr w:type="spellStart"/>
      <w:r w:rsidR="00B541C1" w:rsidRPr="00B541C1">
        <w:rPr>
          <w:rFonts w:asciiTheme="minorBidi" w:hAnsiTheme="minorBidi"/>
          <w:szCs w:val="24"/>
        </w:rPr>
        <w:t>generalism</w:t>
      </w:r>
      <w:proofErr w:type="spellEnd"/>
      <w:r w:rsidR="00B541C1" w:rsidRPr="00B541C1">
        <w:rPr>
          <w:rFonts w:asciiTheme="minorBidi" w:hAnsiTheme="minorBidi"/>
          <w:szCs w:val="24"/>
        </w:rPr>
        <w:t>.</w:t>
      </w:r>
      <w:r w:rsidR="00231267">
        <w:rPr>
          <w:rFonts w:asciiTheme="minorBidi" w:hAnsiTheme="minorBidi"/>
          <w:szCs w:val="24"/>
        </w:rPr>
        <w:t xml:space="preserve"> </w:t>
      </w:r>
      <w:r w:rsidR="008F4BE3">
        <w:rPr>
          <w:rFonts w:asciiTheme="minorBidi" w:hAnsiTheme="minorBidi"/>
          <w:szCs w:val="24"/>
        </w:rPr>
        <w:t>We also f</w:t>
      </w:r>
      <w:r w:rsidR="00E95D1C" w:rsidRPr="00BB47DD">
        <w:rPr>
          <w:rFonts w:asciiTheme="minorBidi" w:hAnsiTheme="minorBidi"/>
          <w:szCs w:val="24"/>
        </w:rPr>
        <w:t>ind that ecologically distinct species are generally charismatic</w:t>
      </w:r>
      <w:r w:rsidR="009E1FDA">
        <w:rPr>
          <w:rFonts w:asciiTheme="minorBidi" w:hAnsiTheme="minorBidi"/>
          <w:szCs w:val="24"/>
        </w:rPr>
        <w:t xml:space="preserve"> </w:t>
      </w:r>
      <w:r w:rsidR="004B0CA6">
        <w:rPr>
          <w:rFonts w:asciiTheme="minorBidi" w:hAnsiTheme="minorBidi"/>
          <w:szCs w:val="24"/>
        </w:rPr>
        <w:t>(using a previous measure of</w:t>
      </w:r>
      <w:r w:rsidR="009E1FDA">
        <w:rPr>
          <w:rFonts w:asciiTheme="minorBidi" w:hAnsiTheme="minorBidi"/>
          <w:szCs w:val="24"/>
        </w:rPr>
        <w:t xml:space="preserve"> public </w:t>
      </w:r>
      <w:r w:rsidR="009E1FDA" w:rsidRPr="00BB47DD">
        <w:rPr>
          <w:rFonts w:asciiTheme="minorBidi" w:hAnsiTheme="minorBidi"/>
          <w:szCs w:val="24"/>
        </w:rPr>
        <w:t>perceptions of charisma</w:t>
      </w:r>
      <w:r w:rsidR="004B0CA6">
        <w:rPr>
          <w:rFonts w:asciiTheme="minorBidi" w:hAnsiTheme="minorBidi"/>
          <w:szCs w:val="24"/>
        </w:rPr>
        <w:t>)</w:t>
      </w:r>
      <w:r w:rsidR="00E95D1C" w:rsidRPr="00BB47DD">
        <w:rPr>
          <w:rFonts w:asciiTheme="minorBidi" w:hAnsiTheme="minorBidi"/>
          <w:szCs w:val="24"/>
        </w:rPr>
        <w:t xml:space="preserve">. </w:t>
      </w:r>
      <w:r w:rsidR="00EC1A6A" w:rsidRPr="00BB47DD">
        <w:rPr>
          <w:rFonts w:asciiTheme="minorBidi" w:hAnsiTheme="minorBidi"/>
          <w:szCs w:val="24"/>
        </w:rPr>
        <w:t>We</w:t>
      </w:r>
      <w:r w:rsidR="00E95D1C" w:rsidRPr="00BB47DD">
        <w:rPr>
          <w:rFonts w:asciiTheme="minorBidi" w:hAnsiTheme="minorBidi"/>
          <w:szCs w:val="24"/>
        </w:rPr>
        <w:t xml:space="preserve"> thus</w:t>
      </w:r>
      <w:r w:rsidR="00EC1A6A" w:rsidRPr="00BB47DD">
        <w:rPr>
          <w:rFonts w:asciiTheme="minorBidi" w:hAnsiTheme="minorBidi"/>
          <w:szCs w:val="24"/>
        </w:rPr>
        <w:t xml:space="preserve"> highlight a conservation opportunity</w:t>
      </w:r>
      <w:r w:rsidR="000C7E78" w:rsidRPr="00BB47DD">
        <w:rPr>
          <w:rFonts w:asciiTheme="minorBidi" w:hAnsiTheme="minorBidi"/>
          <w:szCs w:val="24"/>
        </w:rPr>
        <w:t>:</w:t>
      </w:r>
      <w:r w:rsidR="00EC1A6A" w:rsidRPr="00BB47DD">
        <w:rPr>
          <w:rFonts w:asciiTheme="minorBidi" w:hAnsiTheme="minorBidi"/>
          <w:szCs w:val="24"/>
        </w:rPr>
        <w:t xml:space="preserve"> capitalizing on public preferences for charismatic species could provide support for the conservation of the most ecologically distinct birds and mammals.</w:t>
      </w:r>
      <w:r w:rsidR="00172CCB">
        <w:rPr>
          <w:rFonts w:asciiTheme="minorBidi" w:hAnsiTheme="minorBidi"/>
          <w:szCs w:val="24"/>
        </w:rPr>
        <w:t xml:space="preserve"> </w:t>
      </w:r>
      <w:r w:rsidR="008F4BE3">
        <w:rPr>
          <w:rFonts w:asciiTheme="minorBidi" w:hAnsiTheme="minorBidi"/>
          <w:szCs w:val="24"/>
        </w:rPr>
        <w:t xml:space="preserve">Overall, </w:t>
      </w:r>
      <w:r w:rsidR="00104B1A">
        <w:rPr>
          <w:rFonts w:asciiTheme="minorBidi" w:hAnsiTheme="minorBidi"/>
          <w:szCs w:val="24"/>
        </w:rPr>
        <w:t>our</w:t>
      </w:r>
      <w:r w:rsidR="004F351A">
        <w:rPr>
          <w:rFonts w:asciiTheme="minorBidi" w:hAnsiTheme="minorBidi"/>
          <w:szCs w:val="24"/>
        </w:rPr>
        <w:t xml:space="preserve"> </w:t>
      </w:r>
      <w:r w:rsidR="00104B1A">
        <w:rPr>
          <w:rFonts w:asciiTheme="minorBidi" w:hAnsiTheme="minorBidi"/>
          <w:szCs w:val="24"/>
        </w:rPr>
        <w:t xml:space="preserve">prioritization </w:t>
      </w:r>
      <w:r w:rsidR="004F351A">
        <w:rPr>
          <w:rFonts w:asciiTheme="minorBidi" w:hAnsiTheme="minorBidi"/>
          <w:szCs w:val="24"/>
        </w:rPr>
        <w:t xml:space="preserve">framework </w:t>
      </w:r>
      <w:r w:rsidR="00104B1A">
        <w:rPr>
          <w:rFonts w:asciiTheme="minorBidi" w:hAnsiTheme="minorBidi"/>
          <w:szCs w:val="24"/>
        </w:rPr>
        <w:t>supports</w:t>
      </w:r>
      <w:r w:rsidR="004F351A">
        <w:rPr>
          <w:rFonts w:asciiTheme="minorBidi" w:hAnsiTheme="minorBidi"/>
          <w:szCs w:val="24"/>
        </w:rPr>
        <w:t xml:space="preserve"> the conservation of species with irreplaceable ecological strategies, complementing existing frameworks that target </w:t>
      </w:r>
      <w:r w:rsidR="008F4BE3">
        <w:rPr>
          <w:rFonts w:asciiTheme="minorBidi" w:hAnsiTheme="minorBidi"/>
          <w:szCs w:val="24"/>
        </w:rPr>
        <w:t>extinction risk</w:t>
      </w:r>
      <w:r w:rsidR="00911774">
        <w:rPr>
          <w:rFonts w:asciiTheme="minorBidi" w:hAnsiTheme="minorBidi"/>
          <w:szCs w:val="24"/>
        </w:rPr>
        <w:t xml:space="preserve"> </w:t>
      </w:r>
      <w:r w:rsidR="008F4BE3">
        <w:rPr>
          <w:rFonts w:asciiTheme="minorBidi" w:hAnsiTheme="minorBidi"/>
          <w:szCs w:val="24"/>
        </w:rPr>
        <w:t>and evolutionary distinctiveness</w:t>
      </w:r>
      <w:r w:rsidR="00251DCD">
        <w:rPr>
          <w:rFonts w:asciiTheme="minorBidi" w:hAnsiTheme="minorBidi"/>
          <w:szCs w:val="24"/>
        </w:rPr>
        <w:t>.</w:t>
      </w:r>
    </w:p>
    <w:p w14:paraId="06D07AD1" w14:textId="1AACF3FE" w:rsidR="009D0EE2" w:rsidRPr="00BB47DD" w:rsidRDefault="007E2100" w:rsidP="008E306D">
      <w:pPr>
        <w:spacing w:line="360" w:lineRule="auto"/>
        <w:rPr>
          <w:rFonts w:asciiTheme="minorBidi" w:hAnsiTheme="minorBidi"/>
          <w:szCs w:val="24"/>
        </w:rPr>
      </w:pPr>
      <w:r>
        <w:rPr>
          <w:rFonts w:asciiTheme="minorBidi" w:hAnsiTheme="minorBidi"/>
          <w:szCs w:val="24"/>
        </w:rPr>
        <w:t>Keywords: conservation; prioriti</w:t>
      </w:r>
      <w:r w:rsidR="00415896">
        <w:rPr>
          <w:rFonts w:asciiTheme="minorBidi" w:hAnsiTheme="minorBidi"/>
          <w:szCs w:val="24"/>
        </w:rPr>
        <w:t>z</w:t>
      </w:r>
      <w:r>
        <w:rPr>
          <w:rFonts w:asciiTheme="minorBidi" w:hAnsiTheme="minorBidi"/>
          <w:szCs w:val="24"/>
        </w:rPr>
        <w:t>ation;</w:t>
      </w:r>
      <w:r w:rsidR="00415896">
        <w:rPr>
          <w:rFonts w:asciiTheme="minorBidi" w:hAnsiTheme="minorBidi"/>
          <w:szCs w:val="24"/>
        </w:rPr>
        <w:t xml:space="preserve"> trait</w:t>
      </w:r>
      <w:r>
        <w:rPr>
          <w:rFonts w:asciiTheme="minorBidi" w:hAnsiTheme="minorBidi"/>
          <w:szCs w:val="24"/>
        </w:rPr>
        <w:t>;</w:t>
      </w:r>
      <w:r w:rsidR="009D0EE2" w:rsidRPr="00BB47DD">
        <w:rPr>
          <w:rFonts w:asciiTheme="minorBidi" w:hAnsiTheme="minorBidi"/>
          <w:szCs w:val="24"/>
        </w:rPr>
        <w:t xml:space="preserve"> evolutionar</w:t>
      </w:r>
      <w:r>
        <w:rPr>
          <w:rFonts w:asciiTheme="minorBidi" w:hAnsiTheme="minorBidi"/>
          <w:szCs w:val="24"/>
        </w:rPr>
        <w:t>y distinctiveness;</w:t>
      </w:r>
      <w:r w:rsidR="009D0EE2" w:rsidRPr="00BB47DD">
        <w:rPr>
          <w:rFonts w:asciiTheme="minorBidi" w:hAnsiTheme="minorBidi"/>
          <w:szCs w:val="24"/>
        </w:rPr>
        <w:t xml:space="preserve"> extinction risk</w:t>
      </w:r>
      <w:r w:rsidR="00795906">
        <w:rPr>
          <w:rFonts w:asciiTheme="minorBidi" w:hAnsiTheme="minorBidi"/>
          <w:szCs w:val="24"/>
        </w:rPr>
        <w:t>; threatened</w:t>
      </w:r>
    </w:p>
    <w:p w14:paraId="05913042" w14:textId="1FBF1ACF" w:rsidR="00AF3A99" w:rsidRPr="00BB47DD" w:rsidRDefault="00B7321B" w:rsidP="008E306D">
      <w:pPr>
        <w:pStyle w:val="Heading1"/>
        <w:spacing w:line="360" w:lineRule="auto"/>
        <w:rPr>
          <w:rFonts w:asciiTheme="minorBidi" w:hAnsiTheme="minorBidi" w:cstheme="minorBidi"/>
          <w:b/>
          <w:bCs/>
          <w:color w:val="auto"/>
          <w:sz w:val="28"/>
          <w:szCs w:val="28"/>
        </w:rPr>
      </w:pPr>
      <w:r w:rsidRPr="00B7321B">
        <w:rPr>
          <w:rFonts w:asciiTheme="minorBidi" w:hAnsiTheme="minorBidi" w:cstheme="minorBidi"/>
          <w:b/>
          <w:bCs/>
          <w:color w:val="auto"/>
          <w:sz w:val="28"/>
          <w:szCs w:val="28"/>
        </w:rPr>
        <w:t>1.</w:t>
      </w:r>
      <w:r>
        <w:rPr>
          <w:rFonts w:asciiTheme="minorBidi" w:hAnsiTheme="minorBidi" w:cstheme="minorBidi"/>
          <w:b/>
          <w:bCs/>
          <w:color w:val="auto"/>
          <w:sz w:val="28"/>
          <w:szCs w:val="28"/>
        </w:rPr>
        <w:t xml:space="preserve"> </w:t>
      </w:r>
      <w:r w:rsidR="00AF3A99" w:rsidRPr="00BB47DD">
        <w:rPr>
          <w:rFonts w:asciiTheme="minorBidi" w:hAnsiTheme="minorBidi" w:cstheme="minorBidi"/>
          <w:b/>
          <w:bCs/>
          <w:color w:val="auto"/>
          <w:sz w:val="28"/>
          <w:szCs w:val="28"/>
        </w:rPr>
        <w:t>Introduction</w:t>
      </w:r>
    </w:p>
    <w:p w14:paraId="3B09A367" w14:textId="31F2864C" w:rsidR="00AF3A99" w:rsidRPr="00BB47DD" w:rsidRDefault="00AF3A99" w:rsidP="008E306D">
      <w:pPr>
        <w:spacing w:line="360" w:lineRule="auto"/>
        <w:rPr>
          <w:rFonts w:asciiTheme="minorBidi" w:hAnsiTheme="minorBidi"/>
          <w:szCs w:val="24"/>
        </w:rPr>
      </w:pPr>
      <w:r w:rsidRPr="00BB47DD">
        <w:rPr>
          <w:rFonts w:asciiTheme="minorBidi" w:hAnsiTheme="minorBidi"/>
          <w:szCs w:val="24"/>
        </w:rPr>
        <w:t xml:space="preserve">A fundamental goal of conservation biology is to safeguard the diversity of life. </w:t>
      </w:r>
      <w:r w:rsidR="0028767F" w:rsidRPr="00BB47DD">
        <w:rPr>
          <w:rFonts w:asciiTheme="minorBidi" w:hAnsiTheme="minorBidi"/>
          <w:szCs w:val="24"/>
        </w:rPr>
        <w:t>Yet</w:t>
      </w:r>
      <w:r w:rsidRPr="00BB47DD">
        <w:rPr>
          <w:rFonts w:asciiTheme="minorBidi" w:hAnsiTheme="minorBidi"/>
          <w:szCs w:val="24"/>
        </w:rPr>
        <w:t xml:space="preserve">, global conservation funding falls short of what is required to prevent the loss of the world's biodiversity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{"citationItems":[{"id":"ITEM-1","itemData":{"DOI":"10.1126/science.1229803","ISBN":"1095-9203","ISSN":"10959203","PMID":"23065904","abstract":"World governments have committed to halting human-induced extinctions and safeguarding impor</w:instrText>
      </w:r>
      <w:r w:rsidR="00A771EE">
        <w:rPr>
          <w:rFonts w:asciiTheme="minorBidi" w:hAnsiTheme="minorBidi" w:hint="eastAsia"/>
          <w:szCs w:val="24"/>
        </w:rPr>
        <w:instrText xml:space="preserve">tant sites for biodiversity by 2020, but the financial costs of meeting these targets are largely unknown. We estimate the cost of reducing the extinction risk of all globally threatened bird species (by </w:instrText>
      </w:r>
      <w:r w:rsidR="00A771EE">
        <w:rPr>
          <w:rFonts w:asciiTheme="minorBidi" w:hAnsiTheme="minorBidi" w:hint="eastAsia"/>
          <w:szCs w:val="24"/>
        </w:rPr>
        <w:instrText>≥</w:instrText>
      </w:r>
      <w:r w:rsidR="00A771EE">
        <w:rPr>
          <w:rFonts w:asciiTheme="minorBidi" w:hAnsiTheme="minorBidi" w:hint="eastAsia"/>
          <w:szCs w:val="24"/>
        </w:rPr>
        <w:instrText>1 International Union for Conservation of Nature R</w:instrText>
      </w:r>
      <w:r w:rsidR="00A771EE">
        <w:rPr>
          <w:rFonts w:asciiTheme="minorBidi" w:hAnsiTheme="minorBidi"/>
          <w:szCs w:val="24"/>
        </w:rPr>
        <w:instrText>ed List category) to be U.S. $0.875 to $1.23 billion annually over the next decade, of which 12% is currently funded. Incorporating threatened nonavian species increases this total to U.S. $3.41 to $4.76 billion annually. We estimate that protecting and effectively managing all terrestrial sites of global avian conservation significance (11,731 Important Bird Areas) would cost U.S. $65.1 billion annually. Adding sites for other taxa increases this to U.S. $76.1 billion annually. Meeting these targets will require conservation funding to increase by at least an order of magnitude.","author":[{"dropping-particle":"","family":"McCarthy","given":"Donal P.","non-dropping-particle":"","parse-names":false,"suffix":""},{"dropping-particle":"","family":"Donald","given":"Paul F.","non-dropping-particle":"","parse-names":false,"suffix":""},{"dropping-particle":"","family":"Scharlemann","given":"Jörn P.W.","non-dropping-particle":"","parse-names":false,"suffix":""},{"dropping-particle":"","family":"Buchanan","given":"Graeme M.","non-dropping-particle":"","parse-names":false,"suffix":""},{"dropping-particle":"","family":"Balmford","given":"Andrew","non-dropping-particle":"","parse-names":false,"suffix":""},{"dropping-particle":"","family":"Green","given":"Jonathan M.H.","non-dropping-particle":"","parse-names":false,"suffix":""},{"dropping-particle":"","family":"Bennun","given":"Leon A.","non-dropping-particle":"","parse-names":false,"suffix":""},{"dropping-particle":"","family":"Burgess","given":"Neil D.","non-dropping-particle":"","parse-names":false,"suffix":""},{"dropping-particle":"","family":"Fishpool","given":"Lincoln D.C.","non-dropping-particle":"","parse-names":false,"suffix":""},{"dropping-particle":"","family":"Garnett","given":"Stephen T.","non-dropping-particle":"","parse-names":false,"suffix":""},{"dropping-particle":"","family":"Leonard","given":"David L.","non-dropping-particle":"","parse-names":false,"suffix":""},{"dropping-particle":"","family":"Maloney","given":"Richard F.","non-dropping-particle":"","parse-names":false,"suffix":""},{"dropping-particle":"","family":"Morling","given":"Paul","non-dropping-particle":"","parse-names":false,"suffix":""},{"dropping-particle":"","family":"Schaefer","given":"H. Martin","non-dropping-particle":"","parse-names":false,"suffix":""},{"dropping-particle":"","family":"Symes","given":"Andy","non-dropping-particle":"","parse-names":false,"suffix":""},{"dropping-particle":"","family":"Wiedenfeld","given":"David A.","non-dropping-particle":"","parse-names":false,"suffix":""},{"dropping-particle":"","family":"Butchart","given":"Stuart H.M.","non-dropping-particle":"","parse-names":false,"suffix":""}],"container-title":"Science","id":"ITEM-1","issue":"6109","issued":{"date-parts":[["2012"]]},"page":"1229803","title":"Financial costs of meeting global biodiversity conservation targets: current spending and unmet needs","type":"article-journal","volume":"338"},"uris":["http://www.mendeley.com/documents/?uuid=f7a5963b-f870-45cf-9927-669a4d44c652"]}],"mendeley":{"formattedCitation":"(McCarthy et al., 2012)","plainTextFormattedCitation":"(McCarthy et al., 2012)","previouslyFormattedCitation":"(McCarthy et al., 2012)"},"properties":{"noteIndex":0},"schema":"https://github.com/citation-style-language/schema/raw/master/csl-citation.json"}</w:instrText>
      </w:r>
      <w:r w:rsidRPr="00BB47DD">
        <w:rPr>
          <w:rFonts w:asciiTheme="minorBidi" w:hAnsiTheme="minorBidi"/>
          <w:szCs w:val="24"/>
        </w:rPr>
        <w:fldChar w:fldCharType="separate"/>
      </w:r>
      <w:r w:rsidR="00581C83" w:rsidRPr="00D05CEC">
        <w:rPr>
          <w:rFonts w:asciiTheme="minorBidi" w:hAnsiTheme="minorBidi"/>
          <w:noProof/>
          <w:szCs w:val="24"/>
        </w:rPr>
        <w:t>(McCarthy et al., 2012)</w:t>
      </w:r>
      <w:r w:rsidRPr="00BB47DD">
        <w:rPr>
          <w:rFonts w:asciiTheme="minorBidi" w:hAnsiTheme="minorBidi"/>
          <w:szCs w:val="24"/>
        </w:rPr>
        <w:fldChar w:fldCharType="end"/>
      </w:r>
      <w:r w:rsidRPr="00BB47DD">
        <w:rPr>
          <w:rFonts w:asciiTheme="minorBidi" w:hAnsiTheme="minorBidi"/>
          <w:szCs w:val="24"/>
        </w:rPr>
        <w:t xml:space="preserve">. Conservation expenditure must therefore be prioritized to effectively and efficiently minimise extinction and maintain nature’s variability. </w:t>
      </w:r>
      <w:r w:rsidR="00E35686" w:rsidRPr="00BB47DD">
        <w:rPr>
          <w:rFonts w:asciiTheme="minorBidi" w:hAnsiTheme="minorBidi"/>
          <w:szCs w:val="24"/>
        </w:rPr>
        <w:t>I</w:t>
      </w:r>
      <w:r w:rsidR="00043E60" w:rsidRPr="00BB47DD">
        <w:rPr>
          <w:rFonts w:asciiTheme="minorBidi" w:hAnsiTheme="minorBidi"/>
          <w:szCs w:val="24"/>
        </w:rPr>
        <w:t>n</w:t>
      </w:r>
      <w:r w:rsidR="00E35686" w:rsidRPr="00BB47DD">
        <w:rPr>
          <w:rFonts w:asciiTheme="minorBidi" w:hAnsiTheme="minorBidi"/>
          <w:szCs w:val="24"/>
        </w:rPr>
        <w:t xml:space="preserve">dices of priority species are an important tool for the allocation of scarce conservation resources </w:t>
      </w:r>
      <w:r w:rsidR="00E35686"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{"citationItems":[{"id":"ITEM-1","itemData":{"DOI":"10.1371/journal.pone.0043912","ISBN":"1932-6203 (Electronic)\\r1932-6203 (Linking)","ISSN":"19326203","PMID":"22952807","abstract":"The amphibian decline and extinction crisis demands urgent action to prevent further large numbers of species extinctions. Lists of priority species for conservation, based on a combination of species' threat status and unique contribution to phylogenetic diversity, are one tool for the direction and catalyzation of conservation action. We describe the construction of a near-complete species-level phylogeny of 5713 amphibian species, which we use to create a list of evolutionarily distinct and globally endangered species (EDGE list) for the entire class Amphibia. We present sensitivity analyses to test the robustness of our priority list to uncertainty in species' phylogenetic position and threat status. We find that both sources of uncertainty have only minor impacts on our 'top 100' list of priority species, indicating the robustness of the approach. By contrast, our analyses suggest that a large number of Data Deficient species are likely to be high priorities for conservation action from the perspective of their contribution to the evolutionary history.","author":[{"dropping-particle":"","family":"Isaac","given":"Nick J B","non-dropping-particle":"","parse-names":false,"suffix":""},{"dropping-particle":"","family":"Redding","given":"David W.","non-dropping-particle":"","parse-names":false,"suffix":""},{"dropping-particle":"","family":"Meredith","given":"Helen M.","non-dropping-particle":"","parse-names":false,"suffix":""},{"dropping-particle":"","family":"Safi","given":"Kamran","non-dropping-particle":"","parse-names":false,"suffix":""}],"container-title":"PLoS ONE","id":"ITEM-1","issue":"8","issued":{"date-parts":[["2012"]]},"page":"e43912","title":"Phylogenetically-informed priorities for amphibian conservation","type":"article-journal","volume":"7"},"uris":["http://www.mendeley.com/documents/?uuid=6754778f-ad99-4fbe-8a0e-18442892609b"]}],"mendeley":{"formattedCitation":"(Isaac et al., 2012)","plainTextFormattedCitation":"(Isaac et al., 2012)","previouslyFormattedCitation":"(Isaac et al., 2012)"},"properties":{"noteIndex":0},"schema":"https://github.com/citation-style-language/schema/raw/master/csl-citation.json"}</w:instrText>
      </w:r>
      <w:r w:rsidR="00E35686" w:rsidRPr="00BB47DD">
        <w:rPr>
          <w:rFonts w:asciiTheme="minorBidi" w:hAnsiTheme="minorBidi"/>
          <w:szCs w:val="24"/>
        </w:rPr>
        <w:fldChar w:fldCharType="separate"/>
      </w:r>
      <w:r w:rsidR="00581C83" w:rsidRPr="00D05CEC">
        <w:rPr>
          <w:rFonts w:asciiTheme="minorBidi" w:hAnsiTheme="minorBidi"/>
          <w:noProof/>
          <w:szCs w:val="24"/>
        </w:rPr>
        <w:t>(Isaac et al., 2012)</w:t>
      </w:r>
      <w:r w:rsidR="00E35686" w:rsidRPr="00BB47DD">
        <w:rPr>
          <w:rFonts w:asciiTheme="minorBidi" w:hAnsiTheme="minorBidi"/>
          <w:szCs w:val="24"/>
        </w:rPr>
        <w:fldChar w:fldCharType="end"/>
      </w:r>
      <w:r w:rsidR="00E35686" w:rsidRPr="00BB47DD">
        <w:rPr>
          <w:rFonts w:asciiTheme="minorBidi" w:hAnsiTheme="minorBidi"/>
          <w:szCs w:val="24"/>
        </w:rPr>
        <w:t xml:space="preserve">. </w:t>
      </w:r>
      <w:r w:rsidRPr="00BB47DD">
        <w:rPr>
          <w:rFonts w:asciiTheme="minorBidi" w:hAnsiTheme="minorBidi"/>
          <w:szCs w:val="24"/>
        </w:rPr>
        <w:t xml:space="preserve">Traditionally, species prioritization frameworks have focussed on vulnerability (i.e., extinction risk), endemism, and ‘flagship’ status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{"citationItems":[{"id":"ITEM-1","itemData":{"DOI":"10.1126/science.1127609","ISBN":"0036-8075","ISSN":"1095-9203","PMID":"16825561","abstract":"The location of and threats to biodiversity are distributed unevenly, so prioritization is essential to minimize biodiversity loss. To address this need, biodiversity conservation organizations have proposed nine templates of global priorities over the past decade. Here, we review the concepts, methods, results, impacts, and challenges of these prioritizations of conservation practice within the theoretical irreplaceability/vulnerability framework of systematic conservation planning. Most of the templates prioritize highly irreplaceable regions; some are reactive (prioritizing high vulnerability), and others are proactive (prioritizing low vulnerability). We hope this synthesis improves understanding of these prioritization approaches and that it results in more efficient allocation of geographically flexible conservation funding.","author":[{"dropping-particle":"","family":"Brooks","given":"T M","non-dropping-particle":"","parse-names":false,"suffix":""},{"dropping-particle":"","family":"Mittermeier","given":"R A","non-dropping-particle":"","parse-names":false,"suffix":""},{"dropping-particle":"","family":"Fonseca","given":"G A B","non-dropping-particle":"da","parse-names":false,"suffix":""},{"dropping-particle":"","family":"Gerlach","given":"J","non-dropping-particle":"","parse-names":false,"suffix":""},{"dropping-particle":"","family":"Hoffmann","given":"M","non-dropping-particle":"","parse-names":false,"suffix":""},{"dropping-particle":"","family":"Lamoreux","given":"J F","non-dropping-particle":"","parse-names":false,"suffix":""},{"dropping-particle":"","family":"Mittermeier","given":"C G","non-dropping-particle":"","parse-names":false,"suffix":""},{"dropping-particle":"","family":"Pilgrim","given":"J D","non-dropping-particle":"","parse-names":false,"suffix":""},{"dropping-particle":"","family":"Rodrigues","given":"A S L","non-dropping-particle":"","parse-names":false,"suffix":""}],"container-title":"Science","id":"ITEM-1","issue":"5783","issued":{"date-parts":[["2006"]]},"page":"58-61","title":"Global biodiversity conservation priorities","type":"article-journal","volume":"313"},"uris":["http://www.mendeley.com/documents/?uuid=3d1b9c9a-f6b7-4d01-a6a4-b7ad87e4ed44"]},{"id":"ITEM-2","itemData":{"DOI":"10.1111/j.1755-263X.2010.00151.x","ISBN":"1755-263X","ISSN":"1755263X","abstract":"Flagship species are frequently used by conservation practitioners to raise funds and awareness for reducing biodiversity loss. However, uncertainty remains in the academic literature about the purpose of flagship species and little research has been conducted on improving the effectiveness of these campaigns. To reduce this problem, here, we suggest a new definition that further emphasizes their marketing role and propose an interdisciplinary framework to improve flagship identification, based on methodologies from social marketing, environmental economics, and conservation biology. This framework emphasizes that conservationists should specify the purpose of a campaign before working with the potential target audience to identify the most suitable species, and should monitor the success of their campaigns and feed this back into the marketing process. We then discuss the role of return on investment analyses to determine when funds are best spent on high-profile flagships and when raising the profile of other species is more appropriate. Finally, we discuss how the flagship concept can be applied to other aspects of biodiversity, such as priority regions and species sharing specific traits. Thus, we argue for closer collaboration between researchers and marketing experts to ensure that marketing becomes a mainstream part of the interdisciplinary science of conservation.","author":[{"dropping-particle":"","family":"Veríssimo","given":"Diogo","non-dropping-particle":"","parse-names":false,"suffix":""},{"dropping-particle":"","family":"MacMillan","given":"Douglas C.","non-dropping-particle":"","parse-names":false,"suffix":""},{"dropping-particle":"","family":"Smith","given":"Robert J.","non-dropping-particle":"","parse-names":false,"suffix":""}],"container-title":"Conservation Letters","id":"ITEM-2","issue":"1","issued":{"date-parts":[["2011"]]},"page":"1-8","title":"Toward a systematic approach for identifying conservation flagships","type":"article-journal","volume":"4"},"uris":["http://www.mendeley.com/documents/?uuid=4046e1ba-1416-4098-9290-a9fd57dbeca6"]},{"id":"ITEM-3","itemData":{"DOI":"10.1073/pnas.1302251110","ISBN":"1091-6490 (Electronic)\\r0027-8424 (Linking)","ISSN":"1091-6490","PMID":"23803854","abstract":"Identifying priority areas for biodiversity is essential for directing conservation resources. Fundamentally, we must know where individual species live, which ones are vulnerable, where human actions threaten them, and their levels of protection. As conservation knowledge and threats change, we must reevaluate priorities. We mapped priority areas for vertebrates using newly updated data on &gt;21,000 species of mammals, amphibians, and birds. For each taxon, we identified centers of richness for all species, small-ranged species, and threatened species listed with the International Union for the Conservation of Nature. Importantly, all analyses were at a spatial grain of 10 × 10 km, 100 times finer than previous assessments. This fine scale is a significant methodological improvement, because it brings mapping to scales comparable with regional decisions on where to place protected areas. We also mapped recent species discoveries, because they suggest where as-yet-unknown species might be living. To assess the protection of the priority areas, we calculated the percentage of priority areas within protected areas using the latest data from the World Database of Protected Areas, providing a snapshot of how well the planet's protected area system encompasses vertebrate biodiversity. Although the priority areas do have more protection than the global average, the level of protection still is insufficient given the importance of these areas for preventing vertebrate extinctions. We also found substantial differences between our identified vertebrate priorities and the leading map of global conservation priorities, the biodiversity hotspots. Our findings suggest a need to reassess the global allocation of conservation resources to reflect today's improved knowledge of biodiversity and conservation.","author":[{"dropping-particle":"","family":"Jenkins","given":"Clinton N","non-dropping-particle":"","parse-names":false,"suffix":""},{"dropping-particle":"","family":"Pimm","given":"Stuart L","non-dropping-particle":"","parse-names":false,"suffix":""},{"dropping-particle":"","family":"Joppa","given":"Lucas N","non-dropping-particle":"","parse-names":false,"suffix":""}],"container-title":"Proceedings of the National Academy of Sciences of the United States of America","id":"ITEM-3","issue":"28","issued":{"date-parts":[["2013"]]},"page":"E2602-E2610","title":"Global patterns of terrestrial vertebrate diversity and conservation","type":"article-journal","volume":"110"},"uris":["http://www.mendeley.com/documents/?uuid=1afe3dd0-dd42-4833-9947-907b34ae8567"]},{"id":"ITEM-4","itemData":{"URL":"http://www.iucnredlist.org","accessed":{"date-parts":[["2019","2","13"]]},"author":[{"dropping-particle":"","family":"IUCN","given":"","non-dropping-particle":"","parse-names":false,"suffix":""}],"id":"ITEM-4","issued":{"date-parts":[["2018"]]},"publisher":"IUCN (International Union for Conservation of Nature and Natural Resources)","publisher-place":"Gland, Switzerland and Cambridge, UK","title":"The IUCN Red List of Threatened Species. Version 2018-1","type":"webpage"},"uris":["http://www.mendeley.com/documents/?uuid=285b0856-bcb1-45c9-b755-f3d71eeece7d"]}],"mendeley":{"formattedCitation":"(Brooks et al., 2006; IUCN, 2018; Jenkins et al., 2013; Veríssimo et al., 2011)","plainTextFormattedCitation":"(Brooks et al., 2006; IUCN, 2018; Jenkins et al., 2013; Veríssimo et al., 2011)","previouslyFormattedCitation":"(Brooks et al., 2006; IUCN, 2018; Jenkins et al., 2013; Veríssimo et al., 2011)"},"properties":{"noteIndex":0},"schema":"https://github.com/citation-style-language/schema/raw/master/csl-citation.json"}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(Brooks et al., 2006; IUCN, 2018; Jenkins et al., 2013; Veríssimo et al., 2011)</w:t>
      </w:r>
      <w:r w:rsidRPr="00BB47DD">
        <w:rPr>
          <w:rFonts w:asciiTheme="minorBidi" w:hAnsiTheme="minorBidi"/>
          <w:szCs w:val="24"/>
        </w:rPr>
        <w:fldChar w:fldCharType="end"/>
      </w:r>
      <w:r w:rsidRPr="00BB47DD">
        <w:rPr>
          <w:rFonts w:asciiTheme="minorBidi" w:hAnsiTheme="minorBidi"/>
          <w:szCs w:val="24"/>
        </w:rPr>
        <w:t xml:space="preserve">. Although these aspects are important in identifying priority species, they focus on a single </w:t>
      </w:r>
      <w:r w:rsidR="00DC537D" w:rsidRPr="00BB47DD">
        <w:rPr>
          <w:rFonts w:asciiTheme="minorBidi" w:hAnsiTheme="minorBidi"/>
          <w:szCs w:val="24"/>
        </w:rPr>
        <w:t xml:space="preserve">biodiversity </w:t>
      </w:r>
      <w:r w:rsidRPr="00BB47DD">
        <w:rPr>
          <w:rFonts w:asciiTheme="minorBidi" w:hAnsiTheme="minorBidi"/>
          <w:szCs w:val="24"/>
        </w:rPr>
        <w:t xml:space="preserve">dimension - taxonomic </w:t>
      </w:r>
      <w:r w:rsidRPr="00BB47DD">
        <w:rPr>
          <w:rFonts w:asciiTheme="minorBidi" w:hAnsiTheme="minorBidi"/>
          <w:szCs w:val="24"/>
        </w:rPr>
        <w:lastRenderedPageBreak/>
        <w:t xml:space="preserve">diversity. Yet biodiversity in all its dimensions (i.e., taxonomic, phylogenetic and </w:t>
      </w:r>
      <w:r w:rsidR="00F95411">
        <w:rPr>
          <w:rFonts w:asciiTheme="minorBidi" w:hAnsiTheme="minorBidi"/>
          <w:szCs w:val="24"/>
        </w:rPr>
        <w:t>ecological</w:t>
      </w:r>
      <w:r w:rsidRPr="00BB47DD">
        <w:rPr>
          <w:rFonts w:asciiTheme="minorBidi" w:hAnsiTheme="minorBidi"/>
          <w:szCs w:val="24"/>
        </w:rPr>
        <w:t xml:space="preserve"> diversity) is</w:t>
      </w:r>
      <w:r w:rsidR="00AB3920">
        <w:rPr>
          <w:rFonts w:asciiTheme="minorBidi" w:hAnsiTheme="minorBidi"/>
          <w:szCs w:val="24"/>
        </w:rPr>
        <w:t xml:space="preserve"> likely</w:t>
      </w:r>
      <w:r w:rsidRPr="00BB47DD">
        <w:rPr>
          <w:rFonts w:asciiTheme="minorBidi" w:hAnsiTheme="minorBidi"/>
          <w:szCs w:val="24"/>
        </w:rPr>
        <w:t xml:space="preserve"> </w:t>
      </w:r>
      <w:r w:rsidR="0041282A" w:rsidRPr="00BB47DD">
        <w:rPr>
          <w:rFonts w:asciiTheme="minorBidi" w:hAnsiTheme="minorBidi"/>
          <w:szCs w:val="24"/>
        </w:rPr>
        <w:t>required</w:t>
      </w:r>
      <w:r w:rsidRPr="00BB47DD">
        <w:rPr>
          <w:rFonts w:asciiTheme="minorBidi" w:hAnsiTheme="minorBidi"/>
          <w:szCs w:val="24"/>
        </w:rPr>
        <w:t xml:space="preserve"> for the persistence of ecosystems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{"citationItems":[{"id":"ITEM-1","itemData":{"DOI":"Doi 10.1890/04-0922","ISBN":"0012-9615","abstract":"Humans are altering the composition of biological communities through a variety of activities that increase rates of species invasions and species extinctions, at all scales, from local to global. These changes in components of the Earth's biodiversity cause concern for ethical and aesthetic reasons, but they also have a strong potential to alter ecosystem properties and the goods and services they provide to humanity. Ecological experiments, observations, and theoretical developments show that ecosystem properties depend greatly on biodiversity in terms of the functional characteristics of organisms present in the ecosystem and the distribution and abundance of those organisms over space and time. Species effects act in concert with the effects of climate, resource availability, and disturbance regimes in influencing ecosystem properties. Human activities can modify all of the above factors; here we focus on modification of these biotic controls. The scientific community has come to a broad consensus on many aspects of the relationship between biodiversity and ecosystem functioning, including many points relevant to management of ecosystems. Further progress will require integration of knowledge about biotic and abiotic controls on ecosystem properties, how ecological communities are structured, and the forces driving species extinctions and invasions. To strengthen links to policy and management, we also need to integrate our ecological knowledge with understanding of the social and economic constraints of potential management practices. Understanding this complexity, while taking strong steps to minimize current losses of species, is necessary for responsible management of Earth's ecosystems and the diverse biota they contain. Based on our review of the scientific literature, we are certain of the following conclusions: 1)Species' functional characteristics strongly influence ecosystem properties. Functional characteristics operate in a variety of contexts, including effects of dominant species, keystone species', ecological engineers, and interactions among species (e.g., competition, facilitation, mutualism, disease, and predation). Relative abundance alone is not always a good predictor of the ecosystem-level importance of a species, as even relatively rare species (e.g., a keystone predator) can strongly influence pathways of energy and material flows. 2) Alteration of biota in ecosystems via species invasions and extinctions caused by human acti…","author":[{"dropping-particle":"","family":"Hooper","given":"D U","non-dropping-particle":"","parse-names":false,"suffix":""},{"dropping-particle":"","family":"Chapin","given":"F S","non-dropping-particle":"","parse-names":false,"suffix":""},{"dropping-particle":"","family":"Ewel","given":"J J","non-dropping-particle":"","parse-names":false,"suffix":""},{"dropping-particle":"","family":"Hector","given":"A","non-dropping-particle":"","parse-names":false,"suffix":""},{"dropping-particle":"","family":"Inchausti","given":"P","non-dropping-particle":"","parse-names":false,"suffix":""},{"dropping-particle":"","family":"Lavorel","given":"S","non-dropping-particle":"","parse-names":false,"suffix":""},{"dropping-particle":"","family":"Lawton","given":"J H","non-dropping-particle":"","parse-names":false,"suffix":""},{"dropping-particle":"","family":"Lodge","given":"D M","non-dropping-particle":"","parse-names":false,"suffix":""},{"dropping-particle":"","family":"Loreau","given":"M","non-dropping-particle":"","parse-names":false,"suffix":""},{"dropping-particle":"","family":"Naeem","given":"S","non-dropping-particle":"","parse-names":false,"suffix":""},{"dropping-particle":"","family":"Schmid","given":"B","non-dropping-particle":"","parse-names":false,"suffix":""},{"dropping-particle":"","family":"Setala","given":"H","non-dropping-particle":"","parse-names":false,"suffix":""},{"dropping-particle":"","family":"Symstad","given":"A J","non-dropping-particle":"","parse-names":false,"suffix":""},{"dropping-particle":"","family":"Vandermeer","given":"J","non-dropping-particle":"","parse-names":false,"suffix":""},{"dropping-particle":"","family":"Wardle","given":"D A","non-dropping-particle":"","parse-names":false,"suffix":""}],"container-title":"Ecological Monographs","id":"ITEM-1","issue":"1","issued":{"date-parts":[["2005"]]},"language":"English","note":"900zy\nTimes Cited:2404\nCited References Count:393","page":"3-35","title":"Effects of biodiversity on ecosystem functioning: A consensus of current knowledge","type":"article-journal","volume":"75"},"uris":["http://www.mendeley.com/documents/?uuid=e547d723-db04-41f0-bb3c-9c6f0b6763d7"]},{"id":"ITEM-2","itemData":{"DOI":"10.1890/06-2091.1","ISBN":"0012-9658","ISSN":"00129658","PMID":"18543617","abstract":"Biodiversity is proposed to be important for the rate of ecosystem functions. Most biodiversity-ecosystem function studies, however, consider only one response variable at a time, and even when multiple variables are examined they are analyzed separately. This means that a very important aspect of biodiversity is overlooked: the possibility for different species to carry out different functions at any one time. We propose a conceptual model to explore the effects of species loss on overall ecosystem functioning, where overall functioning is defined as the joint effect of many ecosystem functions. We show that, due to multifunctional complementarity among species, overall functioning is more susceptible to species loss than are single functions. Modeled relationships between species richness and overall ecosystem functioning using five empirical data sets on monocultures reflected the range of effects of species loss on multiple functions predicted by the model. Furthermore, an exploration of the correlations across functions and the degree of redundancy within functions revealed that multifunctional redundancy was generally lower than single-function redundancy in these empirical data sets. We suggest that by shifting the focus to the variety of functions maintained by a diversity of species, the full importance of biodiversity for the functioning of ecosystems can be uncovered. Our results are thus important for conservation and management of biota and ecosystem services.","author":[{"dropping-particle":"","family":"Gamfeldt","given":"Lars","non-dropping-particle":"","parse-names":false,"suffix":""},{"dropping-particle":"","family":"Hillebrand","given":"Helmut","non-dropping-particle":"","parse-names":false,"suffix":""},{"dropping-particle":"","family":"Jonsson","given":"Per R.","non-dropping-particle":"","parse-names":false,"suffix":""}],"container-title":"Ecology","id":"ITEM-2","issue":"5","issued":{"date-parts":[["2008","5"]]},"page":"1223-1231","title":"Multiple functions increase the importance of biodiversity for overall ecosystem functioning","type":"article-journal","volume":"89"},"uris":["http://www.mendeley.com/documents/?uuid=c5c1eefe-d876-3fc1-9f32-7704bbaf57e0"]}],"mendeley":{"formattedCitation":"(Gamfeldt et al., 2008; Hooper et al., 2005)","plainTextFormattedCitation":"(Gamfeldt et al., 2008; Hooper et al., 2005)","previouslyFormattedCitation":"(Gamfeldt et al., 2008; Hooper et al., 2005)"},"properties":{"noteIndex":0},"schema":"https://github.com/citation-style-language/schema/raw/master/csl-citation.json"}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(Gamfeldt et al., 2008; Hooper et al., 2005)</w:t>
      </w:r>
      <w:r w:rsidRPr="00BB47DD">
        <w:rPr>
          <w:rFonts w:asciiTheme="minorBidi" w:hAnsiTheme="minorBidi"/>
          <w:szCs w:val="24"/>
        </w:rPr>
        <w:fldChar w:fldCharType="end"/>
      </w:r>
      <w:r w:rsidRPr="00BB47DD">
        <w:rPr>
          <w:rFonts w:asciiTheme="minorBidi" w:hAnsiTheme="minorBidi"/>
          <w:szCs w:val="24"/>
        </w:rPr>
        <w:t xml:space="preserve">. </w:t>
      </w:r>
    </w:p>
    <w:p w14:paraId="1B833AC0" w14:textId="1B1155DB" w:rsidR="00C50EE5" w:rsidRPr="00BB47DD" w:rsidRDefault="0028767F" w:rsidP="00436424">
      <w:pPr>
        <w:spacing w:line="360" w:lineRule="auto"/>
        <w:rPr>
          <w:rFonts w:asciiTheme="minorBidi" w:hAnsiTheme="minorBidi"/>
          <w:szCs w:val="24"/>
        </w:rPr>
      </w:pPr>
      <w:bookmarkStart w:id="0" w:name="_Hlk24992712"/>
      <w:r w:rsidRPr="00BB47DD">
        <w:rPr>
          <w:rFonts w:asciiTheme="minorBidi" w:hAnsiTheme="minorBidi"/>
          <w:szCs w:val="24"/>
        </w:rPr>
        <w:t>The application of phylogenetic diversity to set conservation priorities is gaining momentum</w:t>
      </w:r>
      <w:r w:rsidR="00AF3A99" w:rsidRPr="00BB47DD">
        <w:rPr>
          <w:rFonts w:asciiTheme="minorBidi" w:hAnsiTheme="minorBidi"/>
          <w:szCs w:val="24"/>
        </w:rPr>
        <w:t xml:space="preserve"> </w:t>
      </w:r>
      <w:r w:rsidR="00AF3A99" w:rsidRPr="00BB47DD">
        <w:rPr>
          <w:rFonts w:asciiTheme="minorBidi" w:hAnsiTheme="minorBidi"/>
          <w:szCs w:val="24"/>
        </w:rPr>
        <w:fldChar w:fldCharType="begin" w:fldLock="1"/>
      </w:r>
      <w:r w:rsidR="001D0D51">
        <w:rPr>
          <w:rFonts w:asciiTheme="minorBidi" w:hAnsiTheme="minorBidi"/>
          <w:szCs w:val="24"/>
        </w:rPr>
        <w:instrText>ADDIN CSL_CITATION {"citationItems":[{"id":"ITEM-1","itemData":{"DOI":"10.1038/nature22368","ISSN":"1476-4687","abstract":"Different facets of biodiversity other than species numbers are increasingly appreciated as critical for maintaining the function of ecosystems and their services to humans 1,2 . While new international policy and assessment processes such as the Intergovernmental Science-Policy Platform on Biodiversity and Ecosystem Services (IPBES) recognize the importance of an increasingly global, quantitative and comprehensive approach to biodiversity protection, most insights are still focused on a single facet of biodiversity— species 3 . Here we broaden the focus and provide an evaluation of how much of the world's species, functional and phylogenetic diversity of birds and mammals is currently protected and the scope for improvement. We show that the large existing gaps in the coverage for each facet of diversity could be remedied by a slight expansion of protected areas: an additional 5% of the land has the potential to more than triple the protected range of species or phylogenetic or functional units. Further, the same areas are often priorities for multiple diversity facets and for both taxa. However, we find that the choice of conservation strategy has a fundamental effect on outcomes. It is more difficult (that is, requires more land) to maximize basic representation of the global biodiversity pool than to maximize local diversity. Overall, species and phylogenetic priorities are more similar to each other than they are to functional priorities, and priorities for the different bird biodiversity facets are more similar than those of mammals. Our work shows that large gains in biodiversity protection are possible, while also highlighting the need to explicitly link desired conservation objectives and biodiversity metrics. We provide a framework and quantitative tools to advance these goals for multi-faceted biodiversity conservation. Protected areas are pivotal to biodiversity conservation, and globally coordinated plans to expand protected areas could vastly increase the protection of species 4,5 . We know much less about how protected area expansion could benefit other facets of diversity, despite the potentially crucial role of these facets in representing biodiversity heritage under threat 2,6,7 or ensuring locally stable and functioning ecosystems that provide services to humans 1,8,9 . Thanks to rapid growth in available data, two of the main biodiversity facets—phylogenetic and functional diversity—have enabled transformational insights into fundame…","author":[{"dropping-particle":"","family":"Pollock","given":"Laura J","non-dropping-particle":"","parse-names":false,"suffix":""},{"dropping-particle":"","family":"Thuiller","given":"Wilfried","non-dropping-particle":"","parse-names":false,"suffix":""},{"dropping-particle":"","family":"Jetz","given":"Walter","non-dropping-particle":"","parse-names":false,"suffix":""}],"container-title":"Nature","id":"ITEM-1","issue":"7656","issued":{"date-parts":[["2017"]]},"page":"141-144","title":"Large conservation gains possible for global biodiversity facets","type":"article-journal","volume":"546"},"uris":["http://www.mendeley.com/documents/?uuid=45327142-defa-4c6e-be00-2e26b1e19ee7"]},{"id":"ITEM-2","itemData":{"DOI":"10.1073/pnas.1706461114","ISBN":"0027-8424","ISSN":"0027-8424","PMID":"28674013","abstract":"Conservation priorities that are based on species distribution, endemism, and vulnerability may underrepresent biologically unique species as well as their functional roles and evolutionary histories. To ensure that priorities are biologically comprehensive, multiple dimensions of diversity must be considered. Further, understanding how the different dimensions relate to one another spatially is important for conservation prioritization, but the relationship remains poorly understood. Here, we use spatial conservation planning to (i) identify and compare priority regions for global mammal conservation across three key dimensions of biodiversity-taxonomic, phylogenetic, and traits-and (ii) determine the overlap of these regions with the locations of threatened species and existing protected areas. We show that priority areas for mammal conservation exhibit low overlap across the three dimensions, highlighting the need for an integrative approach for biodiversity conservation. Additionally, currently protected areas poorly represent the three dimensions of mammalian biodiversity. We identify areas of high conservation priority among and across the dimensions that should receive special attention for expanding the global protected area network. These high-priority areas, combined with areas of high priority for other taxonomic groups and with social, economic, and political considerations, provide a biological foundation for future conservation planning efforts.","author":[{"dropping-particle":"","family":"Brum","given":"Fernanda T.","non-dropping-particle":"","parse-names":false,"suffix":""},{"dropping-particle":"","family":"Graham","given":"Catherine H.","non-dropping-particle":"","parse-names":false,"suffix":""},{"dropping-particle":"","family":"Costa","given":"Gabriel C.","non-dropping-particle":"","parse-names":false,"suffix":""},{"dropping-particle":"","family":"Hedges","given":"S. Blair","non-dropping-particle":"","parse-names":false,"suffix":""},{"dropping-particle":"","family":"Penone","given":"Caterina","non-dropping-particle":"","parse-names":false,"suffix":""},{"dropping-particle":"","family":"Radeloff","given":"Volker C.","non-dropping-particle":"","parse-names":false,"suffix":""},{"dropping-particle":"","family":"Rondinini","given":"Carlo","non-dropping-particle":"","parse-names":false,"suffix":""},{"dropping-particle":"","family":"Loyola","given":"Rafael","non-dropping-particle":"","parse-names":false,"suffix":""},{"dropping-particle":"","family":"Davidson","given":"Ana D.","non-dropping-particle":"","parse-names":false,"suffix":""}],"container-title":"Proceedings of the National Academy of Sciences of the United States of America","id":"ITEM-2","issue":"29","issued":{"date-parts":[["2017"]]},"page":"7641-7646","title":"Global priorities for conservation across multiple dimensions of mammalian diversity","type":"article-journal","volume":"114"},"uris":["http://www.mendeley.com/documents/?uuid=3faef351-64df-439a-9d49-3a6b74700b15"]},{"id":"ITEM-3","itemData":{"DOI":"10.1371/journal.pone.0000296","ISBN":"1932-6203","ISSN":"19326203","PMID":"17375184","abstract":"Conservation priority setting based on phylogenetic diversity has frequently been proposed but rarely implemented. Here, we define a simple index that measures the contribution made by different species to phylogenetic diversity and show how the index might contribute towards species-based conservation priorities. We describe procedures to control for missing species, incomplete phylogenetic resolution and uncertainty in node ages that make it possible to apply the method in poorly known clades. We also show that the index is independent of clade size in phylogenies of more than 100 species, indicating that scores from unrelated taxonomic groups are likely to be comparable. Similar scores are returned under two different species concepts, suggesting that the index is robust to taxonomic changes. The approach is applied to a near-complete species-level phylogeny of the Mammalia to generate a global priority list incorporating both phylogenetic diversity and extinction risk. The 100 highest-ranking species represent a high proportion of total mammalian diversity and include many species not usually recognised as conservation priorities. Many species that are both evolutionarily distinct and globally endangered (EDGE species) do not benefit from existing conservation projects or protected areas. The results suggest that global conservation priorities may have to be reassessed in order to prevent a disproportionately large amount of mammalian evolutionary history becoming extinct in the near future.","author":[{"dropping-particle":"","family":"Isaac","given":"Nick J.B.","non-dropping-particle":"","parse-names":false,"suffix":""},{"dropping-particle":"","family":"Turvey","given":"Samuel T.","non-dropping-particle":"","parse-names":false,"suffix":""},{"dropping-particle":"","family":"Collen","given":"Ben","non-dropping-particle":"","parse-names":false,"suffix":""},{"dropping-particle":"","family":"Waterman","given":"Carly","non-dropping-particle":"","parse-names":false,"suffix":""},{"dropping-particle":"","family":"Baillie","given":"Jonathan E.M.","non-dropping-particle":"","parse-names":false,"suffix":""}],"container-title":"PLoS ONE","id":"ITEM-3","issue":"3","issued":{"date-parts":[["2007"]]},"page":"e296","title":"Mammals on the EDGE: conservation priorities based on threat and phylogeny","type":"article-journal","volume":"2"},"uris":["http://www.mendeley.com/documents/?uuid=767b4781-c31e-48f0-84cc-65b74cf483d4"]},{"id":"ITEM-4","itemData":{"DOI":"10.1098/rstb.2014.0005","ISBN":"0962-8436","ISSN":"0962-8436","PMID":"25561666","abstract":"Protected areas (PAs) are pivotal tools for biodiversity conservation on the Earth. Europe has had an extensive protection system since Natura 2000 areas were created in parallel with traditional parks and reserves. However, the extent to which this system covers not only taxonomic diversity but also other biodiversity facets, such as evolutionary history and functional diversity, has never been evaluated. Using high-resolution distribution data of all European tetrapods together with dated molecular phylogenies and detailed trait information, we first tested whether the existing European protection system effectively covers all species and in particular, those with the highest evolutionary or functional distinctiveness. We then tested the ability of PAs to protect the entire tetrapod phylogenetic and functional trees of life by mapping species' target achievements along the internal branches of these two trees. We found that the current system is adequately representative in terms of the evolutionary history of amphibians while it fails for the rest. However, the most functionally distinct species were better represented than they would be under random conservation efforts. These results imply better protection of the tetrapod functional tree of life, which could help to ensure long-term functioning of the ecosystem, potentially at the expense of conserving evolutionary history.","author":[{"dropping-particle":"","family":"Thuiller","given":"W.","non-dropping-particle":"","parse-names":false,"suffix":""},{"dropping-particle":"","family":"Maiorano","given":"L.","non-dropping-particle":"","parse-names":false,"suffix":""},{"dropping-particle":"","family":"Mazel","given":"F.","non-dropping-particle":"","parse-names":false,"suffix":""},{"dropping-particle":"","family":"Guilhaumon","given":"F.","non-dropping-particle":"","parse-names":false,"suffix":""},{"dropping-particle":"","family":"Ficetola","given":"G. F.","non-dropping-particle":"","parse-names":false,"suffix":""},{"dropping-particle":"","family":"Lavergne","given":"S.","non-dropping-particle":"","parse-names":false,"suffix":""},{"dropping-particle":"","family":"Renaud","given":"J.","non-dropping-particle":"","parse-names":false,"suffix":""},{"dropping-particle":"","family":"Roquet","given":"C.","non-dropping-particle":"","parse-names":false,"suffix":""},{"dropping-particle":"","family":"Mouillot","given":"D.","non-dropping-particle":"","parse-names":false,"suffix":""}],"container-title":"Philosophical Transactions of the Royal Society B: Biological Sciences","id":"ITEM-4","issued":{"date-parts":[["2015"]]},"page":"20140005","title":"Conserving the functional and phylogenetic trees of life of European tetrapods","type":"article-journal","volume":"370"},"uris":["http://www.mendeley.com/documents/?uuid=3a9aad2b-7748-4557-a426-340bf46b1637"]},{"id":"ITEM-5","itemData":{"DOI":"10.1371/journal.pone.0194680","ISBN":"1111111111","ISSN":"19326203","PMID":"29641585","abstract":"The scale of the ongoing biodiversity crisis requires both effective conservation prioritisation and urgent action. As extinction is non-random across the tree of life, it is important to prioritise threatened species which represent large amounts of evolutionary history. The EDGE metric prioritises species based on their Evolutionary Distinctiveness (ED), which measures the relative contribution of a species to the total evolutionary history of their taxonomic group, and Global Endangerment (GE), or extinction risk. EDGE prioritisations rely on adequate phylogenetic and extinction risk data to generate meaningful priorities for conservation. However, comprehensive phylogenetic trees of large taxonomic groups are extremely rare and, even when available, become quickly out-of-date due to the rapid rate of species descriptions and taxonomic revisions. Thus, it is important that conservationists can use the available data to incorporate evolutionary history into conservation prioritisation. We compared published and new methods to estimate missing ED scores for species absent from a phylogenetic tree whilst simultaneously correcting the ED scores of their close taxonomic relatives. We found that following artificial removal of species from a phylogenetic tree, the new method provided the closest estimates of their \"true\" ED score, differing from the true ED score by an average of less than 1%, compared to the 31% and 38% difference of the previous methods. The previous methods also substantially under- and over-estimated scores as more species were artificially removed from a phylogenetic tree. We therefore used the new method to estimate ED scores for all tetrapods. From these scores we updated EDGE prioritisation rankings for all tetrapod species with IUCN Red List assessments, including the first EDGE prioritisation for reptiles. Further, we identified criteria to identify robust priority species in an effort to further inform conservation action whilst limiting uncertainty and anticipating future phylogenetic advances.","author":[{"dropping-particle":"","family":"Gumbs","given":"Rikki","non-dropping-particle":"","parse-names":false,"suffix":""},{"dropping-particle":"","family":"Gray","given":"Claudia L.","non-dropping-particle":"","parse-names":false,"suffix":""},{"dropping-particle":"","family":"Wearn","given":"Oliver R.","non-dropping-particle":"","parse-names":false,"suffix":""},{"dropping-particle":"","family":"Owen","given":"Nisha R.","non-dropping-particle":"","parse-names":false,"suffix":""}],"container-title":"PLoS ONE","id":"ITEM-5","issue":"4","issued":{"date-parts":[["2018"]]},"page":"e0194680","title":"Tetrapods on the EDGE: overcoming data limitations to identify phylogenetic conservation priorities","type":"article-journal","volume":"13"},"uris":["http://www.mendeley.com/documents/?uuid=3c530acd-26a6-454e-bd64-b5621129af9e"]}],"mendeley":{"formattedCitation":"(Brum et al., 2017; Gumbs et al., 2018; Isaac et al., 2007; Pollock et al., 2017; Thuiller et al., 2015)","plainTextFormattedCitation":"(Brum et al., 2017; Gumbs et al., 2018; Isaac et al., 2007; Pollock et al., 2017; Thuiller et al., 2015)","previouslyFormattedCitation":"(Brum et al., 2017; Gumbs et al., 2018; Isaac et al., 2007; Pollock et al., 2017; Thuiller et al., 2015)"},"properties":{"noteIndex":0},"schema":"https://github.com/citation-style-language/schema/raw/master/csl-citation.json"}</w:instrText>
      </w:r>
      <w:r w:rsidR="00AF3A99" w:rsidRPr="00BB47DD">
        <w:rPr>
          <w:rFonts w:asciiTheme="minorBidi" w:hAnsiTheme="minorBidi"/>
          <w:szCs w:val="24"/>
        </w:rPr>
        <w:fldChar w:fldCharType="separate"/>
      </w:r>
      <w:r w:rsidR="00D05CEC" w:rsidRPr="00D05CEC">
        <w:rPr>
          <w:rFonts w:asciiTheme="minorBidi" w:hAnsiTheme="minorBidi"/>
          <w:noProof/>
          <w:szCs w:val="24"/>
        </w:rPr>
        <w:t>(Brum et al., 2017; Gumbs et al., 2018; Isaac et al., 2007; Pollock et al., 2017; Thuiller et al., 2015)</w:t>
      </w:r>
      <w:r w:rsidR="00AF3A99" w:rsidRPr="00BB47DD">
        <w:rPr>
          <w:rFonts w:asciiTheme="minorBidi" w:hAnsiTheme="minorBidi"/>
          <w:szCs w:val="24"/>
        </w:rPr>
        <w:fldChar w:fldCharType="end"/>
      </w:r>
      <w:r w:rsidR="00AF3A99" w:rsidRPr="00BB47DD">
        <w:rPr>
          <w:rFonts w:asciiTheme="minorBidi" w:hAnsiTheme="minorBidi"/>
          <w:szCs w:val="24"/>
        </w:rPr>
        <w:t xml:space="preserve">. Phylogenetic diversity captures the </w:t>
      </w:r>
      <w:r w:rsidR="00AB3920">
        <w:rPr>
          <w:rFonts w:asciiTheme="minorBidi" w:hAnsiTheme="minorBidi"/>
          <w:szCs w:val="24"/>
        </w:rPr>
        <w:t>isolation</w:t>
      </w:r>
      <w:r w:rsidR="00AF3A99" w:rsidRPr="00BB47DD">
        <w:rPr>
          <w:rFonts w:asciiTheme="minorBidi" w:hAnsiTheme="minorBidi"/>
          <w:szCs w:val="24"/>
        </w:rPr>
        <w:t xml:space="preserve"> of lin</w:t>
      </w:r>
      <w:r w:rsidR="00AB3920">
        <w:rPr>
          <w:rFonts w:asciiTheme="minorBidi" w:hAnsiTheme="minorBidi"/>
          <w:szCs w:val="24"/>
        </w:rPr>
        <w:t>e</w:t>
      </w:r>
      <w:r w:rsidR="00AF3A99" w:rsidRPr="00BB47DD">
        <w:rPr>
          <w:rFonts w:asciiTheme="minorBidi" w:hAnsiTheme="minorBidi"/>
          <w:szCs w:val="24"/>
        </w:rPr>
        <w:t>ages through deep time and has been applied to species prioritization through the Evolutionarily D</w:t>
      </w:r>
      <w:r w:rsidR="0041282A" w:rsidRPr="00BB47DD">
        <w:rPr>
          <w:rFonts w:asciiTheme="minorBidi" w:hAnsiTheme="minorBidi"/>
          <w:szCs w:val="24"/>
        </w:rPr>
        <w:t>istinct and Globally Endangered</w:t>
      </w:r>
      <w:r w:rsidR="00104B1A">
        <w:rPr>
          <w:rFonts w:asciiTheme="minorBidi" w:hAnsiTheme="minorBidi"/>
          <w:szCs w:val="24"/>
        </w:rPr>
        <w:t xml:space="preserve"> </w:t>
      </w:r>
      <w:r w:rsidR="00104B1A" w:rsidRPr="00BB47DD">
        <w:rPr>
          <w:rFonts w:asciiTheme="minorBidi" w:hAnsiTheme="minorBidi"/>
          <w:szCs w:val="24"/>
        </w:rPr>
        <w:t>(EDGE)</w:t>
      </w:r>
      <w:r w:rsidR="00AF3A99" w:rsidRPr="00BB47DD">
        <w:rPr>
          <w:rFonts w:asciiTheme="minorBidi" w:hAnsiTheme="minorBidi"/>
          <w:szCs w:val="24"/>
        </w:rPr>
        <w:t xml:space="preserve"> index, </w:t>
      </w:r>
      <w:r w:rsidRPr="00BB47DD">
        <w:rPr>
          <w:rFonts w:asciiTheme="minorBidi" w:hAnsiTheme="minorBidi"/>
          <w:szCs w:val="24"/>
        </w:rPr>
        <w:t>to highlight</w:t>
      </w:r>
      <w:r w:rsidR="00AF3A99" w:rsidRPr="00BB47DD">
        <w:rPr>
          <w:rFonts w:asciiTheme="minorBidi" w:hAnsiTheme="minorBidi"/>
          <w:szCs w:val="24"/>
        </w:rPr>
        <w:t xml:space="preserve"> the role of species-level evolutionary irreplaceability </w:t>
      </w:r>
      <w:r w:rsidR="00AF3A99" w:rsidRPr="00BB47DD">
        <w:rPr>
          <w:rFonts w:asciiTheme="minorBidi" w:hAnsiTheme="minorBidi"/>
          <w:szCs w:val="24"/>
        </w:rPr>
        <w:fldChar w:fldCharType="begin" w:fldLock="1"/>
      </w:r>
      <w:r w:rsidR="00FB7CE7">
        <w:rPr>
          <w:rFonts w:asciiTheme="minorBidi" w:hAnsiTheme="minorBidi"/>
          <w:szCs w:val="24"/>
        </w:rPr>
        <w:instrText>ADDIN CSL_CITATION {"citationItems":[{"id":"ITEM-1","itemData":{"DOI":"10.1371/journal.pone.0000296","ISBN":"1932-6203","ISSN":"19326203","PMID":"17375184","abstract":"Conservation priority setting based on phylogenetic diversity has frequently been proposed but rarely implemented. Here, we define a simple index that measures the contribution made by different species to phylogenetic diversity and show how the index might contribute towards species-based conservation priorities. We describe procedures to control for missing species, incomplete phylogenetic resolution and uncertainty in node ages that make it possible to apply the method in poorly known clades. We also show that the index is independent of clade size in phylogenies of more than 100 species, indicating that scores from unrelated taxonomic groups are likely to be comparable. Similar scores are returned under two different species concepts, suggesting that the index is robust to taxonomic changes. The approach is applied to a near-complete species-level phylogeny of the Mammalia to generate a global priority list incorporating both phylogenetic diversity and extinction risk. The 100 highest-ranking species represent a high proportion of total mammalian diversity and include many species not usually recognised as conservation priorities. Many species that are both evolutionarily distinct and globally endangered (EDGE species) do not benefit from existing conservation projects or protected areas. The results suggest that global conservation priorities may have to be reassessed in order to prevent a disproportionately large amount of mammalian evolutionary history becoming extinct in the near future.","author":[{"dropping-particle":"","family":"Isaac","given":"Nick J.B.","non-dropping-particle":"","parse-names":false,"suffix":""},{"dropping-particle":"","family":"Turvey","given":"Samuel T.","non-dropping-particle":"","parse-names":false,"suffix":""},{"dropping-particle":"","family":"Collen","given":"Ben","non-dropping-particle":"","parse-names":false,"suffix":""},{"dropping-particle":"","family":"Waterman","given":"Carly","non-dropping-particle":"","parse-names":false,"suffix":""},{"dropping-particle":"","family":"Baillie","given":"Jonathan E.M.","non-dropping-particle":"","parse-names":false,"suffix":""}],"container-title":"PLoS ONE","id":"ITEM-1","issue":"3","issued":{"date-parts":[["2007"]]},"page":"e296","title":"Mammals on the EDGE: conservation priorities based on threat and phylogeny","type":"article-journal","volume":"2"},"uris":["http://www.mendeley.com/documents/?uuid=767b4781-c31e-48f0-84cc-65b74cf483d4"]},{"id":"ITEM-2","itemData":{"DOI":"10.1371/journal.pone.0043912","ISBN":"1932-6203 (Electronic)\\r1932-6203 (Linking)","ISSN":"19326203","PMID":"22952807","abstract":"The amphibian decline and extinction crisis demands urgent action to prevent further large numbers of species extinctions. Lists of priority species for conservation, based on a combination of species' threat status and unique contribution to phylogenetic diversity, are one tool for the direction and catalyzation of conservation action. We describe the construction of a near-complete species-level phylogeny of 5713 amphibian species, which we use to create a list of evolutionarily distinct and globally endangered species (EDGE list) for the entire class Amphibia. We present sensitivity analyses to test the robustness of our priority list to uncertainty in species' phylogenetic position and threat status. We find that both sources of uncertainty have only minor impacts on our 'top 100' list of priority species, indicating the robustness of the approach. By contrast, our analyses suggest that a large number of Data Deficient species are likely to be high priorities for conservation action from the perspective of their contribution to the evolutionary history.","author":[{"dropping-particle":"","family":"Isaac","given":"Nick J B","non-dropping-particle":"","parse-names":false,"suffix":""},{"dropping-particle":"","family":"Redding","given":"David W.","non-dropping-particle":"","parse-names":false,"suffix":""},{"dropping-particle":"","family":"Meredith","given":"Helen M.","non-dropping-particle":"","parse-names":false,"suffix":""},{"dropping-particle":"","family":"Safi","given":"Kamran","non-dropping-particle":"","parse-names":false,"suffix":""}],"container-title":"PLoS ONE","id":"ITEM-2","issue":"8","issued":{"date-parts":[["2012"]]},"page":"e43912","title":"Phylogenetically-informed priorities for amphibian conservation","type":"article-journal","volume":"7"},"uris":["http://www.mendeley.com/documents/?uuid=6754778f-ad99-4fbe-8a0e-18442892609b"]},{"id":"ITEM-3","itemData":{"DOI":"10.1371/journal.pone.0194680","ISBN":"1111111111","ISSN":"19326203","PMID":"29641585","abstract":"The scale of the ongoing biodiversity crisis requires both effective conservation prioritisation and urgent action. As extinction is non-random across the tree of life, it is important to prioritise threatened species which represent large amounts of evolutionary history. The EDGE metric prioritises species based on their Evolutionary Distinctiveness (ED), which measures the relative contribution of a species to the total evolutionary history of their taxonomic group, and Global Endangerment (GE), or extinction risk. EDGE prioritisations rely on adequate phylogenetic and extinction risk data to generate meaningful priorities for conservation. However, comprehensive phylogenetic trees of large taxonomic groups are extremely rare and, even when available, become quickly out-of-date due to the rapid rate of species descriptions and taxonomic revisions. Thus, it is important that conservationists can use the available data to incorporate evolutionary history into conservation prioritisation. We compared published and new methods to estimate missing ED scores for species absent from a phylogenetic tree whilst simultaneously correcting the ED scores of their close taxonomic relatives. We found that following artificial removal of species from a phylogenetic tree, the new method provided the closest estimates of their \"true\" ED score, differing from the true ED score by an average of less than 1%, compared to the 31% and 38% difference of the previous methods. The previous methods also substantially under- and over-estimated scores as more species were artificially removed from a phylogenetic tree. We therefore used the new method to estimate ED scores for all tetrapods. From these scores we updated EDGE prioritisation rankings for all tetrapod species with IUCN Red List assessments, including the first EDGE prioritisation for reptiles. Further, we identified criteria to identify robust priority species in an effort to further inform conservation action whilst limiting uncertainty and anticipating future phylogenetic advances.","author":[{"dropping-particle":"","family":"Gumbs","given":"Rikki","non-dropping-particle":"","parse-names":false,"suffix":""},{"dropping-particle":"","family":"Gray","given":"Claudia L.","non-dropping-particle":"","parse-names":false,"suffix":""},{"dropping-particle":"","family":"Wearn","given":"Oliver R.","non-dropping-particle":"","parse-names":false,"suffix":""},{"dropping-particle":"","family":"Owen","given":"Nisha R.","non-dropping-particle":"","parse-names":false,"suffix":""}],"container-title":"PLoS ONE","id":"ITEM-3","issue":"4","issued":{"date-parts":[["2018"]]},"page":"e0194680","title":"Tetrapods on the EDGE: overcoming data limitations to identify phylogenetic conservation priorities","type":"article-journal","volume":"13"},"uris":["http://www.mendeley.com/documents/?uuid=3c530acd-26a6-454e-bd64-b5621129af9e"]}],"mendeley":{"formattedCitation":"(Gumbs et al., 2018; Isaac et al., 2012, 2007)","plainTextFormattedCitation":"(Gumbs et al., 2018; Isaac et al., 2012, 2007)","previouslyFormattedCitation":"(Gumbs et al., 2018; Isaac et al., 2012, 2007)"},"properties":{"noteIndex":0},"schema":"https://github.com/citation-style-language/schema/raw/master/csl-citation.json"}</w:instrText>
      </w:r>
      <w:r w:rsidR="00AF3A99" w:rsidRPr="00BB47DD">
        <w:rPr>
          <w:rFonts w:asciiTheme="minorBidi" w:hAnsiTheme="minorBidi"/>
          <w:szCs w:val="24"/>
        </w:rPr>
        <w:fldChar w:fldCharType="separate"/>
      </w:r>
      <w:r w:rsidR="00FB7CE7" w:rsidRPr="00FB7CE7">
        <w:rPr>
          <w:rFonts w:asciiTheme="minorBidi" w:hAnsiTheme="minorBidi"/>
          <w:noProof/>
          <w:szCs w:val="24"/>
        </w:rPr>
        <w:t>(Gumbs et al., 2018; Isaac et al., 2012, 2007)</w:t>
      </w:r>
      <w:r w:rsidR="00AF3A99" w:rsidRPr="00BB47DD">
        <w:rPr>
          <w:rFonts w:asciiTheme="minorBidi" w:hAnsiTheme="minorBidi"/>
          <w:szCs w:val="24"/>
        </w:rPr>
        <w:fldChar w:fldCharType="end"/>
      </w:r>
      <w:r w:rsidR="00AF3A99" w:rsidRPr="00BB47DD">
        <w:rPr>
          <w:rFonts w:asciiTheme="minorBidi" w:hAnsiTheme="minorBidi"/>
          <w:szCs w:val="24"/>
        </w:rPr>
        <w:t xml:space="preserve">. </w:t>
      </w:r>
      <w:r w:rsidR="00DC537D">
        <w:rPr>
          <w:rFonts w:asciiTheme="minorBidi" w:hAnsiTheme="minorBidi"/>
          <w:szCs w:val="24"/>
        </w:rPr>
        <w:t>However, phylogenetic diversity does not directly account for species’ ecological strategies (trait combinations) and thus species’ ecological irreplaceability. Although, r</w:t>
      </w:r>
      <w:r w:rsidR="00AF3A99" w:rsidRPr="00BB47DD">
        <w:rPr>
          <w:rFonts w:asciiTheme="minorBidi" w:hAnsiTheme="minorBidi"/>
          <w:szCs w:val="24"/>
        </w:rPr>
        <w:t xml:space="preserve">esearchers have advocated that maximizing phylogenetic diversity </w:t>
      </w:r>
      <w:r w:rsidR="0041282A" w:rsidRPr="00BB47DD">
        <w:rPr>
          <w:rFonts w:asciiTheme="minorBidi" w:hAnsiTheme="minorBidi"/>
          <w:szCs w:val="24"/>
        </w:rPr>
        <w:t>will</w:t>
      </w:r>
      <w:r w:rsidR="00AF3A99" w:rsidRPr="00BB47DD">
        <w:rPr>
          <w:rFonts w:asciiTheme="minorBidi" w:hAnsiTheme="minorBidi"/>
          <w:szCs w:val="24"/>
        </w:rPr>
        <w:t xml:space="preserve"> </w:t>
      </w:r>
      <w:r w:rsidR="00DE2A85" w:rsidRPr="00BB47DD">
        <w:rPr>
          <w:rFonts w:asciiTheme="minorBidi" w:hAnsiTheme="minorBidi"/>
          <w:szCs w:val="24"/>
        </w:rPr>
        <w:t xml:space="preserve">potentially </w:t>
      </w:r>
      <w:r w:rsidR="00AF3A99" w:rsidRPr="00BB47DD">
        <w:rPr>
          <w:rFonts w:asciiTheme="minorBidi" w:hAnsiTheme="minorBidi"/>
          <w:szCs w:val="24"/>
        </w:rPr>
        <w:t xml:space="preserve">capture </w:t>
      </w:r>
      <w:r w:rsidR="00321214">
        <w:rPr>
          <w:rFonts w:asciiTheme="minorBidi" w:hAnsiTheme="minorBidi"/>
          <w:szCs w:val="24"/>
        </w:rPr>
        <w:t>ecological</w:t>
      </w:r>
      <w:r w:rsidR="00AF3A99" w:rsidRPr="00BB47DD">
        <w:rPr>
          <w:rFonts w:asciiTheme="minorBidi" w:hAnsiTheme="minorBidi"/>
          <w:szCs w:val="24"/>
        </w:rPr>
        <w:t xml:space="preserve"> diversity, </w:t>
      </w:r>
      <w:r w:rsidR="00460380" w:rsidRPr="00BB47DD">
        <w:rPr>
          <w:rFonts w:asciiTheme="minorBidi" w:hAnsiTheme="minorBidi"/>
          <w:szCs w:val="24"/>
        </w:rPr>
        <w:t>as</w:t>
      </w:r>
      <w:r w:rsidR="00AF3A99" w:rsidRPr="00BB47DD">
        <w:rPr>
          <w:rFonts w:asciiTheme="minorBidi" w:hAnsiTheme="minorBidi"/>
          <w:szCs w:val="24"/>
        </w:rPr>
        <w:t xml:space="preserve"> species traits often reflect shared evolutionary history </w:t>
      </w:r>
      <w:r w:rsidR="00AF3A99" w:rsidRPr="00BB47DD">
        <w:rPr>
          <w:rFonts w:asciiTheme="minorBidi" w:hAnsiTheme="minorBidi"/>
          <w:szCs w:val="24"/>
        </w:rPr>
        <w:fldChar w:fldCharType="begin" w:fldLock="1"/>
      </w:r>
      <w:r w:rsidR="005F6414">
        <w:rPr>
          <w:rFonts w:asciiTheme="minorBidi" w:hAnsiTheme="minorBidi"/>
          <w:szCs w:val="24"/>
        </w:rPr>
        <w:instrText>ADDIN CSL_CITATION {"citationItems":[{"id":"ITEM-1","itemData":{"DOI":"10.1038/s41467-018-05126-3","ISBN":"4146701805","ISSN":"20411723","abstract":"In the face of the biodiversity crisis, it is argued that we should prioritize species in order to capture high functional diversity (FD). Because species traits often reflect shared evolutionary history, many researchers have assumed that maximizing phylogenetic diversity (PD) should indirectly capture FD, a hypothesis that we name the “phylogenetic gambit”. Here, we empirically test this gambit using data on ecologically relevant traits from &gt;15,000 vertebrate species. Specifically, we estimate a measure of surrogacy of PD for FD. We find that maximizing PD results in an average gain of 18% of FD relative to random choice. However, this average gain obscures the fact that in over one-third of the comparisons, maximum PD sets contain less FD than randomly chosen sets of species. These results suggest that, while maximizing PD protection can help to protect FD, it represents a risky conservation strategy.","author":[{"dropping-particle":"","family":"Mazel","given":"Florent","non-dropping-particle":"","parse-names":false,"suffix":""},{"dropping-particle":"","family":"Pennell","given":"Matthew W.","non-dropping-particle":"","parse-names":false,"suffix":""},{"dropping-particle":"","family":"Cadotte","given":"Marc W.","non-dropping-particle":"","parse-names":false,"suffix":""},{"dropping-particle":"","family":"Diaz","given":"Sandra","non-dropping-particle":"","parse-names":false,"suffix":""},{"dropping-particle":"","family":"Dalla Riva","given":"Giulio Valentino","non-dropping-particle":"","parse-names":false,"suffix":""},{"dropping-particle":"","family":"Grenyer","given":"Richard","non-dropping-particle":"","parse-names":false,"suffix":""},{"dropping-particle":"","family":"Leprieur","given":"Fabien","non-dropping-particle":"","parse-names":false,"suffix":""},{"dropping-particle":"","family":"Mooers","given":"Arne O.","non-dropping-particle":"","parse-names":false,"suffix":""},{"dropping-particle":"","family":"Mouillot","given":"David","non-dropping-particle":"","parse-names":false,"suffix":""},{"dropping-particle":"","family":"Tucker","given":"Caroline M.","non-dropping-particle":"","parse-names":false,"suffix":""},{"dropping-particle":"","family":"Pearse","given":"William D.","non-dropping-particle":"","parse-names":false,"suffix":""}],"container-title":"Nature Communications","id":"ITEM-1","issue":"1","issued":{"date-parts":[["2018"]]},"page":"2888","title":"Prioritizing phylogenetic diversity captures functional diversity unreliably","type":"article-journal","volume":"9"},"uris":["http://www.mendeley.com/documents/?uuid=c72e41d7-7cac-4dc9-b574-bdbc3a1a30e9"]},{"id":"ITEM-2","itemData":{"DOI":"10.1111/geb.12179","ISSN":"14668238","abstract":"AIM: We assessed the temporal trends of taxonomic, functional and phylogenetic diversities in the French avifauna over the last two decades. Additionally, we investigated whether and how this multifaceted approach to biodiversity dynamics can reveal an increasing similarity of local assemblages in terms of species, traits and/or lineages.\\n\\nLOCATION: France.\\n\\nMETHODS: We analysed a large-scale dataset that recorded annual changes in the abundance of 116 breeding birds in France between 1989 and 2012. We decomposed and analysed the spatio-temporal dynamics of taxonomic, phylogenetic and functional diversities and each of their α-, β- and γ-components. We also calculated the trend in the mean specialization of bird communities to track the relative success of specialist versus generalist species within communities during the same period.\\n\\nRESULTS: We found large variation within and among the temporal trends of each biodiversity facet. On average, we found a marked increase in species and phylogenetic diversity over the period considered, but no particular trend was found for functional diversity. Conversely, changes in β-diversities for the three facets were characterized by independent and nonlinear trends. We also found a general increase in the local occurrence and abundance of generalist species within local communities.\\n\\nMAIN CONCLUSIONS: These results highlight a relative asynchrony of the different biodiversity facets occurring at large spatial scales. We show why a multifaceted approach to biodiversity dynamics is needed to better describe and understand changes in community composition in macroecology and conservation biogeography.","author":[{"dropping-particle":"","family":"Monnet","given":"Anne Christine","non-dropping-particle":"","parse-names":false,"suffix":""},{"dropping-particle":"","family":"Jiguet","given":"Frédéric","non-dropping-particle":"","parse-names":false,"suffix":""},{"dropping-particle":"","family":"Meynard","given":"Christine N.","non-dropping-particle":"","parse-names":false,"suffix":""},{"dropping-particle":"","family":"Mouillot","given":"David","non-dropping-particle":"","parse-names":false,"suffix":""},{"dropping-particle":"","family":"Mouquet","given":"Nicolas","non-dropping-particle":"","parse-names":false,"suffix":""},{"dropping-particle":"","family":"Thuiller","given":"Wilfried","non-dropping-particle":"","parse-names":false,"suffix":""},{"dropping-particle":"","family":"Devictor","given":"Vincent","non-dropping-particle":"","parse-names":false,"suffix":""}],"container-title":"Global Ecology and Biogeography","id":"ITEM-2","issue":"7","issued":{"date-parts":[["2014"]]},"page":"780-788","title":"Asynchrony of taxonomic, functional and phylogenetic diversity in birds","type":"article-journal","volume":"23"},"uris":["http://www.mendeley.com/documents/?uuid=12063f24-3666-4898-a489-424e19883568"]},{"id":"ITEM-3","itemData":{"DOI":"10.1016/0006-3207(91)90030-D","ISSN":"00063207","abstract":"Politicians and scientists alike now agree that a priority list of global centres for preservationof biological diversity is required. Diversity has generally been measured only in terms of species richness, or in the form of indices combining richness with abundance. Such measures are considered inadequate for the task in hand. A novel index, based on the information content of cladistic classifications and giving a measure of taxonomic distinctness, is introduced. This taxic diversity measure, when coupled with detailed knowledge of distribution, can be used in modified analyses of the type previously developed as 'critical faunas analysis' or 'network analysis'. Central to all such analyses is the concept of complementarity of floras or faunas. By employing complementariry, step-wise procedures can identify optimally efficient, single-site sequences of priority areas for a group, taking existing reserves into account or not, as required. For practical planning it is concluded that two basic rounds of analysis are required: first, recognition of global priority areas by taxic diversity techniques; secondly, within any such area, analysis without taxic weighting (as being developed by Margules and his co-workers) to identify a network of reserves to contain all local taxa and ecosystems. The paper concludes with a brief discussion of some immediate prospects for development of a systematic approach to global conservation evaluation. © 1991.","author":[{"dropping-particle":"","family":"Vane-Wright","given":"R. I.","non-dropping-particle":"","parse-names":false,"suffix":""},{"dropping-particle":"","family":"Humphries","given":"C. J.","non-dropping-particle":"","parse-names":false,"suffix":""},{"dropping-particle":"","family":"Williams","given":"P. H.","non-dropping-particle":"","parse-names":false,"suffix":""}],"container-title":"Biological Conservation","id":"ITEM-3","issue":"3","issued":{"date-parts":[["1991"]]},"page":"235-254","title":"What to protect? Systematics and the agony of choice","type":"article-journal","volume":"55"},"uris":["http://www.mendeley.com/documents/?uuid=e2782aeb-28dc-4220-affb-dc547664cdda"]},{"id":"ITEM-4","itemData":{"DOI":"10.1016/j.tree.2012.10.015","author":[{"dropping-particle":"","family":"Winter","given":"Martin","non-dropping-particle":"","parse-names":false,"suffix":""},{"dropping-particle":"","family":"Devictor","given":"Vincent","non-dropping-particle":"","parse-names":false,"suffix":""},{"dropping-particle":"","family":"Schweiger","given":"Oliver","non-dropping-particle":"","parse-names":false,"suffix":""}],"container-title":"Trends in Ecology &amp; Evolution","id":"ITEM-4","issue":"4","issued":{"date-parts":[["2013"]]},"page":"199-204","title":"Phylogenetic diversity and nature conservation: where are we?","type":"article-journal","volume":"28"},"uris":["http://www.mendeley.com/documents/?uuid=57288c39-0f74-4f02-b8e3-dbcc775e634d"]}],"mendeley":{"formattedCitation":"(Mazel et al., 2018; Monnet et al., 2014; Vane-Wright et al., 1991; Winter et al., 2013)","plainTextFormattedCitation":"(Mazel et al., 2018; Monnet et al., 2014; Vane-Wright et al., 1991; Winter et al., 2013)","previouslyFormattedCitation":"(Mazel et al., 2018; Monnet et al., 2014; Vane-Wright et al., 1991; Winter et al., 2013)"},"properties":{"noteIndex":0},"schema":"https://github.com/citation-style-language/schema/raw/master/csl-citation.json"}</w:instrText>
      </w:r>
      <w:r w:rsidR="00AF3A99" w:rsidRPr="00BB47DD">
        <w:rPr>
          <w:rFonts w:asciiTheme="minorBidi" w:hAnsiTheme="minorBidi"/>
          <w:szCs w:val="24"/>
        </w:rPr>
        <w:fldChar w:fldCharType="separate"/>
      </w:r>
      <w:r w:rsidR="00FB7CE7" w:rsidRPr="00FB7CE7">
        <w:rPr>
          <w:rFonts w:asciiTheme="minorBidi" w:hAnsiTheme="minorBidi"/>
          <w:noProof/>
          <w:szCs w:val="24"/>
        </w:rPr>
        <w:t>(Mazel et al., 2018; Monnet et al., 2014; Vane-Wright et al., 1991; Winter et al., 2013)</w:t>
      </w:r>
      <w:r w:rsidR="00AF3A99" w:rsidRPr="00BB47DD">
        <w:rPr>
          <w:rFonts w:asciiTheme="minorBidi" w:hAnsiTheme="minorBidi"/>
          <w:szCs w:val="24"/>
        </w:rPr>
        <w:fldChar w:fldCharType="end"/>
      </w:r>
      <w:r w:rsidR="00AF3A99" w:rsidRPr="00BB47DD">
        <w:rPr>
          <w:rFonts w:asciiTheme="minorBidi" w:hAnsiTheme="minorBidi"/>
          <w:szCs w:val="24"/>
        </w:rPr>
        <w:t xml:space="preserve">. </w:t>
      </w:r>
      <w:r w:rsidR="00DC537D">
        <w:rPr>
          <w:rFonts w:asciiTheme="minorBidi" w:hAnsiTheme="minorBidi"/>
          <w:szCs w:val="24"/>
        </w:rPr>
        <w:t>Yet</w:t>
      </w:r>
      <w:r w:rsidR="00AF3A99" w:rsidRPr="00BB47DD">
        <w:rPr>
          <w:rFonts w:asciiTheme="minorBidi" w:hAnsiTheme="minorBidi"/>
          <w:szCs w:val="24"/>
        </w:rPr>
        <w:t>, traits are not necessarily concordant with phylogeny</w:t>
      </w:r>
      <w:r w:rsidR="0041282A" w:rsidRPr="00BB47DD">
        <w:rPr>
          <w:rFonts w:asciiTheme="minorBidi" w:hAnsiTheme="minorBidi"/>
          <w:szCs w:val="24"/>
        </w:rPr>
        <w:t xml:space="preserve">, as phylogenetically divergent species can converge on </w:t>
      </w:r>
      <w:r w:rsidR="00C150BE" w:rsidRPr="00BB47DD">
        <w:rPr>
          <w:rFonts w:asciiTheme="minorBidi" w:hAnsiTheme="minorBidi"/>
          <w:szCs w:val="24"/>
        </w:rPr>
        <w:t>analogous</w:t>
      </w:r>
      <w:r w:rsidR="0041282A" w:rsidRPr="00BB47DD">
        <w:rPr>
          <w:rFonts w:asciiTheme="minorBidi" w:hAnsiTheme="minorBidi"/>
          <w:szCs w:val="24"/>
        </w:rPr>
        <w:t xml:space="preserve"> ecological strategies</w:t>
      </w:r>
      <w:r w:rsidR="00B67779" w:rsidRPr="00BB47DD">
        <w:rPr>
          <w:rFonts w:asciiTheme="minorBidi" w:hAnsiTheme="minorBidi"/>
          <w:szCs w:val="24"/>
        </w:rPr>
        <w:t xml:space="preserve">, </w:t>
      </w:r>
      <w:r w:rsidR="00C150BE" w:rsidRPr="00BB47DD">
        <w:rPr>
          <w:rFonts w:asciiTheme="minorBidi" w:hAnsiTheme="minorBidi"/>
          <w:szCs w:val="24"/>
        </w:rPr>
        <w:t>due to similar adaptive responses to similar selection pressures</w:t>
      </w:r>
      <w:r w:rsidRPr="00BB47DD">
        <w:rPr>
          <w:rFonts w:asciiTheme="minorBidi" w:hAnsiTheme="minorBidi"/>
          <w:szCs w:val="24"/>
        </w:rPr>
        <w:t xml:space="preserve"> </w:t>
      </w:r>
      <w:r w:rsidR="00396F55" w:rsidRPr="00BB47DD">
        <w:rPr>
          <w:rFonts w:asciiTheme="minorBidi" w:hAnsiTheme="minorBidi"/>
          <w:szCs w:val="24"/>
        </w:rPr>
        <w:fldChar w:fldCharType="begin" w:fldLock="1"/>
      </w:r>
      <w:r w:rsidR="009C4CA8">
        <w:rPr>
          <w:rFonts w:asciiTheme="minorBidi" w:hAnsiTheme="minorBidi"/>
          <w:szCs w:val="24"/>
        </w:rPr>
        <w:instrText>ADDIN CSL_CITATION {"citationItems":[{"id":"ITEM-1","itemData":{"DOI":"10.1111/ele.12462","ISBN":"1461-0248","ISSN":"14610248","PMID":"26096695","abstract":"Ecology is often said to lack general theories sufficiently predictive for applications. Here, we examine the concept of a periodic table of niches and feasibility of niche classification schemes from functional trait and performance data. Niche differences and their influence on ecological patterns and processes could be revealed effectively by first performing data reduction/ordination analyses separately on matrices of trait and performance data compiled according to logical associations with five basic niche 'dimensions', or aspects: habitat, life history, trophic, defence and metabolic. Resultant patterns then are integrated to produce interpretable niche gradients, ordinations and classifications. Degree of scheme periodicity would depend on degrees of niche conservatism and convergence causing species clustering across multiple niche dimensions. We analysed a sample data set containing trait and performance data to contrast two approaches for producing niche schemes: species ordination within niche gradient space, and niche categorisation according to trait-value thresholds. Creation of niche schemes useful for advancing ecological knowledge and its applications will depend on research that produces functional trait and performance datasets directly related to niche dimensions along with criteria for data standardisation and quality. As larger databases are compiled, opportunities will emerge to explore new methods for data reduction, ordination and classification.","author":[{"dropping-particle":"","family":"Winemiller","given":"Kirk O.","non-dropping-particle":"","parse-names":false,"suffix":""},{"dropping-particle":"","family":"Fitzgerald","given":"Daniel B.","non-dropping-particle":"","parse-names":false,"suffix":""},{"dropping-particle":"","family":"Bower","given":"Luke M.","non-dropping-particle":"","parse-names":false,"suffix":""},{"dropping-particle":"","family":"Pianka","given":"Eric R.","non-dropping-particle":"","parse-names":false,"suffix":""}],"container-title":"Ecology Letters","id":"ITEM-1","issue":"8","issued":{"date-parts":[["2015"]]},"page":"737-751","title":"Functional traits, convergent evolution, and periodic tables of niches","type":"article-journal","volume":"18"},"uris":["http://www.mendeley.com/documents/?uuid=797e8aa8-d76d-4344-af03-dafe8fe0aa6f"]},{"id":"ITEM-2","itemData":{"DOI":"10.1086/693781","ISBN":"0000000302","ISSN":"0003-0147","PMID":"29053363","abstract":"AbstractWidespread niche convergence suggests that species can be organized according to functional trait combinations to create a framework analogous to a periodic table. We compiled ecological data for lizards to examine patterns of global and regional niche diversification, and we used multivariate statistical approaches to develop the beginnings for a periodic table of niches. Data (50+ variables) for five major niche dimensions (habitat, diet, life history, metabolism, defense) were compiled for 134 species of lizards representing 24 of the 38 extant families. Principal coordinates analyses were performed on niche dimensional data sets, and species scores for the first three axes were used as input for a principal components analysis to ordinate species in continuous niche space and for a regression tree analysis to separate species into discrete niche categories. Three-dimensional models facilitate exploration of species positions in relation to major gradients within the niche hypervolume. The firs...","author":[{"dropping-particle":"","family":"Pianka","given":"Eric R.","non-dropping-particle":"","parse-names":false,"suffix":""},{"dropping-particle":"","family":"Vitt","given":"Laurie J.","non-dropping-particle":"","parse-names":false,"suffix":""},{"dropping-particle":"","family":"Pelegrin","given":"Nicolás","non-dropping-particle":"","parse-names":false,"suffix":""},{"dropping-particle":"","family":"Fitzgerald","given":"Daniel B.","non-dropping-particle":"","parse-names":false,"suffix":""},{"dropping-particle":"","family":"Winemiller","given":"Kirk O.","non-dropping-particle":"","parse-names":false,"suffix":""}],"container-title":"The American Naturalist","id":"ITEM-2","issue":"5","issued":{"date-parts":[["2017"]]},"page":"601-606","title":"Toward a periodic table of niches, or exploring the lizard niche hypervolume","type":"article-journal","volume":"190"},"prefix":"see, e.g. ","uris":["http://www.mendeley.com/documents/?uuid=7a78abee-0635-439f-afa9-e495acabd172"]},{"id":"ITEM-3","itemData":{"DOI":"10.1098/rstb.2014.0005","ISBN":"0962-8436","ISSN":"0962-8436","PMID":"25561666","abstract":"Protected areas (PAs) are pivotal tools for biodiversity conservation on the Earth. Europe has had an extensive protection system since Natura 2000 areas were created in parallel with traditional parks and reserves. However, the extent to which this system covers not only taxonomic diversity but also other biodiversity facets, such as evolutionary history and functional diversity, has never been evaluated. Using high-resolution distribution data of all European tetrapods together with dated molecular phylogenies and detailed trait information, we first tested whether the existing European protection system effectively covers all species and in particular, those with the highest evolutionary or functional distinctiveness. We then tested the ability of PAs to protect the entire tetrapod phylogenetic and functional trees of life by mapping species' target achievements along the internal branches of these two trees. We found that the current system is adequately representative in terms of the evolutionary history of amphibians while it fails for the rest. However, the most functionally distinct species were better represented than they would be under random conservation efforts. These results imply better protection of the tetrapod functional tree of life, which could help to ensure long-term functioning of the ecosystem, potentially at the expense of conserving evolutionary history.","author":[{"dropping-particle":"","family":"Thuiller","given":"W.","non-dropping-particle":"","parse-names":false,"suffix":""},{"dropping-particle":"","family":"Maiorano","given":"L.","non-dropping-particle":"","parse-names":false,"suffix":""},{"dropping-particle":"","family":"Mazel","given":"F.","non-dropping-particle":"","parse-names":false,"suffix":""},{"dropping-particle":"","family":"Guilhaumon","given":"F.","non-dropping-particle":"","parse-names":false,"suffix":""},{"dropping-particle":"","family":"Ficetola","given":"G. F.","non-dropping-particle":"","parse-names":false,"suffix":""},{"dropping-particle":"","family":"Lavergne","given":"S.","non-dropping-particle":"","parse-names":false,"suffix":""},{"dropping-particle":"","family":"Renaud","given":"J.","non-dropping-particle":"","parse-names":false,"suffix":""},{"dropping-particle":"","family":"Roquet","given":"C.","non-dropping-particle":"","parse-names":false,"suffix":""},{"dropping-particle":"","family":"Mouillot","given":"D.","non-dropping-particle":"","parse-names":false,"suffix":""}],"container-title":"Philosophical Transactions of the Royal Society B: Biological Sciences","id":"ITEM-3","issued":{"date-parts":[["2015"]]},"page":"20140005","title":"Conserving the functional and phylogenetic trees of life of European tetrapods","type":"article-journal","volume":"370"},"uris":["http://www.mendeley.com/documents/?uuid=3a9aad2b-7748-4557-a426-340bf46b1637"]}],"mendeley":{"formattedCitation":"(see, e.g. Pianka et al., 2017; Thuiller et al., 2015; Winemiller et al., 2015)","plainTextFormattedCitation":"(see, e.g. Pianka et al., 2017; Thuiller et al., 2015; Winemiller et al., 2015)","previouslyFormattedCitation":"(see, e.g. Pianka et al., 2017; Thuiller et al., 2015; Winemiller et al., 2015)"},"properties":{"noteIndex":0},"schema":"https://github.com/citation-style-language/schema/raw/master/csl-citation.json"}</w:instrText>
      </w:r>
      <w:r w:rsidR="00396F55" w:rsidRPr="00BB47DD">
        <w:rPr>
          <w:rFonts w:asciiTheme="minorBidi" w:hAnsiTheme="minorBidi"/>
          <w:szCs w:val="24"/>
        </w:rPr>
        <w:fldChar w:fldCharType="separate"/>
      </w:r>
      <w:r w:rsidR="00537D22" w:rsidRPr="00537D22">
        <w:rPr>
          <w:rFonts w:asciiTheme="minorBidi" w:hAnsiTheme="minorBidi"/>
          <w:noProof/>
          <w:szCs w:val="24"/>
        </w:rPr>
        <w:t>(see, e.g. Pianka et al., 2017; Thuiller et al., 2015; Winemiller et al., 2015)</w:t>
      </w:r>
      <w:r w:rsidR="00396F55" w:rsidRPr="00BB47DD">
        <w:rPr>
          <w:rFonts w:asciiTheme="minorBidi" w:hAnsiTheme="minorBidi"/>
          <w:szCs w:val="24"/>
        </w:rPr>
        <w:fldChar w:fldCharType="end"/>
      </w:r>
      <w:r w:rsidR="00C150BE" w:rsidRPr="00BB47DD">
        <w:rPr>
          <w:rFonts w:asciiTheme="minorBidi" w:hAnsiTheme="minorBidi"/>
          <w:szCs w:val="24"/>
        </w:rPr>
        <w:t xml:space="preserve">. </w:t>
      </w:r>
      <w:r w:rsidR="006B035C" w:rsidRPr="00BB47DD">
        <w:rPr>
          <w:rFonts w:asciiTheme="minorBidi" w:hAnsiTheme="minorBidi"/>
          <w:szCs w:val="24"/>
        </w:rPr>
        <w:t xml:space="preserve">For example, pangolins and armadillos, which belong to separate Orders, both have armoured bodies and consume termites and ants. </w:t>
      </w:r>
      <w:r w:rsidR="00AF3A99" w:rsidRPr="00BB47DD">
        <w:rPr>
          <w:rFonts w:asciiTheme="minorBidi" w:hAnsiTheme="minorBidi"/>
          <w:szCs w:val="24"/>
        </w:rPr>
        <w:t xml:space="preserve">Thus, while maximizing phylogenetic diversity can sometimes help to support trait diversity, </w:t>
      </w:r>
      <w:r w:rsidR="00512A54" w:rsidRPr="00BB47DD">
        <w:rPr>
          <w:rFonts w:asciiTheme="minorBidi" w:hAnsiTheme="minorBidi"/>
          <w:szCs w:val="24"/>
        </w:rPr>
        <w:t xml:space="preserve">phylogenetic diversity captures trait diversity unreliably </w:t>
      </w:r>
      <w:r w:rsidR="00AF3A99" w:rsidRPr="00BB47DD">
        <w:rPr>
          <w:rFonts w:asciiTheme="minorBidi" w:hAnsiTheme="minorBidi"/>
          <w:szCs w:val="24"/>
        </w:rPr>
        <w:fldChar w:fldCharType="begin" w:fldLock="1"/>
      </w:r>
      <w:r w:rsidR="00537D22">
        <w:rPr>
          <w:rFonts w:asciiTheme="minorBidi" w:hAnsiTheme="minorBidi"/>
          <w:szCs w:val="24"/>
        </w:rPr>
        <w:instrText>ADDIN CSL_CITATION {"citationItems":[{"id":"ITEM-1","itemData":{"DOI":"10.1038/s41467-018-05126-3","ISBN":"4146701805","ISSN":"20411723","abstract":"In the face of the biodiversity crisis, it is argued that we should prioritize species in order to capture high functional diversity (FD). Because species traits often reflect shared evolutionary history, many researchers have assumed that maximizing phylogenetic diversity (PD) should indirectly capture FD, a hypothesis that we name the “phylogenetic gambit”. Here, we empirically test this gambit using data on ecologically relevant traits from &gt;15,000 vertebrate species. Specifically, we estimate a measure of surrogacy of PD for FD. We find that maximizing PD results in an average gain of 18% of FD relative to random choice. However, this average gain obscures the fact that in over one-third of the comparisons, maximum PD sets contain less FD than randomly chosen sets of species. These results suggest that, while maximizing PD protection can help to protect FD, it represents a risky conservation strategy.","author":[{"dropping-particle":"","family":"Mazel","given":"Florent","non-dropping-particle":"","parse-names":false,"suffix":""},{"dropping-particle":"","family":"Pennell","given":"Matthew W.","non-dropping-particle":"","parse-names":false,"suffix":""},{"dropping-particle":"","family":"Cadotte","given":"Marc W.","non-dropping-particle":"","parse-names":false,"suffix":""},{"dropping-particle":"","family":"Diaz","given":"Sandra","non-dropping-particle":"","parse-names":false,"suffix":""},{"dropping-particle":"","family":"Dalla Riva","given":"Giulio Valentino","non-dropping-particle":"","parse-names":false,"suffix":""},{"dropping-particle":"","family":"Grenyer","given":"Richard","non-dropping-particle":"","parse-names":false,"suffix":""},{"dropping-particle":"","family":"Leprieur","given":"Fabien","non-dropping-particle":"","parse-names":false,"suffix":""},{"dropping-particle":"","family":"Mooers","given":"Arne O.","non-dropping-particle":"","parse-names":false,"suffix":""},{"dropping-particle":"","family":"Mouillot","given":"David","non-dropping-particle":"","parse-names":false,"suffix":""},{"dropping-particle":"","family":"Tucker","given":"Caroline M.","non-dropping-particle":"","parse-names":false,"suffix":""},{"dropping-particle":"","family":"Pearse","given":"William D.","non-dropping-particle":"","parse-names":false,"suffix":""}],"container-title":"Nature Communications","id":"ITEM-1","issue":"1","issued":{"date-parts":[["2018"]]},"page":"2888","title":"Prioritizing phylogenetic diversity captures functional diversity unreliably","type":"article-journal","volume":"9"},"uris":["http://www.mendeley.com/documents/?uuid=c72e41d7-7cac-4dc9-b574-bdbc3a1a30e9"]},{"id":"ITEM-2","itemData":{"DOI":"10.1371/journal.pone.0141435","ISBN":"1932-6203 (Electronic) 1932-6203 (Linking)","ISSN":"19326203","PMID":"26630179","abstract":"The 'edge of existence' (EDGE) prioritisation scheme is a new approach to rank species for conservation attention that aims to identify species that are both isolated on the tree of life and at imminent risk of extinction as defined by the World Conservation Union (IUCN). The self-stated benefit of the EDGE system is that it effectively captures unusual 'unique' species, and doing so will preserve the total evolutionary history of a group into the future. Given the EDGE metric was not designed to capture total evolutionary history, we tested this claim. Our analyses show that the total evolutionary history of mammals preserved is indeed much higher if EDGE species are protected than if at-risk species are chosen randomly. More of the total tree is also protected by EDGE species than if solely threat status or solely evolutionary distinctiveness were used for prioritisation. When considering how much trait diversity is captured by IUCN and EDGE prioritisation rankings, interestingly, preserving the highest-ranked EDGE species, or indeed just the most threatened species, captures more total trait diversity compared to sets of randomly-selected at-risk species. These results suggest that, as advertised, EDGE mammal species contribute evolutionary history to the evolutionary tree of mammals non-randomly, and EDGE-style rankings among endangered species can also capture important trait diversity. If this pattern holds for other groups, the EDGE prioritisation scheme has greater potential to be an efficient method to allocate scarce conservation effort.","author":[{"dropping-particle":"","family":"Redding","given":"David W.","non-dropping-particle":"","parse-names":false,"suffix":""},{"dropping-particle":"","family":"Mooers","given":"Arne O.","non-dropping-particle":"","parse-names":false,"suffix":""}],"container-title":"PLoS ONE","id":"ITEM-2","issue":"12","issued":{"date-parts":[["2015"]]},"page":"e0141435","title":"Ranking mammal species for conservation and the loss of both phylogenetic and trait diversity","type":"article-journal","volume":"10"},"uris":["http://www.mendeley.com/documents/?uuid=fa43421e-45f3-42da-ba0f-f6433fb3a0b2"]}],"mendeley":{"formattedCitation":"(Mazel et al., 2018; Redding and Mooers, 2015)","plainTextFormattedCitation":"(Mazel et al., 2018; Redding and Mooers, 2015)","previouslyFormattedCitation":"(Mazel et al., 2018; Redding and Mooers, 2015)"},"properties":{"noteIndex":0},"schema":"https://github.com/citation-style-language/schema/raw/master/csl-citation.json"}</w:instrText>
      </w:r>
      <w:r w:rsidR="00AF3A99" w:rsidRPr="00BB47DD">
        <w:rPr>
          <w:rFonts w:asciiTheme="minorBidi" w:hAnsiTheme="minorBidi"/>
          <w:szCs w:val="24"/>
        </w:rPr>
        <w:fldChar w:fldCharType="separate"/>
      </w:r>
      <w:r w:rsidR="005F6414" w:rsidRPr="005F6414">
        <w:rPr>
          <w:rFonts w:asciiTheme="minorBidi" w:hAnsiTheme="minorBidi"/>
          <w:noProof/>
          <w:szCs w:val="24"/>
        </w:rPr>
        <w:t>(Mazel et al., 2018; Redding and Mooers, 2015)</w:t>
      </w:r>
      <w:r w:rsidR="00AF3A99" w:rsidRPr="00BB47DD">
        <w:rPr>
          <w:rFonts w:asciiTheme="minorBidi" w:hAnsiTheme="minorBidi"/>
          <w:szCs w:val="24"/>
        </w:rPr>
        <w:fldChar w:fldCharType="end"/>
      </w:r>
      <w:r w:rsidR="00AF3A99" w:rsidRPr="00BB47DD">
        <w:rPr>
          <w:rFonts w:asciiTheme="minorBidi" w:hAnsiTheme="minorBidi"/>
          <w:szCs w:val="24"/>
        </w:rPr>
        <w:t xml:space="preserve">. </w:t>
      </w:r>
    </w:p>
    <w:p w14:paraId="1A616605" w14:textId="7D06F2D4" w:rsidR="002A5782" w:rsidRDefault="004E193B" w:rsidP="00D52024">
      <w:pPr>
        <w:spacing w:line="360" w:lineRule="auto"/>
        <w:rPr>
          <w:rFonts w:asciiTheme="minorBidi" w:hAnsiTheme="minorBidi"/>
          <w:szCs w:val="24"/>
        </w:rPr>
      </w:pPr>
      <w:r>
        <w:rPr>
          <w:rFonts w:asciiTheme="minorBidi" w:hAnsiTheme="minorBidi"/>
          <w:szCs w:val="24"/>
        </w:rPr>
        <w:t>H</w:t>
      </w:r>
      <w:r w:rsidR="00C65854">
        <w:rPr>
          <w:rFonts w:asciiTheme="minorBidi" w:hAnsiTheme="minorBidi"/>
          <w:szCs w:val="24"/>
        </w:rPr>
        <w:t xml:space="preserve">ere </w:t>
      </w:r>
      <w:r w:rsidR="00AF3A99" w:rsidRPr="00BB47DD">
        <w:rPr>
          <w:rFonts w:asciiTheme="minorBidi" w:hAnsiTheme="minorBidi"/>
          <w:szCs w:val="24"/>
        </w:rPr>
        <w:t xml:space="preserve">we </w:t>
      </w:r>
      <w:r w:rsidR="00C65854">
        <w:rPr>
          <w:rFonts w:asciiTheme="minorBidi" w:hAnsiTheme="minorBidi"/>
          <w:szCs w:val="24"/>
        </w:rPr>
        <w:t xml:space="preserve">quantify species-level ecological distinctiveness and thus </w:t>
      </w:r>
      <w:r w:rsidR="00AF3A99" w:rsidRPr="00BB47DD">
        <w:rPr>
          <w:rFonts w:asciiTheme="minorBidi" w:hAnsiTheme="minorBidi"/>
          <w:szCs w:val="24"/>
        </w:rPr>
        <w:t xml:space="preserve">recognise </w:t>
      </w:r>
      <w:r w:rsidR="00C65854">
        <w:rPr>
          <w:rFonts w:asciiTheme="minorBidi" w:hAnsiTheme="minorBidi"/>
          <w:szCs w:val="24"/>
        </w:rPr>
        <w:t xml:space="preserve">ecological </w:t>
      </w:r>
      <w:r w:rsidR="00533AB0">
        <w:rPr>
          <w:rFonts w:asciiTheme="minorBidi" w:hAnsiTheme="minorBidi"/>
          <w:szCs w:val="24"/>
        </w:rPr>
        <w:t xml:space="preserve">(trait) </w:t>
      </w:r>
      <w:r w:rsidR="00C65854">
        <w:rPr>
          <w:rFonts w:asciiTheme="minorBidi" w:hAnsiTheme="minorBidi"/>
          <w:szCs w:val="24"/>
        </w:rPr>
        <w:t>diversity</w:t>
      </w:r>
      <w:r w:rsidR="00AF3A99" w:rsidRPr="00BB47DD">
        <w:rPr>
          <w:rFonts w:asciiTheme="minorBidi" w:hAnsiTheme="minorBidi"/>
          <w:szCs w:val="24"/>
        </w:rPr>
        <w:t xml:space="preserve"> as a complementary dimension of biodiversity, as has been previously acknowledged spatially </w:t>
      </w:r>
      <w:r w:rsidR="00AF3A99"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{"citationItems":[{"id":"ITEM-1","itemData":{"DOI":"10.1038/nature22368","ISSN":"1476-4687","abstract":"Different facets of biodiversity other than species numbers are increasingly appreciated as critical for maintaining the function of ecosystems and their services to humans 1,2 . While new international policy and assessment processes such as the Intergovernmental Science-Policy Platform on Biodiversity and Ecosystem Services (IPBES) recognize the importance of an increasingly global, quantitative and comprehensive approach to biodiversity protection, most insights are still focused on a single facet of biodiversity— species 3 . Here we broaden the focus and provide an evaluation of how much of the world's species, functional and phylogenetic diversity of birds and mammals is currently protected and the scope for improvement. We show that the large existing gaps in the coverage for each facet of diversity could be remedied by a slight expansion of protected areas: an additional 5% of the land has the potential to more than triple the protected range of species or phylogenetic or functional units. Further, the same areas are often priorities for multiple diversity facets and for both taxa. However, we find that the choice of conservation strategy has a fundamental effect on outcomes. It is more difficult (that is, requires more land) to maximize basic representation of the global biodiversity pool than to maximize local diversity. Overall, species and phylogenetic priorities are more similar to each other than they are to functional priorities, and priorities for the different bird biodiversity facets are more similar than those of mammals. Our work shows that large gains in biodiversity protection are possible, while also highlighting the need to explicitly link desired conservation objectives and biodiversity metrics. We provide a framework and quantitative tools to advance these goals for multi-faceted biodiversity conservation. Protected areas are pivotal to biodiversity conservation, and globally coordinated plans to expand protected areas could vastly increase the protection of species 4,5 . We know much less about how protected area expansion could benefit other facets of diversity, despite the potentially crucial role of these facets in representing biodiversity heritage under threat 2,6,7 or ensuring locally stable and functioning ecosystems that provide services to humans 1,8,9 . Thanks to rapid growth in available data, two of the main biodiversity facets—phylogenetic and functional diversity—have enabled transformational insights into fundame…","author":[{"dropping-particle":"","family":"Pollock","given":"Laura J","non-dropping-particle":"","parse-names":false,"suffix":""},{"dropping-particle":"","family":"Thuiller","given":"Wilfried","non-dropping-particle":"","parse-names":false,"suffix":""},{"dropping-particle":"","family":"Jetz","given":"Walter","non-dropping-particle":"","parse-names":false,"suffix":""}],"container-title":"Nature","id":"ITEM-1","issue":"7656","issued":{"date-parts":[["2017"]]},"page":"141-144","title":"Large conservation gains possible for global biodiversity facets","type":"article-journal","volume":"546"},"uris":["http://www.mendeley.com/documents/?uuid=45327142-defa-4c6e-be00-2e26b1e19ee7"]},{"id":"ITEM-2","itemData":{"DOI":"10.1073/pnas.1706461114","ISBN":"0027-8424","ISSN":"0027-8424","PMID":"28674013","abstract":"Conservation priorities that are based on species distribution, endemism, and vulnerability may underrepresent biologically unique species as well as their functional roles and evolutionary histories. To ensure that priorities are biologically comprehensive, multiple dimensions of diversity must be considered. Further, understanding how the different dimensions relate to one another spatially is important for conservation prioritization, but the relationship remains poorly understood. Here, we use spatial conservation planning to (i) identify and compare priority regions for global mammal conservation across three key dimensions of biodiversity-taxonomic, phylogenetic, and traits-and (ii) determine the overlap of these regions with the locations of threatened species and existing protected areas. We show that priority areas for mammal conservation exhibit low overlap across the three dimensions, highlighting the need for an integrative approach for biodiversity conservation. Additionally, currently protected areas poorly represent the three dimensions of mammalian biodiversity. We identify areas of high conservation priority among and across the dimensions that should receive special attention for expanding the global protected area network. These high-priority areas, combined with areas of high priority for other taxonomic groups and with social, economic, and political considerations, provide a biological foundation for future conservation planning efforts.","author":[{"dropping-particle":"","family":"Brum","given":"Fernanda T.","non-dropping-particle":"","parse-names":false,"suffix":""},{"dropping-particle":"","family":"Graham","given":"Catherine H.","non-dropping-particle":"","parse-names":false,"suffix":""},{"dropping-particle":"","family":"Costa","given":"Gabriel C.","non-dropping-particle":"","parse-names":false,"suffix":""},{"dropping-particle":"","family":"Hedges","given":"S. Blair","non-dropping-particle":"","parse-names":false,"suffix":""},{"dropping-particle":"","family":"Penone","given":"Caterina","non-dropping-particle":"","parse-names":false,"suffix":""},{"dropping-particle":"","family":"Radeloff","given":"Volker C.","non-dropping-particle":"","parse-names":false,"suffix":""},{"dropping-particle":"","family":"Rondinini","given":"Carlo","non-dropping-particle":"","parse-names":false,"suffix":""},{"dropping-particle":"","family":"Loyola","given":"Rafael","non-dropping-particle":"","parse-names":false,"suffix":""},{"dropping-particle":"","family":"Davidson","given":"Ana D.","non-dropping-particle":"","parse-names":false,"suffix":""}],"container-title":"Proceedings of the National Academy of Sciences of the United States of America","id":"ITEM-2","issue":"29","issued":{"date-parts":[["2017"]]},"page":"7641-7646","title":"Global priorities for conservation across multiple dimensions of mammalian diversity","type":"article-journal","volume":"114"},"uris":["http://www.mendeley.com/documents/?uuid=3faef351-64df-439a-9d49-3a6b74700b15"]},{"id":"ITEM-3","itemData":{"DOI":"10.1098/rstb.2014.0005","ISBN":"0962-8436","ISSN":"0962-8436","PMID":"25561666","abstract":"Protected areas (PAs) are pivotal tools for biodiversity conservation on the Earth. Europe has had an extensive protection system since Natura 2000 areas were created in parallel with traditional parks and reserves. However, the extent to which this system covers not only taxonomic diversity but also other biodiversity facets, such as evolutionary history and functional diversity, has never been evaluated. Using high-resolution distribution data of all European tetrapods together with dated molecular phylogenies and detailed trait information, we first tested whether the existing European protection system effectively covers all species and in particular, those with the highest evolutionary or functional distinctiveness. We then tested the ability of PAs to protect the entire tetrapod phylogenetic and functional trees of life by mapping species' target achievements along the internal branches of these two trees. We found that the current system is adequately representative in terms of the evolutionary history of amphibians while it fails for the rest. However, the most functionally distinct species were better represented than they would be under random conservation efforts. These results imply better protection of the tetrapod functional tree of life, which could help to ensure long-term functioning of the ecosystem, potentially at the expense of conserving evolutionary history.","author":[{"dropping-particle":"","family":"Thuiller","given":"W.","non-dropping-particle":"","parse-names":false,"suffix":""},{"dropping-particle":"","family":"Maiorano","given":"L.","non-dropping-particle":"","parse-names":false,"suffix":""},{"dropping-particle":"","family":"Mazel","given":"F.","non-dropping-particle":"","parse-names":false,"suffix":""},{"dropping-particle":"","family":"Guilhaumon","given":"F.","non-dropping-particle":"","parse-names":false,"suffix":""},{"dropping-particle":"","family":"Ficetola","given":"G. F.","non-dropping-particle":"","parse-names":false,"suffix":""},{"dropping-particle":"","family":"Lavergne","given":"S.","non-dropping-particle":"","parse-names":false,"suffix":""},{"dropping-particle":"","family":"Renaud","given":"J.","non-dropping-particle":"","parse-names":false,"suffix":""},{"dropping-particle":"","family":"Roquet","given":"C.","non-dropping-particle":"","parse-names":false,"suffix":""},{"dropping-particle":"","family":"Mouillot","given":"D.","non-dropping-particle":"","parse-names":false,"suffix":""}],"container-title":"Philosophical Transactions of the Royal Society B: Biological Sciences","id":"ITEM-3","issued":{"date-parts":[["2015"]]},"page":"20140005","title":"Conserving the functional and phylogenetic trees of life of European tetrapods","type":"article-journal","volume":"370"},"uris":["http://www.mendeley.com/documents/?uuid=3a9aad2b-7748-4557-a426-340bf46b1637"]}],"mendeley":{"formattedCitation":"(Brum et al., 2017; Pollock et al., 2017; Thuiller et al., 2015)","plainTextFormattedCitation":"(Brum et al., 2017; Pollock et al., 2017; Thuiller et al., 2015)","previouslyFormattedCitation":"(Brum et al., 2017; Pollock et al., 2017; Thuiller et al., 2015)"},"properties":{"noteIndex":0},"schema":"https://github.com/citation-style-language/schema/raw/master/csl-citation.json"}</w:instrText>
      </w:r>
      <w:r w:rsidR="00AF3A99" w:rsidRPr="00BB47DD">
        <w:rPr>
          <w:rFonts w:asciiTheme="minorBidi" w:hAnsiTheme="minorBidi"/>
          <w:szCs w:val="24"/>
        </w:rPr>
        <w:fldChar w:fldCharType="separate"/>
      </w:r>
      <w:r w:rsidR="00D05CEC" w:rsidRPr="00D05CEC">
        <w:rPr>
          <w:rFonts w:asciiTheme="minorBidi" w:hAnsiTheme="minorBidi"/>
          <w:noProof/>
          <w:szCs w:val="24"/>
        </w:rPr>
        <w:t>(Brum et al., 2017; Pollock et al., 2017; Thuiller et al., 2015)</w:t>
      </w:r>
      <w:r w:rsidR="00AF3A99" w:rsidRPr="00BB47DD">
        <w:rPr>
          <w:rFonts w:asciiTheme="minorBidi" w:hAnsiTheme="minorBidi"/>
          <w:szCs w:val="24"/>
        </w:rPr>
        <w:fldChar w:fldCharType="end"/>
      </w:r>
      <w:r w:rsidR="00682A2F">
        <w:rPr>
          <w:rFonts w:asciiTheme="minorBidi" w:hAnsiTheme="minorBidi"/>
          <w:szCs w:val="24"/>
        </w:rPr>
        <w:t xml:space="preserve"> and in a conservation context </w:t>
      </w:r>
      <w:r w:rsidR="00682A2F">
        <w:rPr>
          <w:rFonts w:asciiTheme="minorBidi" w:hAnsiTheme="minorBidi"/>
          <w:szCs w:val="24"/>
        </w:rPr>
        <w:fldChar w:fldCharType="begin" w:fldLock="1"/>
      </w:r>
      <w:r>
        <w:rPr>
          <w:rFonts w:asciiTheme="minorBidi" w:hAnsiTheme="minorBidi"/>
          <w:szCs w:val="24"/>
        </w:rPr>
        <w:instrText>ADDIN CSL_CITATION {"citationItems":[{"id":"ITEM-1","itemData":{"DOI":"10.1111/j.1523-1739.2005.00100.x","ISSN":"08888892","abstract":"The Gaia hypothesis, which proposes that Earth's biota and material environment form a self-regulating system, has been influential in conservation biology, but it has not translated into specific guidelines. Proponents of phylogenetics and ecology often claim primacy over the foundations of conservation biology, a debate that has deep roots in philosophy and science. A more recent claim is that conservation efforts should protect evolutionary processes that will allow diversification. Phylogenetics, ecology, and evolution all have legitimate roles in conservation, when viewed in a temporal perspective. Phylogenetic studies identify the bioheritage of past species radiations, ecology preserves the life-support systems for these lineages in the present, and evolutionary processes allow adaptation of these lineages to novel challenges in the future. The concept of temporal domains in conservation (past, present, future) has an appropriate metaphor in the Norse worldview known as the Orlog. In this body of mythology, three sisters tend the tree of life and fend off a dragon gnawing at the roots. The names of these sisters, Urd, Verdandi, and Skuld, translate to Past, Present, and Future. In Viking mythology, the threads of life cannot persist without the cooperation of these sisters. In the science of conservation biology, they represent the handmaidens of Gaia-three scientific disciplines that can succeed only with a spirit of familial cooperation. ©2005 Society for Conservation Biology.","author":[{"dropping-particle":"","family":"Bowen","given":"B. W.","non-dropping-particle":"","parse-names":false,"suffix":""},{"dropping-particle":"","family":"Roman","given":"J.","non-dropping-particle":"","parse-names":false,"suffix":""}],"container-title":"Conservation Biology","id":"ITEM-1","issue":"4","issued":{"date-parts":[["2005"]]},"page":"1037-1043","title":"Gaia's handmaidens: the Orlog model for conservation biology","type":"article-journal","volume":"19"},"uris":["http://www.mendeley.com/documents/?uuid=23392e7d-d934-43cc-a1a9-67e9f2f17fc7"]},{"id":"ITEM-2","itemData":{"DOI":"10.1371/journal.pone.0141435","ISBN":"1932-6203 (Electronic) 1932-6203 (Linking)","ISSN":"19326203","PMID":"26630179","abstract":"The 'edge of existence' (EDGE) prioritisation scheme is a new approach to rank species for conservation attention that aims to identify species that are both isolated on the tree of life and at imminent risk of extinction as defined by the World Conservation Union (IUCN). The self-stated benefit of the EDGE system is that it effectively captures unusual 'unique' species, and doing so will preserve the total evolutionary history of a group into the future. Given the EDGE metric was not designed to capture total evolutionary history, we tested this claim. Our analyses show that the total evolutionary history of mammals preserved is indeed much higher if EDGE species are protected than if at-risk species are chosen randomly. More of the total tree is also protected by EDGE species than if solely threat status or solely evolutionary distinctiveness were used for prioritisation. When considering how much trait diversity is captured by IUCN and EDGE prioritisation rankings, interestingly, preserving the highest-ranked EDGE species, or indeed just the most threatened species, captures more total trait diversity compared to sets of randomly-selected at-risk species. These results suggest that, as advertised, EDGE mammal species contribute evolutionary history to the evolutionary tree of mammals non-randomly, and EDGE-style rankings among endangered species can also capture important trait diversity. If this pattern holds for other groups, the EDGE prioritisation scheme has greater potential to be an efficient method to allocate scarce conservation effort.","author":[{"dropping-particle":"","family":"Redding","given":"David W.","non-dropping-particle":"","parse-names":false,"suffix":""},{"dropping-particle":"","family":"Mooers","given":"Arne O.","non-dropping-particle":"","parse-names":false,"suffix":""}],"container-title":"PLoS ONE","id":"ITEM-2","issue":"12","issued":{"date-parts":[["2015"]]},"page":"e0141435","title":"Ranking mammal species for conservation and the loss of both phylogenetic and trait diversity","type":"article-journal","volume":"10"},"uris":["http://www.mendeley.com/documents/?uuid=fa43421e-45f3-42da-ba0f-f6433fb3a0b2"]}],"mendeley":{"formattedCitation":"(Bowen and Roman, 2005; Redding and Mooers, 2015)","plainTextFormattedCitation":"(Bowen and Roman, 2005; Redding and Mooers, 2015)","previouslyFormattedCitation":"(Bowen and Roman, 2005; Redding and Mooers, 2015)"},"properties":{"noteIndex":0},"schema":"https://github.com/citation-style-language/schema/raw/master/csl-citation.json"}</w:instrText>
      </w:r>
      <w:r w:rsidR="00682A2F">
        <w:rPr>
          <w:rFonts w:asciiTheme="minorBidi" w:hAnsiTheme="minorBidi"/>
          <w:szCs w:val="24"/>
        </w:rPr>
        <w:fldChar w:fldCharType="separate"/>
      </w:r>
      <w:r w:rsidRPr="004E193B">
        <w:rPr>
          <w:rFonts w:asciiTheme="minorBidi" w:hAnsiTheme="minorBidi"/>
          <w:noProof/>
          <w:szCs w:val="24"/>
        </w:rPr>
        <w:t>(Bowen and Roman, 2005; Redding and Mooers, 2015)</w:t>
      </w:r>
      <w:r w:rsidR="00682A2F">
        <w:rPr>
          <w:rFonts w:asciiTheme="minorBidi" w:hAnsiTheme="minorBidi"/>
          <w:szCs w:val="24"/>
        </w:rPr>
        <w:fldChar w:fldCharType="end"/>
      </w:r>
      <w:r w:rsidR="00AF3A99" w:rsidRPr="00BB47DD">
        <w:rPr>
          <w:rFonts w:asciiTheme="minorBidi" w:hAnsiTheme="minorBidi"/>
          <w:szCs w:val="24"/>
        </w:rPr>
        <w:t xml:space="preserve">. Traits reflect species’ adaptations to their environment, where species live and how they interact </w:t>
      </w:r>
      <w:r w:rsidR="00AF3A99"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j.0030-1299.2007.15559.x","ISBN":"0030-1299","ISSN":"1600-0706","PMID":"245814500017","author":[{"dropping-particle":"","family":"Violle","given":"Cyrille","non-dropping-particle":"","parse-names":false,"suffix":""},{"dropping-particle":"","family":"Navas","given":"Marie-Laure","non-dropping-particle":"","parse-names":false,"suffix":""},{"dropping-particle":"","family":"Vile","given":"Denis","non-dropping-particle":"","parse-names":false,"suffix":""},{"dropping-particle":"","family":"Kazakou","given":"Elena","non-dropping-particle":"","parse-names":false,"suffix":""},{"dropping-particle":"","family":"Fortunel","given":"Claire","non-dropping-particle":"","parse-names":false,"suffix":""},{"dropping-particle":"","family":"Hummel","given":"Irène","non-dropping-particle":"","parse-names":false,"suffix":""},{"dropping-particle":"","family":"Garnier","given":"Eric","non-dropping-particle":"","parse-names":false,"suffix":""},{"dropping-particle":"","family":"Oikos","given":"Source","non-dropping-particle":"","parse-names":false,"suffix":""},{"dropping-particle":"","family":"May","given":"No","non-dropping-particle":"","parse-names":false,"suffix":""},{"dropping-particle":"","family":"Violle","given":"Cyrille","non-dropping-particle":"","parse-names":false,"suffix":""},{"dropping-particle":"","family":"Navas","given":"Marie-Laure","non-dropping-particle":"","parse-names":false,"suffix":""},{"dropping-particle":"","family":"Vile","given":"Denis","non-dropping-particle":"","parse-names":false,"suffix":""},{"dropping-particle":"","family":"Kazakou","given":"Elena","non-dropping-particle":"","parse-names":false,"suffix":""},{"dropping-particle":"","family":"Fortunel","given":"Claire","non-dropping-particle":"","parse-names":false,"suffix":""}],"container-title":"Oikos","id":"ITEM-1","issue":"5","issued":{"date-parts":[["2007","5"]]},"page":"882-892","title":"Let the concept of trait be functional!","type":"article-journal","volume":"116"},"uris":["http://www.mendeley.com/documents/?uuid=b0ba8a44-7c79-3ba3-95f7-734087a5fc56"]}],"mendeley":{"formattedCitation":"(Violle et al., 2007)","plainTextFormattedCitation":"(Violle et al., 2007)","previouslyFormattedCitation":"(Violle et al., 2007)"},"properties":{"noteIndex":0},"schema":"https://github.com/citation-style-language/schema/raw/master/csl-citation.json"}</w:instrText>
      </w:r>
      <w:r w:rsidR="00AF3A99" w:rsidRPr="00BB47DD">
        <w:rPr>
          <w:rFonts w:asciiTheme="minorBidi" w:hAnsiTheme="minorBidi"/>
          <w:szCs w:val="24"/>
        </w:rPr>
        <w:fldChar w:fldCharType="separate"/>
      </w:r>
      <w:r w:rsidR="00581C83" w:rsidRPr="00D05CEC">
        <w:rPr>
          <w:rFonts w:asciiTheme="minorBidi" w:hAnsiTheme="minorBidi"/>
          <w:noProof/>
          <w:szCs w:val="24"/>
        </w:rPr>
        <w:t>(Violle et al., 2007)</w:t>
      </w:r>
      <w:r w:rsidR="00AF3A99" w:rsidRPr="00BB47DD">
        <w:rPr>
          <w:rFonts w:asciiTheme="minorBidi" w:hAnsiTheme="minorBidi"/>
          <w:szCs w:val="24"/>
        </w:rPr>
        <w:fldChar w:fldCharType="end"/>
      </w:r>
      <w:r w:rsidR="00AF3A99" w:rsidRPr="00BB47DD">
        <w:rPr>
          <w:rFonts w:asciiTheme="minorBidi" w:hAnsiTheme="minorBidi"/>
          <w:szCs w:val="24"/>
        </w:rPr>
        <w:t xml:space="preserve">. </w:t>
      </w:r>
      <w:r w:rsidR="0028767F" w:rsidRPr="00BB47DD">
        <w:rPr>
          <w:rFonts w:asciiTheme="minorBidi" w:hAnsiTheme="minorBidi"/>
          <w:szCs w:val="24"/>
        </w:rPr>
        <w:t>T</w:t>
      </w:r>
      <w:r w:rsidR="00AF3A99" w:rsidRPr="00BB47DD">
        <w:rPr>
          <w:rFonts w:asciiTheme="minorBidi" w:hAnsiTheme="minorBidi"/>
          <w:szCs w:val="24"/>
        </w:rPr>
        <w:t>raits</w:t>
      </w:r>
      <w:r w:rsidR="0028767F" w:rsidRPr="00BB47DD">
        <w:rPr>
          <w:rFonts w:asciiTheme="minorBidi" w:hAnsiTheme="minorBidi"/>
          <w:szCs w:val="24"/>
        </w:rPr>
        <w:t xml:space="preserve"> also</w:t>
      </w:r>
      <w:r w:rsidR="00AF3A99" w:rsidRPr="00BB47DD">
        <w:rPr>
          <w:rFonts w:asciiTheme="minorBidi" w:hAnsiTheme="minorBidi"/>
          <w:szCs w:val="24"/>
        </w:rPr>
        <w:t xml:space="preserve"> jointly determine a species ecological role and function </w:t>
      </w:r>
      <w:r w:rsidR="00AF3A99"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{"citationItems":[{"id":"ITEM-1","itemData":{"DOI":"10.1890/13-1917.1","ISBN":"0012-9658","ISSN":"0012-9658","abstract":"Species are characterized by physiological, behavioral, and ecological attributes that are all subject to varying evolutionary and ecological constraints and jointly detemrine species' role and function in ecosystems. Attributes such as diet, foraging strata, foraging time, and body size, in particular, characterize a large portion of the \"Eltonian\" niches of species. Here we present a global species-level compilation of these key attributes for all 9993 and 5400 extant bird and mammal species derived from key literature sources. Global handbooks and monographs allowed the consistent sourcing of attributes for most species. For diet and foraging stratum we followed a defined protocol to translate the verbal descriptions into standardized, semiquantitative information about relative importance of different categories. Together with body size (continuous) and activity time (categorical) this enables a much finer distinction of species' foraging ecology than typical categorical guild assignments allow. Attributes lacking information for specific species are flagged, and interpolated values based on taxonomy are provided instead.The presented data set is limited by, among others, these select cases missing observed data, by errors and uncertainty in the expert assessment as presented in the literature, and by the lack of intraspecific information. However, the standardized and transparent nature and complete global coverage of the data set should support an array of potential studies in biogeography, community ecology, macroevolution, global change biology, and conservation. Potential uses include comparative work involving these traits as focal or secondary variables, ecological research on the trait or trophic structure of communities, or conservation science concerned with the loss of function among species or in ecosystems in a changing world. We hope that this publication will spur the sharing, collaborative curation, and extension of data to the benefit of a more integrative, rigorous, and global biodiversity science.","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-1","issue":"7","issued":{"date-parts":[["2014"]]},"page":"2027","title":"EltonTraits 1.0: species-level foraging attributes of the world’s birds and mammals","type":"article-journal","volume":"95"},"uris":["http://www.mendeley.com/documents/?uuid=928265bb-f858-48ea-bd1a-8170dadd75ba"]}],"mendeley":{"formattedCitation":"(Wilman et al., 2014)","plainTextFormattedCitation":"(Wilman et al., 2014)","previouslyFormattedCitation":"(Wilman et al., 2014)"},"properties":{"noteIndex":0},"schema":"https://github.com/citation-style-language/schema/raw/master/csl-citation.json"}</w:instrText>
      </w:r>
      <w:r w:rsidR="00AF3A99" w:rsidRPr="00BB47DD">
        <w:rPr>
          <w:rFonts w:asciiTheme="minorBidi" w:hAnsiTheme="minorBidi"/>
          <w:szCs w:val="24"/>
        </w:rPr>
        <w:fldChar w:fldCharType="separate"/>
      </w:r>
      <w:r w:rsidR="00581C83" w:rsidRPr="00D05CEC">
        <w:rPr>
          <w:rFonts w:asciiTheme="minorBidi" w:hAnsiTheme="minorBidi"/>
          <w:noProof/>
          <w:szCs w:val="24"/>
        </w:rPr>
        <w:t>(Wilman et al., 2014)</w:t>
      </w:r>
      <w:r w:rsidR="00AF3A99" w:rsidRPr="00BB47DD">
        <w:rPr>
          <w:rFonts w:asciiTheme="minorBidi" w:hAnsiTheme="minorBidi"/>
          <w:szCs w:val="24"/>
        </w:rPr>
        <w:fldChar w:fldCharType="end"/>
      </w:r>
      <w:r w:rsidR="00921B7E">
        <w:rPr>
          <w:rFonts w:asciiTheme="minorBidi" w:hAnsiTheme="minorBidi"/>
          <w:szCs w:val="24"/>
        </w:rPr>
        <w:t>;</w:t>
      </w:r>
      <w:r w:rsidR="0028767F" w:rsidRPr="00BB47DD">
        <w:rPr>
          <w:rFonts w:asciiTheme="minorBidi" w:hAnsiTheme="minorBidi"/>
          <w:szCs w:val="24"/>
        </w:rPr>
        <w:t xml:space="preserve"> </w:t>
      </w:r>
      <w:r w:rsidR="00921B7E">
        <w:rPr>
          <w:rFonts w:asciiTheme="minorBidi" w:hAnsiTheme="minorBidi"/>
          <w:szCs w:val="24"/>
        </w:rPr>
        <w:t>t</w:t>
      </w:r>
      <w:r w:rsidR="0028767F" w:rsidRPr="00BB47DD">
        <w:rPr>
          <w:rFonts w:asciiTheme="minorBidi" w:hAnsiTheme="minorBidi"/>
          <w:szCs w:val="24"/>
        </w:rPr>
        <w:t xml:space="preserve">hus </w:t>
      </w:r>
      <w:r w:rsidR="00E01935" w:rsidRPr="00BB47DD">
        <w:rPr>
          <w:rFonts w:asciiTheme="minorBidi" w:hAnsiTheme="minorBidi"/>
          <w:szCs w:val="24"/>
        </w:rPr>
        <w:t xml:space="preserve">trait combinations </w:t>
      </w:r>
      <w:r w:rsidR="00AF3A99" w:rsidRPr="00BB47DD">
        <w:rPr>
          <w:rFonts w:asciiTheme="minorBidi" w:hAnsiTheme="minorBidi"/>
          <w:szCs w:val="24"/>
        </w:rPr>
        <w:t xml:space="preserve">are increasingly being used to summarise species’ ecological strategies </w:t>
      </w:r>
      <w:r w:rsidR="00AF3A99"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{"citationItems":[{"id":"ITEM-1","itemData":{"DOI":"10.1073/pnas.1706461114","ISBN":"0027-8424","ISSN":"0027-8424","PMID":"28674013","abstract":"Conservation priorities that are based on species distribution, endemism, and vulnerability may underrepresent biologically unique species as well as their functional roles and evolutionary histories. To ensure that priorities are biologically comprehensive, multiple dimensions of diversity must be considered. Further, understanding how the different dimensions relate to one another spatially is important for conservation prioritization, but the relationship remains poorly understood. Here, we use spatial conservation planning to (i) identify and compare priority regions for global mammal conservation across three key dimensions of biodiversity-taxonomic, phylogenetic, and traits-and (ii) determine the overlap of these regions with the locations of threatened species and existing protected areas. We show that priority areas for mammal conservation exhibit low overlap across the three dimensions, highlighting the need for an integrative approach for biodiversity conservation. Additionally, currently protected areas poorly represent the three dimensions of mammalian biodiversity. We identify areas of high conservation priority among and across the dimensions that should receive special attention for expanding the global protected area network. These high-priority areas, combined with areas of high priority for other taxonomic groups and with social, economic, and political considerations, provide a biological foundation for future conservation planning efforts.","author":[{"dropping-particle":"","family":"Brum","given":"Fernanda T.","non-dropping-particle":"","parse-names":false,"suffix":""},{"dropping-particle":"","family":"Graham","given":"Catherine H.","non-dropping-particle":"","parse-names":false,"suffix":""},{"dropping-particle":"","family":"Costa","given":"Gabriel C.","non-dropping-particle":"","parse-names":false,"suffix":""},{"dropping-particle":"","family":"Hedges","given":"S. Blair","non-dropping-particle":"","parse-names":false,"suffix":""},{"dropping-particle":"","family":"Penone","given":"Caterina","non-dropping-particle":"","parse-names":false,"suffix":""},{"dropping-particle":"","family":"Radeloff","given":"Volker C.","non-dropping-particle":"","parse-names":false,"suffix":""},{"dropping-particle":"","family":"Rondinini","given":"Carlo","non-dropping-particle":"","parse-names":false,"suffix":""},{"dropping-particle":"","family":"Loyola","given":"Rafael","non-dropping-particle":"","parse-names":false,"suffix":""},{"dropping-particle":"","family":"Davidson","given":"Ana D.","non-dropping-particle":"","parse-names":false,"suffix":""}],"container-title":"Proceedings of the National Academy of Sciences of the United States of America","id":"ITEM-1","issue":"29","issued":{"date-parts":[["2017"]]},"page":"7641-7646","title":"Global priorities for conservation across multiple dimensions of mammalian diversity","type":"article-journal","volume":"114"},"uris":["http://www.mendeley.com/documents/?uuid=3faef351-64df-439a-9d49-3a6b74700b15"]},{"id":"ITEM-2","itemData":{"DOI":"10.1038/s41467-019-10284-z","author":[{"dropping-particle":"","family":"Cooke","given":"Robert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Communications","id":"ITEM-2","issued":{"date-parts":[["2019"]]},"page":"2279","title":"Projected losses of global mammal and bird ecological strategies","type":"article-journal","volume":"10"},"uris":["http://www.mendeley.com/documents/?uuid=74e5f3e0-30ac-4d75-9120-a6be6d7fb31a"]}],"mendeley":{"formattedCitation":"(Brum et al., 2017; Cooke et al., 2019b)","plainTextFormattedCitation":"(Brum et al., 2017; Cooke et al., 2019b)","previouslyFormattedCitation":"(Brum et al., 2017; Cooke et al., 2019b)"},"properties":{"noteIndex":0},"schema":"https://github.com/citation-style-language/schema/raw/master/csl-citation.json"}</w:instrText>
      </w:r>
      <w:r w:rsidR="00AF3A99" w:rsidRPr="00BB47DD">
        <w:rPr>
          <w:rFonts w:asciiTheme="minorBidi" w:hAnsiTheme="minorBidi"/>
          <w:szCs w:val="24"/>
        </w:rPr>
        <w:fldChar w:fldCharType="separate"/>
      </w:r>
      <w:r w:rsidR="002D4B1F" w:rsidRPr="002D4B1F">
        <w:rPr>
          <w:rFonts w:asciiTheme="minorBidi" w:hAnsiTheme="minorBidi"/>
          <w:noProof/>
          <w:szCs w:val="24"/>
        </w:rPr>
        <w:t>(Brum et al., 2017; Cooke et al., 2019b)</w:t>
      </w:r>
      <w:r w:rsidR="00AF3A99" w:rsidRPr="00BB47DD">
        <w:rPr>
          <w:rFonts w:asciiTheme="minorBidi" w:hAnsiTheme="minorBidi"/>
          <w:szCs w:val="24"/>
        </w:rPr>
        <w:fldChar w:fldCharType="end"/>
      </w:r>
      <w:r w:rsidR="00640631" w:rsidRPr="00BB47DD">
        <w:rPr>
          <w:rFonts w:asciiTheme="minorBidi" w:hAnsiTheme="minorBidi"/>
          <w:szCs w:val="24"/>
        </w:rPr>
        <w:t xml:space="preserve">. </w:t>
      </w:r>
      <w:r w:rsidR="005E46BA" w:rsidRPr="00BB47DD">
        <w:rPr>
          <w:rFonts w:asciiTheme="minorBidi" w:hAnsiTheme="minorBidi"/>
          <w:szCs w:val="24"/>
        </w:rPr>
        <w:t>Moreover, a</w:t>
      </w:r>
      <w:r w:rsidR="00640631" w:rsidRPr="00BB47DD">
        <w:rPr>
          <w:rFonts w:asciiTheme="minorBidi" w:hAnsiTheme="minorBidi"/>
          <w:szCs w:val="24"/>
        </w:rPr>
        <w:t xml:space="preserve"> </w:t>
      </w:r>
      <w:r w:rsidR="00B739F1" w:rsidRPr="00BB47DD">
        <w:rPr>
          <w:rFonts w:asciiTheme="minorBidi" w:hAnsiTheme="minorBidi"/>
          <w:szCs w:val="24"/>
        </w:rPr>
        <w:t>diversity of</w:t>
      </w:r>
      <w:r w:rsidR="004870EA" w:rsidRPr="00BB47DD">
        <w:rPr>
          <w:rFonts w:asciiTheme="minorBidi" w:hAnsiTheme="minorBidi"/>
          <w:szCs w:val="24"/>
        </w:rPr>
        <w:t xml:space="preserve"> ecological strategies </w:t>
      </w:r>
      <w:r w:rsidR="00B739F1" w:rsidRPr="00BB47DD">
        <w:rPr>
          <w:rFonts w:asciiTheme="minorBidi" w:hAnsiTheme="minorBidi"/>
          <w:szCs w:val="24"/>
        </w:rPr>
        <w:t>is</w:t>
      </w:r>
      <w:r w:rsidR="004870EA" w:rsidRPr="00BB47DD">
        <w:rPr>
          <w:rFonts w:asciiTheme="minorBidi" w:hAnsiTheme="minorBidi"/>
          <w:szCs w:val="24"/>
        </w:rPr>
        <w:t xml:space="preserve"> required to support and maintain ecosystem processes and function</w:t>
      </w:r>
      <w:r w:rsidR="00C150BE" w:rsidRPr="00BB47DD">
        <w:rPr>
          <w:rFonts w:asciiTheme="minorBidi" w:hAnsiTheme="minorBidi"/>
          <w:szCs w:val="24"/>
        </w:rPr>
        <w:t>s</w:t>
      </w:r>
      <w:r w:rsidR="004870EA" w:rsidRPr="00BB47DD">
        <w:rPr>
          <w:rFonts w:asciiTheme="minorBidi" w:hAnsiTheme="minorBidi"/>
          <w:szCs w:val="24"/>
        </w:rPr>
        <w:t xml:space="preserve"> </w:t>
      </w:r>
      <w:r w:rsidR="004870EA"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{"citationItems":[{"id":"ITEM-1","itemData":{"DOI":"10.1038/nature05947","ISBN":"0028-0836","abstract":"Biodiversity loss can affect ecosystem functions and services(1-4). Individual ecosystem functions generally show a positive asymptotic relationship with increasing biodiversity, suggesting that some species are redundant(5-8). However, ecosystems are managed and conserved for multiple functions, which may require greater biodiversity. Here we present an analysis of published data from grassland biodiversity experiments(9-11), and show that ecosystem multifunctionality does require greater numbers of species. We analysed each ecosystem function alone to identify species with desirable effects. We then calculated the number of species with positive effects for all possible combinations of functions. Our results show appreciable differences in the sets of species influencing different ecosystem functions, with average proportional overlap of about 0.2 to 0.5. Consequently, as more ecosystem processes were included in our analysis, more species were found to affect overall functioning. Specifically, for all of the analysed experiments, there was a positive saturating relationship between the number of ecosystem processes considered and the number of species influencing overall functioning. We conclude that because different species often influence different functions, studies focusing on individual processes in isolation will underestimate levels of biodiversity required to maintain multifunctional ecosystems.","author":[{"dropping-particle":"","family":"Hector","given":"A","non-dropping-particle":"","parse-names":false,"suffix":""},{"dropping-particle":"","family":"Bagchi","given":"R","non-dropping-particle":"","parse-names":false,"suffix":""}],"container-title":"Nature","id":"ITEM-1","issue":"7150","issued":{"date-parts":[["2007"]]},"language":"English","note":"188qn\nTimes Cited:305\nCited References Count:32","page":"188-190","title":"Biodiversity and ecosystem multifunctionality","type":"article-journal","volume":"448"},"uris":["http://www.mendeley.com/documents/?uuid=010e5f63-a3e8-4473-9175-c31fc8e7a414"]}],"mendeley":{"formattedCitation":"(Hector and Bagchi, 2007)","plainTextFormattedCitation":"(Hector and Bagchi, 2007)","previouslyFormattedCitation":"(Hector and Bagchi, 2007)"},"properties":{"noteIndex":0},"schema":"https://github.com/citation-style-language/schema/raw/master/csl-citation.json"}</w:instrText>
      </w:r>
      <w:r w:rsidR="004870EA" w:rsidRPr="00BB47DD">
        <w:rPr>
          <w:rFonts w:asciiTheme="minorBidi" w:hAnsiTheme="minorBidi"/>
          <w:szCs w:val="24"/>
        </w:rPr>
        <w:fldChar w:fldCharType="separate"/>
      </w:r>
      <w:r w:rsidR="00581C83" w:rsidRPr="00BB47DD">
        <w:rPr>
          <w:rFonts w:asciiTheme="minorBidi" w:hAnsiTheme="minorBidi"/>
          <w:noProof/>
          <w:szCs w:val="24"/>
        </w:rPr>
        <w:t>(Hector and Bagchi, 2007)</w:t>
      </w:r>
      <w:r w:rsidR="004870EA" w:rsidRPr="00BB47DD">
        <w:rPr>
          <w:rFonts w:asciiTheme="minorBidi" w:hAnsiTheme="minorBidi"/>
          <w:szCs w:val="24"/>
        </w:rPr>
        <w:fldChar w:fldCharType="end"/>
      </w:r>
      <w:r w:rsidR="004870EA" w:rsidRPr="00BB47DD">
        <w:rPr>
          <w:rFonts w:asciiTheme="minorBidi" w:hAnsiTheme="minorBidi"/>
          <w:szCs w:val="24"/>
        </w:rPr>
        <w:t>.</w:t>
      </w:r>
      <w:r w:rsidR="003C7DD6" w:rsidRPr="00BB47DD">
        <w:rPr>
          <w:rFonts w:asciiTheme="minorBidi" w:hAnsiTheme="minorBidi"/>
          <w:szCs w:val="24"/>
        </w:rPr>
        <w:t xml:space="preserve"> </w:t>
      </w:r>
      <w:r w:rsidR="00512FAD" w:rsidRPr="00BB47DD">
        <w:rPr>
          <w:rFonts w:asciiTheme="minorBidi" w:hAnsiTheme="minorBidi"/>
          <w:szCs w:val="24"/>
        </w:rPr>
        <w:t xml:space="preserve">However, </w:t>
      </w:r>
      <w:r w:rsidR="00FF5B62" w:rsidRPr="00BB47DD">
        <w:rPr>
          <w:rFonts w:asciiTheme="minorBidi" w:hAnsiTheme="minorBidi"/>
          <w:szCs w:val="24"/>
        </w:rPr>
        <w:t>species</w:t>
      </w:r>
      <w:r w:rsidR="00737248" w:rsidRPr="00BB47DD">
        <w:rPr>
          <w:rFonts w:asciiTheme="minorBidi" w:hAnsiTheme="minorBidi"/>
          <w:szCs w:val="24"/>
        </w:rPr>
        <w:t>,</w:t>
      </w:r>
      <w:r w:rsidR="00FF5B62" w:rsidRPr="00BB47DD">
        <w:rPr>
          <w:rFonts w:asciiTheme="minorBidi" w:hAnsiTheme="minorBidi"/>
          <w:szCs w:val="24"/>
        </w:rPr>
        <w:t xml:space="preserve"> and</w:t>
      </w:r>
      <w:r w:rsidR="004943CB" w:rsidRPr="00BB47DD">
        <w:rPr>
          <w:rFonts w:asciiTheme="minorBidi" w:hAnsiTheme="minorBidi"/>
          <w:szCs w:val="24"/>
        </w:rPr>
        <w:t xml:space="preserve"> </w:t>
      </w:r>
      <w:r w:rsidR="00FF5B62" w:rsidRPr="00BB47DD">
        <w:rPr>
          <w:rFonts w:asciiTheme="minorBidi" w:hAnsiTheme="minorBidi"/>
          <w:szCs w:val="24"/>
        </w:rPr>
        <w:t>their ecological strategies</w:t>
      </w:r>
      <w:r w:rsidR="00AA1652" w:rsidRPr="00BB47DD">
        <w:rPr>
          <w:rFonts w:asciiTheme="minorBidi" w:hAnsiTheme="minorBidi"/>
          <w:szCs w:val="24"/>
        </w:rPr>
        <w:t>,</w:t>
      </w:r>
      <w:r w:rsidR="00737248" w:rsidRPr="00BB47DD">
        <w:rPr>
          <w:rFonts w:asciiTheme="minorBidi" w:hAnsiTheme="minorBidi"/>
          <w:szCs w:val="24"/>
        </w:rPr>
        <w:t xml:space="preserve"> are disappearing,</w:t>
      </w:r>
      <w:r w:rsidR="00FF5B62" w:rsidRPr="00BB47DD">
        <w:rPr>
          <w:rFonts w:asciiTheme="minorBidi" w:hAnsiTheme="minorBidi"/>
          <w:szCs w:val="24"/>
        </w:rPr>
        <w:t xml:space="preserve"> </w:t>
      </w:r>
      <w:r w:rsidR="00EC4BCC" w:rsidRPr="00BB47DD">
        <w:rPr>
          <w:rFonts w:asciiTheme="minorBidi" w:hAnsiTheme="minorBidi"/>
          <w:szCs w:val="24"/>
        </w:rPr>
        <w:t xml:space="preserve">with </w:t>
      </w:r>
      <w:r w:rsidR="00AA1652" w:rsidRPr="00BB47DD">
        <w:rPr>
          <w:rFonts w:asciiTheme="minorBidi" w:hAnsiTheme="minorBidi"/>
          <w:szCs w:val="24"/>
        </w:rPr>
        <w:t xml:space="preserve">strong implications for the environment </w:t>
      </w:r>
      <w:r w:rsidR="00DF6ADB">
        <w:rPr>
          <w:rFonts w:asciiTheme="minorBidi" w:hAnsiTheme="minorBidi"/>
          <w:szCs w:val="24"/>
        </w:rPr>
        <w:fldChar w:fldCharType="begin" w:fldLock="1"/>
      </w:r>
      <w:r w:rsidR="00DF6ADB">
        <w:rPr>
          <w:rFonts w:asciiTheme="minorBidi" w:hAnsiTheme="minorBidi"/>
          <w:szCs w:val="24"/>
        </w:rPr>
        <w:instrText>ADDIN CSL_CITATION {"citationItems":[{"id":"ITEM-1","itemData":{"DOI":"10.1038/s41467-019-10284-z","author":[{"dropping-particle":"","family":"Cooke","given":"Robert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Communications","id":"ITEM-1","issued":{"date-parts":[["2019"]]},"page":"2279","title":"Projected losses of global mammal and bird ecological strategies","type":"article-journal","volume":"10"},"uris":["http://www.mendeley.com/documents/?uuid=74e5f3e0-30ac-4d75-9120-a6be6d7fb31a"]}],"mendeley":{"formattedCitation":"(Cooke et al., 2019b)","plainTextFormattedCitation":"(Cooke et al., 2019b)","previouslyFormattedCitation":"(Cooke et al., 2019b)"},"properties":{"noteIndex":0},"schema":"https://github.com/citation-style-language/schema/raw/master/csl-citation.json"}</w:instrText>
      </w:r>
      <w:r w:rsidR="00DF6ADB">
        <w:rPr>
          <w:rFonts w:asciiTheme="minorBidi" w:hAnsiTheme="minorBidi"/>
          <w:szCs w:val="24"/>
        </w:rPr>
        <w:fldChar w:fldCharType="separate"/>
      </w:r>
      <w:r w:rsidR="00DF6ADB" w:rsidRPr="00DF6ADB">
        <w:rPr>
          <w:rFonts w:asciiTheme="minorBidi" w:hAnsiTheme="minorBidi"/>
          <w:noProof/>
          <w:szCs w:val="24"/>
        </w:rPr>
        <w:t>(Cooke et al., 2019b)</w:t>
      </w:r>
      <w:r w:rsidR="00DF6ADB">
        <w:rPr>
          <w:rFonts w:asciiTheme="minorBidi" w:hAnsiTheme="minorBidi"/>
          <w:szCs w:val="24"/>
        </w:rPr>
        <w:fldChar w:fldCharType="end"/>
      </w:r>
      <w:r w:rsidR="00AA1652" w:rsidRPr="00BB47DD">
        <w:rPr>
          <w:rFonts w:asciiTheme="minorBidi" w:hAnsiTheme="minorBidi"/>
          <w:szCs w:val="24"/>
        </w:rPr>
        <w:t>.</w:t>
      </w:r>
      <w:r w:rsidR="006B1712" w:rsidRPr="00BB47DD">
        <w:rPr>
          <w:rFonts w:asciiTheme="minorBidi" w:hAnsiTheme="minorBidi"/>
          <w:szCs w:val="24"/>
        </w:rPr>
        <w:t xml:space="preserve"> For instance,</w:t>
      </w:r>
      <w:r w:rsidR="00C20E0D">
        <w:rPr>
          <w:rFonts w:asciiTheme="minorBidi" w:hAnsiTheme="minorBidi"/>
          <w:szCs w:val="24"/>
        </w:rPr>
        <w:t xml:space="preserve"> within an assemblage,</w:t>
      </w:r>
      <w:r w:rsidR="006B1712" w:rsidRPr="00BB47DD">
        <w:rPr>
          <w:rFonts w:asciiTheme="minorBidi" w:hAnsiTheme="minorBidi"/>
          <w:szCs w:val="24"/>
        </w:rPr>
        <w:t xml:space="preserve"> the </w:t>
      </w:r>
      <w:r w:rsidR="00CC19CC" w:rsidRPr="00BB47DD">
        <w:rPr>
          <w:rFonts w:asciiTheme="minorBidi" w:hAnsiTheme="minorBidi"/>
          <w:szCs w:val="24"/>
        </w:rPr>
        <w:t>loss</w:t>
      </w:r>
      <w:r w:rsidR="006B1712" w:rsidRPr="00BB47DD">
        <w:rPr>
          <w:rFonts w:asciiTheme="minorBidi" w:hAnsiTheme="minorBidi"/>
          <w:szCs w:val="24"/>
        </w:rPr>
        <w:t xml:space="preserve"> of species </w:t>
      </w:r>
      <w:r w:rsidR="00CC19CC" w:rsidRPr="00BB47DD">
        <w:rPr>
          <w:rFonts w:asciiTheme="minorBidi" w:hAnsiTheme="minorBidi"/>
          <w:szCs w:val="24"/>
        </w:rPr>
        <w:t>with</w:t>
      </w:r>
      <w:r w:rsidR="006B1712" w:rsidRPr="00BB47DD">
        <w:rPr>
          <w:rFonts w:asciiTheme="minorBidi" w:hAnsiTheme="minorBidi"/>
          <w:szCs w:val="24"/>
        </w:rPr>
        <w:t xml:space="preserve"> </w:t>
      </w:r>
      <w:r w:rsidR="00D52024">
        <w:rPr>
          <w:rFonts w:asciiTheme="minorBidi" w:hAnsiTheme="minorBidi"/>
          <w:szCs w:val="24"/>
        </w:rPr>
        <w:t>distinct</w:t>
      </w:r>
      <w:r w:rsidR="006B1712" w:rsidRPr="00BB47DD">
        <w:rPr>
          <w:rFonts w:asciiTheme="minorBidi" w:hAnsiTheme="minorBidi"/>
          <w:szCs w:val="24"/>
        </w:rPr>
        <w:t xml:space="preserve"> </w:t>
      </w:r>
      <w:r w:rsidR="00CC19CC" w:rsidRPr="00BB47DD">
        <w:rPr>
          <w:rFonts w:asciiTheme="minorBidi" w:hAnsiTheme="minorBidi"/>
          <w:szCs w:val="24"/>
        </w:rPr>
        <w:t>ecological strategies</w:t>
      </w:r>
      <w:r w:rsidR="006B1712" w:rsidRPr="00BB47DD">
        <w:rPr>
          <w:rFonts w:asciiTheme="minorBidi" w:hAnsiTheme="minorBidi"/>
          <w:szCs w:val="24"/>
        </w:rPr>
        <w:t xml:space="preserve"> may have </w:t>
      </w:r>
      <w:r w:rsidR="00CC19CC" w:rsidRPr="00BB47DD">
        <w:rPr>
          <w:rFonts w:asciiTheme="minorBidi" w:hAnsiTheme="minorBidi"/>
          <w:szCs w:val="24"/>
        </w:rPr>
        <w:t>very</w:t>
      </w:r>
      <w:r w:rsidR="006B1712" w:rsidRPr="00BB47DD">
        <w:rPr>
          <w:rFonts w:asciiTheme="minorBidi" w:hAnsiTheme="minorBidi"/>
          <w:szCs w:val="24"/>
        </w:rPr>
        <w:t xml:space="preserve"> different consequences from the </w:t>
      </w:r>
      <w:r w:rsidR="00CC19CC" w:rsidRPr="00BB47DD">
        <w:rPr>
          <w:rFonts w:asciiTheme="minorBidi" w:hAnsiTheme="minorBidi"/>
          <w:szCs w:val="24"/>
        </w:rPr>
        <w:t>loss</w:t>
      </w:r>
      <w:r w:rsidR="006B1712" w:rsidRPr="00BB47DD">
        <w:rPr>
          <w:rFonts w:asciiTheme="minorBidi" w:hAnsiTheme="minorBidi"/>
          <w:szCs w:val="24"/>
        </w:rPr>
        <w:t xml:space="preserve"> of </w:t>
      </w:r>
      <w:r w:rsidR="00737248" w:rsidRPr="00BB47DD">
        <w:rPr>
          <w:rFonts w:asciiTheme="minorBidi" w:hAnsiTheme="minorBidi"/>
          <w:szCs w:val="24"/>
        </w:rPr>
        <w:t>s</w:t>
      </w:r>
      <w:r w:rsidR="006B1712" w:rsidRPr="00BB47DD">
        <w:rPr>
          <w:rFonts w:asciiTheme="minorBidi" w:hAnsiTheme="minorBidi"/>
          <w:szCs w:val="24"/>
        </w:rPr>
        <w:t xml:space="preserve">pecies </w:t>
      </w:r>
      <w:r w:rsidR="00737248" w:rsidRPr="00BB47DD">
        <w:rPr>
          <w:rFonts w:asciiTheme="minorBidi" w:hAnsiTheme="minorBidi"/>
          <w:szCs w:val="24"/>
        </w:rPr>
        <w:t>with common ecological strategies</w:t>
      </w:r>
      <w:r w:rsidR="000F57F9" w:rsidRPr="00BB47DD">
        <w:rPr>
          <w:rFonts w:asciiTheme="minorBidi" w:hAnsiTheme="minorBidi"/>
          <w:szCs w:val="24"/>
        </w:rPr>
        <w:t xml:space="preserve"> </w:t>
      </w:r>
      <w:r w:rsidR="00607C82" w:rsidRPr="00BB47DD">
        <w:rPr>
          <w:rFonts w:asciiTheme="minorBidi" w:hAnsiTheme="minorBidi"/>
          <w:szCs w:val="24"/>
        </w:rPr>
        <w:fldChar w:fldCharType="begin" w:fldLock="1"/>
      </w:r>
      <w:r w:rsidR="000A6941">
        <w:rPr>
          <w:rFonts w:asciiTheme="minorBidi" w:hAnsiTheme="minorBidi"/>
          <w:szCs w:val="24"/>
        </w:rPr>
        <w:instrText>ADDIN CSL_CITATION {"citationItems":[{"id":"ITEM-1","itemData":{"DOI":"10.1111/geb.12179","ISSN":"14668238","abstract":"AIM: We assessed the temporal trends of taxonomic, functional and phylogenetic diversities in the French avifauna over the last two decades. Additionally, we investigated whether and how this multifaceted approach to biodiversity dynamics can reveal an increasing similarity of local assemblages in terms of species, traits and/or lineages.\\n\\nLOCATION: France.\\n\\nMETHODS: We analysed a large-scale dataset that recorded annual changes in the abundance of 116 breeding birds in France between 1989 and 2012. We decomposed and analysed the spatio-temporal dynamics of taxonomic, phylogenetic and functional diversities and each of their α-, β- and γ-components. We also calculated the trend in the mean specialization of bird communities to track the relative success of specialist versus generalist species within communities during the same period.\\n\\nRESULTS: We found large variation within and among the temporal trends of each biodiversity facet. On average, we found a marked increase in species and phylogenetic diversity over the period considered, but no particular trend was found for functional diversity. Conversely, changes in β-diversities for the three facets were characterized by independent and nonlinear trends. We also found a general increase in the local occurrence and abundance of generalist species within local communities.\\n\\nMAIN CONCLUSIONS: These results highlight a relative asynchrony of the different biodiversity facets occurring at large spatial scales. We show why a multifaceted approach to biodiversity dynamics is needed to better describe and understand changes in community composition in macroecology and conservation biogeography.","author":[{"dropping-particle":"","family":"Monnet","given":"Anne Christine","non-dropping-particle":"","parse-names":false,"suffix":""},{"dropping-particle":"","family":"Jiguet","given":"Frédéric","non-dropping-particle":"","parse-names":false,"suffix":""},{"dropping-particle":"","family":"Meynard","given":"Christine N.","non-dropping-particle":"","parse-names":false,"suffix":""},{"dropping-particle":"","family":"Mouillot","given":"David","non-dropping-particle":"","parse-names":false,"suffix":""},{"dropping-particle":"","family":"Mouquet","given":"Nicolas","non-dropping-particle":"","parse-names":false,"suffix":""},{"dropping-particle":"","family":"Thuiller","given":"Wilfried","non-dropping-particle":"","parse-names":false,"suffix":""},{"dropping-particle":"","family":"Devictor","given":"Vincent","non-dropping-particle":"","parse-names":false,"suffix":""}],"container-title":"Global Ecology and Biogeography","id":"ITEM-1","issue":"7","issued":{"date-parts":[["2014"]]},"page":"780-788","title":"Asynchrony of taxonomic, functional and phylogenetic diversity in birds","type":"article-journal","volume":"23"},"uris":["http://www.mendeley.com/documents/?uuid=12063f24-3666-4898-a489-424e19883568"]},{"id":"ITEM-2","itemData":{"DOI":"10.1111/j.1461-0248.2005.00749.x","ISBN":"1461-023X","ISSN":"1461023X","PMID":"21352458","abstract":"By causing extinctions and altering community structure, anthropogenic disturbances can disrupt processes that maintain ecosystem integrity. However, the relationship between community structure and ecosystem functioning in natural systems is poorly understood. Here we show that habitat loss appeared to disrupt ecosystem functioning by affecting extinction order, species richness and abundance. We studied pollination by bees in a mosaic of agricultural and natural habitats in California and dung burial by dung beetles on recently created islands in Venezuela. We found that large-bodied bee and beetle species tended to be both most extinction-prone and most functionally efficient, contributing to rapid functional loss. Simulations confirmed that extinction order led to greater disruption of function than predicted by random species loss. Total abundance declined with richness and also appeared to contribute to loss of function. We demonstrate conceptually and empirically how the non-random response of communities to disturbance can have unexpectedly large functional consequences.","author":[{"dropping-particle":"","family":"Larsen","given":"Trond H.","non-dropping-particle":"","parse-names":false,"suffix":""},{"dropping-particle":"","family":"Williams","given":"Neal M.","non-dropping-particle":"","parse-names":false,"suffix":""},{"dropping-particle":"","family":"Kremen","given":"Claire","non-dropping-particle":"","parse-names":false,"suffix":""}],"container-title":"Ecology Letters","id":"ITEM-2","issue":"5","issued":{"date-parts":[["2005"]]},"page":"538-547","title":"Extinction order and altered community structure rapidly disrupt ecosystem functioning","type":"article-journal","volume":"8"},"uris":["http://www.mendeley.com/documents/?uuid=c716d4da-c733-41cb-b070-34341e715345"]},{"id":"ITEM-3","itemData":{"DOI":"10.1016/j.tree.2012.10.004","ISBN":"0169-5347","abstract":"Understanding the processes shaping biological communities under multiple disturbances is a core challenge in ecology and conservation science. Traditionally, ecologists have explored linkages between the severity and type of disturbance and the taxonomic structure of communities. Recent advances in the application of species traits, to assess the functional structure of communities, have provided an alternative approach that responds rapidly and consistently across taxa and ecosystems to multiple disturbances. Importantly, trait-based metrics may provide advanced warning of disturbance to ecosystems because they do not need species loss to be reactive. Here, we synthesize empirical evidence and present a theoretical framework, based on species positions in a functional space, as a tool to reveal the complex nature of change in disturbed ecosystems.","author":[{"dropping-particle":"","family":"Mouillot","given":"David","non-dropping-particle":"","parse-names":false,"suffix":""},{"dropping-particle":"","family":"Graham","given":"N A J","non-dropping-particle":"","parse-names":false,"suffix":""},{"dropping-particle":"","family":"Villeger","given":"S","non-dropping-particle":"","parse-names":false,"suffix":""},{"dropping-particle":"","family":"Mason","given":"N W H","non-dropping-particle":"","parse-names":false,"suffix":""},{"dropping-particle":"","family":"Bellwood","given":"D R","non-dropping-particle":"","parse-names":false,"suffix":""}],"container-title":"Trends in Ecology &amp; Evolution","id":"ITEM-3","issue":"3","issued":{"date-parts":[["2013"]]},"language":"English","note":"106qs\nTimes Cited:85\nCited References Count:100","page":"167-177","title":"A functional approach reveals community responses to disturbances","type":"article-journal","volume":"28"},"uris":["http://www.mendeley.com/documents/?uuid=b4f8e457-49e6-4607-8070-946d31df9a4f"]}],"mendeley":{"formattedCitation":"(Larsen et al., 2005; Monnet et al., 2014; Mouillot et al., 2013b)","plainTextFormattedCitation":"(Larsen et al., 2005; Monnet et al., 2014; Mouillot et al., 2013b)","previouslyFormattedCitation":"(Larsen et al., 2005; Monnet et al., 2014; Mouillot et al., 2013b)"},"properties":{"noteIndex":0},"schema":"https://github.com/citation-style-language/schema/raw/master/csl-citation.json"}</w:instrText>
      </w:r>
      <w:r w:rsidR="00607C82" w:rsidRPr="00BB47DD">
        <w:rPr>
          <w:rFonts w:asciiTheme="minorBidi" w:hAnsiTheme="minorBidi"/>
          <w:szCs w:val="24"/>
        </w:rPr>
        <w:fldChar w:fldCharType="separate"/>
      </w:r>
      <w:r w:rsidR="000A6941" w:rsidRPr="000A6941">
        <w:rPr>
          <w:rFonts w:asciiTheme="minorBidi" w:hAnsiTheme="minorBidi"/>
          <w:noProof/>
          <w:szCs w:val="24"/>
        </w:rPr>
        <w:t>(Larsen et al., 2005; Monnet et al., 2014; Mouillot et al., 2013b)</w:t>
      </w:r>
      <w:r w:rsidR="00607C82" w:rsidRPr="00BB47DD">
        <w:rPr>
          <w:rFonts w:asciiTheme="minorBidi" w:hAnsiTheme="minorBidi"/>
          <w:szCs w:val="24"/>
        </w:rPr>
        <w:fldChar w:fldCharType="end"/>
      </w:r>
      <w:r w:rsidR="006B1712" w:rsidRPr="00BB47DD">
        <w:rPr>
          <w:rFonts w:asciiTheme="minorBidi" w:hAnsiTheme="minorBidi"/>
          <w:szCs w:val="24"/>
        </w:rPr>
        <w:t>.</w:t>
      </w:r>
      <w:r w:rsidR="00607C82" w:rsidRPr="00BB47DD">
        <w:rPr>
          <w:rFonts w:asciiTheme="minorBidi" w:hAnsiTheme="minorBidi"/>
          <w:szCs w:val="24"/>
        </w:rPr>
        <w:t xml:space="preserve"> </w:t>
      </w:r>
      <w:bookmarkStart w:id="1" w:name="_Hlk24709933"/>
      <w:r w:rsidR="00871956" w:rsidRPr="00BB47DD">
        <w:rPr>
          <w:rFonts w:asciiTheme="minorBidi" w:hAnsiTheme="minorBidi"/>
          <w:szCs w:val="24"/>
        </w:rPr>
        <w:t xml:space="preserve">Yet, </w:t>
      </w:r>
      <w:r w:rsidR="002E5161" w:rsidRPr="00BB47DD">
        <w:rPr>
          <w:rFonts w:asciiTheme="minorBidi" w:hAnsiTheme="minorBidi"/>
          <w:szCs w:val="24"/>
        </w:rPr>
        <w:t xml:space="preserve">the relationship between </w:t>
      </w:r>
      <w:r w:rsidR="00B43306" w:rsidRPr="00BB47DD">
        <w:rPr>
          <w:rFonts w:asciiTheme="minorBidi" w:hAnsiTheme="minorBidi"/>
          <w:szCs w:val="24"/>
        </w:rPr>
        <w:t xml:space="preserve">the </w:t>
      </w:r>
      <w:r w:rsidR="00B43306" w:rsidRPr="00BB47DD">
        <w:rPr>
          <w:rFonts w:asciiTheme="minorBidi" w:hAnsiTheme="minorBidi"/>
          <w:szCs w:val="24"/>
        </w:rPr>
        <w:lastRenderedPageBreak/>
        <w:t>distinctiveness of species’ ecological strategies a</w:t>
      </w:r>
      <w:r w:rsidR="002E5161" w:rsidRPr="00BB47DD">
        <w:rPr>
          <w:rFonts w:asciiTheme="minorBidi" w:hAnsiTheme="minorBidi"/>
          <w:szCs w:val="24"/>
        </w:rPr>
        <w:t>nd extinction risk remains little explored</w:t>
      </w:r>
      <w:r>
        <w:rPr>
          <w:rFonts w:asciiTheme="minorBidi" w:hAnsiTheme="minorBidi"/>
          <w:szCs w:val="24"/>
        </w:rPr>
        <w:t xml:space="preserve"> </w:t>
      </w:r>
      <w:r>
        <w:rPr>
          <w:rFonts w:asciiTheme="minorBidi" w:hAnsiTheme="minorBidi"/>
          <w:szCs w:val="24"/>
        </w:rPr>
        <w:fldChar w:fldCharType="begin" w:fldLock="1"/>
      </w:r>
      <w:r w:rsidR="002724B9">
        <w:rPr>
          <w:rFonts w:asciiTheme="minorBidi" w:hAnsiTheme="minorBidi"/>
          <w:szCs w:val="24"/>
        </w:rPr>
        <w:instrText>ADDIN CSL_CITATION {"citationItems":[{"id":"ITEM-1","itemData":{"DOI":"10.1371/journal.pone.0141435","ISBN":"1932-6203 (Electronic) 1932-6203 (Linking)","ISSN":"19326203","PMID":"26630179","abstract":"The 'edge of existence' (EDGE) prioritisation scheme is a new approach to rank species for conservation attention that aims to identify species that are both isolated on the tree of life and at imminent risk of extinction as defined by the World Conservation Union (IUCN). The self-stated benefit of the EDGE system is that it effectively captures unusual 'unique' species, and doing so will preserve the total evolutionary history of a group into the future. Given the EDGE metric was not designed to capture total evolutionary history, we tested this claim. Our analyses show that the total evolutionary history of mammals preserved is indeed much higher if EDGE species are protected than if at-risk species are chosen randomly. More of the total tree is also protected by EDGE species than if solely threat status or solely evolutionary distinctiveness were used for prioritisation. When considering how much trait diversity is captured by IUCN and EDGE prioritisation rankings, interestingly, preserving the highest-ranked EDGE species, or indeed just the most threatened species, captures more total trait diversity compared to sets of randomly-selected at-risk species. These results suggest that, as advertised, EDGE mammal species contribute evolutionary history to the evolutionary tree of mammals non-randomly, and EDGE-style rankings among endangered species can also capture important trait diversity. If this pattern holds for other groups, the EDGE prioritisation scheme has greater potential to be an efficient method to allocate scarce conservation effort.","author":[{"dropping-particle":"","family":"Redding","given":"David W.","non-dropping-particle":"","parse-names":false,"suffix":""},{"dropping-particle":"","family":"Mooers","given":"Arne O.","non-dropping-particle":"","parse-names":false,"suffix":""}],"container-title":"PLoS ONE","id":"ITEM-1","issue":"12","issued":{"date-parts":[["2015"]]},"page":"e0141435","title":"Ranking mammal species for conservation and the loss of both phylogenetic and trait diversity","type":"article-journal","volume":"10"},"prefix":"although see ","uris":["http://www.mendeley.com/documents/?uuid=fa43421e-45f3-42da-ba0f-f6433fb3a0b2"]}],"mendeley":{"formattedCitation":"(although see Redding and Mooers, 2015)","plainTextFormattedCitation":"(although see Redding and Mooers, 2015)","previouslyFormattedCitation":"(although see Redding and Mooers, 2015)"},"properties":{"noteIndex":0},"schema":"https://github.com/citation-style-language/schema/raw/master/csl-citation.json"}</w:instrText>
      </w:r>
      <w:r>
        <w:rPr>
          <w:rFonts w:asciiTheme="minorBidi" w:hAnsiTheme="minorBidi"/>
          <w:szCs w:val="24"/>
        </w:rPr>
        <w:fldChar w:fldCharType="separate"/>
      </w:r>
      <w:r w:rsidRPr="004E193B">
        <w:rPr>
          <w:rFonts w:asciiTheme="minorBidi" w:hAnsiTheme="minorBidi"/>
          <w:noProof/>
          <w:szCs w:val="24"/>
        </w:rPr>
        <w:t>(although see Redding and Mooers, 2015)</w:t>
      </w:r>
      <w:r>
        <w:rPr>
          <w:rFonts w:asciiTheme="minorBidi" w:hAnsiTheme="minorBidi"/>
          <w:szCs w:val="24"/>
        </w:rPr>
        <w:fldChar w:fldCharType="end"/>
      </w:r>
      <w:r w:rsidR="009D4221" w:rsidRPr="00BB47DD">
        <w:rPr>
          <w:rFonts w:asciiTheme="minorBidi" w:hAnsiTheme="minorBidi"/>
          <w:szCs w:val="24"/>
        </w:rPr>
        <w:t>.</w:t>
      </w:r>
      <w:r w:rsidR="00013BA5" w:rsidRPr="00BB47DD">
        <w:rPr>
          <w:rFonts w:asciiTheme="minorBidi" w:hAnsiTheme="minorBidi"/>
          <w:szCs w:val="24"/>
        </w:rPr>
        <w:t xml:space="preserve"> </w:t>
      </w:r>
      <w:bookmarkEnd w:id="1"/>
    </w:p>
    <w:bookmarkEnd w:id="0"/>
    <w:p w14:paraId="4E82E945" w14:textId="5AE80DD9" w:rsidR="003D6DBD" w:rsidRPr="00071B77" w:rsidRDefault="00C002DD" w:rsidP="00D52024">
      <w:pPr>
        <w:spacing w:line="360" w:lineRule="auto"/>
        <w:rPr>
          <w:rFonts w:asciiTheme="minorBidi" w:hAnsiTheme="minorBidi"/>
          <w:szCs w:val="24"/>
        </w:rPr>
      </w:pPr>
      <w:r w:rsidRPr="00071B77">
        <w:rPr>
          <w:rFonts w:asciiTheme="minorBidi" w:hAnsiTheme="minorBidi"/>
          <w:szCs w:val="24"/>
        </w:rPr>
        <w:t xml:space="preserve">To summarize species’ ecological distinctiveness, based on their traits, we employ the ‘functional distinctiveness’ </w:t>
      </w:r>
      <w:r w:rsidR="00DA65CA" w:rsidRPr="00071B77">
        <w:rPr>
          <w:rFonts w:asciiTheme="minorBidi" w:hAnsiTheme="minorBidi"/>
          <w:szCs w:val="24"/>
        </w:rPr>
        <w:t xml:space="preserve">metric </w:t>
      </w:r>
      <w:r w:rsidRPr="00071B77">
        <w:rPr>
          <w:rFonts w:asciiTheme="minorBidi" w:hAnsiTheme="minorBidi"/>
          <w:szCs w:val="24"/>
        </w:rPr>
        <w:fldChar w:fldCharType="begin" w:fldLock="1"/>
      </w:r>
      <w:r w:rsidR="005A3036">
        <w:rPr>
          <w:rFonts w:asciiTheme="minorBidi" w:hAnsiTheme="minorBidi"/>
          <w:szCs w:val="24"/>
        </w:rPr>
        <w:instrText>ADDIN CSL_CITATION {"citationItems":[{"id":"ITEM-1","itemData":{"DOI":"10.1016/j.tree.2017.02.002","ISSN":"01695347","PMID":"28389103","abstract":"Rarity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author":[{"dropping-particle":"","family":"Violle","given":"Cyrille","non-dropping-particle":"","parse-names":false,"suffix":""},{"dropping-particle":"","family":"Thuiller","given":"Wilfried","non-dropping-particle":"","parse-names":false,"suffix":""},{"dropping-particle":"","family":"Mouquet","given":"Nicolas","non-dropping-particle":"","parse-names":false,"suffix":""},{"dropping-particle":"","family":"Munoz","given":"François","non-dropping-particle":"","parse-names":false,"suffix":""},{"dropping-particle":"","family":"Kraft","given":"Nathan J.B.","non-dropping-particle":"","parse-names":false,"suffix":""},{"dropping-particle":"","family":"Cadotte","given":"Marc W.","non-dropping-particle":"","parse-names":false,"suffix":""},{"dropping-particle":"","family":"Livingstone","given":"Stuart W.","non-dropping-particle":"","parse-names":false,"suffix":""},{"dropping-particle":"","family":"Mouillot","given":"David","non-dropping-particle":"","parse-names":false,"suffix":""}],"container-title":"Trends in Ecology &amp; Evolution","id":"ITEM-1","issue":"5","issued":{"date-parts":[["2017","5"]]},"page":"356-367","title":"Functional rarity: the ecology of outliers","type":"article-journal","volume":"32"},"uris":["http://www.mendeley.com/documents/?uuid=1e02ec09-d01c-36fe-a65c-269ee77230c8"]},{"id":"ITEM-2","itemData":{"DOI":"10.1111/ddi.12629","ISBN":"13669516","ISSN":"14724642","abstract":"Emphasis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Distributions","id":"ITEM-2","issue":"12","issued":{"date-parts":[["2017"]]},"page":"1365-1371","title":"funrar: an R package to characterize functional rarity","type":"article-journal","volume":"23"},"uris":["http://www.mendeley.com/documents/?uuid=5ff1176f-cd10-484a-a458-830c3d533be4"]}],"mendeley":{"formattedCitation":"(Grenié et al., 2017; Violle et al., 2017)","plainTextFormattedCitation":"(Grenié et al., 2017; Violle et al., 2017)","previouslyFormattedCitation":"(Grenié et al., 2017; Violle et al., 2017)"},"properties":{"noteIndex":0},"schema":"https://github.com/citation-style-language/schema/raw/master/csl-citation.json"}</w:instrText>
      </w:r>
      <w:r w:rsidRPr="00071B77">
        <w:rPr>
          <w:rFonts w:asciiTheme="minorBidi" w:hAnsiTheme="minorBidi"/>
          <w:szCs w:val="24"/>
        </w:rPr>
        <w:fldChar w:fldCharType="separate"/>
      </w:r>
      <w:r w:rsidR="00071B77" w:rsidRPr="00071B77">
        <w:rPr>
          <w:rFonts w:asciiTheme="minorBidi" w:hAnsiTheme="minorBidi"/>
          <w:noProof/>
          <w:szCs w:val="24"/>
        </w:rPr>
        <w:t>(Grenié et al., 2017; Violle et al., 2017)</w:t>
      </w:r>
      <w:r w:rsidRPr="00071B77">
        <w:rPr>
          <w:rFonts w:asciiTheme="minorBidi" w:hAnsiTheme="minorBidi"/>
          <w:szCs w:val="24"/>
        </w:rPr>
        <w:fldChar w:fldCharType="end"/>
      </w:r>
      <w:r w:rsidRPr="00071B77">
        <w:rPr>
          <w:rFonts w:asciiTheme="minorBidi" w:hAnsiTheme="minorBidi"/>
          <w:szCs w:val="24"/>
        </w:rPr>
        <w:t>. Here we use the term ecological distinctiveness in preference to functional distinctiveness, as the</w:t>
      </w:r>
      <w:r w:rsidR="0054198B">
        <w:rPr>
          <w:rFonts w:asciiTheme="minorBidi" w:hAnsiTheme="minorBidi"/>
          <w:szCs w:val="24"/>
        </w:rPr>
        <w:t xml:space="preserve"> focal</w:t>
      </w:r>
      <w:r w:rsidRPr="00071B77">
        <w:rPr>
          <w:rFonts w:asciiTheme="minorBidi" w:hAnsiTheme="minorBidi"/>
          <w:szCs w:val="24"/>
        </w:rPr>
        <w:t xml:space="preserve"> traits may or may not directly reflect the ecosystem functions performed by species </w:t>
      </w:r>
      <w:r w:rsidRPr="00071B77">
        <w:rPr>
          <w:rFonts w:asciiTheme="minorBidi" w:hAnsiTheme="minorBidi"/>
          <w:szCs w:val="24"/>
        </w:rPr>
        <w:fldChar w:fldCharType="begin" w:fldLock="1"/>
      </w:r>
      <w:r w:rsidRPr="00071B77">
        <w:rPr>
          <w:rFonts w:asciiTheme="minorBidi" w:hAnsiTheme="minorBidi"/>
          <w:szCs w:val="24"/>
        </w:rPr>
        <w:instrText>ADDIN CSL_CITATION {"citationItems":[{"id":"ITEM-1","itemData":{"DOI":"10.1098/rspb.2012.1981","ISBN":"0962-8452","ISSN":"0962-8452","PMID":"23097512","abstract":"Measures of biodiversity encompass variation along several dimensions such as species richness (SR), phylogenetic diversity (PD) and functional/trait diversity (TD). At the global scale, it is widely recognized that SR and PD are strongly correlated, but the extent to which either tends to capture variation in TD is unclear. Here, we assess relationships among PD, SR and TD for a number of traits both across clades and regional assemblages of mammals. We also contrast results using two different measures of TD, trait variance and a new measure we refer to as trait bin filling (the number of orders of magnitude of variation that contain at least one species). When TD is defined as trait variance, PD is a much stronger correlate of TD than SR across clades, consistent with hypotheses about the conservation value of PD. However, when TD is defined as bin filling, PD and SR show similar correlations with TD across clades and space. We also investigate potential losses of SR, PD and TD if species that are currently threatened were to go extinct, and find that threatened PD is often a similar predictor of threatened TD as SR.","author":[{"dropping-particle":"","family":"Huang","given":"S.","non-dropping-particle":"","parse-names":false,"suffix":""},{"dropping-particle":"","family":"Stephens","given":"P. R.","non-dropping-particle":"","parse-names":false,"suffix":""},{"dropping-particle":"","family":"Gittleman","given":"J. L.","non-dropping-particle":"","parse-names":false,"suffix":""}],"container-title":"Proceedings of the Royal Society B: Biological Sciences","id":"ITEM-1","issue":"1749","issued":{"date-parts":[["2012"]]},"page":"4997-5003","title":"Traits, trees and taxa: global dimensions of biodiversity in mammals","type":"article-journal","volume":"279"},"uris":["http://www.mendeley.com/documents/?uuid=ade4ddb3-a8f0-4f86-aa6e-8a71bb7e43e5"]}],"mendeley":{"formattedCitation":"(Huang et al., 2012)","plainTextFormattedCitation":"(Huang et al., 2012)","previouslyFormattedCitation":"(Huang et al., 2012)"},"properties":{"noteIndex":0},"schema":"https://github.com/citation-style-language/schema/raw/master/csl-citation.json"}</w:instrText>
      </w:r>
      <w:r w:rsidRPr="00071B77">
        <w:rPr>
          <w:rFonts w:asciiTheme="minorBidi" w:hAnsiTheme="minorBidi"/>
          <w:szCs w:val="24"/>
        </w:rPr>
        <w:fldChar w:fldCharType="separate"/>
      </w:r>
      <w:r w:rsidRPr="00071B77">
        <w:rPr>
          <w:rFonts w:asciiTheme="minorBidi" w:hAnsiTheme="minorBidi"/>
          <w:noProof/>
          <w:szCs w:val="24"/>
        </w:rPr>
        <w:t>(Huang et al., 2012)</w:t>
      </w:r>
      <w:r w:rsidRPr="00071B77">
        <w:rPr>
          <w:rFonts w:asciiTheme="minorBidi" w:hAnsiTheme="minorBidi"/>
          <w:szCs w:val="24"/>
        </w:rPr>
        <w:fldChar w:fldCharType="end"/>
      </w:r>
      <w:r w:rsidRPr="00071B77">
        <w:rPr>
          <w:rFonts w:asciiTheme="minorBidi" w:hAnsiTheme="minorBidi"/>
          <w:szCs w:val="24"/>
        </w:rPr>
        <w:t xml:space="preserve">, but do directly relate to their ecological strategies </w:t>
      </w:r>
      <w:r w:rsidRPr="00071B77">
        <w:rPr>
          <w:rFonts w:asciiTheme="minorBidi" w:hAnsiTheme="minorBidi"/>
          <w:szCs w:val="24"/>
        </w:rPr>
        <w:fldChar w:fldCharType="begin" w:fldLock="1"/>
      </w:r>
      <w:r w:rsidRPr="00071B77">
        <w:rPr>
          <w:rFonts w:asciiTheme="minorBidi" w:hAnsiTheme="minorBidi"/>
          <w:szCs w:val="24"/>
        </w:rPr>
        <w:instrText>ADDIN CSL_CITATION {"citationItems":[{"id":"ITEM-1","itemData":{"DOI":"10.1038/s41467-019-10284-z","author":[{"dropping-particle":"","family":"Cooke","given":"Robert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Communications","id":"ITEM-1","issued":{"date-parts":[["2019"]]},"page":"2279","title":"Projected losses of global mammal and bird ecological strategies","type":"article-journal","volume":"10"},"uris":["http://www.mendeley.com/documents/?uuid=74e5f3e0-30ac-4d75-9120-a6be6d7fb31a"]}],"mendeley":{"formattedCitation":"(Cooke et al., 2019b)","plainTextFormattedCitation":"(Cooke et al., 2019b)","previouslyFormattedCitation":"(Cooke et al., 2019b)"},"properties":{"noteIndex":0},"schema":"https://github.com/citation-style-language/schema/raw/master/csl-citation.json"}</w:instrText>
      </w:r>
      <w:r w:rsidRPr="00071B77">
        <w:rPr>
          <w:rFonts w:asciiTheme="minorBidi" w:hAnsiTheme="minorBidi"/>
          <w:szCs w:val="24"/>
        </w:rPr>
        <w:fldChar w:fldCharType="separate"/>
      </w:r>
      <w:r w:rsidRPr="00071B77">
        <w:rPr>
          <w:rFonts w:asciiTheme="minorBidi" w:hAnsiTheme="minorBidi"/>
          <w:noProof/>
          <w:szCs w:val="24"/>
        </w:rPr>
        <w:t>(Cooke et al., 2019b)</w:t>
      </w:r>
      <w:r w:rsidRPr="00071B77">
        <w:rPr>
          <w:rFonts w:asciiTheme="minorBidi" w:hAnsiTheme="minorBidi"/>
          <w:szCs w:val="24"/>
        </w:rPr>
        <w:fldChar w:fldCharType="end"/>
      </w:r>
      <w:r w:rsidRPr="00071B77">
        <w:rPr>
          <w:rFonts w:asciiTheme="minorBidi" w:hAnsiTheme="minorBidi"/>
          <w:szCs w:val="24"/>
        </w:rPr>
        <w:t xml:space="preserve">. </w:t>
      </w:r>
      <w:r w:rsidR="003018AD" w:rsidRPr="00071B77">
        <w:rPr>
          <w:rFonts w:asciiTheme="minorBidi" w:hAnsiTheme="minorBidi"/>
          <w:szCs w:val="24"/>
        </w:rPr>
        <w:t xml:space="preserve">Our analyses therefore build upon the functional rarity literature </w:t>
      </w:r>
      <w:r w:rsidR="003018AD" w:rsidRPr="00071B77">
        <w:rPr>
          <w:rFonts w:asciiTheme="minorBidi" w:hAnsiTheme="minorBidi"/>
          <w:szCs w:val="24"/>
        </w:rPr>
        <w:fldChar w:fldCharType="begin" w:fldLock="1"/>
      </w:r>
      <w:r w:rsidR="00FE0AFA" w:rsidRPr="00071B77">
        <w:rPr>
          <w:rFonts w:asciiTheme="minorBidi" w:hAnsiTheme="minorBidi"/>
          <w:szCs w:val="24"/>
        </w:rPr>
        <w:instrText>ADDIN CSL_CITATION {"citationItems":[{"id":"ITEM-1","itemData":{"DOI":"10.1016/J.BIOCON.2018.08.011","ISSN":"0006-3207","abstract":"Characterizing functional diversity has become central in ecological research and for biodiversity assessment. Understanding the role of species with rare traits, i.e. functionally rare species, in community assembly, ecosystem dynamics and functioning has recently gained momentum. However, functional rarity is still ignored in conservation strategies. Here, we quantified global functional and evolutionary rarity for 2073 species of coral reef fishes and compared the rarity values to IUCN Red List status. Most species were functionally common but geographically rare. However, we found very weak correlation between functional rarity and evolutionary rarity. Functional rarity was highest for species classified as not evaluated or threatened by the IUCN Red List. The location of functional rarity hotspots (Tropical Eastern Pacific) did not match hotspots of species richness and evolutionary distinctiveness (Indo-Australian Archipelago), nor the currently protected areas. We argue that functional rarity should be acknowledged for both species and site prioritization in conservation strategies.","author":[{"dropping-particle":"","family":"Grenié","given":"Matthias","non-dropping-particle":"","parse-names":false,"suffix":""},{"dropping-particle":"","family":"Mouillot","given":"David","non-dropping-particle":"","parse-names":false,"suffix":""},{"dropping-particle":"","family":"Villéger","given":"Sébastien","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Biological Conservation","id":"ITEM-1","issued":{"date-parts":[["2018","10","1"]]},"page":"288-299","publisher":"Elsevier","title":"Functional rarity of coral reef fishes at the global scale: hotspots and challenges for conservation","type":"article-journal","volume":"226"},"uris":["http://www.mendeley.com/documents/?uuid=8dddbdec-76dc-31df-87c6-e46498295784"]},{"id":"ITEM-2","itemData":{"DOI":"10.1111/ddi.12629","ISBN":"13669516","ISSN":"14724642","abstract":"Emphasis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Distributions","id":"ITEM-2","issue":"12","issued":{"date-parts":[["2017"]]},"page":"1365-1371","title":"funrar: an R package to characterize functional rarity","type":"article-journal","volume":"23"},"uris":["http://www.mendeley.com/documents/?uuid=5ff1176f-cd10-484a-a458-830c3d533be4"]},{"id":"ITEM-3","itemData":{"DOI":"10.1016/j.tree.2017.02.002","ISSN":"01695347","PMID":"28389103","abstract":"Rarity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author":[{"dropping-particle":"","family":"Violle","given":"Cyrille","non-dropping-particle":"","parse-names":false,"suffix":""},{"dropping-particle":"","family":"Thuiller","given":"Wilfried","non-dropping-particle":"","parse-names":false,"suffix":""},{"dropping-particle":"","family":"Mouquet","given":"Nicolas","non-dropping-particle":"","parse-names":false,"suffix":""},{"dropping-particle":"","family":"Munoz","given":"François","non-dropping-particle":"","parse-names":false,"suffix":""},{"dropping-particle":"","family":"Kraft","given":"Nathan J.B.","non-dropping-particle":"","parse-names":false,"suffix":""},{"dropping-particle":"","family":"Cadotte","given":"Marc W.","non-dropping-particle":"","parse-names":false,"suffix":""},{"dropping-particle":"","family":"Livingstone","given":"Stuart W.","non-dropping-particle":"","parse-names":false,"suffix":""},{"dropping-particle":"","family":"Mouillot","given":"David","non-dropping-particle":"","parse-names":false,"suffix":""}],"container-title":"Trends in Ecology &amp; Evolution","id":"ITEM-3","issue":"5","issued":{"date-parts":[["2017","5"]]},"page":"356-367","title":"Functional rarity: the ecology of outliers","type":"article-journal","volume":"32"},"uris":["http://www.mendeley.com/documents/?uuid=1e02ec09-d01c-36fe-a65c-269ee77230c8"]}],"mendeley":{"formattedCitation":"(Grenié et al., 2018, 2017; Violle et al., 2017)","plainTextFormattedCitation":"(Grenié et al., 2018, 2017; Violle et al., 2017)","previouslyFormattedCitation":"(Grenié et al., 2018, 2017; Violle et al., 2017)"},"properties":{"noteIndex":0},"schema":"https://github.com/citation-style-language/schema/raw/master/csl-citation.json"}</w:instrText>
      </w:r>
      <w:r w:rsidR="003018AD" w:rsidRPr="00071B77">
        <w:rPr>
          <w:rFonts w:asciiTheme="minorBidi" w:hAnsiTheme="minorBidi"/>
          <w:szCs w:val="24"/>
        </w:rPr>
        <w:fldChar w:fldCharType="separate"/>
      </w:r>
      <w:r w:rsidR="003018AD" w:rsidRPr="00071B77">
        <w:rPr>
          <w:rFonts w:asciiTheme="minorBidi" w:hAnsiTheme="minorBidi"/>
          <w:noProof/>
          <w:szCs w:val="24"/>
        </w:rPr>
        <w:t>(Grenié et al., 2018, 2017; Violle et al., 2017)</w:t>
      </w:r>
      <w:r w:rsidR="003018AD" w:rsidRPr="00071B77">
        <w:rPr>
          <w:rFonts w:asciiTheme="minorBidi" w:hAnsiTheme="minorBidi"/>
          <w:szCs w:val="24"/>
        </w:rPr>
        <w:fldChar w:fldCharType="end"/>
      </w:r>
      <w:r w:rsidR="001710F3" w:rsidRPr="00071B77">
        <w:rPr>
          <w:rFonts w:asciiTheme="minorBidi" w:hAnsiTheme="minorBidi"/>
          <w:szCs w:val="24"/>
        </w:rPr>
        <w:t xml:space="preserve">, but upscale </w:t>
      </w:r>
      <w:r w:rsidR="00FE0AFA" w:rsidRPr="00071B77">
        <w:rPr>
          <w:rFonts w:asciiTheme="minorBidi" w:hAnsiTheme="minorBidi"/>
          <w:szCs w:val="24"/>
        </w:rPr>
        <w:t xml:space="preserve">ecological distinctiveness </w:t>
      </w:r>
      <w:r w:rsidR="00071B77" w:rsidRPr="00071B77">
        <w:rPr>
          <w:rFonts w:asciiTheme="minorBidi" w:hAnsiTheme="minorBidi"/>
          <w:szCs w:val="24"/>
        </w:rPr>
        <w:t>to</w:t>
      </w:r>
      <w:r w:rsidR="00FE0AFA" w:rsidRPr="00071B77">
        <w:rPr>
          <w:rFonts w:asciiTheme="minorBidi" w:hAnsiTheme="minorBidi"/>
          <w:szCs w:val="24"/>
        </w:rPr>
        <w:t xml:space="preserve"> a global assessment and thus do not</w:t>
      </w:r>
      <w:r w:rsidR="00071B77" w:rsidRPr="00071B77">
        <w:rPr>
          <w:rFonts w:asciiTheme="minorBidi" w:hAnsiTheme="minorBidi"/>
          <w:szCs w:val="24"/>
        </w:rPr>
        <w:t xml:space="preserve"> directly</w:t>
      </w:r>
      <w:r w:rsidR="00FE0AFA" w:rsidRPr="00071B77">
        <w:rPr>
          <w:rFonts w:asciiTheme="minorBidi" w:hAnsiTheme="minorBidi"/>
          <w:szCs w:val="24"/>
        </w:rPr>
        <w:t xml:space="preserve"> incorporate</w:t>
      </w:r>
      <w:r w:rsidR="00071B77">
        <w:rPr>
          <w:rFonts w:asciiTheme="minorBidi" w:hAnsiTheme="minorBidi"/>
          <w:szCs w:val="24"/>
        </w:rPr>
        <w:t xml:space="preserve"> information on</w:t>
      </w:r>
      <w:r w:rsidR="00FE0AFA" w:rsidRPr="00071B77">
        <w:rPr>
          <w:rFonts w:asciiTheme="minorBidi" w:hAnsiTheme="minorBidi"/>
          <w:szCs w:val="24"/>
        </w:rPr>
        <w:t xml:space="preserve"> taxonomic rarity, such as local abundance or regional restrictedness </w:t>
      </w:r>
      <w:r w:rsidR="00FE0AFA" w:rsidRPr="00071B77">
        <w:rPr>
          <w:rFonts w:asciiTheme="minorBidi" w:hAnsiTheme="minorBidi"/>
          <w:szCs w:val="24"/>
        </w:rPr>
        <w:fldChar w:fldCharType="begin" w:fldLock="1"/>
      </w:r>
      <w:r w:rsidR="00071B77" w:rsidRPr="00071B77">
        <w:rPr>
          <w:rFonts w:asciiTheme="minorBidi" w:hAnsiTheme="minorBidi"/>
          <w:szCs w:val="24"/>
        </w:rPr>
        <w:instrText>ADDIN CSL_CITATION {"citationItems":[{"id":"ITEM-1","itemData":{"DOI":"10.1111/ddi.12629","ISBN":"13669516","ISSN":"14724642","abstract":"Emphasis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Distributions","id":"ITEM-1","issue":"12","issued":{"date-parts":[["2017"]]},"page":"1365-1371","title":"funrar: an R package to characterize functional rarity","type":"article-journal","volume":"23"},"uris":["http://www.mendeley.com/documents/?uuid=5ff1176f-cd10-484a-a458-830c3d533be4"]}],"mendeley":{"formattedCitation":"(Grenié et al., 2017)","plainTextFormattedCitation":"(Grenié et al., 2017)","previouslyFormattedCitation":"(Grenié et al., 2017)"},"properties":{"noteIndex":0},"schema":"https://github.com/citation-style-language/schema/raw/master/csl-citation.json"}</w:instrText>
      </w:r>
      <w:r w:rsidR="00FE0AFA" w:rsidRPr="00071B77">
        <w:rPr>
          <w:rFonts w:asciiTheme="minorBidi" w:hAnsiTheme="minorBidi"/>
          <w:szCs w:val="24"/>
        </w:rPr>
        <w:fldChar w:fldCharType="separate"/>
      </w:r>
      <w:r w:rsidR="00FE0AFA" w:rsidRPr="00071B77">
        <w:rPr>
          <w:rFonts w:asciiTheme="minorBidi" w:hAnsiTheme="minorBidi"/>
          <w:noProof/>
          <w:szCs w:val="24"/>
        </w:rPr>
        <w:t>(Grenié et al., 2017)</w:t>
      </w:r>
      <w:r w:rsidR="00FE0AFA" w:rsidRPr="00071B77">
        <w:rPr>
          <w:rFonts w:asciiTheme="minorBidi" w:hAnsiTheme="minorBidi"/>
          <w:szCs w:val="24"/>
        </w:rPr>
        <w:fldChar w:fldCharType="end"/>
      </w:r>
      <w:r w:rsidR="00071B77" w:rsidRPr="00071B77">
        <w:rPr>
          <w:rFonts w:asciiTheme="minorBidi" w:hAnsiTheme="minorBidi"/>
          <w:szCs w:val="24"/>
        </w:rPr>
        <w:t xml:space="preserve">. </w:t>
      </w:r>
      <w:r w:rsidR="00071B77">
        <w:rPr>
          <w:rFonts w:asciiTheme="minorBidi" w:hAnsiTheme="minorBidi"/>
          <w:szCs w:val="24"/>
        </w:rPr>
        <w:t>Instead</w:t>
      </w:r>
      <w:r w:rsidR="003018AD" w:rsidRPr="00071B77">
        <w:rPr>
          <w:rFonts w:asciiTheme="minorBidi" w:hAnsiTheme="minorBidi"/>
          <w:szCs w:val="24"/>
        </w:rPr>
        <w:t>, w</w:t>
      </w:r>
      <w:r w:rsidR="00D44CD9" w:rsidRPr="00071B77">
        <w:rPr>
          <w:rFonts w:asciiTheme="minorBidi" w:hAnsiTheme="minorBidi"/>
          <w:szCs w:val="24"/>
        </w:rPr>
        <w:t xml:space="preserve">e </w:t>
      </w:r>
      <w:r w:rsidR="00EA37DF" w:rsidRPr="00071B77">
        <w:rPr>
          <w:rFonts w:asciiTheme="minorBidi" w:hAnsiTheme="minorBidi"/>
          <w:szCs w:val="24"/>
        </w:rPr>
        <w:t>ask</w:t>
      </w:r>
      <w:r w:rsidR="00D44CD9" w:rsidRPr="00071B77">
        <w:rPr>
          <w:rFonts w:asciiTheme="minorBidi" w:hAnsiTheme="minorBidi"/>
          <w:szCs w:val="24"/>
        </w:rPr>
        <w:t xml:space="preserve"> how rare</w:t>
      </w:r>
      <w:r w:rsidR="00EA37DF" w:rsidRPr="00071B77">
        <w:rPr>
          <w:rFonts w:asciiTheme="minorBidi" w:hAnsiTheme="minorBidi"/>
          <w:szCs w:val="24"/>
        </w:rPr>
        <w:t xml:space="preserve"> </w:t>
      </w:r>
      <w:r w:rsidR="00D44CD9" w:rsidRPr="00071B77">
        <w:rPr>
          <w:rFonts w:asciiTheme="minorBidi" w:hAnsiTheme="minorBidi"/>
          <w:szCs w:val="24"/>
        </w:rPr>
        <w:t xml:space="preserve">the traits of a given species </w:t>
      </w:r>
      <w:r w:rsidR="00BC3F6F" w:rsidRPr="00071B77">
        <w:rPr>
          <w:rFonts w:asciiTheme="minorBidi" w:hAnsiTheme="minorBidi"/>
          <w:szCs w:val="24"/>
        </w:rPr>
        <w:t xml:space="preserve">are </w:t>
      </w:r>
      <w:r w:rsidR="00D44CD9" w:rsidRPr="00071B77">
        <w:rPr>
          <w:rFonts w:asciiTheme="minorBidi" w:hAnsiTheme="minorBidi"/>
          <w:szCs w:val="24"/>
        </w:rPr>
        <w:t>compared to all other species globally</w:t>
      </w:r>
      <w:r w:rsidR="00DA03E0" w:rsidRPr="00071B77">
        <w:rPr>
          <w:rFonts w:asciiTheme="minorBidi" w:hAnsiTheme="minorBidi"/>
          <w:szCs w:val="24"/>
        </w:rPr>
        <w:t>.</w:t>
      </w:r>
      <w:r w:rsidR="001B07FD" w:rsidRPr="00071B77">
        <w:rPr>
          <w:rFonts w:asciiTheme="minorBidi" w:hAnsiTheme="minorBidi"/>
          <w:szCs w:val="24"/>
        </w:rPr>
        <w:t xml:space="preserve"> </w:t>
      </w:r>
      <w:bookmarkStart w:id="2" w:name="_Hlk24992770"/>
      <w:r w:rsidR="00DA03E0" w:rsidRPr="00071B77">
        <w:rPr>
          <w:rFonts w:asciiTheme="minorBidi" w:hAnsiTheme="minorBidi"/>
          <w:szCs w:val="24"/>
        </w:rPr>
        <w:t>Our goal is to</w:t>
      </w:r>
      <w:r w:rsidR="001B07FD" w:rsidRPr="00071B77">
        <w:rPr>
          <w:rFonts w:asciiTheme="minorBidi" w:hAnsiTheme="minorBidi"/>
          <w:szCs w:val="24"/>
        </w:rPr>
        <w:t xml:space="preserve"> identify the most distinct ecological strategies</w:t>
      </w:r>
      <w:r w:rsidR="002A5782" w:rsidRPr="00071B77">
        <w:rPr>
          <w:rFonts w:asciiTheme="minorBidi" w:hAnsiTheme="minorBidi"/>
          <w:szCs w:val="24"/>
        </w:rPr>
        <w:t xml:space="preserve"> for birds and mammals</w:t>
      </w:r>
      <w:r w:rsidR="00921B7E" w:rsidRPr="00071B77">
        <w:rPr>
          <w:rFonts w:asciiTheme="minorBidi" w:hAnsiTheme="minorBidi"/>
          <w:szCs w:val="24"/>
        </w:rPr>
        <w:t>; t</w:t>
      </w:r>
      <w:r w:rsidR="002A5782" w:rsidRPr="00071B77">
        <w:rPr>
          <w:rFonts w:asciiTheme="minorBidi" w:hAnsiTheme="minorBidi"/>
          <w:szCs w:val="24"/>
        </w:rPr>
        <w:t xml:space="preserve">hus, </w:t>
      </w:r>
      <w:r w:rsidR="00921B7E" w:rsidRPr="00071B77">
        <w:rPr>
          <w:rFonts w:asciiTheme="minorBidi" w:hAnsiTheme="minorBidi"/>
          <w:szCs w:val="24"/>
        </w:rPr>
        <w:t>recognizing</w:t>
      </w:r>
      <w:r w:rsidR="002A5782" w:rsidRPr="00071B77">
        <w:rPr>
          <w:rFonts w:asciiTheme="minorBidi" w:hAnsiTheme="minorBidi"/>
          <w:szCs w:val="24"/>
        </w:rPr>
        <w:t xml:space="preserve"> species with</w:t>
      </w:r>
      <w:r w:rsidR="00EA2770" w:rsidRPr="00071B77">
        <w:rPr>
          <w:rFonts w:asciiTheme="minorBidi" w:hAnsiTheme="minorBidi"/>
          <w:szCs w:val="24"/>
        </w:rPr>
        <w:t xml:space="preserve"> potentially irreplaceable ecological roles,</w:t>
      </w:r>
      <w:r w:rsidR="003D6DBD" w:rsidRPr="00071B77">
        <w:rPr>
          <w:rFonts w:asciiTheme="minorBidi" w:hAnsiTheme="minorBidi"/>
          <w:szCs w:val="24"/>
        </w:rPr>
        <w:t xml:space="preserve"> which </w:t>
      </w:r>
      <w:r w:rsidR="003146D3">
        <w:rPr>
          <w:rFonts w:asciiTheme="minorBidi" w:hAnsiTheme="minorBidi"/>
          <w:szCs w:val="24"/>
        </w:rPr>
        <w:t>could</w:t>
      </w:r>
      <w:r w:rsidR="003D6DBD" w:rsidRPr="00071B77">
        <w:rPr>
          <w:rFonts w:asciiTheme="minorBidi" w:hAnsiTheme="minorBidi"/>
          <w:szCs w:val="24"/>
        </w:rPr>
        <w:t xml:space="preserve"> underpin the integrity of ecological processes and functions </w:t>
      </w:r>
      <w:r w:rsidR="003D6DBD" w:rsidRPr="00071B77">
        <w:rPr>
          <w:rFonts w:asciiTheme="minorBidi" w:hAnsiTheme="minorBidi"/>
          <w:szCs w:val="24"/>
        </w:rPr>
        <w:fldChar w:fldCharType="begin" w:fldLock="1"/>
      </w:r>
      <w:r w:rsidR="003D6DBD" w:rsidRPr="00071B77">
        <w:rPr>
          <w:rFonts w:asciiTheme="minorBidi" w:hAnsiTheme="minorBidi"/>
          <w:szCs w:val="24"/>
        </w:rPr>
        <w:instrText>ADDIN CSL_CITATION {"citationItems":[{"id":"ITEM-1","itemData":{"DOI":"10.1111/j.1461-0248.2005.00749.x","ISBN":"1461-023X","ISSN":"1461023X","PMID":"21352458","abstract":"By causing extinctions and altering community structure, anthropogenic disturbances can disrupt processes that maintain ecosystem integrity. However, the relationship between community structure and ecosystem functioning in natural systems is poorly understood. Here we show that habitat loss appeared to disrupt ecosystem functioning by affecting extinction order, species richness and abundance. We studied pollination by bees in a mosaic of agricultural and natural habitats in California and dung burial by dung beetles on recently created islands in Venezuela. We found that large-bodied bee and beetle species tended to be both most extinction-prone and most functionally efficient, contributing to rapid functional loss. Simulations confirmed that extinction order led to greater disruption of function than predicted by random species loss. Total abundance declined with richness and also appeared to contribute to loss of function. We demonstrate conceptually and empirically how the non-random response of communities to disturbance can have unexpectedly large functional consequences.","author":[{"dropping-particle":"","family":"Larsen","given":"Trond H.","non-dropping-particle":"","parse-names":false,"suffix":""},{"dropping-particle":"","family":"Williams","given":"Neal M.","non-dropping-particle":"","parse-names":false,"suffix":""},{"dropping-particle":"","family":"Kremen","given":"Claire","non-dropping-particle":"","parse-names":false,"suffix":""}],"container-title":"Ecology Letters","id":"ITEM-1","issue":"5","issued":{"date-parts":[["2005"]]},"page":"538-547","title":"Extinction order and altered community structure rapidly disrupt ecosystem functioning","type":"article-journal","volume":"8"},"uris":["http://www.mendeley.com/documents/?uuid=c716d4da-c733-41cb-b070-34341e715345"]},{"id":"ITEM-2","itemData":{"DOI":"10.1034/j.1600-0706.2002.990201.x","ISBN":"1600-0706","ISSN":"00301299","PMID":"21512726","abstract":"Proposed links between biodiversity and ecosystem processes have generated intense interest and controversy in recent years. With few exceptions, however, empirical studies have focused on grassland plants and laboratory aquatic microbial systems, whereas there has been little attention to how changing animal diversity may influence ecosystem processes. Meanwhile, a separate research tradition has demonstrated strong top-down forcing in many systems, but has considered the role of diversity in these processes only tangentially. Integration of these research directions is necessary for more complete understanding in both areas. Several considerations suggest that changing diversity in multi-level food webs can have important ecosystem effects that can be qualitatively different than those mediated by plants. First, extinctions tend to be biased by trophic level: higher-level consumers are less diverse, less abundant, and under stronger anthropogenic pressure on average than wild plants, and thus face greater risk of extinction. Second, unlike plants, consumers often have impacts on ecosystems disproportionate to their abundance. Thus, an early consequence of declining diversity will often be skewed trophic structure, potentially reducing top-down influence. Third, where predators remain abundant, declining diversity at lower trophic levels may change effectiveness of predation and penetrance of trophic cascades by reducing trait diversity and the potential for compensation among species within a level. The mostly indirect evidence available provides some support for this prediction. Yet effects of changing animal diversity on functional processes have rarely been tested experimentally. Evaluating impacts of biodiversity loss on ecosystem function requires expanding the scope of current experimental research to multi-level food webs. A central challenge to doing so, and to evaluating the importance of trophic cascades specifically, is understanding the distribution of interaction strengths within natural communities and how they change with community composition. Although topology of most real food webs is extremely complex, it is not at all clear how much of this complexity translates to strong dynamic linkages that influence aggregate biomass and community composition. Finally, there is a need for more detailed data on patterns of species loss from real ecosystems (community “disassembly” rules).","author":[{"dropping-particle":"","family":"Duffy","given":"J. Emmett","non-dropping-particle":"","parse-names":false,"suffix":""}],"container-title":"Oikos","id":"ITEM-2","issue":"2","issued":{"date-parts":[["2002"]]},"page":"201-219","title":"Biodiversity and ecosystem function: the consumer connection","type":"article-journal","volume":"99"},"uris":["http://www.mendeley.com/documents/?uuid=c41afb4c-8caf-4ceb-8356-1508fad030c1"]}],"mendeley":{"formattedCitation":"(Duffy, 2002; Larsen et al., 2005)","plainTextFormattedCitation":"(Duffy, 2002; Larsen et al., 2005)","previouslyFormattedCitation":"(Duffy, 2002; Larsen et al., 2005)"},"properties":{"noteIndex":0},"schema":"https://github.com/citation-style-language/schema/raw/master/csl-citation.json"}</w:instrText>
      </w:r>
      <w:r w:rsidR="003D6DBD" w:rsidRPr="00071B77">
        <w:rPr>
          <w:rFonts w:asciiTheme="minorBidi" w:hAnsiTheme="minorBidi"/>
          <w:szCs w:val="24"/>
        </w:rPr>
        <w:fldChar w:fldCharType="separate"/>
      </w:r>
      <w:r w:rsidR="003D6DBD" w:rsidRPr="00071B77">
        <w:rPr>
          <w:rFonts w:asciiTheme="minorBidi" w:hAnsiTheme="minorBidi"/>
          <w:noProof/>
          <w:szCs w:val="24"/>
        </w:rPr>
        <w:t>(Duffy, 2002; Larsen et al., 2005)</w:t>
      </w:r>
      <w:r w:rsidR="003D6DBD" w:rsidRPr="00071B77">
        <w:rPr>
          <w:rFonts w:asciiTheme="minorBidi" w:hAnsiTheme="minorBidi"/>
          <w:szCs w:val="24"/>
        </w:rPr>
        <w:fldChar w:fldCharType="end"/>
      </w:r>
      <w:r w:rsidR="003D6DBD" w:rsidRPr="00071B77">
        <w:rPr>
          <w:rFonts w:asciiTheme="minorBidi" w:hAnsiTheme="minorBidi"/>
          <w:szCs w:val="24"/>
        </w:rPr>
        <w:t>.</w:t>
      </w:r>
      <w:r w:rsidR="00921B7E" w:rsidRPr="00071B77">
        <w:rPr>
          <w:rFonts w:asciiTheme="minorBidi" w:hAnsiTheme="minorBidi"/>
          <w:szCs w:val="24"/>
        </w:rPr>
        <w:t xml:space="preserve"> </w:t>
      </w:r>
      <w:r w:rsidR="002A5782" w:rsidRPr="00071B77">
        <w:rPr>
          <w:rFonts w:asciiTheme="minorBidi" w:hAnsiTheme="minorBidi"/>
          <w:szCs w:val="24"/>
        </w:rPr>
        <w:t xml:space="preserve">Our framework therefore </w:t>
      </w:r>
      <w:r w:rsidR="008B3B2A" w:rsidRPr="00071B77">
        <w:rPr>
          <w:rFonts w:asciiTheme="minorBidi" w:hAnsiTheme="minorBidi"/>
          <w:szCs w:val="24"/>
        </w:rPr>
        <w:t>build</w:t>
      </w:r>
      <w:r w:rsidR="002A5782" w:rsidRPr="00071B77">
        <w:rPr>
          <w:rFonts w:asciiTheme="minorBidi" w:hAnsiTheme="minorBidi"/>
          <w:szCs w:val="24"/>
        </w:rPr>
        <w:t>s</w:t>
      </w:r>
      <w:r w:rsidR="008B3B2A" w:rsidRPr="00071B77">
        <w:rPr>
          <w:rFonts w:asciiTheme="minorBidi" w:hAnsiTheme="minorBidi"/>
          <w:szCs w:val="24"/>
        </w:rPr>
        <w:t xml:space="preserve"> upon </w:t>
      </w:r>
      <w:r w:rsidR="002D54FA" w:rsidRPr="00071B77">
        <w:rPr>
          <w:rFonts w:asciiTheme="minorBidi" w:hAnsiTheme="minorBidi"/>
          <w:szCs w:val="24"/>
        </w:rPr>
        <w:t>and complement</w:t>
      </w:r>
      <w:r w:rsidR="002A5782" w:rsidRPr="00071B77">
        <w:rPr>
          <w:rFonts w:asciiTheme="minorBidi" w:hAnsiTheme="minorBidi"/>
          <w:szCs w:val="24"/>
        </w:rPr>
        <w:t>s</w:t>
      </w:r>
      <w:r w:rsidR="002D54FA" w:rsidRPr="00071B77">
        <w:rPr>
          <w:rFonts w:asciiTheme="minorBidi" w:hAnsiTheme="minorBidi"/>
          <w:szCs w:val="24"/>
        </w:rPr>
        <w:t xml:space="preserve"> </w:t>
      </w:r>
      <w:r w:rsidR="009A2B8B" w:rsidRPr="00071B77">
        <w:rPr>
          <w:rFonts w:asciiTheme="minorBidi" w:hAnsiTheme="minorBidi"/>
          <w:szCs w:val="24"/>
        </w:rPr>
        <w:t>existing</w:t>
      </w:r>
      <w:r w:rsidR="008B3B2A" w:rsidRPr="00071B77">
        <w:rPr>
          <w:rFonts w:asciiTheme="minorBidi" w:hAnsiTheme="minorBidi"/>
          <w:szCs w:val="24"/>
        </w:rPr>
        <w:t xml:space="preserve"> taxonomic</w:t>
      </w:r>
      <w:r w:rsidR="002A5782" w:rsidRPr="00071B77">
        <w:rPr>
          <w:rFonts w:asciiTheme="minorBidi" w:hAnsiTheme="minorBidi"/>
          <w:szCs w:val="24"/>
        </w:rPr>
        <w:t>, e.g. the IUCN Red List</w:t>
      </w:r>
      <w:r w:rsidR="008B3B2A" w:rsidRPr="00071B77">
        <w:rPr>
          <w:rFonts w:asciiTheme="minorBidi" w:hAnsiTheme="minorBidi"/>
          <w:szCs w:val="24"/>
        </w:rPr>
        <w:t xml:space="preserve"> </w:t>
      </w:r>
      <w:r w:rsidR="00A84A7C" w:rsidRPr="00071B77">
        <w:rPr>
          <w:rFonts w:asciiTheme="minorBidi" w:hAnsiTheme="minorBidi"/>
          <w:szCs w:val="24"/>
        </w:rPr>
        <w:fldChar w:fldCharType="begin" w:fldLock="1"/>
      </w:r>
      <w:r w:rsidR="00D6260B" w:rsidRPr="00071B77">
        <w:rPr>
          <w:rFonts w:asciiTheme="minorBidi" w:hAnsiTheme="minorBidi"/>
          <w:szCs w:val="24"/>
        </w:rPr>
        <w:instrText>ADDIN CSL_CITATION {"citationItems":[{"id":"ITEM-1","itemData":{"URL":"http://www.iucnredlist.org","accessed":{"date-parts":[["2019","2","13"]]},"author":[{"dropping-particle":"","family":"IUCN","given":"","non-dropping-particle":"","parse-names":false,"suffix":""}],"id":"ITEM-1","issued":{"date-parts":[["2018"]]},"publisher":"IUCN (International Union for Conservation of Nature and Natural Resources)","publisher-place":"Gland, Switzerland and Cambridge, UK","title":"The IUCN Red List of Threatened Species. Version 2018-1","type":"webpage"},"uris":["http://www.mendeley.com/documents/?uuid=285b0856-bcb1-45c9-b755-f3d71eeece7d"]}],"mendeley":{"formattedCitation":"(IUCN, 2018)","plainTextFormattedCitation":"(IUCN, 2018)","previouslyFormattedCitation":"(IUCN, 2018)"},"properties":{"noteIndex":0},"schema":"https://github.com/citation-style-language/schema/raw/master/csl-citation.json"}</w:instrText>
      </w:r>
      <w:r w:rsidR="00A84A7C" w:rsidRPr="00071B77">
        <w:rPr>
          <w:rFonts w:asciiTheme="minorBidi" w:hAnsiTheme="minorBidi"/>
          <w:szCs w:val="24"/>
        </w:rPr>
        <w:fldChar w:fldCharType="separate"/>
      </w:r>
      <w:r w:rsidR="00581C83" w:rsidRPr="00071B77">
        <w:rPr>
          <w:rFonts w:asciiTheme="minorBidi" w:hAnsiTheme="minorBidi"/>
          <w:noProof/>
          <w:szCs w:val="24"/>
        </w:rPr>
        <w:t>(IUCN, 2018)</w:t>
      </w:r>
      <w:r w:rsidR="00A84A7C" w:rsidRPr="00071B77">
        <w:rPr>
          <w:rFonts w:asciiTheme="minorBidi" w:hAnsiTheme="minorBidi"/>
          <w:szCs w:val="24"/>
        </w:rPr>
        <w:fldChar w:fldCharType="end"/>
      </w:r>
      <w:r w:rsidR="002A5782" w:rsidRPr="00071B77">
        <w:rPr>
          <w:rFonts w:asciiTheme="minorBidi" w:hAnsiTheme="minorBidi"/>
          <w:szCs w:val="24"/>
        </w:rPr>
        <w:t>,</w:t>
      </w:r>
      <w:r w:rsidR="00A84A7C" w:rsidRPr="00071B77">
        <w:rPr>
          <w:rFonts w:asciiTheme="minorBidi" w:hAnsiTheme="minorBidi"/>
          <w:szCs w:val="24"/>
        </w:rPr>
        <w:t xml:space="preserve"> </w:t>
      </w:r>
      <w:r w:rsidR="008B3B2A" w:rsidRPr="00071B77">
        <w:rPr>
          <w:rFonts w:asciiTheme="minorBidi" w:hAnsiTheme="minorBidi"/>
          <w:szCs w:val="24"/>
        </w:rPr>
        <w:t xml:space="preserve">and </w:t>
      </w:r>
      <w:r w:rsidR="002D54FA" w:rsidRPr="00071B77">
        <w:rPr>
          <w:rFonts w:asciiTheme="minorBidi" w:hAnsiTheme="minorBidi"/>
          <w:szCs w:val="24"/>
        </w:rPr>
        <w:t>evolutionary</w:t>
      </w:r>
      <w:r w:rsidR="002A5782" w:rsidRPr="00071B77">
        <w:rPr>
          <w:rFonts w:asciiTheme="minorBidi" w:hAnsiTheme="minorBidi"/>
          <w:szCs w:val="24"/>
        </w:rPr>
        <w:t>, e.g., the EDGE index</w:t>
      </w:r>
      <w:r w:rsidR="00A84A7C" w:rsidRPr="00071B77">
        <w:rPr>
          <w:rFonts w:asciiTheme="minorBidi" w:hAnsiTheme="minorBidi"/>
          <w:szCs w:val="24"/>
        </w:rPr>
        <w:t xml:space="preserve"> </w:t>
      </w:r>
      <w:r w:rsidR="00A84A7C" w:rsidRPr="00071B77">
        <w:rPr>
          <w:rFonts w:asciiTheme="minorBidi" w:hAnsiTheme="minorBidi"/>
          <w:szCs w:val="24"/>
        </w:rPr>
        <w:fldChar w:fldCharType="begin" w:fldLock="1"/>
      </w:r>
      <w:r w:rsidR="002D166B" w:rsidRPr="00071B77">
        <w:rPr>
          <w:rFonts w:asciiTheme="minorBidi" w:hAnsiTheme="minorBidi"/>
          <w:szCs w:val="24"/>
        </w:rPr>
        <w:instrText>ADDIN CSL_CITATION {"citationItems":[{"id":"ITEM-1","itemData":{"DOI":"10.1371/journal.pone.0000296","ISBN":"1932-6203","ISSN":"19326203","PMID":"17375184","abstract":"Conservation priority setting based on phylogenetic diversity has frequently been proposed but rarely implemented. Here, we define a simple index that measures the contribution made by different species to phylogenetic diversity and show how the index might contribute towards species-based conservation priorities. We describe procedures to control for missing species, incomplete phylogenetic resolution and uncertainty in node ages that make it possible to apply the method in poorly known clades. We also show that the index is independent of clade size in phylogenies of more than 100 species, indicating that scores from unrelated taxonomic groups are likely to be comparable. Similar scores are returned under two different species concepts, suggesting that the index is robust to taxonomic changes. The approach is applied to a near-complete species-level phylogeny of the Mammalia to generate a global priority list incorporating both phylogenetic diversity and extinction risk. The 100 highest-ranking species represent a high proportion of total mammalian diversity and include many species not usually recognised as conservation priorities. Many species that are both evolutionarily distinct and globally endangered (EDGE species) do not benefit from existing conservation projects or protected areas. The results suggest that global conservation priorities may have to be reassessed in order to prevent a disproportionately large amount of mammalian evolutionary history becoming extinct in the near future.","author":[{"dropping-particle":"","family":"Isaac","given":"Nick J.B.","non-dropping-particle":"","parse-names":false,"suffix":""},{"dropping-particle":"","family":"Turvey","given":"Samuel T.","non-dropping-particle":"","parse-names":false,"suffix":""},{"dropping-particle":"","family":"Collen","given":"Ben","non-dropping-particle":"","parse-names":false,"suffix":""},{"dropping-particle":"","family":"Waterman","given":"Carly","non-dropping-particle":"","parse-names":false,"suffix":""},{"dropping-particle":"","family":"Baillie","given":"Jonathan E.M.","non-dropping-particle":"","parse-names":false,"suffix":""}],"container-title":"PLoS ONE","id":"ITEM-1","issue":"3","issued":{"date-parts":[["2007"]]},"page":"e296","title":"Mammals on the EDGE: conservation priorities based on threat and phylogeny","type":"article-journal","volume":"2"},"uris":["http://www.mendeley.com/documents/?uuid=767b4781-c31e-48f0-84cc-65b74cf483d4"]},{"id":"ITEM-2","itemData":{"DOI":"10.1371/journal.pone.0194680","ISBN":"1111111111","ISSN":"19326203","PMID":"29641585","abstract":"The scale of the ongoing biodiversity crisis requires both effective conservation prioritisation and urgent action. As extinction is non-random across the tree of life, it is important to prioritise threatened species which represent large amounts of evolutionary history. The EDGE metric prioritises species based on their Evolutionary Distinctiveness (ED), which measures the relative contribution of a species to the total evolutionary history of their taxonomic group, and Global Endangerment (GE), or extinction risk. EDGE prioritisations rely on adequate phylogenetic and extinction risk data to generate meaningful priorities for conservation. However, comprehensive phylogenetic trees of large taxonomic groups are extremely rare and, even when available, become quickly out-of-date due to the rapid rate of species descriptions and taxonomic revisions. Thus, it is important that conservationists can use the available data to incorporate evolutionary history into conservation prioritisation. We compared published and new methods to estimate missing ED scores for species absent from a phylogenetic tree whilst simultaneously correcting the ED scores of their close taxonomic relatives. We found that following artificial removal of species from a phylogenetic tree, the new method provided the closest estimates of their \"true\" ED score, differing from the true ED score by an average of less than 1%, compared to the 31% and 38% difference of the previous methods. The previous methods also substantially under- and over-estimated scores as more species were artificially removed from a phylogenetic tree. We therefore used the new method to estimate ED scores for all tetrapods. From these scores we updated EDGE prioritisation rankings for all tetrapod species with IUCN Red List assessments, including the first EDGE prioritisation for reptiles. Further, we identified criteria to identify robust priority species in an effort to further inform conservation action whilst limiting uncertainty and anticipating future phylogenetic advances.","author":[{"dropping-particle":"","family":"Gumbs","given":"Rikki","non-dropping-particle":"","parse-names":false,"suffix":""},{"dropping-particle":"","family":"Gray","given":"Claudia L.","non-dropping-particle":"","parse-names":false,"suffix":""},{"dropping-particle":"","family":"Wearn","given":"Oliver R.","non-dropping-particle":"","parse-names":false,"suffix":""},{"dropping-particle":"","family":"Owen","given":"Nisha R.","non-dropping-particle":"","parse-names":false,"suffix":""}],"container-title":"PLoS ONE","id":"ITEM-2","issue":"4","issued":{"date-parts":[["2018"]]},"page":"e0194680","title":"Tetrapods on the EDGE: overcoming data limitations to identify phylogenetic conservation priorities","type":"article-journal","volume":"13"},"uris":["http://www.mendeley.com/documents/?uuid=3c530acd-26a6-454e-bd64-b5621129af9e"]},{"id":"ITEM-3","itemData":{"DOI":"10.1016/j.cub.2014.03.011","ISBN":"0960-9822","ISSN":"09609822","PMID":"24726155","abstract":"Background Integrated, efficient, and global prioritization approaches are necessary to manage the ongoing loss of species and their associated function. \"Evolutionary distinctness\" measures a species' contribution to the total evolutionary history of its clade and is expected to capture uniquely divergent genomes and functions. Here we demonstrate how such a metric identifies species and regions of particular value for safeguarding evolutionary diversity. Results Among the world's 9,993 recognized bird species, evolutionary distinctness is very heterogeneously distributed on the phylogenetic tree and varies little with range size or threat level. Species representing the most evolutionary history over the smallest area (those with greatest \"evolutionary distinctness rarity\") as well as some of the most imperiled distinct species are often concentrated outside the species-rich regions and countries, suggesting they may not be well captured by current conservation planning. We perform global cross-species and spatial analyses and generate minimum conservation sets to assess the benefits of the presented species-level metrics. We find that prioritizing imperiled species by their evolutionary distinctness and geographic rarity is a surprisingly effective and spatially economical way to maintain the total evolutionary information encompassing the world's birds. We identify potential conservation gaps in relation to the existing reserve network that in particular highlight islands as effective priority areas. Conclusions The presented distinctness metrics are effective yet easily communicable and versatile tools to assist objective global conservation decision making. Given that most species will remain ecologically understudied, combining growing phylogenetic and spatial data may be an efficient way to retain vital aspects of biodiversity. © 2014 The Authors.","author":[{"dropping-particle":"","family":"Jetz","given":"Walter","non-dropping-particle":"","parse-names":false,"suffix":""},{"dropping-particle":"","family":"Thomas","given":"Gavin H.","non-dropping-particle":"","parse-names":false,"suffix":""},{"dropping-particle":"","family":"Joy","given":"Jeffrey B.","non-dropping-particle":"","parse-names":false,"suffix":""},{"dropping-particle":"","family":"Redding","given":"David W.","non-dropping-particle":"","parse-names":false,"suffix":""},{"dropping-particle":"","family":"Hartmann","given":"Klaas","non-dropping-particle":"","parse-names":false,"suffix":""},{"dropping-particle":"","family":"Mooers","given":"Arne O.","non-dropping-particle":"","parse-names":false,"suffix":""}],"container-title":"Current Biology","id":"ITEM-3","issue":"9","issued":{"date-parts":[["2014"]]},"page":"919-930","title":"Global distribution and conservation of evolutionary distinctness in birds","type":"article-journal","volume":"24"},"uris":["http://www.mendeley.com/documents/?uuid=d905e76c-c987-407d-81f1-44a1693a8cab"]}],"mendeley":{"formattedCitation":"(Gumbs et al., 2018; Isaac et al., 2007; Jetz et al., 2014)","plainTextFormattedCitation":"(Gumbs et al., 2018; Isaac et al., 2007; Jetz et al., 2014)","previouslyFormattedCitation":"(Gumbs et al., 2018; Isaac et al., 2007; Jetz et al., 2014)"},"properties":{"noteIndex":0},"schema":"https://github.com/citation-style-language/schema/raw/master/csl-citation.json"}</w:instrText>
      </w:r>
      <w:r w:rsidR="00A84A7C" w:rsidRPr="00071B77">
        <w:rPr>
          <w:rFonts w:asciiTheme="minorBidi" w:hAnsiTheme="minorBidi"/>
          <w:szCs w:val="24"/>
        </w:rPr>
        <w:fldChar w:fldCharType="separate"/>
      </w:r>
      <w:r w:rsidR="009C4CA8" w:rsidRPr="00071B77">
        <w:rPr>
          <w:rFonts w:asciiTheme="minorBidi" w:hAnsiTheme="minorBidi"/>
          <w:noProof/>
          <w:szCs w:val="24"/>
        </w:rPr>
        <w:t>(Gumbs et al., 2018; Isaac et al., 2007; Jetz et al., 2014)</w:t>
      </w:r>
      <w:r w:rsidR="00A84A7C" w:rsidRPr="00071B77">
        <w:rPr>
          <w:rFonts w:asciiTheme="minorBidi" w:hAnsiTheme="minorBidi"/>
          <w:szCs w:val="24"/>
        </w:rPr>
        <w:fldChar w:fldCharType="end"/>
      </w:r>
      <w:r w:rsidR="002A5782" w:rsidRPr="00071B77">
        <w:rPr>
          <w:rFonts w:asciiTheme="minorBidi" w:hAnsiTheme="minorBidi"/>
          <w:szCs w:val="24"/>
        </w:rPr>
        <w:t>,</w:t>
      </w:r>
      <w:r w:rsidR="008B3B2A" w:rsidRPr="00071B77">
        <w:rPr>
          <w:rFonts w:asciiTheme="minorBidi" w:hAnsiTheme="minorBidi"/>
          <w:szCs w:val="24"/>
        </w:rPr>
        <w:t xml:space="preserve"> </w:t>
      </w:r>
      <w:r w:rsidR="009A2B8B" w:rsidRPr="00071B77">
        <w:rPr>
          <w:rFonts w:asciiTheme="minorBidi" w:hAnsiTheme="minorBidi"/>
          <w:szCs w:val="24"/>
        </w:rPr>
        <w:t>conservation frameworks</w:t>
      </w:r>
      <w:r w:rsidR="00177B04" w:rsidRPr="00071B77">
        <w:rPr>
          <w:rFonts w:asciiTheme="minorBidi" w:hAnsiTheme="minorBidi"/>
          <w:szCs w:val="24"/>
        </w:rPr>
        <w:t>.</w:t>
      </w:r>
    </w:p>
    <w:bookmarkEnd w:id="2"/>
    <w:p w14:paraId="5F74BF58" w14:textId="38A51DE9" w:rsidR="00DE2A85" w:rsidRDefault="009C4CA8" w:rsidP="00DF6ADB">
      <w:pPr>
        <w:spacing w:line="360" w:lineRule="auto"/>
        <w:rPr>
          <w:rFonts w:asciiTheme="minorBidi" w:hAnsiTheme="minorBidi"/>
          <w:szCs w:val="24"/>
        </w:rPr>
      </w:pPr>
      <w:r>
        <w:rPr>
          <w:rFonts w:asciiTheme="minorBidi" w:hAnsiTheme="minorBidi"/>
          <w:szCs w:val="24"/>
        </w:rPr>
        <w:t>With these measures we investigate</w:t>
      </w:r>
      <w:r w:rsidR="00712D87" w:rsidRPr="00BB47DD">
        <w:rPr>
          <w:rFonts w:asciiTheme="minorBidi" w:hAnsiTheme="minorBidi"/>
          <w:szCs w:val="24"/>
        </w:rPr>
        <w:t xml:space="preserve">: (1) </w:t>
      </w:r>
      <w:r w:rsidR="00EA37DF" w:rsidRPr="00BB47DD">
        <w:rPr>
          <w:rFonts w:asciiTheme="minorBidi" w:hAnsiTheme="minorBidi"/>
          <w:szCs w:val="24"/>
        </w:rPr>
        <w:t>whether</w:t>
      </w:r>
      <w:r w:rsidR="00712D87" w:rsidRPr="00BB47DD">
        <w:rPr>
          <w:rFonts w:asciiTheme="minorBidi" w:hAnsiTheme="minorBidi"/>
          <w:szCs w:val="24"/>
        </w:rPr>
        <w:t xml:space="preserve"> ecologically distinct species a</w:t>
      </w:r>
      <w:r w:rsidR="00EA37DF" w:rsidRPr="00BB47DD">
        <w:rPr>
          <w:rFonts w:asciiTheme="minorBidi" w:hAnsiTheme="minorBidi"/>
          <w:szCs w:val="24"/>
        </w:rPr>
        <w:t>re at greater risk of extinction,</w:t>
      </w:r>
      <w:r w:rsidR="00712D87" w:rsidRPr="00BB47DD">
        <w:rPr>
          <w:rFonts w:asciiTheme="minorBidi" w:hAnsiTheme="minorBidi"/>
          <w:szCs w:val="24"/>
        </w:rPr>
        <w:t xml:space="preserve"> (2) the relationship between ecological distinctiveness a</w:t>
      </w:r>
      <w:r w:rsidR="00EA37DF" w:rsidRPr="00BB47DD">
        <w:rPr>
          <w:rFonts w:asciiTheme="minorBidi" w:hAnsiTheme="minorBidi"/>
          <w:szCs w:val="24"/>
        </w:rPr>
        <w:t>nd evolutionary distinctiveness,</w:t>
      </w:r>
      <w:r w:rsidR="00712D87" w:rsidRPr="00BB47DD">
        <w:rPr>
          <w:rFonts w:asciiTheme="minorBidi" w:hAnsiTheme="minorBidi"/>
          <w:szCs w:val="24"/>
        </w:rPr>
        <w:t xml:space="preserve"> and (3) which trait extremes dominate the mos</w:t>
      </w:r>
      <w:r w:rsidR="00EA37DF" w:rsidRPr="00BB47DD">
        <w:rPr>
          <w:rFonts w:asciiTheme="minorBidi" w:hAnsiTheme="minorBidi"/>
          <w:szCs w:val="24"/>
        </w:rPr>
        <w:t>t ecologically distinct species.</w:t>
      </w:r>
      <w:r w:rsidR="00FF6104" w:rsidRPr="00BB47DD">
        <w:rPr>
          <w:rFonts w:asciiTheme="minorBidi" w:hAnsiTheme="minorBidi"/>
          <w:szCs w:val="24"/>
        </w:rPr>
        <w:t xml:space="preserve"> We make three predictions.</w:t>
      </w:r>
      <w:r w:rsidR="00581C83" w:rsidRPr="00BB47DD">
        <w:rPr>
          <w:rFonts w:asciiTheme="minorBidi" w:hAnsiTheme="minorBidi"/>
          <w:szCs w:val="24"/>
        </w:rPr>
        <w:t xml:space="preserve"> </w:t>
      </w:r>
      <w:r w:rsidR="00FF6104" w:rsidRPr="00BB47DD">
        <w:rPr>
          <w:rFonts w:asciiTheme="minorBidi" w:hAnsiTheme="minorBidi"/>
          <w:szCs w:val="24"/>
        </w:rPr>
        <w:t>First, we predict that threatened species wil</w:t>
      </w:r>
      <w:r w:rsidR="00581C83" w:rsidRPr="00BB47DD">
        <w:rPr>
          <w:rFonts w:asciiTheme="minorBidi" w:hAnsiTheme="minorBidi"/>
          <w:szCs w:val="24"/>
        </w:rPr>
        <w:t>l be more ecologically distinct</w:t>
      </w:r>
      <w:r w:rsidR="00FF6104" w:rsidRPr="00BB47DD">
        <w:rPr>
          <w:rFonts w:asciiTheme="minorBidi" w:hAnsiTheme="minorBidi"/>
          <w:szCs w:val="24"/>
        </w:rPr>
        <w:t xml:space="preserve">. </w:t>
      </w:r>
      <w:r>
        <w:rPr>
          <w:rFonts w:asciiTheme="minorBidi" w:hAnsiTheme="minorBidi"/>
          <w:szCs w:val="24"/>
        </w:rPr>
        <w:t>This</w:t>
      </w:r>
      <w:r w:rsidR="00FF6104" w:rsidRPr="00BB47DD">
        <w:rPr>
          <w:rFonts w:asciiTheme="minorBidi" w:hAnsiTheme="minorBidi"/>
          <w:szCs w:val="24"/>
        </w:rPr>
        <w:t xml:space="preserve"> prediction is based on </w:t>
      </w:r>
      <w:r w:rsidR="00581C83" w:rsidRPr="00BB47DD">
        <w:rPr>
          <w:rFonts w:asciiTheme="minorBidi" w:hAnsiTheme="minorBidi"/>
          <w:szCs w:val="24"/>
        </w:rPr>
        <w:t>multiple</w:t>
      </w:r>
      <w:r w:rsidR="00FF6104" w:rsidRPr="00BB47DD">
        <w:rPr>
          <w:rFonts w:asciiTheme="minorBidi" w:hAnsiTheme="minorBidi"/>
          <w:szCs w:val="24"/>
        </w:rPr>
        <w:t xml:space="preserve"> lines of evidence. For instance,</w:t>
      </w:r>
      <w:r w:rsidR="00D6260B" w:rsidRPr="00BB47DD">
        <w:rPr>
          <w:rFonts w:asciiTheme="minorBidi" w:hAnsiTheme="minorBidi"/>
          <w:szCs w:val="24"/>
        </w:rPr>
        <w:t xml:space="preserve"> extinction risk is evolutionary and ecologically non-random </w:t>
      </w:r>
      <w:r w:rsidR="00D6260B" w:rsidRPr="00BB47DD">
        <w:rPr>
          <w:rFonts w:asciiTheme="minorBidi" w:hAnsiTheme="minorBidi"/>
          <w:szCs w:val="24"/>
        </w:rPr>
        <w:fldChar w:fldCharType="begin" w:fldLock="1"/>
      </w:r>
      <w:r w:rsidR="00DF6ADB">
        <w:rPr>
          <w:rFonts w:asciiTheme="minorBidi" w:hAnsiTheme="minorBidi"/>
          <w:szCs w:val="24"/>
        </w:rPr>
        <w:instrText>ADDIN CSL_CITATION {"citationItems":[{"id":"ITEM-1","itemData":{"DOI":"10.1126/science.288.5464.328","ISSN":"00368075","abstract":"The hierarchical nature of phylogenies means that random extinction of species affects a smaller fraction of higher taxa, and so the total amount of evolutionary history lost may be comparatively slight. However, current extinction risk is not phylogenetically random. We show the potentially severe implications of the clumped nature of threat for the loss of biodiversity. An additional 120 avian and mammalian genera are at risk compared with the number predicted under random extinction. We estimate that the prospective extra loss of mammalian evolutionary history alone would be equivalent to losing a monotypic phylum. Current","author":[{"dropping-particle":"","family":"Purvis","given":"Andy","non-dropping-particle":"","parse-names":false,"suffix":""},{"dropping-particle":"","family":"Agapow","given":"Paul Michael","non-dropping-particle":"","parse-names":false,"suffix":""},{"dropping-particle":"","family":"Gittleman","given":"John L.","non-dropping-particle":"","parse-names":false,"suffix":""},{"dropping-particle":"","family":"Mace","given":"Georgina M.","non-dropping-particle":"","parse-names":false,"suffix":""}],"container-title":"Science","id":"ITEM-1","issue":"5464","issued":{"date-parts":[["2000"]]},"page":"328-330","title":"Nonrandom extinction and the loss of evolutionary history","type":"article-journal","volume":"288"},"uris":["http://www.mendeley.com/documents/?uuid=29739a8b-7fd2-4a48-8dfa-28ca63f47872"]},{"id":"ITEM-2","itemData":{"DOI":"10.1038/s41467-019-10284-z","author":[{"dropping-particle":"","family":"Cooke","given":"Robert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Communications","id":"ITEM-2","issued":{"date-parts":[["2019"]]},"page":"2279","title":"Projected losses of global mammal and bird ecological strategies","type":"article-journal","volume":"10"},"uris":["http://www.mendeley.com/documents/?uuid=74e5f3e0-30ac-4d75-9120-a6be6d7fb31a"]}],"mendeley":{"formattedCitation":"(Cooke et al., 2019b; Purvis et al., 2000)","plainTextFormattedCitation":"(Cooke et al., 2019b; Purvis et al., 2000)","previouslyFormattedCitation":"(Cooke et al., 2019b; Purvis et al., 2000)"},"properties":{"noteIndex":0},"schema":"https://github.com/citation-style-language/schema/raw/master/csl-citation.json"}</w:instrText>
      </w:r>
      <w:r w:rsidR="00D6260B" w:rsidRPr="00BB47DD">
        <w:rPr>
          <w:rFonts w:asciiTheme="minorBidi" w:hAnsiTheme="minorBidi"/>
          <w:szCs w:val="24"/>
        </w:rPr>
        <w:fldChar w:fldCharType="separate"/>
      </w:r>
      <w:r w:rsidR="00DF6ADB" w:rsidRPr="00DF6ADB">
        <w:rPr>
          <w:rFonts w:asciiTheme="minorBidi" w:hAnsiTheme="minorBidi"/>
          <w:noProof/>
          <w:szCs w:val="24"/>
        </w:rPr>
        <w:t>(Cooke et al., 2019b; Purvis et al., 2000)</w:t>
      </w:r>
      <w:r w:rsidR="00D6260B" w:rsidRPr="00BB47DD">
        <w:rPr>
          <w:rFonts w:asciiTheme="minorBidi" w:hAnsiTheme="minorBidi"/>
          <w:szCs w:val="24"/>
        </w:rPr>
        <w:fldChar w:fldCharType="end"/>
      </w:r>
      <w:r w:rsidR="00D6260B" w:rsidRPr="00BB47DD">
        <w:rPr>
          <w:rFonts w:asciiTheme="minorBidi" w:hAnsiTheme="minorBidi"/>
          <w:szCs w:val="24"/>
        </w:rPr>
        <w:t xml:space="preserve">, </w:t>
      </w:r>
      <w:r w:rsidR="00FF6104" w:rsidRPr="00BB47DD">
        <w:rPr>
          <w:rFonts w:asciiTheme="minorBidi" w:hAnsiTheme="minorBidi"/>
          <w:szCs w:val="24"/>
        </w:rPr>
        <w:t>specific traits</w:t>
      </w:r>
      <w:r w:rsidR="000A6E44">
        <w:rPr>
          <w:rFonts w:asciiTheme="minorBidi" w:hAnsiTheme="minorBidi"/>
          <w:szCs w:val="24"/>
        </w:rPr>
        <w:t>,</w:t>
      </w:r>
      <w:r w:rsidR="00FF6104" w:rsidRPr="00BB47DD">
        <w:rPr>
          <w:rFonts w:asciiTheme="minorBidi" w:hAnsiTheme="minorBidi"/>
          <w:szCs w:val="24"/>
        </w:rPr>
        <w:t xml:space="preserve"> </w:t>
      </w:r>
      <w:r w:rsidR="000A6E44" w:rsidRPr="00BB47DD">
        <w:rPr>
          <w:rFonts w:asciiTheme="minorBidi" w:hAnsiTheme="minorBidi"/>
          <w:szCs w:val="24"/>
        </w:rPr>
        <w:t>e.g., large body size</w:t>
      </w:r>
      <w:r w:rsidR="000A6E44">
        <w:rPr>
          <w:rFonts w:asciiTheme="minorBidi" w:hAnsiTheme="minorBidi"/>
          <w:szCs w:val="24"/>
        </w:rPr>
        <w:t>,</w:t>
      </w:r>
      <w:r w:rsidR="000A6E44" w:rsidRPr="00BB47DD">
        <w:rPr>
          <w:rFonts w:asciiTheme="minorBidi" w:hAnsiTheme="minorBidi"/>
          <w:szCs w:val="24"/>
        </w:rPr>
        <w:t xml:space="preserve"> </w:t>
      </w:r>
      <w:r w:rsidR="00FF6104" w:rsidRPr="00BB47DD">
        <w:rPr>
          <w:rFonts w:asciiTheme="minorBidi" w:hAnsiTheme="minorBidi"/>
          <w:szCs w:val="24"/>
        </w:rPr>
        <w:t>can</w:t>
      </w:r>
      <w:r w:rsidR="00C44B83" w:rsidRPr="00BB47DD">
        <w:rPr>
          <w:rFonts w:asciiTheme="minorBidi" w:hAnsiTheme="minorBidi"/>
          <w:szCs w:val="24"/>
        </w:rPr>
        <w:t xml:space="preserve"> therefore</w:t>
      </w:r>
      <w:r w:rsidR="00FF6104" w:rsidRPr="00BB47DD">
        <w:rPr>
          <w:rFonts w:asciiTheme="minorBidi" w:hAnsiTheme="minorBidi"/>
          <w:szCs w:val="24"/>
        </w:rPr>
        <w:t xml:space="preserve"> lead to higher extinction </w:t>
      </w:r>
      <w:r w:rsidR="000A6E44">
        <w:rPr>
          <w:rFonts w:asciiTheme="minorBidi" w:hAnsiTheme="minorBidi"/>
          <w:szCs w:val="24"/>
        </w:rPr>
        <w:t xml:space="preserve">risk </w:t>
      </w:r>
      <w:r w:rsidR="00581C83" w:rsidRPr="00BB47DD">
        <w:rPr>
          <w:rFonts w:asciiTheme="minorBidi" w:hAnsiTheme="minorBidi"/>
          <w:szCs w:val="24"/>
        </w:rPr>
        <w:fldChar w:fldCharType="begin" w:fldLock="1"/>
      </w:r>
      <w:r w:rsidR="00B67A83">
        <w:rPr>
          <w:rFonts w:asciiTheme="minorBidi" w:hAnsiTheme="minorBidi"/>
          <w:szCs w:val="24"/>
        </w:rPr>
        <w:instrText>ADDIN CSL_CITATION {"citationItems":[{"id":"ITEM-1","itemData":{"DOI":"10.1073/pnas.1702078114","ISSN":"0027-8424","PMID":"28923917","abstract":"Extinction risk in vertebrates has been linked to large body size, but this putative relationship has only been explored for select taxa, with variable results. Using a newly assembled and taxonomically expansive database, we analyzed the relationships between extinction risk and body mass (27,647 species) and between extinction risk and range size (21,294 species) for vertebrates across six main classes. We found that the probability of being threatened was positively and significantly related to body mass for birds, cartilaginous fishes, and mammals. Bimodal relationships were evident for amphibians, reptiles, and bony fishes. Most importantly, a bimodal relationship was found across all vertebrates such that extinction risk changes around a body mass breakpoint of 0.035 kg, indicating that the lightest and heaviest vertebrates have elevated extinction risk. We also found range size to be an important predictor of the probability of being threatened, with strong negative relationships across nearly all taxa. A review of the drivers of extinction risk revealed that the heaviest vertebrates are most threatened by direct killing by humans. By contrast, the lightest vertebrates are most threatened by habitat loss and modification stemming especially from pollution, agricultural cropping, and logging. Our results offer insight into halting the ongoing wave of vertebrate extinctions by revealing the vulnerability of large and small taxa, and identifying size-specific threats. Moreover, they indicate that, without intervention, anthropogenic activities will soon precipitate a double truncation of the size distribution of the world's vertebrates, fundamentally reordering the structure of life on our planet.","author":[{"dropping-particle":"","family":"Ripple","given":"William J.","non-dropping-particle":"","parse-names":false,"suffix":""},{"dropping-particle":"","family":"Wolf","given":"Christopher","non-dropping-particle":"","parse-names":false,"suffix":""},{"dropping-particle":"","family":"Newsome","given":"Thomas M.","non-dropping-particle":"","parse-names":false,"suffix":""},{"dropping-particle":"","family":"Hoffmann","given":"Michael","non-dropping-particle":"","parse-names":false,"suffix":""},{"dropping-particle":"","family":"Wirsing","given":"Aaron J.","non-dropping-particle":"","parse-names":false,"suffix":""},{"dropping-particle":"","family":"McCauley","given":"Douglas J.","non-dropping-particle":"","parse-names":false,"suffix":""}],"container-title":"Proceedings of the National Academy of Sciences of the United States of America","id":"ITEM-1","issue":"40","issued":{"date-parts":[["2017"]]},"page":"10678-10683","title":"Extinction risk is most acute for the world’s largest and smallest vertebrates","type":"article-journal","volume":"114"},"uris":["http://www.mendeley.com/documents/?uuid=2657be7c-377e-4574-b15c-c61e8b164a62"]}],"mendeley":{"formattedCitation":"(Ripple et al., 2017)","plainTextFormattedCitation":"(Ripple et al., 2017)","previouslyFormattedCitation":"(Ripple et al., 2017)"},"properties":{"noteIndex":0},"schema":"https://github.com/citation-style-language/schema/raw/master/csl-citation.json"}</w:instrText>
      </w:r>
      <w:r w:rsidR="00581C83" w:rsidRPr="00BB47DD">
        <w:rPr>
          <w:rFonts w:asciiTheme="minorBidi" w:hAnsiTheme="minorBidi"/>
          <w:szCs w:val="24"/>
        </w:rPr>
        <w:fldChar w:fldCharType="separate"/>
      </w:r>
      <w:r w:rsidR="000A6E44" w:rsidRPr="000A6E44">
        <w:rPr>
          <w:rFonts w:asciiTheme="minorBidi" w:hAnsiTheme="minorBidi"/>
          <w:noProof/>
          <w:szCs w:val="24"/>
        </w:rPr>
        <w:t>(Ripple et al., 2017)</w:t>
      </w:r>
      <w:r w:rsidR="00581C83" w:rsidRPr="00BB47DD">
        <w:rPr>
          <w:rFonts w:asciiTheme="minorBidi" w:hAnsiTheme="minorBidi"/>
          <w:szCs w:val="24"/>
        </w:rPr>
        <w:fldChar w:fldCharType="end"/>
      </w:r>
      <w:r w:rsidR="00AB633F">
        <w:rPr>
          <w:rFonts w:asciiTheme="minorBidi" w:hAnsiTheme="minorBidi"/>
          <w:szCs w:val="24"/>
        </w:rPr>
        <w:t>;</w:t>
      </w:r>
      <w:r w:rsidR="00FF6104" w:rsidRPr="00BB47DD">
        <w:rPr>
          <w:rFonts w:asciiTheme="minorBidi" w:hAnsiTheme="minorBidi"/>
          <w:szCs w:val="24"/>
        </w:rPr>
        <w:t xml:space="preserve"> filtering out similar taxa so that survivors of extinction processes are more distinct. </w:t>
      </w:r>
      <w:r w:rsidR="00393000" w:rsidRPr="00BB47DD">
        <w:rPr>
          <w:rFonts w:asciiTheme="minorBidi" w:hAnsiTheme="minorBidi"/>
          <w:szCs w:val="24"/>
        </w:rPr>
        <w:t>In addition</w:t>
      </w:r>
      <w:r w:rsidR="00BA4786" w:rsidRPr="00BB47DD">
        <w:rPr>
          <w:rFonts w:asciiTheme="minorBidi" w:hAnsiTheme="minorBidi"/>
          <w:szCs w:val="24"/>
        </w:rPr>
        <w:t xml:space="preserve">, we previously found </w:t>
      </w:r>
      <w:r w:rsidR="006A3F0C" w:rsidRPr="00BB47DD">
        <w:rPr>
          <w:rFonts w:asciiTheme="minorBidi" w:hAnsiTheme="minorBidi"/>
          <w:szCs w:val="24"/>
        </w:rPr>
        <w:t xml:space="preserve">a </w:t>
      </w:r>
      <w:r w:rsidR="007A0DAE" w:rsidRPr="00BB47DD">
        <w:rPr>
          <w:rFonts w:asciiTheme="minorBidi" w:hAnsiTheme="minorBidi"/>
          <w:szCs w:val="24"/>
        </w:rPr>
        <w:t>disproportionate</w:t>
      </w:r>
      <w:r w:rsidR="006A3F0C" w:rsidRPr="00BB47DD">
        <w:rPr>
          <w:rFonts w:asciiTheme="minorBidi" w:hAnsiTheme="minorBidi"/>
          <w:szCs w:val="24"/>
        </w:rPr>
        <w:t xml:space="preserve"> </w:t>
      </w:r>
      <w:r w:rsidR="00C22C7B" w:rsidRPr="00BB47DD">
        <w:rPr>
          <w:rFonts w:asciiTheme="minorBidi" w:hAnsiTheme="minorBidi"/>
          <w:szCs w:val="24"/>
        </w:rPr>
        <w:t>reduction in</w:t>
      </w:r>
      <w:r w:rsidR="006A3F0C" w:rsidRPr="00BB47DD">
        <w:rPr>
          <w:rFonts w:asciiTheme="minorBidi" w:hAnsiTheme="minorBidi"/>
          <w:szCs w:val="24"/>
        </w:rPr>
        <w:t xml:space="preserve"> </w:t>
      </w:r>
      <w:r w:rsidR="00AB633F">
        <w:rPr>
          <w:rFonts w:asciiTheme="minorBidi" w:hAnsiTheme="minorBidi"/>
          <w:szCs w:val="24"/>
        </w:rPr>
        <w:t xml:space="preserve">total </w:t>
      </w:r>
      <w:r w:rsidR="00842C5E" w:rsidRPr="00BB47DD">
        <w:rPr>
          <w:rFonts w:asciiTheme="minorBidi" w:hAnsiTheme="minorBidi"/>
          <w:szCs w:val="24"/>
        </w:rPr>
        <w:t>ecological</w:t>
      </w:r>
      <w:r w:rsidR="006A3F0C" w:rsidRPr="00BB47DD">
        <w:rPr>
          <w:rFonts w:asciiTheme="minorBidi" w:hAnsiTheme="minorBidi"/>
          <w:szCs w:val="24"/>
        </w:rPr>
        <w:t xml:space="preserve"> diversity associated with the loss of threatened species </w:t>
      </w:r>
      <w:r w:rsidR="00DF6ADB">
        <w:rPr>
          <w:rFonts w:asciiTheme="minorBidi" w:hAnsiTheme="minorBidi"/>
          <w:szCs w:val="24"/>
        </w:rPr>
        <w:fldChar w:fldCharType="begin" w:fldLock="1"/>
      </w:r>
      <w:r w:rsidR="00DF6ADB">
        <w:rPr>
          <w:rFonts w:asciiTheme="minorBidi" w:hAnsiTheme="minorBidi"/>
          <w:szCs w:val="24"/>
        </w:rPr>
        <w:instrText>ADDIN CSL_CITATION {"citationItems":[{"id":"ITEM-1","itemData":{"DOI":"10.1038/s41467-019-10284-z","author":[{"dropping-particle":"","family":"Cooke","given":"Robert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Communications","id":"ITEM-1","issued":{"date-parts":[["2019"]]},"page":"2279","title":"Projected losses of global mammal and bird ecological strategies","type":"article-journal","volume":"10"},"uris":["http://www.mendeley.com/documents/?uuid=74e5f3e0-30ac-4d75-9120-a6be6d7fb31a"]}],"mendeley":{"formattedCitation":"(Cooke et al., 2019b)","plainTextFormattedCitation":"(Cooke et al., 2019b)","previouslyFormattedCitation":"(Cooke et al., 2019b)"},"properties":{"noteIndex":0},"schema":"https://github.com/citation-style-language/schema/raw/master/csl-citation.json"}</w:instrText>
      </w:r>
      <w:r w:rsidR="00DF6ADB">
        <w:rPr>
          <w:rFonts w:asciiTheme="minorBidi" w:hAnsiTheme="minorBidi"/>
          <w:szCs w:val="24"/>
        </w:rPr>
        <w:fldChar w:fldCharType="separate"/>
      </w:r>
      <w:r w:rsidR="00DF6ADB" w:rsidRPr="00DF6ADB">
        <w:rPr>
          <w:rFonts w:asciiTheme="minorBidi" w:hAnsiTheme="minorBidi"/>
          <w:noProof/>
          <w:szCs w:val="24"/>
        </w:rPr>
        <w:t>(Cooke et al., 2019b)</w:t>
      </w:r>
      <w:r w:rsidR="00DF6ADB">
        <w:rPr>
          <w:rFonts w:asciiTheme="minorBidi" w:hAnsiTheme="minorBidi"/>
          <w:szCs w:val="24"/>
        </w:rPr>
        <w:fldChar w:fldCharType="end"/>
      </w:r>
      <w:r w:rsidR="006A3F0C" w:rsidRPr="00BB47DD">
        <w:rPr>
          <w:rFonts w:asciiTheme="minorBidi" w:hAnsiTheme="minorBidi"/>
          <w:szCs w:val="24"/>
        </w:rPr>
        <w:t xml:space="preserve">, suggesting that threatened species have </w:t>
      </w:r>
      <w:r w:rsidR="00FF6104" w:rsidRPr="00BB47DD">
        <w:rPr>
          <w:rFonts w:asciiTheme="minorBidi" w:hAnsiTheme="minorBidi"/>
          <w:szCs w:val="24"/>
        </w:rPr>
        <w:t xml:space="preserve">relatively </w:t>
      </w:r>
      <w:r w:rsidR="006A3F0C" w:rsidRPr="00BB47DD">
        <w:rPr>
          <w:rFonts w:asciiTheme="minorBidi" w:hAnsiTheme="minorBidi"/>
          <w:szCs w:val="24"/>
        </w:rPr>
        <w:t>high ecological distinctiveness.</w:t>
      </w:r>
      <w:r w:rsidR="007E2C89" w:rsidRPr="00BB47DD">
        <w:rPr>
          <w:rFonts w:asciiTheme="minorBidi" w:hAnsiTheme="minorBidi"/>
          <w:szCs w:val="24"/>
        </w:rPr>
        <w:t xml:space="preserve"> </w:t>
      </w:r>
      <w:r w:rsidR="00BA4786" w:rsidRPr="00BB47DD">
        <w:rPr>
          <w:rFonts w:asciiTheme="minorBidi" w:hAnsiTheme="minorBidi"/>
          <w:szCs w:val="24"/>
        </w:rPr>
        <w:t xml:space="preserve">Moreover, </w:t>
      </w:r>
      <w:r w:rsidR="00657E07" w:rsidRPr="00BB47DD">
        <w:rPr>
          <w:rFonts w:asciiTheme="minorBidi" w:hAnsiTheme="minorBidi"/>
          <w:szCs w:val="24"/>
        </w:rPr>
        <w:t xml:space="preserve">specialist species are </w:t>
      </w:r>
      <w:r w:rsidR="00AB633F">
        <w:rPr>
          <w:rFonts w:asciiTheme="minorBidi" w:hAnsiTheme="minorBidi"/>
          <w:szCs w:val="24"/>
        </w:rPr>
        <w:t>often at higher</w:t>
      </w:r>
      <w:r w:rsidR="0055527F" w:rsidRPr="00BB47DD">
        <w:rPr>
          <w:rFonts w:asciiTheme="minorBidi" w:hAnsiTheme="minorBidi"/>
          <w:szCs w:val="24"/>
        </w:rPr>
        <w:t xml:space="preserve"> risk</w:t>
      </w:r>
      <w:r w:rsidR="00AB633F">
        <w:rPr>
          <w:rFonts w:asciiTheme="minorBidi" w:hAnsiTheme="minorBidi"/>
          <w:szCs w:val="24"/>
        </w:rPr>
        <w:t xml:space="preserve"> of extinction</w:t>
      </w:r>
      <w:r w:rsidR="00BA4786" w:rsidRPr="00BB47DD">
        <w:rPr>
          <w:rFonts w:asciiTheme="minorBidi" w:hAnsiTheme="minorBidi"/>
          <w:szCs w:val="24"/>
        </w:rPr>
        <w:t xml:space="preserve"> </w:t>
      </w:r>
      <w:r w:rsidR="00574378"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{"citationItems":[{"id":"ITEM-1","itemData":{"DOI":"10.1126/science.1202389","ISBN":"1095-9203 (Electronic)\\r0036-8075 (Linking)","ISSN":"00368075","PMID":"21350157","abstract":"Review article; covers importance of bird pollination on oceanic islands including NZ","author":[{"dropping-particle":"","family":"Sekercioglu","given":"Cagan H.","non-dropping-particle":"","parse-names":false,"suffix":""}],"container-title":"Science","id":"ITEM-1","issue":"6020","issued":{"date-parts":[["2011"]]},"page":"1019-1020","title":"Functional extinctions of bird pollinators cause plant declines","type":"article-journal","volume":"331"},"uris":["http://www.mendeley.com/documents/?uuid=f72409a4-c3dd-4ab9-80e8-3e8c181f0e8d"]},{"id":"ITEM-2","itemData":{"DOI":"10.1890/080216","ISSN":"15409295","abstract":"Specialization is a concept based on a broad theoretical framework developed by evolutionary biologists and ecologists. In the past 10 years, numerous studies have reported that – in many contexts – generalist species are “replacing” specialist species. We review recent research on the concept of the ecological niche and species specialization, and conclude that (1) the observed worldwide decline in specialist species is pre- dicted by niche theory, (2) specialist declines cause “functional homogenization” of biodiversity, and (3) such homogenization may be used to measure the impact of disturbance on communities. Homogenization at the community level could alter ecosystem functioning and productivity, as well as result in the deterio- ration of ecosystem goods and services. We propose community-level specialization as an indicator of the impact of global changes (habitat and climate disturbances) on biodiversity.","author":[{"dropping-particle":"","family":"Clavel","given":"Joanne","non-dropping-particle":"","parse-names":false,"suffix":""},{"dropping-particle":"","family":"Julliard","given":"Romain","non-dropping-particle":"","parse-names":false,"suffix":""},{"dropping-particle":"","family":"Devictor","given":"Vincent","non-dropping-particle":"","parse-names":false,"suffix":""}],"container-title":"Frontiers in Ecology and the Environment","id":"ITEM-2","issue":"4","issued":{"date-parts":[["2011"]]},"page":"222-228","title":"Worldwide decline of specialist species: toward a global functional homogenization?","type":"article-journal","volume":"9"},"uris":["http://www.mendeley.com/documents/?uuid=ced86408-4243-44b2-84b9-84c3c1a3a713"]},{"id":"ITEM-3","itemData":{"DOI":"10.1098/rspb.2018.2047","ISSN":"14712954","abstract":"Humans have dramatically altered the planet over the course of a century, from the acidity of our oceans to the fragmentation of our landscapes and the temperature of our climate. Species find themselves in novel environments, within communities assembled from never before encountered mixtures of invasives and natives. The speed with which the biotic and abiotic environment of species has changed has already altered the evolutionary trajectory of species, a trend that promises to escalate. In this article, I reflect upon this altered course of evolution. Human activities have reshaped selection pressures, favouring individuals that better survive in our built landscapes, that avoid our hunting and fishing, and that best tolerate the species that we have introduced. Human-altered selection pressures have also modified how organisms live and move through the landscape, and even the nature of reproduction and genome structure. Humans are also shaping selection pressures at the species level, and I discuss how species traits are affecting both extinction and speciation rates in the Anthropocene.","author":[{"dropping-particle":"","family":"Otto","given":"Sarah P.","non-dropping-particle":"","parse-names":false,"suffix":""}],"container-title":"Proceedings of the Royal Society B: Biological Sciences","id":"ITEM-3","issue":"1891","issued":{"date-parts":[["2018"]]},"page":"20182047","title":"Adaptation, speciation and extinction in the Anthropocene","type":"article-journal","volume":"285"},"uris":["http://www.mendeley.com/documents/?uuid=c8424565-0521-41b1-8d75-b5708afb0806"]}],"mendeley":{"formattedCitation":"(Clavel et al., 2011; Otto, 2018; Sekercioglu, 2011)","plainTextFormattedCitation":"(Clavel et al., 2011; Otto, 2018; Sekercioglu, 2011)","previouslyFormattedCitation":"(Clavel et al., 2011; Otto, 2018; Sekercioglu, 2011)"},"properties":{"noteIndex":0},"schema":"https://github.com/citation-style-language/schema/raw/master/csl-citation.json"}</w:instrText>
      </w:r>
      <w:r w:rsidR="00574378" w:rsidRPr="00BB47DD">
        <w:rPr>
          <w:rFonts w:asciiTheme="minorBidi" w:hAnsiTheme="minorBidi"/>
          <w:szCs w:val="24"/>
        </w:rPr>
        <w:fldChar w:fldCharType="separate"/>
      </w:r>
      <w:r w:rsidR="00D05CEC" w:rsidRPr="00D05CEC">
        <w:rPr>
          <w:rFonts w:asciiTheme="minorBidi" w:hAnsiTheme="minorBidi"/>
          <w:noProof/>
          <w:szCs w:val="24"/>
        </w:rPr>
        <w:t>(Clavel et al., 2011; Otto, 2018; Sekercioglu, 2011)</w:t>
      </w:r>
      <w:r w:rsidR="00574378" w:rsidRPr="00BB47DD">
        <w:rPr>
          <w:rFonts w:asciiTheme="minorBidi" w:hAnsiTheme="minorBidi"/>
          <w:szCs w:val="24"/>
        </w:rPr>
        <w:fldChar w:fldCharType="end"/>
      </w:r>
      <w:r w:rsidR="00BA4786" w:rsidRPr="00BB47DD">
        <w:rPr>
          <w:rFonts w:asciiTheme="minorBidi" w:hAnsiTheme="minorBidi"/>
          <w:szCs w:val="24"/>
        </w:rPr>
        <w:t>, and we</w:t>
      </w:r>
      <w:r w:rsidR="00602E3B" w:rsidRPr="00BB47DD">
        <w:rPr>
          <w:rFonts w:asciiTheme="minorBidi" w:hAnsiTheme="minorBidi"/>
          <w:szCs w:val="24"/>
        </w:rPr>
        <w:t xml:space="preserve"> therefore</w:t>
      </w:r>
      <w:r w:rsidR="00BA4786" w:rsidRPr="00BB47DD">
        <w:rPr>
          <w:rFonts w:asciiTheme="minorBidi" w:hAnsiTheme="minorBidi"/>
          <w:szCs w:val="24"/>
        </w:rPr>
        <w:t xml:space="preserve"> expect </w:t>
      </w:r>
      <w:r w:rsidR="0055527F" w:rsidRPr="00BB47DD">
        <w:rPr>
          <w:rFonts w:asciiTheme="minorBidi" w:hAnsiTheme="minorBidi"/>
          <w:szCs w:val="24"/>
        </w:rPr>
        <w:t>these taxa</w:t>
      </w:r>
      <w:r w:rsidR="004F49E7" w:rsidRPr="00BB47DD">
        <w:rPr>
          <w:rFonts w:asciiTheme="minorBidi" w:hAnsiTheme="minorBidi"/>
          <w:szCs w:val="24"/>
        </w:rPr>
        <w:t xml:space="preserve"> </w:t>
      </w:r>
      <w:r w:rsidR="00BA4786" w:rsidRPr="00BB47DD">
        <w:rPr>
          <w:rFonts w:asciiTheme="minorBidi" w:hAnsiTheme="minorBidi"/>
          <w:szCs w:val="24"/>
        </w:rPr>
        <w:t>to have specia</w:t>
      </w:r>
      <w:r w:rsidR="00871956" w:rsidRPr="00BB47DD">
        <w:rPr>
          <w:rFonts w:asciiTheme="minorBidi" w:hAnsiTheme="minorBidi"/>
          <w:szCs w:val="24"/>
        </w:rPr>
        <w:t>lized trait adaptations</w:t>
      </w:r>
      <w:r w:rsidR="007E2C89" w:rsidRPr="00BB47DD">
        <w:rPr>
          <w:rFonts w:asciiTheme="minorBidi" w:hAnsiTheme="minorBidi"/>
          <w:szCs w:val="24"/>
        </w:rPr>
        <w:t xml:space="preserve"> for specific environmental conditions</w:t>
      </w:r>
      <w:r w:rsidR="00EA0E71" w:rsidRPr="00BB47DD">
        <w:rPr>
          <w:rFonts w:asciiTheme="minorBidi" w:hAnsiTheme="minorBidi"/>
          <w:szCs w:val="24"/>
        </w:rPr>
        <w:t xml:space="preserve">, which </w:t>
      </w:r>
      <w:r w:rsidR="00BE147B">
        <w:rPr>
          <w:rFonts w:asciiTheme="minorBidi" w:hAnsiTheme="minorBidi"/>
          <w:szCs w:val="24"/>
        </w:rPr>
        <w:t>might make them ecologically distinct</w:t>
      </w:r>
      <w:r w:rsidR="00EA0E71" w:rsidRPr="00BB47DD">
        <w:rPr>
          <w:rFonts w:asciiTheme="minorBidi" w:hAnsiTheme="minorBidi"/>
          <w:szCs w:val="24"/>
        </w:rPr>
        <w:t xml:space="preserve"> </w:t>
      </w:r>
      <w:r w:rsidR="00BA4786"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{"citationItems":[{"id":"ITEM-1","itemData":{"DOI":"10.1007/978-94-011-0701-3","ISBN":"9780412475108","abstract":"Population and community biology have repeatedly been plagued with problems of definition. The meaning of such fundamental terms and concepts as competition, density dependence, carrying capacity, niche, stability and community have all, and often for prolonged periods, been debated (e.g. Pimm, 1984; Giller and Gee, 1987; Murray, 1987; Dhondt, 1988; Keddy, 1989; Schoener, 1989). Such discussion of the use and interpretation both of words and concepts may, on occasion, degenerate into arguments over semantics. However, for any area of study, clarity of terminology is essential to the establishment of a rigorous framework in which both theoretical and empirical work can be placed. With regard to the study of rarity no general theory and no such framework presently exist. At the outset, therefore, we would do well to be clear about what we mean by rarity and rare species.","author":[{"dropping-particle":"","family":"Gaston","given":"Kevin J","non-dropping-particle":"","parse-names":false,"suffix":""}],"container-title":"Population and community biology series","edition":"1st","id":"ITEM-1","issued":{"date-parts":[["1994"]]},"publisher":"Springer","publisher-place":"Netherlands","title":"Rarity","type":"book"},"uris":["http://www.mendeley.com/documents/?uuid=0ca6d425-a221-4875-ae6e-21326cf08907"]},{"id":"ITEM-2","itemData":{"DOI":"10.1111/ddi.12712","ISSN":"14724642","abstract":"Aim: Rare species typically contribute more to functional diversity than common spe- cies. However, humans have altered the occupancy and abundance patterns of many species—the basis upon which we define “rarity.” Here, we use a globally unique data- set from hydrothermal vents—an untouched ecosystem—to test whether rare species over- contribute to functional diversity. Location: Juan de Fuca Ridge hydrothermal vent fields, Northeast Pacific Ocean. Methods: We first conduct a comprehensive review to set up expectations for the relative contributions of rare and common species to functional diversity. We then quantify the rarity and commonness of 37 vent species with relevant trait information to assess the relationship between rarity and functional distinctiveness—a measure of the uniqueness of the traits of a species relative to traits of coexisting species. Next, we randomly assemble communities to test whether rare species over- contribute to functional diversity in artificial assemblages ranging in species richness. Then, we test whether biotic interactions influence functional diversity contributions by comparing the observed contribution of each species to a null expectation. Finally, we identify traits driving functional distinctiveness using a distance- based redundancy analysis. Results: Across functional diversity metrics and species richness levels, we find that both rare and common species can contribute functional uniqueness. Some species always offer unique trait combinations, and these species host bacterial symbionts and provide habitat complexity. Moreover, we find that contributions of species to func- tional diversity may be influenced by biotic interactions. Main conclusions: Our findings show that many common species make persistent, unique contributions to functional diversity. Thus, it is key to consider whether the abundance and occupancy of species have been reduced, relative to historical base- lines, when interpreting the contributions of rare species to functional diversity. Our work highlights the importance of testing ecological theory in ecosystems unaffected by human activities for the conservation of biodiversity.","author":[{"dropping-particle":"","family":"Chapman","given":"Abbie S.A.","non-dropping-particle":"","parse-names":false,"suffix":""},{"dropping-particle":"","family":"Tunnicliffe","given":"Verena","non-dropping-particle":"","parse-names":false,"suffix":""},{"dropping-particle":"","family":"Bates","given":"Amanda E.","non-dropping-particle":"","parse-names":false,"suffix":""}],"container-title":"Diversity and Distributions","id":"ITEM-2","issue":"5","issued":{"date-parts":[["2018"]]},"page":"568-578","title":"Both rare and common species make unique contributions to functional diversity in an ecosystem unaffected by human activities","type":"article-journal","volume":"24"},"uris":["http://www.mendeley.com/documents/?uuid=bbe4a8b7-cd82-49da-90f6-a9c3d729783d"]}],"mendeley":{"formattedCitation":"(Chapman et al., 2018; Gaston, 1994)","plainTextFormattedCitation":"(Chapman et al., 2018; Gaston, 1994)","previouslyFormattedCitation":"(Chapman et al., 2018; Gaston, 1994)"},"properties":{"noteIndex":0},"schema":"https://github.com/citation-style-language/schema/raw/master/csl-citation.json"}</w:instrText>
      </w:r>
      <w:r w:rsidR="00BA4786" w:rsidRPr="00BB47DD">
        <w:rPr>
          <w:rFonts w:asciiTheme="minorBidi" w:hAnsiTheme="minorBidi"/>
          <w:szCs w:val="24"/>
        </w:rPr>
        <w:fldChar w:fldCharType="separate"/>
      </w:r>
      <w:r w:rsidR="00D05CEC" w:rsidRPr="00D05CEC">
        <w:rPr>
          <w:rFonts w:asciiTheme="minorBidi" w:hAnsiTheme="minorBidi"/>
          <w:noProof/>
          <w:szCs w:val="24"/>
        </w:rPr>
        <w:t>(Chapman et al., 2018; Gaston, 1994)</w:t>
      </w:r>
      <w:r w:rsidR="00BA4786" w:rsidRPr="00BB47DD">
        <w:rPr>
          <w:rFonts w:asciiTheme="minorBidi" w:hAnsiTheme="minorBidi"/>
          <w:szCs w:val="24"/>
        </w:rPr>
        <w:fldChar w:fldCharType="end"/>
      </w:r>
      <w:r w:rsidR="00EA0E71" w:rsidRPr="00BB47DD">
        <w:rPr>
          <w:rFonts w:asciiTheme="minorBidi" w:hAnsiTheme="minorBidi"/>
          <w:szCs w:val="24"/>
        </w:rPr>
        <w:t xml:space="preserve">. </w:t>
      </w:r>
      <w:r w:rsidR="00274C04" w:rsidRPr="00BB47DD">
        <w:rPr>
          <w:rFonts w:asciiTheme="minorBidi" w:hAnsiTheme="minorBidi"/>
          <w:szCs w:val="24"/>
        </w:rPr>
        <w:t xml:space="preserve">Second, we </w:t>
      </w:r>
      <w:r w:rsidR="00D6260B" w:rsidRPr="00BB47DD">
        <w:rPr>
          <w:rFonts w:asciiTheme="minorBidi" w:hAnsiTheme="minorBidi"/>
          <w:szCs w:val="24"/>
        </w:rPr>
        <w:t>predict that</w:t>
      </w:r>
      <w:r w:rsidR="00274C04" w:rsidRPr="00BB47DD">
        <w:rPr>
          <w:rFonts w:asciiTheme="minorBidi" w:hAnsiTheme="minorBidi"/>
          <w:szCs w:val="24"/>
        </w:rPr>
        <w:t xml:space="preserve"> </w:t>
      </w:r>
      <w:r w:rsidR="00EF2B01" w:rsidRPr="00BB47DD">
        <w:rPr>
          <w:rFonts w:asciiTheme="minorBidi" w:hAnsiTheme="minorBidi"/>
          <w:szCs w:val="24"/>
        </w:rPr>
        <w:t>evolutionarily distinct species will</w:t>
      </w:r>
      <w:r w:rsidR="00D6260B" w:rsidRPr="00BB47DD">
        <w:rPr>
          <w:rFonts w:asciiTheme="minorBidi" w:hAnsiTheme="minorBidi"/>
          <w:szCs w:val="24"/>
        </w:rPr>
        <w:t xml:space="preserve"> also</w:t>
      </w:r>
      <w:r w:rsidR="00EF2B01" w:rsidRPr="00BB47DD">
        <w:rPr>
          <w:rFonts w:asciiTheme="minorBidi" w:hAnsiTheme="minorBidi"/>
          <w:szCs w:val="24"/>
        </w:rPr>
        <w:t xml:space="preserve"> be more </w:t>
      </w:r>
      <w:r w:rsidR="00D13EE0" w:rsidRPr="00BB47DD">
        <w:rPr>
          <w:rFonts w:asciiTheme="minorBidi" w:hAnsiTheme="minorBidi"/>
          <w:szCs w:val="24"/>
        </w:rPr>
        <w:t>ecologically distinct</w:t>
      </w:r>
      <w:r w:rsidR="00851EB1" w:rsidRPr="00BB47DD">
        <w:rPr>
          <w:rFonts w:asciiTheme="minorBidi" w:hAnsiTheme="minorBidi"/>
          <w:szCs w:val="24"/>
        </w:rPr>
        <w:t xml:space="preserve">, based on the theory that </w:t>
      </w:r>
      <w:r w:rsidR="00BE147B">
        <w:rPr>
          <w:rFonts w:asciiTheme="minorBidi" w:hAnsiTheme="minorBidi"/>
          <w:szCs w:val="24"/>
        </w:rPr>
        <w:t>non-redundant</w:t>
      </w:r>
      <w:r w:rsidR="00851EB1" w:rsidRPr="00BB47DD">
        <w:rPr>
          <w:rFonts w:asciiTheme="minorBidi" w:hAnsiTheme="minorBidi"/>
          <w:szCs w:val="24"/>
        </w:rPr>
        <w:t xml:space="preserve"> ancestry leads to unique</w:t>
      </w:r>
      <w:r w:rsidR="00945023" w:rsidRPr="00BB47DD">
        <w:rPr>
          <w:rFonts w:asciiTheme="minorBidi" w:hAnsiTheme="minorBidi"/>
          <w:szCs w:val="24"/>
        </w:rPr>
        <w:t xml:space="preserve"> evolutionary</w:t>
      </w:r>
      <w:r w:rsidR="005A1720" w:rsidRPr="00BB47DD">
        <w:rPr>
          <w:rFonts w:asciiTheme="minorBidi" w:hAnsiTheme="minorBidi"/>
          <w:szCs w:val="24"/>
        </w:rPr>
        <w:t xml:space="preserve"> </w:t>
      </w:r>
      <w:r w:rsidR="00851EB1" w:rsidRPr="00BB47DD">
        <w:rPr>
          <w:rFonts w:asciiTheme="minorBidi" w:hAnsiTheme="minorBidi"/>
          <w:szCs w:val="24"/>
        </w:rPr>
        <w:t xml:space="preserve">features </w:t>
      </w:r>
      <w:r w:rsidR="00CA1BE9"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{"citationItems":[{"id":"ITEM-1","itemData":{"DOI":"10.1016/0006-3207(92)91201-3","ISSN":"00063207","abstract":"Protecting biological diversity with limited resources may require placing conservation priorities on different taxa. A system of priorities that reflects the value of taxonomic diversity can be achieved by setting priorities such that the subset of taxa that is protected has maximum underlying feature diversity. Such feature diversity of taxon subsets is difficult to estimate directly, but can be predicted by the cladistic/phylogenetic relationships among the taxa. In this study, a simple measure of phylogenetic diversity is defined based on cladistic information. The measure of phylogenetic diversity, PD, is contrasted with a measure of taxic diversity recently developed by Vane-Wright et al. (Biol. Conserv., 55, 1991). In re-examining reserve-selection scenarios based on a phylogeny of bumble bees (Apidae), PD produces quite different priorities for species conservation, relative to taxic diversity. The potential application of PD at levels below that of the species is then illustrated using a mtDNA phylogeny for populations of crested newts Triturus cristatus. Calculation of PD for different population subsets shows that protection of populations at either of two extremes of the geographic range of the group can significantly increase the phylogenetic diversity that is protected. © 1992.","author":[{"dropping-particle":"","family":"Faith","given":"Daniel P.","non-dropping-particle":"","parse-names":false,"suffix":""}],"container-title":"Biological Conservation","id":"ITEM-1","issue":"1","issued":{"date-parts":[["1992"]]},"page":"1-10","title":"Conservation evaluation and phylogenetic diversity","type":"article-journal","volume":"61"},"uris":["http://www.mendeley.com/documents/?uuid=83ea3de3-6a1b-4ec7-98e5-1ab01f205cac"]}],"mendeley":{"formattedCitation":"(Faith, 1992)","plainTextFormattedCitation":"(Faith, 1992)","previouslyFormattedCitation":"(Faith, 1992)"},"properties":{"noteIndex":0},"schema":"https://github.com/citation-style-language/schema/raw/master/csl-citation.json"}</w:instrText>
      </w:r>
      <w:r w:rsidR="00CA1BE9" w:rsidRPr="00BB47DD">
        <w:rPr>
          <w:rFonts w:asciiTheme="minorBidi" w:hAnsiTheme="minorBidi"/>
          <w:szCs w:val="24"/>
        </w:rPr>
        <w:fldChar w:fldCharType="separate"/>
      </w:r>
      <w:r w:rsidR="00581C83" w:rsidRPr="00BB47DD">
        <w:rPr>
          <w:rFonts w:asciiTheme="minorBidi" w:hAnsiTheme="minorBidi"/>
          <w:noProof/>
          <w:szCs w:val="24"/>
        </w:rPr>
        <w:t>(Faith, 1992)</w:t>
      </w:r>
      <w:r w:rsidR="00CA1BE9" w:rsidRPr="00BB47DD">
        <w:rPr>
          <w:rFonts w:asciiTheme="minorBidi" w:hAnsiTheme="minorBidi"/>
          <w:szCs w:val="24"/>
        </w:rPr>
        <w:fldChar w:fldCharType="end"/>
      </w:r>
      <w:r w:rsidR="00851EB1" w:rsidRPr="00BB47DD">
        <w:rPr>
          <w:rFonts w:asciiTheme="minorBidi" w:hAnsiTheme="minorBidi"/>
          <w:szCs w:val="24"/>
        </w:rPr>
        <w:t xml:space="preserve">, </w:t>
      </w:r>
      <w:r w:rsidR="00A720DD" w:rsidRPr="00BB47DD">
        <w:rPr>
          <w:rFonts w:asciiTheme="minorBidi" w:hAnsiTheme="minorBidi"/>
          <w:szCs w:val="24"/>
        </w:rPr>
        <w:t xml:space="preserve">which is then </w:t>
      </w:r>
      <w:r w:rsidR="00851EB1" w:rsidRPr="00BB47DD">
        <w:rPr>
          <w:rFonts w:asciiTheme="minorBidi" w:hAnsiTheme="minorBidi"/>
          <w:szCs w:val="24"/>
        </w:rPr>
        <w:t>reflected in unique trait combinations</w:t>
      </w:r>
      <w:r w:rsidR="000E063E" w:rsidRPr="00BB47DD">
        <w:rPr>
          <w:rFonts w:asciiTheme="minorBidi" w:hAnsiTheme="minorBidi"/>
          <w:szCs w:val="24"/>
        </w:rPr>
        <w:t xml:space="preserve"> </w:t>
      </w:r>
      <w:r w:rsidR="00B3537C" w:rsidRPr="00BB47DD">
        <w:rPr>
          <w:rFonts w:asciiTheme="minorBidi" w:hAnsiTheme="minorBidi"/>
          <w:szCs w:val="24"/>
        </w:rPr>
        <w:t>for</w:t>
      </w:r>
      <w:r w:rsidR="000E063E" w:rsidRPr="00BB47DD">
        <w:rPr>
          <w:rFonts w:asciiTheme="minorBidi" w:hAnsiTheme="minorBidi"/>
          <w:szCs w:val="24"/>
        </w:rPr>
        <w:t xml:space="preserve"> species</w:t>
      </w:r>
      <w:r w:rsidR="00CB6774" w:rsidRPr="00BB47DD">
        <w:rPr>
          <w:rFonts w:asciiTheme="minorBidi" w:hAnsiTheme="minorBidi"/>
          <w:szCs w:val="24"/>
        </w:rPr>
        <w:t xml:space="preserve"> </w:t>
      </w:r>
      <w:r w:rsidR="00450265"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{"citationItems":[{"id":"ITEM-1","itemData":{"DOI":"10.1111/geb.12179","ISSN":"14668238","abstract":"AIM: We assessed the temporal trends of taxonomic, functional and phylogenetic diversities in the French avifauna over the last two decades. Additionally, we investigated whether and how this multifaceted approach to biodiversity dynamics can reveal an increasing similarity of local assemblages in terms of species, traits and/or lineages.\\n\\nLOCATION: France.\\n\\nMETHODS: We analysed a large-scale dataset that recorded annual changes in the abundance of 116 breeding birds in France between 1989 and 2012. We decomposed and analysed the spatio-temporal dynamics of taxonomic, phylogenetic and functional diversities and each of their α-, β- and γ-components. We also calculated the trend in the mean specialization of bird communities to track the relative success of specialist versus generalist species within communities during the same period.\\n\\nRESULTS: We found large variation within and among the temporal trends of each biodiversity facet. On average, we found a marked increase in species and phylogenetic diversity over the period considered, but no particular trend was found for functional diversity. Conversely, changes in β-diversities for the three facets were characterized by independent and nonlinear trends. We also found a general increase in the local occurrence and abundance of generalist species within local communities.\\n\\nMAIN CONCLUSIONS: These results highlight a relative asynchrony of the different biodiversity facets occurring at large spatial scales. We show why a multifaceted approach to biodiversity dynamics is needed to better describe and understand changes in community composition in macroecology and conservation biogeography.","author":[{"dropping-particle":"","family":"Monnet","given":"Anne Christine","non-dropping-particle":"","parse-names":false,"suffix":""},{"dropping-particle":"","family":"Jiguet","given":"Frédéric","non-dropping-particle":"","parse-names":false,"suffix":""},{"dropping-particle":"","family":"Meynard","given":"Christine N.","non-dropping-particle":"","parse-names":false,"suffix":""},{"dropping-particle":"","family":"Mouillot","given":"David","non-dropping-particle":"","parse-names":false,"suffix":""},{"dropping-particle":"","family":"Mouquet","given":"Nicolas","non-dropping-particle":"","parse-names":false,"suffix":""},{"dropping-particle":"","family":"Thuiller","given":"Wilfried","non-dropping-particle":"","parse-names":false,"suffix":""},{"dropping-particle":"","family":"Devictor","given":"Vincent","non-dropping-particle":"","parse-names":false,"suffix":""}],"container-title":"Global Ecology and Biogeography","id":"ITEM-1","issue":"7","issued":{"date-parts":[["2014"]]},"page":"780-788","title":"Asynchrony of taxonomic, functional and phylogenetic diversity in birds","type":"article-journal","volume":"23"},"uris":["http://www.mendeley.com/documents/?uuid=12063f24-3666-4898-a489-424e19883568"]}],"mendeley":{"formattedCitation":"(Monnet et al., 2014)","plainTextFormattedCitation":"(Monnet et al., 2014)","previouslyFormattedCitation":"(Monnet et al., 2014)"},"properties":{"noteIndex":0},"schema":"https://github.com/citation-style-language/schema/raw/master/csl-citation.json"}</w:instrText>
      </w:r>
      <w:r w:rsidR="00450265" w:rsidRPr="00BB47DD">
        <w:rPr>
          <w:rFonts w:asciiTheme="minorBidi" w:hAnsiTheme="minorBidi"/>
          <w:szCs w:val="24"/>
        </w:rPr>
        <w:fldChar w:fldCharType="separate"/>
      </w:r>
      <w:r w:rsidR="00581C83" w:rsidRPr="00D05CEC">
        <w:rPr>
          <w:rFonts w:asciiTheme="minorBidi" w:hAnsiTheme="minorBidi"/>
          <w:noProof/>
          <w:szCs w:val="24"/>
        </w:rPr>
        <w:t>(Monnet et al., 2014)</w:t>
      </w:r>
      <w:r w:rsidR="00450265" w:rsidRPr="00BB47DD">
        <w:rPr>
          <w:rFonts w:asciiTheme="minorBidi" w:hAnsiTheme="minorBidi"/>
          <w:szCs w:val="24"/>
        </w:rPr>
        <w:fldChar w:fldCharType="end"/>
      </w:r>
      <w:r w:rsidR="00A720DD" w:rsidRPr="00BB47DD">
        <w:rPr>
          <w:rFonts w:asciiTheme="minorBidi" w:hAnsiTheme="minorBidi"/>
          <w:szCs w:val="24"/>
        </w:rPr>
        <w:t>.</w:t>
      </w:r>
      <w:r w:rsidR="00AD55CE" w:rsidRPr="00BB47DD">
        <w:rPr>
          <w:rFonts w:asciiTheme="minorBidi" w:hAnsiTheme="minorBidi"/>
          <w:szCs w:val="24"/>
        </w:rPr>
        <w:t xml:space="preserve"> </w:t>
      </w:r>
      <w:r w:rsidR="00AA2FCD" w:rsidRPr="00BB47DD">
        <w:rPr>
          <w:rFonts w:asciiTheme="minorBidi" w:hAnsiTheme="minorBidi"/>
          <w:szCs w:val="24"/>
        </w:rPr>
        <w:t>Third</w:t>
      </w:r>
      <w:r w:rsidR="003E521A" w:rsidRPr="00BB47DD">
        <w:rPr>
          <w:rFonts w:asciiTheme="minorBidi" w:hAnsiTheme="minorBidi"/>
          <w:szCs w:val="24"/>
        </w:rPr>
        <w:t xml:space="preserve">, we predict that body mass will have the greatest influence on ecological distinctiveness, as </w:t>
      </w:r>
      <w:r w:rsidR="001F35AF">
        <w:rPr>
          <w:rFonts w:asciiTheme="minorBidi" w:hAnsiTheme="minorBidi"/>
          <w:szCs w:val="24"/>
        </w:rPr>
        <w:t>body mass has a broad range</w:t>
      </w:r>
      <w:r w:rsidR="00CF68DC" w:rsidRPr="00BB47DD">
        <w:rPr>
          <w:rFonts w:asciiTheme="minorBidi" w:hAnsiTheme="minorBidi"/>
          <w:szCs w:val="24"/>
        </w:rPr>
        <w:t xml:space="preserve"> across </w:t>
      </w:r>
      <w:r w:rsidR="004747D7">
        <w:rPr>
          <w:rFonts w:asciiTheme="minorBidi" w:hAnsiTheme="minorBidi"/>
          <w:szCs w:val="24"/>
        </w:rPr>
        <w:t xml:space="preserve">both </w:t>
      </w:r>
      <w:r w:rsidR="00C07775" w:rsidRPr="00BB47DD">
        <w:rPr>
          <w:rFonts w:asciiTheme="minorBidi" w:hAnsiTheme="minorBidi"/>
          <w:szCs w:val="24"/>
        </w:rPr>
        <w:lastRenderedPageBreak/>
        <w:t xml:space="preserve">mammals and </w:t>
      </w:r>
      <w:r w:rsidR="00AD55CE" w:rsidRPr="00BB47DD">
        <w:rPr>
          <w:rFonts w:asciiTheme="minorBidi" w:hAnsiTheme="minorBidi"/>
          <w:szCs w:val="24"/>
        </w:rPr>
        <w:t xml:space="preserve">birds. Plus, </w:t>
      </w:r>
      <w:r w:rsidR="00CF68DC" w:rsidRPr="00BB47DD">
        <w:rPr>
          <w:rFonts w:asciiTheme="minorBidi" w:hAnsiTheme="minorBidi"/>
          <w:szCs w:val="24"/>
        </w:rPr>
        <w:t>body mass</w:t>
      </w:r>
      <w:r w:rsidR="003E521A" w:rsidRPr="00BB47DD">
        <w:rPr>
          <w:rFonts w:asciiTheme="minorBidi" w:hAnsiTheme="minorBidi"/>
          <w:szCs w:val="24"/>
        </w:rPr>
        <w:t xml:space="preserve"> </w:t>
      </w:r>
      <w:r w:rsidR="00CF68DC" w:rsidRPr="00BB47DD">
        <w:rPr>
          <w:rFonts w:asciiTheme="minorBidi" w:hAnsiTheme="minorBidi"/>
          <w:szCs w:val="24"/>
        </w:rPr>
        <w:t xml:space="preserve">is arguably the most important trait of birds and mammals, underlying many of their physiological, ecological and evolutionary processes </w:t>
      </w:r>
      <w:r w:rsidR="00CF68DC" w:rsidRPr="00BB47DD">
        <w:rPr>
          <w:rFonts w:asciiTheme="minorBidi" w:hAnsiTheme="minorBidi"/>
          <w:szCs w:val="24"/>
        </w:rPr>
        <w:fldChar w:fldCharType="begin" w:fldLock="1"/>
      </w:r>
      <w:r w:rsidR="001D0D51">
        <w:rPr>
          <w:rFonts w:asciiTheme="minorBidi" w:hAnsiTheme="minorBidi"/>
          <w:szCs w:val="24"/>
        </w:rPr>
        <w:instrText>ADDIN CSL_CITATION {"citationItems":[{"id":"ITEM-1","itemData":{"DOI":"10.1111/geb.12612","ISSN":"14668238","abstract":"Aim Examining the biogeography of body size is crucial for understanding how animal communities are assembled and maintained. In tetrapods, body size varies predictably with temperature, moisture, productivity seasonality and topographical complexity. Although millennial-scale human pressures are known to have led to the extinction of primarily large-bodied tetrapods, human pressure history is often ignored in studies of body size that focus on extant species. Here, we analyse 11,377 tetrapod species of the Western Hemisphere to test whether millennial-scale human pressures have left an imprint on contemporary body mass distributions throughout the tetrapod clade. Location Western Hemisphere. Time period Contemporary. Major taxa studied Tetrapods (birds, mammals, amphibians and reptiles). Methods We mapped the distribution of assemblage-level median tetrapod body mass at a resolution of 110 km across the Western Hemisphere. We then generated multivariate models of median body mass as a function of temperature, moisture, productivity seasonality and topographical complexity, as well as two variables capturing the history of human population density and human-induced land conversion over the past 12,000 years. We controlled for both spatial and phylogenetic autocorrelation effects on body mass–environment relationships. Results Human pressures explain a small but significant portion of geographical variation in median body mass that cannot be explained by ecological constraints alone. Overall, the median body mass of tetrapod assemblages is lower than expected in areas with a longer history of high human population density and land conversion, but there are important differences among tetrapod classes. Main conclusions At this broad scale, the effect of human pressure history on tetrapod body mass is low relative to that of ecology. However, ignoring spatial variation in the history of human pressure is likely to lead to bias in studies of the present-day functional composition of tetrapod assemblages, at least in areas that have long been influenced by humans.","author":[{"dropping-particle":"","family":"Rapacciuolo","given":"Giovanni","non-dropping-particle":"","parse-names":false,"suffix":""},{"dropping-particle":"","family":"Marin","given":"Julie","non-dropping-particle":"","parse-names":false,"suffix":""},{"dropping-particle":"","family":"Costa","given":"Gabriel C.","non-dropping-particle":"","parse-names":false,"suffix":""},{"dropping-particle":"","family":"Helmus","given":"Matthew R.","non-dropping-particle":"","parse-names":false,"suffix":""},{"dropping-particle":"","family":"Behm","given":"Jocelyn E.","non-dropping-particle":"","parse-names":false,"suffix":""},{"dropping-particle":"","family":"Brooks","given":"Thomas M.","non-dropping-particle":"","parse-names":false,"suffix":""},{"dropping-particle":"","family":"Hedges","given":"S. Blair","non-dropping-particle":"","parse-names":false,"suffix":""},{"dropping-particle":"","family":"Radeloff","given":"Volker C.","non-dropping-particle":"","parse-names":false,"suffix":""},{"dropping-particle":"","family":"Young","given":"Bruce E.","non-dropping-particle":"","parse-names":false,"suffix":""},{"dropping-particle":"","family":"Graham","given":"Catherine H.","non-dropping-particle":"","parse-names":false,"suffix":""}],"container-title":"Global Ecology and Biogeography","id":"ITEM-1","issue":"9","issued":{"date-parts":[["2017"]]},"page":"1022-1034","title":"The signature of human pressure history on the biogeography of body mass in tetrapods","type":"article-journal","volume":"26"},"uris":["http://www.mendeley.com/documents/?uuid=8d10021e-cc4f-43d5-9918-56219ef7a490"]},{"id":"ITEM-2","itemData":{"editor":[{"dropping-particle":"","family":"Smith","given":"F. A.","non-dropping-particle":"","parse-names":false,"suffix":""},{"dropping-particle":"","family":"Lyons","given":"S. K.","non-dropping-particle":"","parse-names":false,"suffix":""}],"id":"ITEM-2","issued":{"date-parts":[["2013"]]},"publisher":"University of Chicago Press","publisher-place":"Chicago (Illinois), USA","title":"Animal body size: linking pattern and process across space, time, and taxonomic group","type":"book"},"uris":["http://www.mendeley.com/documents/?uuid=ea20eb56-4c5c-4da9-9d93-650c0f86cfd5"]},{"id":"ITEM-3","itemData":{"DOI":"10.1098/rstb.2011.0067","ISSN":"1471-2970","PMID":"21768152","abstract":"Macroecology was developed as a big picture statistical approach to the study of ecology and evolution. By focusing on broadly occurring patterns and processes operating at large spatial and temporal scales rather than on localized and/or fine-scaled details, macroecology aims to uncover general mechanisms operating at organism, population, and ecosystem levels of organization. Macroecological studies typically involve the statistical analysis of fundamental species-level traits, such as body size, area of geographical range, and average density and/or abundance. Here, we briefly review the history of macroecology and use the body size of mammals as a case study to highlight current developments in the field, including the increasing linkage with biogeography and other disciplines. Characterizing the factors underlying the spatial and temporal patterns of body size variation in mammals is a daunting task and moreover, one not readily amenable to traditional statistical analyses. Our results clearly illustrate remarkable regularities in the distribution and variation of mammalian body size across both geographical space and evolutionary time that are related to ecology and trophic dynamics and that would not be apparent without a broader perspective.","author":[{"dropping-particle":"","family":"Smith","given":"Felisa A","non-dropping-particle":"","parse-names":false,"suffix":""},{"dropping-particle":"","family":"Lyons","given":"S Kathleen","non-dropping-particle":"","parse-names":false,"suffix":""},{"dropping-particle":"","family":"Sondaar","given":"P. Y.","non-dropping-particle":"","parse-names":false,"suffix":""},{"dropping-particle":"","family":"Vartanyan","given":"S. L.","non-dropping-particle":"","parse-names":false,"suffix":""},{"dropping-particle":"","family":"Garutt","given":"V. E.","non-dropping-particle":"","parse-names":false,"suffix":""},{"dropping-particle":"V.","family":"Sher","given":"A.","non-dropping-particle":"","parse-names":false,"suffix":""},{"dropping-particle":"","family":"Agenbroad","given":"L. D.","non-dropping-particle":"","parse-names":false,"suffix":""},{"dropping-particle":"","family":"Morris","given":"D.","non-dropping-particle":"","parse-names":false,"suffix":""},{"dropping-particle":"","family":"Roth","given":"L.","non-dropping-particle":"","parse-names":false,"suffix":""},{"dropping-particle":"","family":"Guthrie","given":"R. D.","non-dropping-particle":"","parse-names":false,"suffix":""},{"dropping-particle":"","family":"Palombo","given":"M. R.","non-dropping-particle":"","parse-names":false,"suffix":""},{"dropping-particle":"","family":"Foster","given":"J. B.","non-dropping-particle":"","parse-names":false,"suffix":""},{"dropping-particle":"","family":"Smith","given":"F. A.","non-dropping-particle":"","parse-names":false,"suffix":""},{"dropping-particle":"","family":"Brown","given":"J. H.","non-dropping-particle":"","parse-names":false,"suffix":""},{"dropping-particle":"","family":"Gaston","given":"K. J.","non-dropping-particle":"","parse-names":false,"suffix":""},{"dropping-particle":"","family":"Blackburn","given":"T. M.","non-dropping-particle":"","parse-names":false,"suffix":""},{"dropping-particle":"","family":"Brown","given":"J. H.","non-dropping-particle":"","parse-names":false,"suffix":""},{"dropping-particle":"","family":"Gillooly","given":"J. F.","non-dropping-particle":"","parse-names":false,"suffix":""},{"dropping-particle":"","family":"Allen","given":"A. P.","non-dropping-particle":"","parse-names":false,"suffix":""},{"dropping-particle":"","family":"Savage","given":"V. M.","non-dropping-particle":"","parse-names":false,"suffix":""},{"dropping-particle":"","family":"West","given":"G. B.","non-dropping-particle":"","parse-names":false,"suffix":""},{"dropping-particle":"","family":"Gillooly","given":"J.","non-dropping-particle":"","parse-names":false,"suffix":""},{"dropping-particle":"","family":"Brown","given":"J.","non-dropping-particle":"","parse-names":false,"suffix":""},{"dropping-particle":"","family":"West","given":"G.","non-dropping-particle":"","parse-names":false,"suffix":""},{"dropping-particle":"","family":"Savage","given":"V.","non-dropping-particle":"","parse-names":false,"suffix":""},{"dropping-particle":"","family":"Charnov","given":"E.","non-dropping-particle":"","parse-names":false,"suffix":""},{"dropping-particle":"","family":"Allen","given":"A. P.","non-dropping-particle":"","parse-names":false,"suffix":""},{"dropping-particle":"","family":"Gillooly","given":"J. F.","non-dropping-particle":"","parse-names":false,"suffix":""},{"dropping-particle":"","family":"Brown","given":"J. H.","non-dropping-particle":"","parse-names":false,"suffix":""},{"dropping-particle":"","family":"Clarke","given":"A.","non-dropping-particle":"","parse-names":false,"suffix":""},{"dropping-particle":"","family":"López-Urrutia","given":"Á.","non-dropping-particle":"","parse-names":false,"suffix":""},{"dropping-particle":"","family":"Martin","given":"E. San","non-dropping-particle":"","parse-names":false,"suffix":""},{"dropping-particle":"","family":"Harris","given":"R. P.","non-dropping-particle":"","parse-names":false,"suffix":""},{"dropping-particle":"","family":"Irigoien","given":"X.","non-dropping-particle":"","parse-names":false,"suffix":""},{"dropping-particle":"","family":"Hou","given":"C.","non-dropping-particle":"","parse-names":false,"suffix":""},{"dropping-particle":"","family":"Zuo","given":"W.","non-dropping-particle":"","parse-names":false,"suffix":""},{"dropping-particle":"","family":"Moses","given":"M. E.","non-dropping-particle":"","parse-names":false,"suffix":""},{"dropping-particle":"","family":"Woodruff","given":"W. H.","non-dropping-particle":"","parse-names":false,"suffix":""},{"dropping-particle":"","family":"Brown","given":"J. H.","non-dropping-particle":"","parse-names":false,"suffix":""},{"dropping-particle":"","family":"West","given":"G. B.","non-dropping-particle":"","parse-names":false,"suffix":""},{"dropping-particle":"","family":"Ernest","given":"S. K. M.","non-dropping-particle":"","parse-names":false,"suffix":""},{"dropping-particle":"","family":"White","given":"E. P.","non-dropping-particle":"","parse-names":false,"suffix":""},{"dropping-particle":"","family":"Brown","given":"J. H.","non-dropping-particle":"","parse-names":false,"suffix":""},{"dropping-particle":"","family":"Jablonski","given":"D.","non-dropping-particle":"","parse-names":false,"suffix":""},{"dropping-particle":"","family":"Davidson","given":"A. D.","non-dropping-particle":"","parse-names":false,"suffix":""},{"dropping-particle":"","family":"Hamilton","given":"M. J.","non-dropping-particle":"","parse-names":false,"suffix":""},{"dropping-particle":"","family":"Boyer","given":"A. G.","non-dropping-particle":"","parse-names":false,"suffix":""},{"dropping-particle":"","family":"Brown","given":"J. H.","non-dropping-particle":"","parse-names":false,"suffix":""},{"dropping-particle":"","family":"Ceballos","given":"G.","non-dropping-particle":"","parse-names":false,"suffix":""},{"dropping-particle":"","family":"Diniz-Filho","given":"J. A. F.","non-dropping-particle":"","parse-names":false,"suffix":""},{"dropping-particle":"","family":"Carvalho","given":"P.","non-dropping-particle":"","parse-names":false,"suffix":""},{"dropping-particle":"","family":"Bini","given":"L. M.","non-dropping-particle":"","parse-names":false,"suffix":""},{"dropping-particle":"","family":"Torres","given":"N. M.","non-dropping-particle":"","parse-names":false,"suffix":""},{"dropping-particle":"","family":"Poulin","given":"R.","non-dropping-particle":"","parse-names":false,"suffix":""},{"dropping-particle":"","family":"Krasnov","given":"B. R.","non-dropping-particle":"","parse-names":false,"suffix":""},{"dropping-particle":"","family":"Mouillot","given":"D.","non-dropping-particle":"","parse-names":false,"suffix":""},{"dropping-particle":"","family":"Thieltges","given":"D. W.","non-dropping-particle":"","parse-names":false,"suffix":""},{"dropping-particle":"","family":"Smith","given":"F. A.","non-dropping-particle":"","parse-names":false,"suffix":""},{"dropping-particle":"de","family":"Candolle","given":"A.","non-dropping-particle":"","parse-names":false,"suffix":""},{"dropping-particle":"","family":"Darwin","given":"C.","non-dropping-particle":"","parse-names":false,"suffix":""},{"dropping-particle":"","family":"Watson","given":"H. C.","non-dropping-particle":"","parse-names":false,"suffix":""},{"dropping-particle":"","family":"Wallace","given":"A. R.","non-dropping-particle":"","parse-names":false,"suffix":""},{"dropping-particle":"de","family":"Liocourt","given":"F.","non-dropping-particle":"","parse-names":false,"suffix":""},{"dropping-particle":"","family":"Arrhenius","given":"O.","non-dropping-particle":"","parse-names":false,"suffix":""},{"dropping-particle":"","family":"Willis","given":"J. C.","non-dropping-particle":"","parse-names":false,"suffix":""},{"dropping-particle":"","family":"Kleiber","given":"M.","non-dropping-particle":"","parse-names":false,"suffix":""},{"dropping-particle":"","family":"Hutchinson","given":"G. E.","non-dropping-particle":"","parse-names":false,"suffix":""},{"dropping-particle":"","family":"MacArthur","given":"R. H.","non-dropping-particle":"","parse-names":false,"suffix":""},{"dropping-particle":"","family":"Fischer","given":"A. G.","non-dropping-particle":"","parse-names":false,"suffix":""},{"dropping-particle":"","family":"Smith","given":"F. A.","non-dropping-particle":"","parse-names":false,"suffix":""},{"dropping-particle":"","family":"Lyons","given":"S. K.","non-dropping-particle":"","parse-names":false,"suffix":""},{"dropping-particle":"","family":"Ernest","given":"S. K. M.","non-dropping-particle":"","parse-names":false,"suffix":""},{"dropping-particle":"","family":"Brown","given":"J. H.","non-dropping-particle":"","parse-names":false,"suffix":""},{"dropping-particle":"","family":"Brown","given":"J. H.","non-dropping-particle":"","parse-names":false,"suffix":""},{"dropping-particle":"","family":"Maurer","given":"B. A.","non-dropping-particle":"","parse-names":false,"suffix":""},{"dropping-particle":"","family":"Brown","given":"J. H.","non-dropping-particle":"","parse-names":false,"suffix":""},{"dropping-particle":"","family":"Maurer","given":"B. A.","non-dropping-particle":"","parse-names":false,"suffix":""},{"dropping-particle":"","family":"Brown","given":"J. H.","non-dropping-particle":"","parse-names":false,"suffix":""},{"dropping-particle":"","family":"Maurer","given":"B. A.","non-dropping-particle":"","parse-names":false,"suffix":""},{"dropping-particle":"","family":"Hunt","given":"G.","non-dropping-particle":"","parse-names":false,"suffix":""},{"dropping-particle":"","family":"Roy","given":"K.","non-dropping-particle":"","parse-names":false,"suffix":""},{"dropping-particle":"","family":"Smith","given":"F. A.","non-dropping-particle":"","parse-names":false,"suffix":""},{"dropping-particle":"","family":"Betancourt","given":"J. L.","non-dropping-particle":"","parse-names":false,"suffix":""},{"dropping-particle":"","family":"Kerr","given":"J. T.","non-dropping-particle":"","parse-names":false,"suffix":""},{"dropping-particle":"","family":"Kharouba","given":"H. M.","non-dropping-particle":"","parse-names":false,"suffix":""},{"dropping-particle":"","family":"Currie","given":"D. J.","non-dropping-particle":"","parse-names":false,"suffix":""},{"dropping-particle":"","family":"Willis","given":"K. J.","non-dropping-particle":"","parse-names":false,"suffix":""},{"dropping-particle":"","family":"Kleczkowski","given":"A.","non-dropping-particle":"","parse-names":false,"suffix":""},{"dropping-particle":"","family":"New","given":"M.","non-dropping-particle":"","parse-names":false,"suffix":""},{"dropping-particle":"","family":"Whittaker","given":"R. J.","non-dropping-particle":"","parse-names":false,"suffix":""},{"dropping-particle":"","family":"Kuhn","given":"I.","non-dropping-particle":"","parse-names":false,"suffix":""},{"dropping-particle":"","family":"Bohning-Gaese","given":"K.","non-dropping-particle":"","parse-names":false,"suffix":""},{"dropping-particle":"","family":"Cramer","given":"W.","non-dropping-particle":"","parse-names":false,"suffix":""},{"dropping-particle":"","family":"Klotz","given":"S.","non-dropping-particle":"","parse-names":false,"suffix":""},{"dropping-particle":"","family":"Lyons","given":"S. K.","non-dropping-particle":"","parse-names":false,"suffix":""},{"dropping-particle":"","family":"Wagner","given":"P. J.","non-dropping-particle":"","parse-names":false,"suffix":""},{"dropping-particle":"","family":"Dziklewicz","given":"K. M.","non-dropping-particle":"","parse-names":false,"suffix":""},{"dropping-particle":"","family":"Gotelli","given":"N. J.","non-dropping-particle":"","parse-names":false,"suffix":""},{"dropping-particle":"","family":"Graves","given":"G. R.","non-dropping-particle":"","parse-names":false,"suffix":""},{"dropping-particle":"","family":"Blackburn","given":"T. M.","non-dropping-particle":"","parse-names":false,"suffix":""},{"dropping-particle":"","family":"Gaston","given":"K. J.","non-dropping-particle":"","parse-names":false,"suffix":""},{"dropping-particle":"","family":"Blackburn","given":"T. M.","non-dropping-particle":"","parse-names":false,"suffix":""},{"dropping-particle":"","family":"Jablonski","given":"D.","non-dropping-particle":"","parse-names":false,"suffix":""},{"dropping-particle":"","family":"Roy","given":"K.","non-dropping-particle":"","parse-names":false,"suffix":""},{"dropping-particle":"","family":"Valentine","given":"J. W.","non-dropping-particle":"","parse-names":false,"suffix":""},{"dropping-particle":"","family":"Raia","given":"P.","non-dropping-particle":"","parse-names":false,"suffix":""},{"dropping-particle":"","family":"Meloro","given":"C.","non-dropping-particle":"","parse-names":false,"suffix":""},{"dropping-particle":"","family":"Loy","given":"A.","non-dropping-particle":"","parse-names":false,"suffix":""},{"dropping-particle":"","family":"Barbera","given":"C.","non-dropping-particle":"","parse-names":false,"suffix":""},{"dropping-particle":"","family":"Foote","given":"M.","non-dropping-particle":"","parse-names":false,"suffix":""},{"dropping-particle":"","family":"Crampton","given":"J. S.","non-dropping-particle":"","parse-names":false,"suffix":""},{"dropping-particle":"","family":"Beu","given":"A. G.","non-dropping-particle":"","parse-names":false,"suffix":""},{"dropping-particle":"","family":"Marshall","given":"B. A.","non-dropping-particle":"","parse-names":false,"suffix":""},{"dropping-particle":"","family":"Cooper","given":"R. A.","non-dropping-particle":"","parse-names":false,"suffix":""},{"dropping-particle":"","family":"Maxwell","given":"P. A.","non-dropping-particle":"","parse-names":false,"suffix":""},{"dropping-particle":"","family":"Matcham","given":"I.","non-dropping-particle":"","parse-names":false,"suffix":""},{"dropping-particle":"","family":"Foote","given":"M.","non-dropping-particle":"","parse-names":false,"suffix":""},{"dropping-particle":"","family":"Crampton","given":"J. S.","non-dropping-particle":"","parse-names":false,"suffix":""},{"dropping-particle":"","family":"Beu","given":"A. G.","non-dropping-particle":"","parse-names":false,"suffix":""},{"dropping-particle":"","family":"Cooper","given":"R. A.","non-dropping-particle":"","parse-names":false,"suffix":""},{"dropping-particle":"","family":"McElwain","given":"J. C.","non-dropping-particle":"","parse-names":false,"suffix":""},{"dropping-particle":"","family":"Popa","given":"M. E.","non-dropping-particle":"","parse-names":false,"suffix":""},{"dropping-particle":"","family":"Hesselbo","given":"S. P.","non-dropping-particle":"","parse-names":false,"suffix":""},{"dropping-particle":"","family":"Haworth","given":"M.","non-dropping-particle":"","parse-names":false,"suffix":""},{"dropping-particle":"","family":"Surlyk","given":"F.","non-dropping-particle":"","parse-names":false,"suffix":""},{"dropping-particle":"","family":"Payne","given":"J. L.","non-dropping-particle":"","parse-names":false,"suffix":""},{"dropping-particle":"","family":"Roy","given":"K.","non-dropping-particle":"","parse-names":false,"suffix":""},{"dropping-particle":"","family":"Hunt","given":"G.","non-dropping-particle":"","parse-names":false,"suffix":""},{"dropping-particle":"","family":"Jablonski","given":"D.","non-dropping-particle":"","parse-names":false,"suffix":""},{"dropping-particle":"","family":"Krug","given":"A. Z.","non-dropping-particle":"","parse-names":false,"suffix":""},{"dropping-particle":"","family":"Valentine","given":"J. W.","non-dropping-particle":"","parse-names":false,"suffix":""},{"dropping-particle":"","family":"Lyons","given":"S. K.","non-dropping-particle":"","parse-names":false,"suffix":""},{"dropping-particle":"","family":"Wagner","given":"P. J.","non-dropping-particle":"","parse-names":false,"suffix":""},{"dropping-particle":"","family":"Lyons","given":"S. K.","non-dropping-particle":"","parse-names":false,"suffix":""},{"dropping-particle":"","family":"Smith","given":"F. A.","non-dropping-particle":"","parse-names":false,"suffix":""},{"dropping-particle":"","family":"Smith","given":"F. A.","non-dropping-particle":"","parse-names":false,"suffix":""},{"dropping-particle":"","family":"Economos","given":"A. C.","non-dropping-particle":"","parse-names":false,"suffix":""},{"dropping-particle":"","family":"Hokkanen","given":"J. E. I.","non-dropping-particle":"","parse-names":false,"suffix":""},{"dropping-particle":"","family":"Peters","given":"R. H.","non-dropping-particle":"","parse-names":false,"suffix":""},{"dropping-particle":"","family":"Downhower","given":"J. F.","non-dropping-particle":"","parse-names":false,"suffix":""},{"dropping-particle":"","family":"Blumer","given":"L. S.","non-dropping-particle":"","parse-names":false,"suffix":""},{"dropping-particle":"","family":"Alexander","given":"R. M.","non-dropping-particle":"","parse-names":false,"suffix":""},{"dropping-particle":"","family":"Alexander","given":"R. M.","non-dropping-particle":"","parse-names":false,"suffix":""},{"dropping-particle":"","family":"Burness","given":"G. P.","non-dropping-particle":"","parse-names":false,"suffix":""},{"dropping-particle":"","family":"Diamond","given":"J.","non-dropping-particle":"","parse-names":false,"suffix":""},{"dropping-particle":"","family":"Flannery","given":"T.","non-dropping-particle":"","parse-names":false,"suffix":""},{"dropping-particle":"","family":"Clauss","given":"M.","non-dropping-particle":"","parse-names":false,"suffix":""},{"dropping-particle":"","family":"Frey","given":"R.","non-dropping-particle":"","parse-names":false,"suffix":""},{"dropping-particle":"","family":"Kiefer","given":"B.","non-dropping-particle":"","parse-names":false,"suffix":""},{"dropping-particle":"","family":"Lechner-Doll","given":"M.","non-dropping-particle":"","parse-names":false,"suffix":""},{"dropping-particle":"","family":"Loehlein","given":"W.","non-dropping-particle":"","parse-names":false,"suffix":""},{"dropping-particle":"","family":"Polster","given":"C.","non-dropping-particle":"","parse-names":false,"suffix":""},{"dropping-particle":"","family":"Rössner","given":"G. E.","non-dropping-particle":"","parse-names":false,"suffix":""},{"dropping-particle":"","family":"Streich","given":"W. J.","non-dropping-particle":"","parse-names":false,"suffix":""},{"dropping-particle":"","family":"Smith","given":"F. A.","non-dropping-particle":"","parse-names":false,"suffix":""},{"dropping-particle":"","family":"Lyons","given":"S. K.","non-dropping-particle":"","parse-names":false,"suffix":""},{"dropping-particle":"","family":"Calder","given":"W. A.","non-dropping-particle":"","parse-names":false,"suffix":""},{"dropping-particle":"","family":"Alexander","given":"R. M.","non-dropping-particle":"","parse-names":false,"suffix":""},{"dropping-particle":"","family":"Dobson","given":"G. P.","non-dropping-particle":"","parse-names":false,"suffix":""},{"dropping-particle":"","family":"Marquet","given":"P. A.","non-dropping-particle":"","parse-names":false,"suffix":""},{"dropping-particle":"","family":"Taper","given":"M. L.","non-dropping-particle":"","parse-names":false,"suffix":""},{"dropping-particle":"","family":"Falkowski","given":"P. G.","non-dropping-particle":"","parse-names":false,"suffix":""},{"dropping-particle":"","family":"Katz","given":"M. E.","non-dropping-particle":"","parse-names":false,"suffix":""},{"dropping-particle":"","family":"Milligan","given":"A. J.","non-dropping-particle":"","parse-names":false,"suffix":""},{"dropping-particle":"","family":"Fennel","given":"K.","non-dropping-particle":"","parse-names":false,"suffix":""},{"dropping-particle":"","family":"Cramer","given":"B. S.","non-dropping-particle":"","parse-names":false,"suffix":""},{"dropping-particle":"","family":"Aubry","given":"M. P.","non-dropping-particle":"","parse-names":false,"suffix":""},{"dropping-particle":"","family":"Berner","given":"R. A.","non-dropping-particle":"","parse-names":false,"suffix":""},{"dropping-particle":"","family":"Novacek","given":"M. J.","non-dropping-particle":"","parse-names":false,"suffix":""},{"dropping-particle":"","family":"Zapol","given":"W. M.","non-dropping-particle":"","parse-names":false,"suffix":""},{"dropping-particle":"","family":"West","given":"G. B.","non-dropping-particle":"","parse-names":false,"suffix":""},{"dropping-particle":"","family":"Brown","given":"J. H.","non-dropping-particle":"","parse-names":false,"suffix":""},{"dropping-particle":"","family":"Enquist","given":"B. J.","non-dropping-particle":"","parse-names":false,"suffix":""},{"dropping-particle":"","family":"West","given":"G. B.","non-dropping-particle":"","parse-names":false,"suffix":""},{"dropping-particle":"","family":"Brown","given":"J. H.","non-dropping-particle":"","parse-names":false,"suffix":""},{"dropping-particle":"","family":"Enquist","given":"B. J.","non-dropping-particle":"","parse-names":false,"suffix":""},{"dropping-particle":"","family":"Brown","given":"J. H.","non-dropping-particle":"","parse-names":false,"suffix":""},{"dropping-particle":"","family":"Nicoletto","given":"P. F.","non-dropping-particle":"","parse-names":false,"suffix":""},{"dropping-particle":"","family":"Galilei","given":"G.","non-dropping-particle":"","parse-names":false,"suffix":""},{"dropping-particle":"","family":"Haldane","given":"J. B. S.","non-dropping-particle":"","parse-names":false,"suffix":""},{"dropping-particle":"","family":"Thompson","given":"D. W.","non-dropping-particle":"","parse-names":false,"suffix":""},{"dropping-particle":"","family":"Smith","given":"F. A.","non-dropping-particle":"","parse-names":false,"suffix":""},{"dropping-particle":"","family":"Lyons","given":"S. K.","non-dropping-particle":"","parse-names":false,"suffix":""},{"dropping-particle":"","family":"Ernest","given":"S. K. M.","non-dropping-particle":"","parse-names":false,"suffix":""},{"dropping-particle":"","family":"Jones","given":"K. E.","non-dropping-particle":"","parse-names":false,"suffix":""},{"dropping-particle":"","family":"Kaufman","given":"D. M.","non-dropping-particle":"","parse-names":false,"suffix":""},{"dropping-particle":"","family":"Dayan","given":"T.","non-dropping-particle":"","parse-names":false,"suffix":""},{"dropping-particle":"","family":"Marquet","given":"P. A.","non-dropping-particle":"","parse-names":false,"suffix":""},{"dropping-particle":"","family":"Brown","given":"J. H.","non-dropping-particle":"","parse-names":false,"suffix":""},{"dropping-particle":"","family":"Haskell","given":"J. P.","non-dropping-particle":"","parse-names":false,"suffix":""},{"dropping-particle":"","family":"Wilson","given":"D. E.","non-dropping-particle":"","parse-names":false,"suffix":""},{"dropping-particle":"","family":"Reeder","given":"D. M.","non-dropping-particle":"","parse-names":false,"suffix":""},{"dropping-particle":"","family":"Brown","given":"J. H.","non-dropping-particle":"","parse-names":false,"suffix":""},{"dropping-particle":"","family":"Marquet","given":"P. A.","non-dropping-particle":"","parse-names":false,"suffix":""},{"dropping-particle":"","family":"Taper","given":"M. L.","non-dropping-particle":"","parse-names":false,"suffix":""},{"dropping-particle":"","family":"Alroy","given":"J.","non-dropping-particle":"","parse-names":false,"suffix":""},{"dropping-particle":"","family":"Lyons","given":"S. K.","non-dropping-particle":"","parse-names":false,"suffix":""},{"dropping-particle":"","family":"Smith","given":"F. A.","non-dropping-particle":"","parse-names":false,"suffix":""},{"dropping-particle":"","family":"Brown","given":"J. H.","non-dropping-particle":"","parse-names":false,"suffix":""},{"dropping-particle":"","family":"Lyons","given":"S. K.","non-dropping-particle":"","parse-names":false,"suffix":""},{"dropping-particle":"","family":"Smith","given":"F. A.","non-dropping-particle":"","parse-names":false,"suffix":""},{"dropping-particle":"","family":"Demment","given":"M. W.","non-dropping-particle":"","parse-names":false,"suffix":""},{"dropping-particle":"Van","family":"Soest","given":"P. J.","non-dropping-particle":"","parse-names":false,"suffix":""},{"dropping-particle":"V.","family":"Lomolino","given":"M.","non-dropping-particle":"","parse-names":false,"suffix":""},{"dropping-particle":"","family":"Riddle","given":"B. R.","non-dropping-particle":"","parse-names":false,"suffix":""},{"dropping-particle":"","family":"Whittaker","given":"R. J.","non-dropping-particle":"","parse-names":false,"suffix":""},{"dropping-particle":"","family":"Brown","given":"J. H.","non-dropping-particle":"","parse-names":false,"suffix":""},{"dropping-particle":"","family":"Lillegraven","given":"J. A.","non-dropping-particle":"","parse-names":false,"suffix":""},{"dropping-particle":"","family":"Kielan-Jaworowska","given":"Z.","non-dropping-particle":"","parse-names":false,"suffix":""},{"dropping-particle":"","family":"Clemens","given":"W. A.","non-dropping-particle":"","parse-names":false,"suffix":""},{"dropping-particle":"","family":"Crompton","given":"A. W.","non-dropping-particle":"","parse-names":false,"suffix":""},{"dropping-particle":"","family":"Alroy","given":"J.","non-dropping-particle":"","parse-names":false,"suffix":""},{"dropping-particle":"","family":"Gould","given":"S. J.","non-dropping-particle":"","parse-names":false,"suffix":""},{"dropping-particle":"","family":"McShea","given":"D. W.","non-dropping-particle":"","parse-names":false,"suffix":""},{"dropping-particle":"","family":"Trammer","given":"J.","non-dropping-particle":"","parse-names":false,"suffix":""},{"dropping-particle":"","family":"Bergmann","given":"C.","non-dropping-particle":"","parse-names":false,"suffix":""},{"dropping-particle":"","family":"Rensch","given":"B.","non-dropping-particle":"","parse-names":false,"suffix":""},{"dropping-particle":"","family":"Tappan","given":"H.","non-dropping-particle":"","parse-names":false,"suffix":""},{"dropping-particle":"","family":"Payne","given":"J. L.","non-dropping-particle":"","parse-names":false,"suffix":""},{"dropping-particle":"","family":"Smith","given":"A. G.","non-dropping-particle":"","parse-names":false,"suffix":""},{"dropping-particle":"","family":"Smith","given":"D. G.","non-dropping-particle":"","parse-names":false,"suffix":""},{"dropping-particle":"","family":"Funnell","given":"B. M.","non-dropping-particle":"","parse-names":false,"suffix":""},{"dropping-particle":"","family":"Zachos","given":"J. C.","non-dropping-particle":"","parse-names":false,"suffix":""},{"dropping-particle":"","family":"Dickens","given":"G. R.","non-dropping-particle":"","parse-names":false,"suffix":""},{"dropping-particle":"","family":"Zeebe","given":"R. E.","non-dropping-particle":"","parse-names":false,"suffix":""},{"dropping-particle":"","family":"Mayr","given":"E.","non-dropping-particle":"","parse-names":false,"suffix":""},{"dropping-particle":"","family":"Mayr","given":"E.","non-dropping-particle":"","parse-names":false,"suffix":""},{"dropping-particle":"","family":"Ashton","given":"K. G.","non-dropping-particle":"","parse-names":false,"suffix":""},{"dropping-particle":"","family":"Tracy","given":"M. C.","non-dropping-particle":"","parse-names":false,"suffix":""},{"dropping-particle":"de","family":"Queiroz","given":"A.","non-dropping-particle":"","parse-names":false,"suffix":""},{"dropping-particle":"","family":"Harding","given":"L. E.","non-dropping-particle":"","parse-names":false,"suffix":""},{"dropping-particle":"","family":"Smith","given":"F. A.","non-dropping-particle":"","parse-names":false,"suffix":""},{"dropping-particle":"","family":"Brown","given":"J. H.","non-dropping-particle":"","parse-names":false,"suffix":""},{"dropping-particle":"","family":"Lyons","given":"S. K.","non-dropping-particle":"","parse-names":false,"suffix":""},{"dropping-particle":"","family":"Youberg","given":"K. M.","non-dropping-particle":"","parse-names":false,"suffix":""},{"dropping-particle":"","family":"Lister","given":"A. M.","non-dropping-particle":"","parse-names":false,"suffix":""},{"dropping-particle":"","family":"Roth","given":"V. L.","non-dropping-particle":"","parse-names":false,"suffix":""},{"dropping-particle":"","family":"Smith","given":"F. A.","non-dropping-particle":"","parse-names":false,"suffix":""},{"dropping-particle":"","family":"Betancourt","given":"J. L.","non-dropping-particle":"","parse-names":false,"suffix":""},{"dropping-particle":"","family":"Brown","given":"J. H.","non-dropping-particle":"","parse-names":false,"suffix":""},{"dropping-particle":"","family":"Smith","given":"F. A.","non-dropping-particle":"","parse-names":false,"suffix":""},{"dropping-particle":"","family":"Browning","given":"H.","non-dropping-particle":"","parse-names":false,"suffix":""},{"dropping-particle":"","family":"Shepherd","given":"U. L.","non-dropping-particle":"","parse-names":false,"suffix":""},{"dropping-particle":"","family":"Thompson","given":"J. N.","non-dropping-particle":"","parse-names":false,"suffix":""},{"dropping-particle":"","family":"Simberloff","given":"D.","non-dropping-particle":"","parse-names":false,"suffix":""},{"dropping-particle":"","family":"Dayan","given":"T.","non-dropping-particle":"","parse-names":false,"suffix":""},{"dropping-particle":"","family":"Jones","given":"C.","non-dropping-particle":"","parse-names":false,"suffix":""},{"dropping-particle":"","family":"Ogura","given":"G.","non-dropping-particle":"","parse-names":false,"suffix":""},{"dropping-particle":"","family":"Carbone","given":"C.","non-dropping-particle":"","parse-names":false,"suffix":""},{"dropping-particle":"","family":"Mace","given":"G. M.","non-dropping-particle":"","parse-names":false,"suffix":""},{"dropping-particle":"","family":"Roberts","given":"S. C.","non-dropping-particle":"","parse-names":false,"suffix":""},{"dropping-particle":"","family":"Macdonald","given":"M. W.","non-dropping-particle":"","parse-names":false,"suffix":""},{"dropping-particle":"","family":"Andersson","given":"K.","non-dropping-particle":"","parse-names":false,"suffix":""},{"dropping-particle":"","family":"Werdelin","given":"L.","non-dropping-particle":"","parse-names":false,"suffix":""},{"dropping-particle":"","family":"Owen-Smith","given":"R. N.","non-dropping-particle":"","parse-names":false,"suffix":""},{"dropping-particle":"","family":"Maurer","given":"B. A.","non-dropping-particle":"","parse-names":false,"suffix":""},{"dropping-particle":"","family":"McGill","given":"B. J.","non-dropping-particle":"","parse-names":false,"suffix":""},{"dropping-particle":"","family":"Rangel","given":"T.","non-dropping-particle":"","parse-names":false,"suffix":""},{"dropping-particle":"","family":"Diniz","given":"J. A. F.","non-dropping-particle":"","parse-names":false,"suffix":""},{"dropping-particle":"","family":"Hu","given":"X. S.","non-dropping-particle":"","parse-names":false,"suffix":""},{"dropping-particle":"","family":"He","given":"F. L.","non-dropping-particle":"","parse-names":false,"suffix":""},{"dropping-particle":"","family":"Hubbell","given":"S. P.","non-dropping-particle":"","parse-names":false,"suffix":""},{"dropping-particle":"","family":"Isaac","given":"N. J. B.","non-dropping-particle":"","parse-names":false,"suffix":""},{"dropping-particle":"","family":"Jones","given":"K. E.","non-dropping-particle":"","parse-names":false,"suffix":""},{"dropping-particle":"","family":"Gittleman","given":"J. L.","non-dropping-particle":"","parse-names":false,"suffix":""},{"dropping-particle":"","family":"Purvis","given":"A.","non-dropping-particle":"","parse-names":false,"suffix":""}],"container-title":"Philosophical Transactions of the Royal Society of London B: Biological Sciences","id":"ITEM-3","issue":"1576","issued":{"date-parts":[["2011"]]},"page":"2364-78","title":"How big should a mammal be? A macroecological look at mammalian body size over space and time","type":"article-journal","volume":"366"},"uris":["http://www.mendeley.com/documents/?uuid=80c223a9-3cb4-4a91-95b1-607086f8324d"]}],"mendeley":{"formattedCitation":"(Rapacciuolo et al., 2017; Smith and Lyons, 2013; Smith et al., 2011)","plainTextFormattedCitation":"(Rapacciuolo et al., 2017; Smith and Lyons, 2013; Smith et al., 2011)","previouslyFormattedCitation":"(Rapacciuolo et al., 2017; Smith and Lyons, 2013; Smith et al., 2011)"},"properties":{"noteIndex":0},"schema":"https://github.com/citation-style-language/schema/raw/master/csl-citation.json"}</w:instrText>
      </w:r>
      <w:r w:rsidR="00CF68DC" w:rsidRPr="00BB47DD">
        <w:rPr>
          <w:rFonts w:asciiTheme="minorBidi" w:hAnsiTheme="minorBidi"/>
          <w:szCs w:val="24"/>
        </w:rPr>
        <w:fldChar w:fldCharType="separate"/>
      </w:r>
      <w:r w:rsidR="00D05CEC" w:rsidRPr="00D05CEC">
        <w:rPr>
          <w:rFonts w:asciiTheme="minorBidi" w:hAnsiTheme="minorBidi"/>
          <w:noProof/>
          <w:szCs w:val="24"/>
        </w:rPr>
        <w:t>(Rapacciuolo et al., 2017; Smith and Lyons, 2013; Smith et al., 2011)</w:t>
      </w:r>
      <w:r w:rsidR="00CF68DC" w:rsidRPr="00BB47DD">
        <w:rPr>
          <w:rFonts w:asciiTheme="minorBidi" w:hAnsiTheme="minorBidi"/>
          <w:szCs w:val="24"/>
        </w:rPr>
        <w:fldChar w:fldCharType="end"/>
      </w:r>
      <w:r w:rsidR="00C07775" w:rsidRPr="00BB47DD">
        <w:rPr>
          <w:rFonts w:asciiTheme="minorBidi" w:hAnsiTheme="minorBidi"/>
          <w:szCs w:val="24"/>
        </w:rPr>
        <w:t>.</w:t>
      </w:r>
    </w:p>
    <w:p w14:paraId="3DB9BB75" w14:textId="758CBCF9" w:rsidR="00AF3A99" w:rsidRPr="00BB47DD" w:rsidRDefault="00B7321B" w:rsidP="008E306D">
      <w:pPr>
        <w:pStyle w:val="Heading1"/>
        <w:spacing w:line="360" w:lineRule="auto"/>
        <w:rPr>
          <w:rFonts w:asciiTheme="minorBidi" w:hAnsiTheme="minorBidi" w:cstheme="minorBidi"/>
          <w:b/>
          <w:bCs/>
          <w:color w:val="auto"/>
          <w:sz w:val="28"/>
          <w:szCs w:val="28"/>
        </w:rPr>
      </w:pPr>
      <w:r>
        <w:rPr>
          <w:rFonts w:asciiTheme="minorBidi" w:hAnsiTheme="minorBidi" w:cstheme="minorBidi"/>
          <w:b/>
          <w:bCs/>
          <w:color w:val="auto"/>
          <w:sz w:val="28"/>
          <w:szCs w:val="28"/>
        </w:rPr>
        <w:t xml:space="preserve">2. </w:t>
      </w:r>
      <w:r w:rsidR="00BD6651">
        <w:rPr>
          <w:rFonts w:asciiTheme="minorBidi" w:hAnsiTheme="minorBidi" w:cstheme="minorBidi"/>
          <w:b/>
          <w:bCs/>
          <w:color w:val="auto"/>
          <w:sz w:val="28"/>
          <w:szCs w:val="28"/>
        </w:rPr>
        <w:t>Materials and m</w:t>
      </w:r>
      <w:r w:rsidR="00AF3A99" w:rsidRPr="00BB47DD">
        <w:rPr>
          <w:rFonts w:asciiTheme="minorBidi" w:hAnsiTheme="minorBidi" w:cstheme="minorBidi"/>
          <w:b/>
          <w:bCs/>
          <w:color w:val="auto"/>
          <w:sz w:val="28"/>
          <w:szCs w:val="28"/>
        </w:rPr>
        <w:t>ethods</w:t>
      </w:r>
    </w:p>
    <w:p w14:paraId="19595E4F" w14:textId="15047DE6" w:rsidR="00AF3A99" w:rsidRPr="00BB47DD" w:rsidRDefault="00AF3A99" w:rsidP="008E306D">
      <w:pPr>
        <w:spacing w:line="360" w:lineRule="auto"/>
        <w:rPr>
          <w:rFonts w:asciiTheme="minorBidi" w:hAnsiTheme="minorBidi"/>
          <w:szCs w:val="24"/>
        </w:rPr>
      </w:pPr>
      <w:r w:rsidRPr="00BB47DD">
        <w:rPr>
          <w:rFonts w:asciiTheme="minorBidi" w:hAnsiTheme="minorBidi"/>
          <w:szCs w:val="24"/>
        </w:rPr>
        <w:t>We performed our analyses sepa</w:t>
      </w:r>
      <w:r w:rsidR="00300930" w:rsidRPr="00BB47DD">
        <w:rPr>
          <w:rFonts w:asciiTheme="minorBidi" w:hAnsiTheme="minorBidi"/>
          <w:szCs w:val="24"/>
        </w:rPr>
        <w:t xml:space="preserve">rately for 10,960 </w:t>
      </w:r>
      <w:r w:rsidR="0068124F" w:rsidRPr="00BB47DD">
        <w:rPr>
          <w:rFonts w:asciiTheme="minorBidi" w:hAnsiTheme="minorBidi"/>
          <w:szCs w:val="24"/>
        </w:rPr>
        <w:t xml:space="preserve">extant </w:t>
      </w:r>
      <w:r w:rsidR="00300930" w:rsidRPr="00BB47DD">
        <w:rPr>
          <w:rFonts w:asciiTheme="minorBidi" w:hAnsiTheme="minorBidi"/>
          <w:szCs w:val="24"/>
        </w:rPr>
        <w:t>bird and 5,27</w:t>
      </w:r>
      <w:r w:rsidR="004F2327" w:rsidRPr="00BB47DD">
        <w:rPr>
          <w:rFonts w:asciiTheme="minorBidi" w:hAnsiTheme="minorBidi"/>
          <w:szCs w:val="24"/>
        </w:rPr>
        <w:t>8</w:t>
      </w:r>
      <w:r w:rsidR="0068124F" w:rsidRPr="00BB47DD">
        <w:rPr>
          <w:rFonts w:asciiTheme="minorBidi" w:hAnsiTheme="minorBidi"/>
          <w:szCs w:val="24"/>
        </w:rPr>
        <w:t xml:space="preserve"> extant</w:t>
      </w:r>
      <w:r w:rsidRPr="00BB47DD">
        <w:rPr>
          <w:rFonts w:asciiTheme="minorBidi" w:hAnsiTheme="minorBidi"/>
          <w:szCs w:val="24"/>
        </w:rPr>
        <w:t xml:space="preserve"> </w:t>
      </w:r>
      <w:r w:rsidR="00101D1C" w:rsidRPr="00BB47DD">
        <w:rPr>
          <w:rFonts w:asciiTheme="minorBidi" w:hAnsiTheme="minorBidi"/>
          <w:szCs w:val="24"/>
        </w:rPr>
        <w:t xml:space="preserve">terrestrial </w:t>
      </w:r>
      <w:r w:rsidRPr="00BB47DD">
        <w:rPr>
          <w:rFonts w:asciiTheme="minorBidi" w:hAnsiTheme="minorBidi"/>
          <w:szCs w:val="24"/>
        </w:rPr>
        <w:t xml:space="preserve">mammal species, to ensure comparability to previous prioritization frameworks, such as the EDGE framework </w:t>
      </w:r>
      <w:r w:rsidRPr="00BB47DD">
        <w:rPr>
          <w:rFonts w:asciiTheme="minorBidi" w:hAnsiTheme="minorBidi"/>
          <w:szCs w:val="24"/>
        </w:rPr>
        <w:fldChar w:fldCharType="begin" w:fldLock="1"/>
      </w:r>
      <w:r w:rsidR="001D0D51">
        <w:rPr>
          <w:rFonts w:asciiTheme="minorBidi" w:hAnsiTheme="minorBidi"/>
          <w:szCs w:val="24"/>
        </w:rPr>
        <w:instrText>ADDIN CSL_CITATION {"citationItems":[{"id":"ITEM-1","itemData":{"DOI":"10.1371/journal.pone.0000296","ISBN":"1932-6203","ISSN":"19326203","PMID":"17375184","abstract":"Conservation priority setting based on phylogenetic diversity has frequently been proposed but rarely implemented. Here, we define a simple index that measures the contribution made by different species to phylogenetic diversity and show how the index might contribute towards species-based conservation priorities. We describe procedures to control for missing species, incomplete phylogenetic resolution and uncertainty in node ages that make it possible to apply the method in poorly known clades. We also show that the index is independent of clade size in phylogenies of more than 100 species, indicating that scores from unrelated taxonomic groups are likely to be comparable. Similar scores are returned under two different species concepts, suggesting that the index is robust to taxonomic changes. The approach is applied to a near-complete species-level phylogeny of the Mammalia to generate a global priority list incorporating both phylogenetic diversity and extinction risk. The 100 highest-ranking species represent a high proportion of total mammalian diversity and include many species not usually recognised as conservation priorities. Many species that are both evolutionarily distinct and globally endangered (EDGE species) do not benefit from existing conservation projects or protected areas. The results suggest that global conservation priorities may have to be reassessed in order to prevent a disproportionately large amount of mammalian evolutionary history becoming extinct in the near future.","author":[{"dropping-particle":"","family":"Isaac","given":"Nick J.B.","non-dropping-particle":"","parse-names":false,"suffix":""},{"dropping-particle":"","family":"Turvey","given":"Samuel T.","non-dropping-particle":"","parse-names":false,"suffix":""},{"dropping-particle":"","family":"Collen","given":"Ben","non-dropping-particle":"","parse-names":false,"suffix":""},{"dropping-particle":"","family":"Waterman","given":"Carly","non-dropping-particle":"","parse-names":false,"suffix":""},{"dropping-particle":"","family":"Baillie","given":"Jonathan E.M.","non-dropping-particle":"","parse-names":false,"suffix":""}],"container-title":"PLoS ONE","id":"ITEM-1","issue":"3","issued":{"date-parts":[["2007"]]},"page":"e296","title":"Mammals on the EDGE: conservation priorities based on threat and phylogeny","type":"article-journal","volume":"2"},"uris":["http://www.mendeley.com/documents/?uuid=767b4781-c31e-48f0-84cc-65b74cf483d4"]},{"id":"ITEM-2","itemData":{"DOI":"10.1371/journal.pone.0194680","ISBN":"1111111111","ISSN":"19326203","PMID":"29641585","abstract":"The scale of the ongoing biodiversity crisis requires both effective conservation prioritisation and urgent action. As extinction is non-random across the tree of life, it is important to prioritise threatened species which represent large amounts of evolutionary history. The EDGE metric prioritises species based on their Evolutionary Distinctiveness (ED), which measures the relative contribution of a species to the total evolutionary history of their taxonomic group, and Global Endangerment (GE), or extinction risk. EDGE prioritisations rely on adequate phylogenetic and extinction risk data to generate meaningful priorities for conservation. However, comprehensive phylogenetic trees of large taxonomic groups are extremely rare and, even when available, become quickly out-of-date due to the rapid rate of species descriptions and taxonomic revisions. Thus, it is important that conservationists can use the available data to incorporate evolutionary history into conservation prioritisation. We compared published and new methods to estimate missing ED scores for species absent from a phylogenetic tree whilst simultaneously correcting the ED scores of their close taxonomic relatives. We found that following artificial removal of species from a phylogenetic tree, the new method provided the closest estimates of their \"true\" ED score, differing from the true ED score by an average of less than 1%, compared to the 31% and 38% difference of the previous methods. The previous methods also substantially under- and over-estimated scores as more species were artificially removed from a phylogenetic tree. We therefore used the new method to estimate ED scores for all tetrapods. From these scores we updated EDGE prioritisation rankings for all tetrapod species with IUCN Red List assessments, including the first EDGE prioritisation for reptiles. Further, we identified criteria to identify robust priority species in an effort to further inform conservation action whilst limiting uncertainty and anticipating future phylogenetic advances.","author":[{"dropping-particle":"","family":"Gumbs","given":"Rikki","non-dropping-particle":"","parse-names":false,"suffix":""},{"dropping-particle":"","family":"Gray","given":"Claudia L.","non-dropping-particle":"","parse-names":false,"suffix":""},{"dropping-particle":"","family":"Wearn","given":"Oliver R.","non-dropping-particle":"","parse-names":false,"suffix":""},{"dropping-particle":"","family":"Owen","given":"Nisha R.","non-dropping-particle":"","parse-names":false,"suffix":""}],"container-title":"PLoS ONE","id":"ITEM-2","issue":"4","issued":{"date-parts":[["2018"]]},"page":"e0194680","title":"Tetrapods on the EDGE: overcoming data limitations to identify phylogenetic conservation priorities","type":"article-journal","volume":"13"},"uris":["http://www.mendeley.com/documents/?uuid=3c530acd-26a6-454e-bd64-b5621129af9e"]}],"mendeley":{"formattedCitation":"(Gumbs et al., 2018; Isaac et al., 2007)","plainTextFormattedCitation":"(Gumbs et al., 2018; Isaac et al., 2007)","previouslyFormattedCitation":"(Gumbs et al., 2018; Isaac et al., 2007)"},"properties":{"noteIndex":0},"schema":"https://github.com/citation-style-language/schema/raw/master/csl-citation.json"}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(Gumbs et al., 2018; Isaac et al., 2007)</w:t>
      </w:r>
      <w:r w:rsidRPr="00BB47DD">
        <w:rPr>
          <w:rFonts w:asciiTheme="minorBidi" w:hAnsiTheme="minorBidi"/>
          <w:szCs w:val="24"/>
        </w:rPr>
        <w:fldChar w:fldCharType="end"/>
      </w:r>
      <w:r w:rsidRPr="00BB47DD">
        <w:rPr>
          <w:rFonts w:asciiTheme="minorBidi" w:hAnsiTheme="minorBidi"/>
          <w:szCs w:val="24"/>
        </w:rPr>
        <w:t>.</w:t>
      </w:r>
      <w:r w:rsidR="00740416" w:rsidRPr="00BB47DD">
        <w:rPr>
          <w:rFonts w:asciiTheme="minorBidi" w:hAnsiTheme="minorBidi"/>
          <w:szCs w:val="24"/>
        </w:rPr>
        <w:t xml:space="preserve"> We excluded marine mammals </w:t>
      </w:r>
      <w:r w:rsidR="00B85041" w:rsidRPr="00BB47DD">
        <w:rPr>
          <w:rFonts w:asciiTheme="minorBidi" w:hAnsiTheme="minorBidi"/>
          <w:szCs w:val="24"/>
        </w:rPr>
        <w:t>due to</w:t>
      </w:r>
      <w:r w:rsidR="001A79C0" w:rsidRPr="00BB47DD">
        <w:rPr>
          <w:rFonts w:asciiTheme="minorBidi" w:hAnsiTheme="minorBidi"/>
          <w:szCs w:val="24"/>
        </w:rPr>
        <w:t xml:space="preserve"> the</w:t>
      </w:r>
      <w:r w:rsidR="00B85041" w:rsidRPr="00BB47DD">
        <w:rPr>
          <w:rFonts w:asciiTheme="minorBidi" w:hAnsiTheme="minorBidi"/>
          <w:szCs w:val="24"/>
        </w:rPr>
        <w:t xml:space="preserve"> </w:t>
      </w:r>
      <w:r w:rsidR="00EF2B01" w:rsidRPr="00BB47DD">
        <w:rPr>
          <w:rFonts w:asciiTheme="minorBidi" w:hAnsiTheme="minorBidi"/>
          <w:szCs w:val="24"/>
        </w:rPr>
        <w:t>energetic, thermal and metabolic differences that shape</w:t>
      </w:r>
      <w:r w:rsidR="004A6386" w:rsidRPr="00BB47DD">
        <w:rPr>
          <w:rFonts w:asciiTheme="minorBidi" w:hAnsiTheme="minorBidi"/>
          <w:szCs w:val="24"/>
        </w:rPr>
        <w:t xml:space="preserve"> ecological strategies</w:t>
      </w:r>
      <w:r w:rsidR="00B85041" w:rsidRPr="00BB47DD">
        <w:rPr>
          <w:rFonts w:asciiTheme="minorBidi" w:hAnsiTheme="minorBidi"/>
          <w:szCs w:val="24"/>
        </w:rPr>
        <w:t xml:space="preserve"> in </w:t>
      </w:r>
      <w:r w:rsidR="00EF2B01" w:rsidRPr="00BB47DD">
        <w:rPr>
          <w:rFonts w:asciiTheme="minorBidi" w:hAnsiTheme="minorBidi"/>
          <w:szCs w:val="24"/>
        </w:rPr>
        <w:t xml:space="preserve">the </w:t>
      </w:r>
      <w:r w:rsidR="00B85041" w:rsidRPr="00BB47DD">
        <w:rPr>
          <w:rFonts w:asciiTheme="minorBidi" w:hAnsiTheme="minorBidi"/>
          <w:szCs w:val="24"/>
        </w:rPr>
        <w:t xml:space="preserve">marine </w:t>
      </w:r>
      <w:r w:rsidR="00EF2B01" w:rsidRPr="00BB47DD">
        <w:rPr>
          <w:rFonts w:asciiTheme="minorBidi" w:hAnsiTheme="minorBidi"/>
          <w:szCs w:val="24"/>
        </w:rPr>
        <w:t>realm</w:t>
      </w:r>
      <w:r w:rsidR="008D1141" w:rsidRPr="00BB47DD">
        <w:rPr>
          <w:rFonts w:asciiTheme="minorBidi" w:hAnsiTheme="minorBidi"/>
          <w:szCs w:val="24"/>
        </w:rPr>
        <w:t xml:space="preserve"> </w:t>
      </w:r>
      <w:r w:rsidR="008D1141" w:rsidRPr="00BB47DD">
        <w:rPr>
          <w:rFonts w:asciiTheme="minorBidi" w:hAnsiTheme="minorBidi"/>
          <w:szCs w:val="24"/>
        </w:rPr>
        <w:fldChar w:fldCharType="begin" w:fldLock="1"/>
      </w:r>
      <w:r w:rsidR="00A771EE">
        <w:rPr>
          <w:rFonts w:asciiTheme="minorBidi" w:hAnsiTheme="minorBidi"/>
          <w:szCs w:val="24"/>
        </w:rPr>
        <w:instrText xml:space="preserve">ADDIN CSL_CITATION {"citationItems":[{"id":"ITEM-1","itemData":{"DOI":"10.1098/rspb.2014.2103","ISSN":"14712954","abstract":"Predator-prey relationships and trophic levels are indicators of community structure, and are important for monitoring ecosystem changes. Mammals colonized the marine environment on seven separate occasions, which resulted in differences in species' physiology, morphology and behaviour. It is likely that these changes have had a major effect upon predator-prey relationships and trophic position; however, the effect of environment is yet to be clarified. We compiled a dataset, based on the literature, to explore the relationship between body mass, trophic level and predator-prey ratio across terrestrial (n = 51) and marine (n = 56) mammals. We did not find the expected positive relationship between trophic level and body mass, but we did find that marine carnivores sit 1.3 trophic levels higher than terrestrial carnivores. Also, marine mammals are largely carnivorous and have significantly larger predator-prey ratios compared with their terrestrial counterparts. We propose that primary productivity, and its availability, is important for mammalian trophic structure and body size. Also, energy flow and community structure in the marine environment are influenced by differences in energy efficiency and increased food web stability. Enhancing our knowledge of feeding ecology in mammals has the potential to provide insights into the structure and functioning of marine and terrestrial communities.","author":[{"dropping-particle":"","family":"Tucker","given":"Marlee A.","non-dropping-particle":"","parse-names":false,"suffix":""},{"dropping-particle":"","family":"Rogers","given":"Tracey L.","non-dropping-particle":"","parse-names":false,"suffix":""}],"container-title":"Proceedings of the Royal Society B: Biological Sciences","id":"ITEM-1","issue":"1797","issued":{"date-parts":[["2014"]]},"page":"20142103","title":"Examining predator-prey body size, trophic level and body mass across marine and terrestrial mammals","type":"article-journal","volume":"281"},"uris":["http://www.mendeley.com/documents/?uuid=c7fb4f4b-c493-425d-9b61-ef0a021a876c"]},{"id":"ITEM-2","itemData":{"DOI":"10.1073/pnas.1712629115","ISSN":"0027-8424","abstract":"Four extant lineages of mammals have invaded and diversified in the water: Sirenia, Cetacea, Pinnipedia, and Lutrinae. Most of these aquatic clades are larger bodied, on average, than their closest land-dwelling relatives, but the extent to which potential ecological, biomechanical, and physiological controls contributed to this pattern remains untested quantitatively. Here, we use previously published data on the body masses of 3,859 living and 2,999 fossil mammal species to examine the evolutionary trajectories of body size in aquatic mammals through both comparative phylogenetic analysis and examination of the fossil record. Both methods indicate that the evolution of an aquatic lifestyle is driving three of the four extant aquatic mammal clades toward a size attractor at </w:instrText>
      </w:r>
      <w:r w:rsidR="00A771EE">
        <w:rPr>
          <w:rFonts w:ascii="Cambria Math" w:hAnsi="Cambria Math" w:cs="Cambria Math"/>
          <w:szCs w:val="24"/>
        </w:rPr>
        <w:instrText>∼</w:instrText>
      </w:r>
      <w:r w:rsidR="00A771EE">
        <w:rPr>
          <w:rFonts w:asciiTheme="minorBidi" w:hAnsiTheme="minorBidi"/>
          <w:szCs w:val="24"/>
        </w:rPr>
        <w:instrText>500 kg. The existence of this body size attractor and the relatively rapid selection toward, and limited deviation from, this attractor rule out most hypothesized drivers of size increase. These three independent body size increases and a shared aquatic optimum size are consistent with control by differences in the scaling of energetic intake and cost functions with body size between the terrestrial and aquatic realms. Under this energetic model, thermoregulatory costs constrain minimum size, whereas limitations on feeding efficiency constrain maximum size. The optimum size occurs at an intermediate value where thermoregulatory costs are low but feeding efficiency remains high. Rather than being released from size pressures, water-dwelling mammals are driven and confined to larger body sizes by the strict energetic demands of the aquatic medium.","author":[{"dropping-particle":"","family":"Gearty","given":"William","non-dropping-particle":"","parse-names":false,"suffix":""},{"dropping-particle":"","family":"McClain","given":"Craig R.","non-dropping-particle":"","parse-names":false,"suffix":""},{"dropping-particle":"","family":"Payne","given":"Jonathan L.","non-dropping-particle":"","parse-names":false,"suffix":""}],"container-title":"Proceedings of the National Academy of Sciences of the United States of America","id":"ITEM-2","issue":"16","issued":{"date-parts":[["2018"]]},"page":"4194-4199","title":"Energetic tradeoffs control the size distribution of aquatic mammals","type":"article-journal","volume":"115"},"uris":["http://www.mendeley.com/documents/?uuid=ab5dd837-3e09-459d-a6a8-17680033c34d"]}],"mendeley":{"formattedCitation":"(Gearty et al., 2018; Tucker and Rogers, 2014)","plainTextFormattedCitation":"(Gearty et al., 2018; Tucker and Rogers, 2014)","previouslyFormattedCitation":"(Gearty et al., 2018; Tucker and Rogers, 2014)"},"properties":{"noteIndex":0},"schema":"https://github.com/citation-style-language/schema/raw/master/csl-citation.json"}</w:instrText>
      </w:r>
      <w:r w:rsidR="008D1141" w:rsidRPr="00BB47DD">
        <w:rPr>
          <w:rFonts w:asciiTheme="minorBidi" w:hAnsiTheme="minorBidi"/>
          <w:szCs w:val="24"/>
        </w:rPr>
        <w:fldChar w:fldCharType="separate"/>
      </w:r>
      <w:r w:rsidR="00D05CEC" w:rsidRPr="00D05CEC">
        <w:rPr>
          <w:rFonts w:asciiTheme="minorBidi" w:hAnsiTheme="minorBidi"/>
          <w:noProof/>
          <w:szCs w:val="24"/>
        </w:rPr>
        <w:t>(Gearty et al., 2018; Tucker and Rogers, 2014)</w:t>
      </w:r>
      <w:r w:rsidR="008D1141" w:rsidRPr="00BB47DD">
        <w:rPr>
          <w:rFonts w:asciiTheme="minorBidi" w:hAnsiTheme="minorBidi"/>
          <w:szCs w:val="24"/>
        </w:rPr>
        <w:fldChar w:fldCharType="end"/>
      </w:r>
      <w:r w:rsidR="00B85041" w:rsidRPr="00BB47DD">
        <w:rPr>
          <w:rFonts w:asciiTheme="minorBidi" w:hAnsiTheme="minorBidi"/>
          <w:szCs w:val="24"/>
        </w:rPr>
        <w:t>.</w:t>
      </w:r>
    </w:p>
    <w:p w14:paraId="1483B845" w14:textId="6A238640" w:rsidR="00AF3A99" w:rsidRPr="00BB47DD" w:rsidRDefault="00AF3A99" w:rsidP="008E306D">
      <w:pPr>
        <w:spacing w:line="360" w:lineRule="auto"/>
        <w:rPr>
          <w:rFonts w:asciiTheme="minorBidi" w:hAnsiTheme="minorBidi"/>
          <w:szCs w:val="24"/>
        </w:rPr>
      </w:pPr>
      <w:r w:rsidRPr="00BB47DD">
        <w:rPr>
          <w:rFonts w:asciiTheme="minorBidi" w:hAnsiTheme="minorBidi"/>
          <w:szCs w:val="24"/>
        </w:rPr>
        <w:t xml:space="preserve">All analyses were carried out using R version 3.5.1 </w:t>
      </w:r>
      <w:r w:rsidRPr="00BB47DD">
        <w:rPr>
          <w:rFonts w:asciiTheme="minorBidi" w:hAnsiTheme="minorBidi"/>
          <w:szCs w:val="24"/>
        </w:rPr>
        <w:fldChar w:fldCharType="begin" w:fldLock="1"/>
      </w:r>
      <w:r w:rsidR="005D60A4">
        <w:rPr>
          <w:rFonts w:asciiTheme="minorBidi" w:hAnsiTheme="minorBidi"/>
          <w:szCs w:val="24"/>
        </w:rPr>
        <w:instrText>ADDIN CSL_CITATION {"citationItems":[{"id":"ITEM-1","itemData":{"URL":"https://www.r-project.org/","author":[{"dropping-particle":"","family":"R Core Team","given":"","non-dropping-particle":"","parse-names":false,"suffix":""}],"id":"ITEM-1","issued":{"date-parts":[["2018"]]},"number":"3.5.1","publisher":"R Foundation for Statistical Computing","publisher-place":"Vienna, Austria","title":"R: A language and environment for statistical computing","type":"webpage"},"uris":["http://www.mendeley.com/documents/?uuid=6089577b-461e-43bf-8db5-64ea2fcea41e"]}],"mendeley":{"formattedCitation":"(R Core Team, 2018)","plainTextFormattedCitation":"(R Core Team, 2018)","previouslyFormattedCitation":"(R Core Team, 2018)"},"properties":{"noteIndex":0},"schema":"https://github.com/citation-style-language/schema/raw/master/csl-citation.json"}</w:instrText>
      </w:r>
      <w:r w:rsidRPr="00BB47DD">
        <w:rPr>
          <w:rFonts w:asciiTheme="minorBidi" w:hAnsiTheme="minorBidi"/>
          <w:szCs w:val="24"/>
        </w:rPr>
        <w:fldChar w:fldCharType="separate"/>
      </w:r>
      <w:r w:rsidR="00581C83" w:rsidRPr="00BB47DD">
        <w:rPr>
          <w:rFonts w:asciiTheme="minorBidi" w:hAnsiTheme="minorBidi"/>
          <w:noProof/>
          <w:szCs w:val="24"/>
        </w:rPr>
        <w:t>(R Core Team, 2018)</w:t>
      </w:r>
      <w:r w:rsidRPr="00BB47DD">
        <w:rPr>
          <w:rFonts w:asciiTheme="minorBidi" w:hAnsiTheme="minorBidi"/>
          <w:szCs w:val="24"/>
        </w:rPr>
        <w:fldChar w:fldCharType="end"/>
      </w:r>
      <w:r w:rsidR="008D1141" w:rsidRPr="00BB47DD">
        <w:rPr>
          <w:rFonts w:asciiTheme="minorBidi" w:hAnsiTheme="minorBidi"/>
          <w:szCs w:val="24"/>
        </w:rPr>
        <w:t>.</w:t>
      </w:r>
    </w:p>
    <w:p w14:paraId="1C40F20E" w14:textId="1E66F63A" w:rsidR="00AF3A99"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2.1 </w:t>
      </w:r>
      <w:r w:rsidR="00AF3A99" w:rsidRPr="00BB47DD">
        <w:rPr>
          <w:rFonts w:asciiTheme="minorBidi" w:hAnsiTheme="minorBidi" w:cstheme="minorBidi"/>
          <w:b/>
          <w:bCs/>
          <w:color w:val="auto"/>
          <w:sz w:val="24"/>
          <w:szCs w:val="24"/>
        </w:rPr>
        <w:t>Taxonomy</w:t>
      </w:r>
    </w:p>
    <w:p w14:paraId="0292C567" w14:textId="45BC6FAF" w:rsidR="00AF3A99" w:rsidRPr="00BB47DD" w:rsidRDefault="00AF3A99" w:rsidP="008E306D">
      <w:pPr>
        <w:spacing w:line="360" w:lineRule="auto"/>
        <w:rPr>
          <w:rFonts w:asciiTheme="minorBidi" w:hAnsiTheme="minorBidi"/>
          <w:szCs w:val="24"/>
        </w:rPr>
      </w:pPr>
      <w:r w:rsidRPr="00BB47DD">
        <w:rPr>
          <w:rFonts w:asciiTheme="minorBidi" w:hAnsiTheme="minorBidi"/>
          <w:szCs w:val="24"/>
        </w:rPr>
        <w:t xml:space="preserve">Taxonomies often vary, due to name revisions at the generic or specific levels, lumping or splitting lower taxa (genera, species) among higher taxa (families), and </w:t>
      </w:r>
      <w:r w:rsidR="00BE252E" w:rsidRPr="00BB47DD">
        <w:rPr>
          <w:rFonts w:asciiTheme="minorBidi" w:hAnsiTheme="minorBidi"/>
          <w:szCs w:val="24"/>
        </w:rPr>
        <w:t>nomenclature</w:t>
      </w:r>
      <w:r w:rsidRPr="00BB47DD">
        <w:rPr>
          <w:rFonts w:asciiTheme="minorBidi" w:hAnsiTheme="minorBidi"/>
          <w:szCs w:val="24"/>
        </w:rPr>
        <w:t xml:space="preserve"> changes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10.12688/f1000research.2-191.v1","ISSN":"2046-1402","author":[{"dropping-particle":"","family":"Chamberlain","given":"Scott","non-dropping-particle":"","parse-names":false,"suffix":""},{"dropping-particle":"","family":"Szoecs","given":"Eduard","non-dropping-particle":"","parse-names":false,"suffix":""},{"dropping-particle":"","family":"Boettiger","given":"Carl","non-dropping-particle":"","parse-names":false,"suffix":""}],"container-title":"F1000Research","id":"ITEM-1","issued":{"date-parts":[["2012","9","18"]]},"title":"taxize: taxonomic search and phylogeny retrieval","type":"article-journal","volume":"2:191"},"uris":["http://www.mendeley.com/documents/?uuid=deadf3e8-9927-3393-ba77-46a945bdc05a"]}],"mendeley":{"formattedCitation":"(Chamberlain et al., 2012)","plainTextFormattedCitation":"(Chamberlain et al., 2012)","previouslyFormattedCitation":"(Chamberlain et al., 2012)"},"properties":{"noteIndex":0},"schema":"https://github.com/citation-style-language/schema/raw/master/csl-citation.json"}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(Chamberlain et al., 2012)</w:t>
      </w:r>
      <w:r w:rsidRPr="00BB47DD">
        <w:rPr>
          <w:rFonts w:asciiTheme="minorBidi" w:hAnsiTheme="minorBidi"/>
          <w:szCs w:val="24"/>
        </w:rPr>
        <w:fldChar w:fldCharType="end"/>
      </w:r>
      <w:r w:rsidRPr="00BB47DD">
        <w:rPr>
          <w:rFonts w:asciiTheme="minorBidi" w:hAnsiTheme="minorBidi"/>
          <w:szCs w:val="24"/>
        </w:rPr>
        <w:t>. We used a t</w:t>
      </w:r>
      <w:r w:rsidR="004F2327" w:rsidRPr="00BB47DD">
        <w:rPr>
          <w:rFonts w:asciiTheme="minorBidi" w:hAnsiTheme="minorBidi"/>
          <w:szCs w:val="24"/>
        </w:rPr>
        <w:t>axonomy of 10,960 bird and 5,278</w:t>
      </w:r>
      <w:r w:rsidRPr="00BB47DD">
        <w:rPr>
          <w:rFonts w:asciiTheme="minorBidi" w:hAnsiTheme="minorBidi"/>
          <w:szCs w:val="24"/>
        </w:rPr>
        <w:t xml:space="preserve"> mammal species</w:t>
      </w:r>
      <w:r w:rsidR="00902FF1" w:rsidRPr="00BB47DD">
        <w:rPr>
          <w:rFonts w:asciiTheme="minorBidi" w:hAnsiTheme="minorBidi"/>
          <w:szCs w:val="24"/>
        </w:rPr>
        <w:t xml:space="preserve"> </w:t>
      </w:r>
      <w:r w:rsidR="00902FF1"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URL":"http://www.iucnredlist.org","accessed":{"date-parts":[["2019","2","13"]]},"author":[{"dropping-particle":"","family":"IUCN","given":"","non-dropping-particle":"","parse-names":false,"suffix":""}],"id":"ITEM-1","issued":{"date-parts":[["2018"]]},"publisher":"IUCN (International Union for Conservation of Nature and Natural Resources)","publisher-place":"Gland, Switzerland and Cambridge, UK","title":"The IUCN Red List of Threatened Species. Version 2018-1","type":"webpage"},"uris":["http://www.mendeley.com/documents/?uuid=285b0856-bcb1-45c9-b755-f3d71eeece7d"]}],"mendeley":{"formattedCitation":"(IUCN, 2018)","plainTextFormattedCitation":"(IUCN, 2018)","previouslyFormattedCitation":"(IUCN, 2018)"},"properties":{"noteIndex":0},"schema":"https://github.com/citation-style-language/schema/raw/master/csl-citation.json"}</w:instrText>
      </w:r>
      <w:r w:rsidR="00902FF1" w:rsidRPr="00BB47DD">
        <w:rPr>
          <w:rFonts w:asciiTheme="minorBidi" w:hAnsiTheme="minorBidi"/>
          <w:szCs w:val="24"/>
        </w:rPr>
        <w:fldChar w:fldCharType="separate"/>
      </w:r>
      <w:r w:rsidR="00581C83" w:rsidRPr="00BB47DD">
        <w:rPr>
          <w:rFonts w:asciiTheme="minorBidi" w:hAnsiTheme="minorBidi"/>
          <w:noProof/>
          <w:szCs w:val="24"/>
        </w:rPr>
        <w:t>(IUCN, 2018)</w:t>
      </w:r>
      <w:r w:rsidR="00902FF1" w:rsidRPr="00BB47DD">
        <w:rPr>
          <w:rFonts w:asciiTheme="minorBidi" w:hAnsiTheme="minorBidi"/>
          <w:szCs w:val="24"/>
        </w:rPr>
        <w:fldChar w:fldCharType="end"/>
      </w:r>
      <w:r w:rsidRPr="00BB47DD">
        <w:rPr>
          <w:rFonts w:asciiTheme="minorBidi" w:hAnsiTheme="minorBidi"/>
          <w:szCs w:val="24"/>
        </w:rPr>
        <w:t xml:space="preserve"> derived from the IUCN </w:t>
      </w:r>
      <w:r w:rsidR="008764E8" w:rsidRPr="00BB47DD">
        <w:rPr>
          <w:rFonts w:asciiTheme="minorBidi" w:hAnsiTheme="minorBidi"/>
          <w:szCs w:val="24"/>
        </w:rPr>
        <w:t>(</w:t>
      </w:r>
      <w:r w:rsidR="004005CC" w:rsidRPr="00BB47DD">
        <w:rPr>
          <w:rFonts w:asciiTheme="minorBidi" w:hAnsiTheme="minorBidi"/>
          <w:szCs w:val="24"/>
        </w:rPr>
        <w:t>International Union for Conservation of Nature and Natural Resources</w:t>
      </w:r>
      <w:r w:rsidR="008764E8" w:rsidRPr="00BB47DD">
        <w:rPr>
          <w:rFonts w:asciiTheme="minorBidi" w:hAnsiTheme="minorBidi"/>
          <w:szCs w:val="24"/>
        </w:rPr>
        <w:t xml:space="preserve">) </w:t>
      </w:r>
      <w:r w:rsidRPr="00BB47DD">
        <w:rPr>
          <w:rFonts w:asciiTheme="minorBidi" w:hAnsiTheme="minorBidi"/>
          <w:szCs w:val="24"/>
        </w:rPr>
        <w:t>taxonomic framework. All other datasets were then matched to this reference taxonomy.</w:t>
      </w:r>
    </w:p>
    <w:p w14:paraId="53ABAA60" w14:textId="37C29294" w:rsidR="00AF3A99"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2.2 </w:t>
      </w:r>
      <w:r w:rsidR="00AF3A99" w:rsidRPr="00BB47DD">
        <w:rPr>
          <w:rFonts w:asciiTheme="minorBidi" w:hAnsiTheme="minorBidi" w:cstheme="minorBidi"/>
          <w:b/>
          <w:bCs/>
          <w:color w:val="auto"/>
          <w:sz w:val="24"/>
          <w:szCs w:val="24"/>
        </w:rPr>
        <w:t>Trait data</w:t>
      </w:r>
    </w:p>
    <w:p w14:paraId="025D6806" w14:textId="461D8539" w:rsidR="00D8227C" w:rsidRDefault="00AF3A99" w:rsidP="008E306D">
      <w:pPr>
        <w:spacing w:line="360" w:lineRule="auto"/>
        <w:rPr>
          <w:rFonts w:asciiTheme="minorBidi" w:hAnsiTheme="minorBidi"/>
          <w:szCs w:val="24"/>
        </w:rPr>
      </w:pPr>
      <w:r w:rsidRPr="00BB47DD">
        <w:rPr>
          <w:rFonts w:asciiTheme="minorBidi" w:hAnsiTheme="minorBidi"/>
          <w:szCs w:val="24"/>
        </w:rPr>
        <w:t>We selected six traits - body mass, litter/clutch size, habitat breadth, diet type, diet d</w:t>
      </w:r>
      <w:r w:rsidR="00EB766D" w:rsidRPr="00BB47DD">
        <w:rPr>
          <w:rFonts w:asciiTheme="minorBidi" w:hAnsiTheme="minorBidi"/>
          <w:szCs w:val="24"/>
        </w:rPr>
        <w:t>iversity and generation length</w:t>
      </w:r>
      <w:r w:rsidR="00E7133C">
        <w:rPr>
          <w:rFonts w:asciiTheme="minorBidi" w:hAnsiTheme="minorBidi"/>
          <w:szCs w:val="24"/>
        </w:rPr>
        <w:t xml:space="preserve"> - that</w:t>
      </w:r>
      <w:r w:rsidR="00E7133C" w:rsidRPr="00E7133C">
        <w:rPr>
          <w:rFonts w:asciiTheme="minorBidi" w:hAnsiTheme="minorBidi"/>
          <w:szCs w:val="24"/>
        </w:rPr>
        <w:t xml:space="preserve"> </w:t>
      </w:r>
      <w:r w:rsidR="00E7133C" w:rsidRPr="00BB47DD">
        <w:rPr>
          <w:rFonts w:asciiTheme="minorBidi" w:hAnsiTheme="minorBidi"/>
          <w:szCs w:val="24"/>
        </w:rPr>
        <w:t>together</w:t>
      </w:r>
      <w:r w:rsidR="00E7133C">
        <w:rPr>
          <w:rFonts w:asciiTheme="minorBidi" w:hAnsiTheme="minorBidi"/>
          <w:szCs w:val="24"/>
        </w:rPr>
        <w:t xml:space="preserve"> summarize </w:t>
      </w:r>
      <w:r w:rsidR="00E7133C" w:rsidRPr="00BB47DD">
        <w:rPr>
          <w:rFonts w:asciiTheme="minorBidi" w:hAnsiTheme="minorBidi"/>
          <w:szCs w:val="24"/>
        </w:rPr>
        <w:t xml:space="preserve">a species’ form, function and ecological </w:t>
      </w:r>
      <w:r w:rsidR="0031207D">
        <w:rPr>
          <w:rFonts w:asciiTheme="minorBidi" w:hAnsiTheme="minorBidi"/>
          <w:szCs w:val="24"/>
        </w:rPr>
        <w:t>strategy</w:t>
      </w:r>
      <w:r w:rsidR="00CB73B2">
        <w:rPr>
          <w:rFonts w:asciiTheme="minorBidi" w:hAnsiTheme="minorBidi"/>
          <w:szCs w:val="24"/>
        </w:rPr>
        <w:t xml:space="preserve"> </w:t>
      </w:r>
      <w:r w:rsidR="00CB73B2">
        <w:rPr>
          <w:rFonts w:asciiTheme="minorBidi" w:hAnsiTheme="minorBidi"/>
          <w:szCs w:val="24"/>
        </w:rPr>
        <w:fldChar w:fldCharType="begin" w:fldLock="1"/>
      </w:r>
      <w:r w:rsidR="00A23CCE">
        <w:rPr>
          <w:rFonts w:asciiTheme="minorBidi" w:hAnsiTheme="minorBidi"/>
          <w:szCs w:val="24"/>
        </w:rPr>
        <w:instrText>ADDIN CSL_CITATION {"citationItems":[{"id":"ITEM-1","itemData":{"DOI":"10.1038/s41467-019-10284-z","author":[{"dropping-particle":"","family":"Cooke","given":"Robert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Communications","id":"ITEM-1","issued":{"date-parts":[["2019"]]},"page":"2279","title":"Projected losses of global mammal and bird ecological strategies","type":"article-journal","volume":"10"},"uris":["http://www.mendeley.com/documents/?uuid=74e5f3e0-30ac-4d75-9120-a6be6d7fb31a"]}],"mendeley":{"formattedCitation":"(Cooke et al., 2019b)","plainTextFormattedCitation":"(Cooke et al., 2019b)","previouslyFormattedCitation":"(Cooke et al., 2019b)"},"properties":{"noteIndex":0},"schema":"https://github.com/citation-style-language/schema/raw/master/csl-citation.json"}</w:instrText>
      </w:r>
      <w:r w:rsidR="00CB73B2">
        <w:rPr>
          <w:rFonts w:asciiTheme="minorBidi" w:hAnsiTheme="minorBidi"/>
          <w:szCs w:val="24"/>
        </w:rPr>
        <w:fldChar w:fldCharType="separate"/>
      </w:r>
      <w:r w:rsidR="00CB73B2" w:rsidRPr="00CB73B2">
        <w:rPr>
          <w:rFonts w:asciiTheme="minorBidi" w:hAnsiTheme="minorBidi"/>
          <w:noProof/>
          <w:szCs w:val="24"/>
        </w:rPr>
        <w:t>(Cooke et al., 2019b)</w:t>
      </w:r>
      <w:r w:rsidR="00CB73B2">
        <w:rPr>
          <w:rFonts w:asciiTheme="minorBidi" w:hAnsiTheme="minorBidi"/>
          <w:szCs w:val="24"/>
        </w:rPr>
        <w:fldChar w:fldCharType="end"/>
      </w:r>
      <w:r w:rsidR="00E7133C" w:rsidRPr="00BB47DD">
        <w:rPr>
          <w:rFonts w:asciiTheme="minorBidi" w:hAnsiTheme="minorBidi"/>
          <w:szCs w:val="24"/>
        </w:rPr>
        <w:t>.</w:t>
      </w:r>
      <w:r w:rsidR="00DE07CE" w:rsidRPr="00BB47DD">
        <w:rPr>
          <w:rFonts w:asciiTheme="minorBidi" w:hAnsiTheme="minorBidi"/>
          <w:szCs w:val="24"/>
        </w:rPr>
        <w:t xml:space="preserve"> </w:t>
      </w:r>
      <w:r w:rsidR="005136F6" w:rsidRPr="00BB47DD">
        <w:rPr>
          <w:rFonts w:asciiTheme="minorBidi" w:hAnsiTheme="minorBidi"/>
          <w:szCs w:val="24"/>
        </w:rPr>
        <w:t>B</w:t>
      </w:r>
      <w:r w:rsidR="00495D69" w:rsidRPr="00BB47DD">
        <w:rPr>
          <w:rFonts w:asciiTheme="minorBidi" w:hAnsiTheme="minorBidi"/>
          <w:szCs w:val="24"/>
        </w:rPr>
        <w:t xml:space="preserve">ody mass reflects the type and amount of resources that species consume and release </w:t>
      </w:r>
      <w:r w:rsidR="00252C2B"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{"citationItems":[{"id":"ITEM-1","itemData":{"DOI":"10.1016/j.jaridenv.2012.06.016","ISBN":"0140-1963","ISSN":"01401963","abstract":"Human activities are drastically changing the composition of mammal communities and increasing species local extinctions. Although it is well recognized that species influence the way in which ecosystems function through the diversity of resource use traits, little is known regarding the consequences of ecosystem functioning on changing biodiversity. We summarized studies that analyzed the effects of anthropogenic disturbances on mammal assemblages in arid and semi-arid lands of the world. We analyze for the first time changes in functional diversity values under a wide variety of disturbances using a meta-analysis. General mean effect size was significantly negative and marginally heterogeneous. Grouping into ecosystems showed a varied response, mostly negative but not significant. When considering disturbance types as moderator factor, functional diversity responds in a negative way to all types, but the strongest effects were seen when we analyzed the mechanism by which disturbance affects ecosystem. 'Herbivory' effect was the least aggressive, and contrary, 'species change' strongly and negatively affected functional diversity. When disturbance generates changes in species and resources, and new state properties highly differ from the initial state property, the regime shift seen in vegetation has drastic consequences over mammal functional diversity. This loss of functional diversity may generate positive feedbacks that help to maintain degraded states of the ecosystem. ?? 2012 Elsevier Ltd.","author":[{"dropping-particle":"","family":"Chillo","given":"V.","non-dropping-particle":"","parse-names":false,"suffix":""},{"dropping-particle":"","family":"Ojeda","given":"R. A.","non-dropping-particle":"","parse-names":false,"suffix":""}],"container-title":"Journal of Arid Environments","id":"ITEM-1","issued":{"date-parts":[["2012"]]},"page":"95-102","title":"Mammal functional diversity loss under human-induced disturbances in arid lands","type":"article","volume":"87"},"uris":["http://www.mendeley.com/documents/?uuid=daac8214-9ca7-363c-9c76-ffbd5d254af8"]},{"id":"ITEM-2","itemData":{"DOI":"10.1111/geb.12869","ISSN":"1466822X","author":[{"dropping-particle":"","family":"Cooke","given":"Robert S. C.","non-dropping-particle":"","parse-names":false,"suffix":""},{"dropping-particle":"","family":"Bates","given":"Amanda E.","non-dropping-particle":"","parse-names":false,"suffix":""},{"dropping-particle":"","family":"Eigenbrod","given":"Felix","non-dropping-particle":"","parse-names":false,"suffix":""}],"container-title":"Global Ecology and Biogeography","id":"ITEM-2","issue":"4","issued":{"date-parts":[["2019","1","21"]]},"page":"484-495","title":"Global trade-offs of functional redundancy and functional dispersion for birds and mammals","type":"article-journal","volume":"28"},"uris":["http://www.mendeley.com/documents/?uuid=07cbc9a3-4ff9-3ba6-891a-608e222d8fa9"]}],"mendeley":{"formattedCitation":"(Chillo and Ojeda, 2012; Cooke et al., 2019a)","plainTextFormattedCitation":"(Chillo and Ojeda, 2012; Cooke et al., 2019a)","previouslyFormattedCitation":"(Chillo and Ojeda, 2012; Cooke et al., 2019a)"},"properties":{"noteIndex":0},"schema":"https://github.com/citation-style-language/schema/raw/master/csl-citation.json"}</w:instrText>
      </w:r>
      <w:r w:rsidR="00252C2B" w:rsidRPr="00BB47DD">
        <w:rPr>
          <w:rFonts w:asciiTheme="minorBidi" w:hAnsiTheme="minorBidi"/>
          <w:szCs w:val="24"/>
        </w:rPr>
        <w:fldChar w:fldCharType="separate"/>
      </w:r>
      <w:r w:rsidR="002D4B1F" w:rsidRPr="002D4B1F">
        <w:rPr>
          <w:rFonts w:asciiTheme="minorBidi" w:hAnsiTheme="minorBidi"/>
          <w:noProof/>
          <w:szCs w:val="24"/>
        </w:rPr>
        <w:t>(Chillo and Ojeda, 2012; Cooke et al., 2019a)</w:t>
      </w:r>
      <w:r w:rsidR="00252C2B" w:rsidRPr="00BB47DD">
        <w:rPr>
          <w:rFonts w:asciiTheme="minorBidi" w:hAnsiTheme="minorBidi"/>
          <w:szCs w:val="24"/>
        </w:rPr>
        <w:fldChar w:fldCharType="end"/>
      </w:r>
      <w:r w:rsidR="00A23CCE">
        <w:rPr>
          <w:rFonts w:asciiTheme="minorBidi" w:hAnsiTheme="minorBidi"/>
          <w:szCs w:val="24"/>
        </w:rPr>
        <w:t xml:space="preserve"> and </w:t>
      </w:r>
      <w:r w:rsidR="00A23CCE" w:rsidRPr="00A23CCE">
        <w:rPr>
          <w:rFonts w:asciiTheme="minorBidi" w:hAnsiTheme="minorBidi"/>
          <w:szCs w:val="24"/>
        </w:rPr>
        <w:t>influences species’ contribution</w:t>
      </w:r>
      <w:r w:rsidR="00DE7DA4">
        <w:rPr>
          <w:rFonts w:asciiTheme="minorBidi" w:hAnsiTheme="minorBidi"/>
          <w:szCs w:val="24"/>
        </w:rPr>
        <w:t>s</w:t>
      </w:r>
      <w:r w:rsidR="00A23CCE" w:rsidRPr="00A23CCE">
        <w:rPr>
          <w:rFonts w:asciiTheme="minorBidi" w:hAnsiTheme="minorBidi"/>
          <w:szCs w:val="24"/>
        </w:rPr>
        <w:t xml:space="preserve"> to </w:t>
      </w:r>
      <w:r w:rsidR="00A23CCE">
        <w:rPr>
          <w:rFonts w:asciiTheme="minorBidi" w:hAnsiTheme="minorBidi"/>
          <w:szCs w:val="24"/>
        </w:rPr>
        <w:t xml:space="preserve">functions such as </w:t>
      </w:r>
      <w:r w:rsidR="00A23CCE" w:rsidRPr="00A23CCE">
        <w:rPr>
          <w:rFonts w:asciiTheme="minorBidi" w:hAnsiTheme="minorBidi"/>
          <w:szCs w:val="24"/>
        </w:rPr>
        <w:t xml:space="preserve">pollination, predation, and seed-dispersal </w:t>
      </w:r>
      <w:r w:rsidR="00A23CCE">
        <w:rPr>
          <w:rFonts w:asciiTheme="minorBidi" w:hAnsiTheme="minorBidi"/>
          <w:szCs w:val="24"/>
        </w:rPr>
        <w:fldChar w:fldCharType="begin" w:fldLock="1"/>
      </w:r>
      <w:r w:rsidR="00DE7DA4">
        <w:rPr>
          <w:rFonts w:asciiTheme="minorBidi" w:hAnsiTheme="minorBidi"/>
          <w:szCs w:val="24"/>
        </w:rPr>
        <w:instrText>ADDIN CSL_CITATION {"citationItems":[{"id":"ITEM-1","itemData":{"DOI":"10.1073/pnas.0408049101","ISBN":"0027-8424","ISSN":"0027-8424","PMID":"15601765","abstract":"We present a general framework for characterizing the ecological and societal consequences of biodiversity loss and applying it to the global avifauna. To investigate the potential ecological consequences of avian declines, we developed comprehensive databases of the status and functional roles of birds and a stochastic model for forecasting change. Overall, 21% of bird species are currently extinction-prone and 6.5% are functionally extinct, contributing negligibly to ecosystem processes. We show that a quarter or more of frugivorous and omnivorous species and one-third or more of herbivorous, piscivorous, and scavenger species are extinction-prone. Furthermore, our projections indicate that by 2100, 6-14% of all bird species will be extinct, and 7-25% (28-56% on oceanic islands) will be functionally extinct. Important ecosystem processes, particularly decomposition, pollination, and seed dispersal, will likely decline as a result.","author":[{"dropping-particle":"","family":"Sekercioğlu","given":"Cağan H","non-dropping-particle":"","parse-names":false,"suffix":""},{"dropping-particle":"","family":"Daily","given":"Gretchen C","non-dropping-particle":"","parse-names":false,"suffix":""},{"dropping-particle":"","family":"Ehrlich","given":"Paul R","non-dropping-particle":"","parse-names":false,"suffix":""}],"container-title":"Proceedings of the National Academy of Sciences of the United States of America","id":"ITEM-1","issue":"52","issued":{"date-parts":[["2004"]]},"page":"18042-18047","title":"Ecosystem consequences of bird declines","type":"article-journal","volume":"101"},"uris":["http://www.mendeley.com/documents/?uuid=73e6426b-4f6d-4b50-953e-a2daae16a03e"]},{"id":"ITEM-2","itemData":{"DOI":"10.1016/j.tree.2006.05.007","ISBN":"0169-5347","ISSN":"01695347","PMID":"16762448","abstract":"Birds are one of the most diverse groups of ecosystem service providers, whose ecological functions range from creating soil to shaping primate behavior, Nevertheless, the impression that birds have little influence on ecological processes has been hard to change. Given the ongoing declines in avian functional groups, there is a pressing need to compare avian ecological functions to those of other taxa, to understand how these functions translate to ecosystem services and to estimate the ecological implications of bird declines. Here, I review the ecological functions of birds, link them to ecosystem services and outline research priorities for understanding avian contributions to ecosystem functioning. ?? 2006 Elsevier Ltd. All rights reserved.","author":[{"dropping-particle":"","family":"Sekercioğlu","given":"Cağan H","non-dropping-particle":"","parse-names":false,"suffix":""}],"container-title":"Trends in Ecology and Evolution","id":"ITEM-2","issue":"8","issued":{"date-parts":[["2006"]]},"page":"464-471","title":"Increasing awareness of avian ecological function","type":"article","volume":"21"},"uris":["http://www.mendeley.com/documents/?uuid=c5fa0dc9-59a5-4bd0-b8b3-edb061f7e88b"]},{"id":"ITEM-3","itemData":{"DOI":"10.1126/science.1241484","ISBN":"1095-9203 (Electronic)\\n0036-8075 (Linking)","ISSN":"1095-9203","PMID":"24408439","abstract":"Large carnivores face serious threats and are experiencing massive declines in their populations and geographic ranges around the world. We highlight how these threats have affected the conservation status and ecological functioning of the 31 largest mammalian carnivores on Earth. Consistent with theory, empirical studies increasingly show that large carnivores have substantial effects on the structure and function of diverse ecosystems. Significant cascading trophic interactions, mediated by their prey or sympatric mesopredators, arise when some of these carnivores are extirpated from or repatriated to ecosystems. Unexpected effects of trophic cascades on various taxa and processes include changes to bird, mammal, invertebrate, and herpetofauna abundance or richness; subsidies to scavengers; altered disease dynamics; carbon sequestration; modified stream morphology; and crop damage. Promoting tolerance and coexistence with large carnivores is a crucial societal challenge that will ultimately determine the fate of Earth's largest carnivores and all that depends upon them, including humans.","author":[{"dropping-particle":"","family":"Ripple","given":"William J.","non-dropping-particle":"","parse-names":false,"suffix":""},{"dropping-particle":"","family":"Estes","given":"James A.","non-dropping-particle":"","parse-names":false,"suffix":""},{"dropping-particle":"","family":"Beschta","given":"Robert L.","non-dropping-particle":"","parse-names":false,"suffix":""},{"dropping-particle":"","family":"Wilmers","given":"Christopher C.","non-dropping-particle":"","parse-names":false,"suffix":""},{"dropping-particle":"","family":"Ritchie","given":"Euan G.","non-dropping-particle":"","parse-names":false,"suffix":""},{"dropping-particle":"","family":"Hebblewhite","given":"Mark","non-dropping-particle":"","parse-names":false,"suffix":""},{"dropping-particle":"","family":"Berger","given":"Joel","non-dropping-particle":"","parse-names":false,"suffix":""},{"dropping-particle":"","family":"Elmhagen","given":"Bodil","non-dropping-particle":"","parse-names":false,"suffix":""},{"dropping-particle":"","family":"Letnic","given":"Mike","non-dropping-particle":"","parse-names":false,"suffix":""},{"dropping-particle":"","family":"Nelson","given":"Michael P.","non-dropping-particle":"","parse-names":false,"suffix":""},{"dropping-particle":"","family":"Schmitz","given":"Oswald J.","non-dropping-particle":"","parse-names":false,"suffix":""},{"dropping-particle":"","family":"Smith","given":"Douglas W.","non-dropping-particle":"","parse-names":false,"suffix":""},{"dropping-particle":"","family":"Wallach","given":"Arian D.","non-dropping-particle":"","parse-names":false,"suffix":""},{"dropping-particle":"","family":"Wirsing","given":"Aaron J.","non-dropping-particle":"","parse-names":false,"suffix":""}],"container-title":"Science","id":"ITEM-3","issue":"6167","issued":{"date-parts":[["2014"]]},"page":"1241484","title":"Status and ecological effects of the world’s largest carnivores","type":"article-journal","volume":"343"},"uris":["http://www.mendeley.com/documents/?uuid=7a71d3e8-6e34-476c-92a2-466b33a9422c"]},{"id":"ITEM-4","itemData":{"DOI":"10.1126/sciadv.1400103","abstract":"Large wild herbivores are crucial to ecosystems and human societies. We highl</w:instrText>
      </w:r>
      <w:r w:rsidR="00DE7DA4">
        <w:rPr>
          <w:rFonts w:asciiTheme="minorBidi" w:hAnsiTheme="minorBidi" w:hint="eastAsia"/>
          <w:szCs w:val="24"/>
        </w:rPr>
        <w:instrText xml:space="preserve">ight the 74 largest terrestrial herbivore species on Earth (body mass </w:instrText>
      </w:r>
      <w:r w:rsidR="00DE7DA4">
        <w:rPr>
          <w:rFonts w:asciiTheme="minorBidi" w:hAnsiTheme="minorBidi" w:hint="eastAsia"/>
          <w:szCs w:val="24"/>
        </w:rPr>
        <w:instrText>≥</w:instrText>
      </w:r>
      <w:r w:rsidR="00DE7DA4">
        <w:rPr>
          <w:rFonts w:asciiTheme="minorBidi" w:hAnsiTheme="minorBidi" w:hint="eastAsia"/>
          <w:szCs w:val="24"/>
        </w:rPr>
        <w:instrText>100 kg), the threats they face, their important and often overlooked ecosystem effects, and the conservation efforts needed to save them and their predators from extinction. Large herb</w:instrText>
      </w:r>
      <w:r w:rsidR="00DE7DA4">
        <w:rPr>
          <w:rFonts w:asciiTheme="minorBidi" w:hAnsiTheme="minorBidi"/>
          <w:szCs w:val="24"/>
        </w:rPr>
        <w:instrText>ivores are generally facing dramatic population declines and range contractions, such that ~60% are threatened with extinction. Nearly all threatened species are in developing countries, where major threats include hunting, land-use change, and resource depression by livestock. Loss of large herbivores can have cascading effects on other species including large carnivores, scavengers, mesoherbivores, small mammals, and ecological processes involving vegetation, hydrology, nutrient cycling, and fire regimes. The rate of large herbivore decline suggests that ever-larger swaths of the world will soon lack many of the vital ecological services these animals provide, resulting in enormous ecological and social costs.","author":[{"dropping-particle":"","family":"Ripple","given":"William J","non-dropping-particle":"","parse-names":false,"suffix":""},{"dropping-particle":"","family":"Newsome","given":"Thomas M","non-dropping-particle":"","parse-names":false,"suffix":""},{"dropping-particle":"","family":"Wolf","given":"Christopher","non-dropping-particle":"","parse-names":false,"suffix":""},{"dropping-particle":"","family":"Dirzo","given":"Rodolfo","non-dropping-particle":"","parse-names":false,"suffix":""},{"dropping-particle":"","family":"Everatt","given":"Kristoffer T","non-dropping-particle":"","parse-names":false,"suffix":""},{"dropping-particle":"","family":"Galetti","given":"Mauro","non-dropping-particle":"","parse-names":false,"suffix":""},{"dropping-particle":"","family":"Hayward","given":"Matt W","non-dropping-particle":"","parse-names":false,"suffix":""},{"dropping-particle":"","family":"Kerley","given":"Graham I H","non-dropping-particle":"","parse-names":false,"suffix":""},{"dropping-particle":"","family":"Levi","given":"Taal","non-dropping-particle":"","parse-names":false,"suffix":""},{"dropping-particle":"","family":"Lindsey","given":"Peter A","non-dropping-particle":"","parse-names":false,"suffix":""},{"dropping-particle":"","family":"Macdonald","given":"David W","non-dropping-particle":"","parse-names":false,"suffix":""},{"dropping-particle":"","family":"Malhi","given":"Yadvinder","non-dropping-particle":"","parse-names":false,"suffix":""},{"dropping-particle":"","family":"Painter","given":"Luke E","non-dropping-particle":"","parse-names":false,"suffix":""},{"dropping-particle":"","family":"Sandom","given":"Christopher J","non-dropping-particle":"","parse-names":false,"suffix":""},{"dropping-particle":"","family":"Terborgh","given":"John","non-dropping-particle":"","parse-names":false,"suffix":""},{"dropping-particle":"","family":"Valkenburgh","given":"Blaire","non-dropping-particle":"Van","parse-names":false,"suffix":""}],"container-title":"Science Advances","id":"ITEM-4","issue":"4","issued":{"date-parts":[["2015"]]},"page":"e1400103","title":"Collapse of the world’s largest herbivores","type":"article-journal","volume":"1"},"uris":["http://www.mendeley.com/documents/?uuid=645f9a14-e56f-49ae-b101-c4923b96fb64"]},{"id":"ITEM-5","itemData":{"DOI":"10.1073/pnas.0606793104","ISBN":"0027-8424","ISSN":"0027-8424","PMID":"17360638","abstract":"Frugivores are highly variable in their contribution to fruit removal in plant populations. However, data are lacking on species-specific variation in two central aspects of seed dispersal, distance of dispersal and probability of dispersal among populations through long-distance transport. We used DNA-based genotyping techniques on Prunus mahaleb seeds dispersed by birds (small- and medium-sized passerines) and carnivorous mammals to infer each seed's source tree, dispersal distance, and the probability of having originated from outside the study population. Small passerines dispersed most seeds short distances (50% dispersed &lt;51 m from source trees) and into covered microhabitats. Mammals and medium-sized birds dispersed seeds long distances (50% of mammals dispersed seeds &gt;495 m, and 50% of medium-sized birds dispersed seeds to &gt;110 m) and mostly into open microhabitats. Thus, dispersal distance and microhabitat of seed deposition were linked through the contrasting behaviors of different frugivores. When the quantitative contribution to fruit removal was accounted for, mammals were responsible for introducing two-thirds of the immigrant seeds into the population, whereas birds accounted for one-third. Our results demonstrate that frugivores differ widely in their effects on seed-mediated gene flow. Despite highly diverse coteries of mutualistic frugivores dispersing seeds, critical long-distance dispersal events might rely on a small subset of large species. Population declines of these key frugivore species may seriously impair seed-mediated gene flow in fragmented landscapes by truncating the long-distance events and collapsing seed arrival to a restricted subset of available microsites.","author":[{"dropping-particle":"","family":"Jordano","given":"P","non-dropping-particle":"","parse-names":false,"suffix":""},{"dropping-particle":"","family":"Garcia","given":"C.","non-dropping-particle":"","parse-names":false,"suffix":""},{"dropping-particle":"","family":"Godoy","given":"J a","non-dropping-particle":"","parse-names":false,"suffix":""},{"dropping-particle":"","family":"Garcia-Castano","given":"J. L.","non-dropping-particle":"","parse-names":false,"suffix":""}],"container-title":"Proceedings of the National Academy of Sciences of the United States of America","id":"ITEM-5","issue":"9","issued":{"date-parts":[["2007"]]},"page":"3278-3282","title":"Differential contribution of frugivores to complex seed dispersal patterns","type":"article-journal","volume":"104"},"uris":["http://www.mendeley.com/documents/?uuid=8f9b61ab-7557-4d0c-afe7-84667d5cb2c1"]}],"mendeley":{"formattedCitation":"(Jordano et al., 2007; Ripple et al., 2015, 2014; Sekercioğlu, 2006; Sekercioğlu et al., 2004)","plainTextFormattedCitation":"(Jordano et al., 2007; Ripple et al., 2015, 2014; Sekercioğlu, 2006; Sekercioğlu et al., 2004)","previouslyFormattedCitation":"(Jordano et al., 2007; Ripple et al., 2015, 2014; Sekercioğlu, 2006; Sekercioğlu et al., 2004)"},"properties":{"noteIndex":0},"schema":"https://github.com/citation-style-language/schema/raw/master/csl-citation.json"}</w:instrText>
      </w:r>
      <w:r w:rsidR="00A23CCE">
        <w:rPr>
          <w:rFonts w:asciiTheme="minorBidi" w:hAnsiTheme="minorBidi"/>
          <w:szCs w:val="24"/>
        </w:rPr>
        <w:fldChar w:fldCharType="separate"/>
      </w:r>
      <w:r w:rsidR="008255C0" w:rsidRPr="008255C0">
        <w:rPr>
          <w:rFonts w:asciiTheme="minorBidi" w:hAnsiTheme="minorBidi"/>
          <w:noProof/>
          <w:szCs w:val="24"/>
        </w:rPr>
        <w:t>(Jordano et al., 2007; Ripple et al., 2015, 2014; Sekercioğlu, 2006; Sekercioğlu et al., 2004)</w:t>
      </w:r>
      <w:r w:rsidR="00A23CCE">
        <w:rPr>
          <w:rFonts w:asciiTheme="minorBidi" w:hAnsiTheme="minorBidi"/>
          <w:szCs w:val="24"/>
        </w:rPr>
        <w:fldChar w:fldCharType="end"/>
      </w:r>
      <w:r w:rsidR="00A23CCE" w:rsidRPr="00A23CCE">
        <w:rPr>
          <w:rFonts w:asciiTheme="minorBidi" w:hAnsiTheme="minorBidi"/>
          <w:szCs w:val="24"/>
        </w:rPr>
        <w:t>.</w:t>
      </w:r>
      <w:r w:rsidR="00A23CCE">
        <w:rPr>
          <w:rFonts w:asciiTheme="minorBidi" w:hAnsiTheme="minorBidi"/>
          <w:szCs w:val="24"/>
        </w:rPr>
        <w:t xml:space="preserve"> </w:t>
      </w:r>
      <w:r w:rsidR="00A23CCE" w:rsidRPr="00A23CCE">
        <w:rPr>
          <w:rFonts w:asciiTheme="minorBidi" w:hAnsiTheme="minorBidi"/>
          <w:szCs w:val="24"/>
        </w:rPr>
        <w:t xml:space="preserve">Additionally, body mass relates to the scale at which species respond to their environment, to species’ dispersal ability and their susceptibility to disturbance </w:t>
      </w:r>
      <w:r w:rsidR="00A23CCE">
        <w:rPr>
          <w:rFonts w:asciiTheme="minorBidi" w:hAnsiTheme="minorBidi"/>
          <w:szCs w:val="24"/>
        </w:rPr>
        <w:fldChar w:fldCharType="begin" w:fldLock="1"/>
      </w:r>
      <w:r w:rsidR="00A23CCE">
        <w:rPr>
          <w:rFonts w:asciiTheme="minorBidi" w:hAnsiTheme="minorBidi"/>
          <w:szCs w:val="24"/>
        </w:rPr>
        <w:instrText>ADDIN CSL_CITATION {"citationItems":[{"id":"ITEM-1","itemData":{"DOI":"10.1111/j.1461-0248.2009.01307.x","ISBN":"1461-0248","ISSN":"1461023X","PMID":"19392714","abstract":"Whereas previous studies have investigated correlates of extinction risk either at global or regional scales, our study explicitly models regional effects of anthropogenic threats and biological traits across the globe. Using phylogenetic comparative methods with a newly-updated supertree of 5020 extant mammals, we investigate the impact of species traits on extinction risk within each WWF ecoregion. Our analyses reveal strong geographical variation in the influence of traits on risk: notably, larger species are at higher risk only in tropical regions. We then relate these patterns to current and recent-historical human impacts across ecoregions using spatial modelling. The body-mass results apparently reflect historical declines of large species outside the tropics due to large-scale land conversion. Narrow-ranged and rare species tend to be at high risk in areas of high current human impacts. The interactions we describe between biological traits and anthropogenic threats increase understanding of the processes determining extinction risk.","author":[{"dropping-particle":"","family":"Fritz","given":"Susanne A.","non-dropping-particle":"","parse-names":false,"suffix":""},{"dropping-particle":"","family":"Bininda-Emonds","given":"Olaf R P","non-dropping-particle":"","parse-names":false,"suffix":""},{"dropping-particle":"","family":"Purvis","given":"Andy","non-dropping-particle":"","parse-names":false,"suffix":""}],"container-title":"Ecology Letters","id":"ITEM-1","issue":"6","issued":{"date-parts":[["2009"]]},"page":"538-549","title":"Geographical variation in predictors of mammalian extinction risk: big is bad, but only in the tropics","type":"article-journal","volume":"12"},"uris":["http://www.mendeley.com/documents/?uuid=21f4288e-2e4a-46a3-9f93-731946d9ffb1"]},{"id":"ITEM-2","itemData":{"DOI":"10.1111/j.1365-2656.2012.01974.x","ISBN":"0021-8790","ISSN":"00218790","PMID":"22435774","abstract":"1. Examining the consequences of environmental change for the provision of ecosystem services can be facilitated through trait-based frameworks that consider linkages between traits that influence a species' response to change and traits that determine its effect on ecosystem services. 2. Developing these frameworks requires a systematic approach to trait selection and addressing the interrelationships among the scale of the environmental change, area of ecosystem service provision and the most appropriate traits for analysis. 3. We examine key issues in the application of trait approaches to vertebrates, drawing specifically on the substantial progress made in this area for plants. We argue that vertebrate ecologists need to develop more coherent and systematic trait-based approaches that are broadly applicable. 4. We present a new framework for selecting response and effect traits to link environmental change with ecosystem services. An empirical example of each step in the framework is provided using birds as a case study, linking the environmental change of loss of tree cover with the ecosystem service of invertebrate pest regulation in apple orchards. We found that as tree cover around orchards increased so did the abundance and foraging rate of bird species that pursue invertebrates in flight, and this may help reduce the abundance of certain pests of apples (e.g. adult stages of Cydia pomonella and Helicoverpa armigera). 5. Implementing a systematic and transparent approach to trait selection should further refine the development of trait-based approaches for vertebrates.","author":[{"dropping-particle":"","family":"Luck","given":"Gary W.","non-dropping-particle":"","parse-names":false,"suffix":""},{"dropping-particle":"","family":"Lavorel","given":"Sandra","non-dropping-particle":"","parse-names":false,"suffix":""},{"dropping-particle":"","family":"Mcintyre","given":"Sue","non-dropping-particle":"","parse-names":false,"suffix":""},{"dropping-particle":"","family":"Lumb","given":"Katrina","non-dropping-particle":"","parse-names":false,"suffix":""}],"container-title":"Journal of Animal Ecology","id":"ITEM-2","issue":"5","issued":{"date-parts":[["2012","9"]]},"page":"1065-1076","title":"Improving the application of vertebrate trait-based frameworks to the study of ecosystem services","type":"article-journal","volume":"81"},"uris":["http://www.mendeley.com/documents/?uuid=5db2fb7c-4d8a-311c-b684-54c0ec0fa57e"]},{"id":"ITEM-3","itemData":{"DOI":"10.1098/rspb.2012.2131","ISSN":"0962-8452","PMID":"23173205","abstract":"Land-use change is one of the main drivers of current and likely future biodiversity loss. Therefore, understanding how species are affected by it is crucial to guide conservation decisions. Species respond differently to land-use change, possibly related to their traits. Using pan-tropical data on bird occurrence and abundance across a human land-use intensity gradient, we tested the effects of seven traits on observed responses. A likelihood-based approach allowed us to quantify uncertainty in modelled responses, essential for applying the model to project future change. Compared with undisturbed habitats, the average probability of occurrence of bird species was 7.8 per cent and 31.4 per cent lower, and abundance declined by 3.7 per cent and 19.2 per cent in habitats with low and high human land-use intensity, respectively. Five of the seven traits tested affected the observed responses significantly: long-lived, large, non-migratory, primarily frugivorous or insectivorous forest specialists were both less likely to occur and less abundant in more intensively used habitats than short-lived, small, migratory, nonfrugivorous/insectivorous habitat generalists. The finding that species responses to land use depend on their traits is important for understanding ecosystem functioning, because species’ traits determine their contribution to ecosystem processes. Furthermore, the loss of species with particular traits might have implications for the delivery of ecosystem services.","author":[{"dropping-particle":"","family":"Newbold","given":"Tim","non-dropping-particle":"","parse-names":false,"suffix":""},{"dropping-particle":"","family":"Scharlemann","given":"Jörn P W","non-dropping-particle":"","parse-names":false,"suffix":""},{"dropping-particle":"","family":"Butchart","given":"Stuart H M","non-dropping-particle":"","parse-names":false,"suffix":""},{"dropping-particle":"","family":"Sekercioglu","given":"C. H","non-dropping-particle":"","parse-names":false,"suffix":""},{"dropping-particle":"","family":"Alkemade","given":"Rob","non-dropping-particle":"","parse-names":false,"suffix":""},{"dropping-particle":"","family":"Booth","given":"Hollie","non-dropping-particle":"","parse-names":false,"suffix":""},{"dropping-particle":"","family":"Purves","given":"Drew W","non-dropping-particle":"","parse-names":false,"suffix":""}],"container-title":"Proceedings of the Royal Society B: Biological Sciences","id":"ITEM-3","issue":"1750","issued":{"date-parts":[["2013","1","7"]]},"page":"20122131","title":"Ecological traits affect the response of tropical forest bird species to land-use intensity","type":"article-journal","volume":"280"},"uris":["http://www.mendeley.com/documents/?uuid=a855c1b9-a038-3c1e-8718-76e4623e8ac5"]}],"mendeley":{"formattedCitation":"(Fritz et al., 2009; Luck et al., 2012; Newbold et al., 2013)","plainTextFormattedCitation":"(Fritz et al., 2009; Luck et al., 2012; Newbold et al., 2013)","previouslyFormattedCitation":"(Fritz et al., 2009; Luck et al., 2012; Newbold et al., 2013)"},"properties":{"noteIndex":0},"schema":"https://github.com/citation-style-language/schema/raw/master/csl-citation.json"}</w:instrText>
      </w:r>
      <w:r w:rsidR="00A23CCE">
        <w:rPr>
          <w:rFonts w:asciiTheme="minorBidi" w:hAnsiTheme="minorBidi"/>
          <w:szCs w:val="24"/>
        </w:rPr>
        <w:fldChar w:fldCharType="separate"/>
      </w:r>
      <w:r w:rsidR="00A23CCE" w:rsidRPr="00A23CCE">
        <w:rPr>
          <w:rFonts w:asciiTheme="minorBidi" w:hAnsiTheme="minorBidi"/>
          <w:noProof/>
          <w:szCs w:val="24"/>
        </w:rPr>
        <w:t>(Fritz et al., 2009; Luck et al., 2012; Newbold et al., 2013)</w:t>
      </w:r>
      <w:r w:rsidR="00A23CCE">
        <w:rPr>
          <w:rFonts w:asciiTheme="minorBidi" w:hAnsiTheme="minorBidi"/>
          <w:szCs w:val="24"/>
        </w:rPr>
        <w:fldChar w:fldCharType="end"/>
      </w:r>
      <w:r w:rsidR="00A23CCE" w:rsidRPr="00A23CCE">
        <w:rPr>
          <w:rFonts w:asciiTheme="minorBidi" w:hAnsiTheme="minorBidi"/>
          <w:szCs w:val="24"/>
        </w:rPr>
        <w:t>.</w:t>
      </w:r>
      <w:r w:rsidR="002561CD">
        <w:rPr>
          <w:rFonts w:asciiTheme="minorBidi" w:hAnsiTheme="minorBidi"/>
          <w:szCs w:val="24"/>
        </w:rPr>
        <w:t xml:space="preserve"> </w:t>
      </w:r>
      <w:r w:rsidR="00EB766D" w:rsidRPr="00BB47DD">
        <w:rPr>
          <w:rFonts w:asciiTheme="minorBidi" w:hAnsiTheme="minorBidi"/>
          <w:szCs w:val="24"/>
        </w:rPr>
        <w:t>L</w:t>
      </w:r>
      <w:r w:rsidR="00495D69" w:rsidRPr="00BB47DD">
        <w:rPr>
          <w:rFonts w:asciiTheme="minorBidi" w:hAnsiTheme="minorBidi"/>
          <w:szCs w:val="24"/>
        </w:rPr>
        <w:t xml:space="preserve">itter/clutch size </w:t>
      </w:r>
      <w:r w:rsidR="002561CD">
        <w:rPr>
          <w:rFonts w:asciiTheme="minorBidi" w:hAnsiTheme="minorBidi"/>
          <w:szCs w:val="24"/>
        </w:rPr>
        <w:t xml:space="preserve">indicates </w:t>
      </w:r>
      <w:r w:rsidR="00495D69" w:rsidRPr="00BB47DD">
        <w:rPr>
          <w:rFonts w:asciiTheme="minorBidi" w:hAnsiTheme="minorBidi"/>
          <w:szCs w:val="24"/>
        </w:rPr>
        <w:t>species’ reproductive strateg</w:t>
      </w:r>
      <w:r w:rsidR="007B0673">
        <w:rPr>
          <w:rFonts w:asciiTheme="minorBidi" w:hAnsiTheme="minorBidi"/>
          <w:szCs w:val="24"/>
        </w:rPr>
        <w:t>ies</w:t>
      </w:r>
      <w:r w:rsidR="00495D69" w:rsidRPr="00BB47DD">
        <w:rPr>
          <w:rFonts w:asciiTheme="minorBidi" w:hAnsiTheme="minorBidi"/>
          <w:szCs w:val="24"/>
        </w:rPr>
        <w:t xml:space="preserve"> and output </w:t>
      </w:r>
      <w:r w:rsidR="00B121CF" w:rsidRPr="00B121CF">
        <w:rPr>
          <w:rFonts w:asciiTheme="minorBidi" w:hAnsiTheme="minorBidi"/>
          <w:szCs w:val="24"/>
        </w:rPr>
        <w:t>(fecundity)</w:t>
      </w:r>
      <w:r w:rsidR="00B121CF">
        <w:rPr>
          <w:rFonts w:asciiTheme="minorBidi" w:hAnsiTheme="minorBidi"/>
          <w:szCs w:val="24"/>
        </w:rPr>
        <w:t>, and</w:t>
      </w:r>
      <w:r w:rsidR="00B121CF" w:rsidRPr="00B121CF">
        <w:rPr>
          <w:rFonts w:asciiTheme="minorBidi" w:hAnsiTheme="minorBidi"/>
          <w:szCs w:val="24"/>
        </w:rPr>
        <w:t xml:space="preserve"> therefore their contribution to trophic processes, </w:t>
      </w:r>
      <w:r w:rsidR="007B0673">
        <w:rPr>
          <w:rFonts w:asciiTheme="minorBidi" w:hAnsiTheme="minorBidi"/>
          <w:szCs w:val="24"/>
        </w:rPr>
        <w:t xml:space="preserve">for instance by </w:t>
      </w:r>
      <w:r w:rsidR="00B121CF" w:rsidRPr="00B121CF">
        <w:rPr>
          <w:rFonts w:asciiTheme="minorBidi" w:hAnsiTheme="minorBidi"/>
          <w:szCs w:val="24"/>
        </w:rPr>
        <w:t>routing basal energy into food-webs via many offspring</w:t>
      </w:r>
      <w:r w:rsidR="007B0673">
        <w:rPr>
          <w:rFonts w:asciiTheme="minorBidi" w:hAnsiTheme="minorBidi"/>
          <w:szCs w:val="24"/>
        </w:rPr>
        <w:t xml:space="preserve"> </w:t>
      </w:r>
      <w:r w:rsidR="00252C2B"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{"citationItems":[{"id":"ITEM-1","itemData":{"DOI":"10.1098/rspb.2012.2131","ISSN":"0962-8452","PMID":"23173205","abstract":"Land-use change is one of the main drivers of current and likely future biodiversity loss. Therefore, understanding how species are affected by it is crucial to guide conservation decisions. Species respond differently to land-use change, possibly related to their traits. Using pan-tropical data on bird occurrence and abundance across a human land-use intensity gradient, we tested the effects of seven traits on observed responses. A likelihood-based approach allowed us to quantify uncertainty in modelled responses, essential for applying the model to project future change. Compared with undisturbed habitats, the average probability of occurrence of bird species was 7.8 per cent and 31.4 per cent lower, and abundance declined by 3.7 per cent and 19.2 per cent in habitats with low and high human land-use intensity, respectively. Five of the seven traits tested affected the observed responses significantly: long-lived, large, non-migratory, primarily frugivorous or insectivorous forest specialists were both less likely to occur and less abundant in more intensively used habitats than short-lived, small, migratory, nonfrugivorous/insectivorous habitat generalists. The finding that species responses to land use depend on their traits is important for understanding ecosystem functioning, because species’ traits determine their contribution to ecosystem processes. Furthermore, the loss of species with particular traits might have implications for the delivery of ecosystem services.","author":[{"dropping-particle":"","family":"Newbold","given":"Tim","non-dropping-particle":"","parse-names":false,"suffix":""},{"dropping-particle":"","family":"Scharlemann","given":"Jörn P W","non-dropping-particle":"","parse-names":false,"suffix":""},{"dropping-particle":"","family":"Butchart","given":"Stuart H M","non-dropping-particle":"","parse-names":false,"suffix":""},{"dropping-particle":"","family":"Sekercioglu","given":"C. H","non-dropping-particle":"","parse-names":false,"suffix":""},{"dropping-particle":"","family":"Alkemade","given":"Rob","non-dropping-particle":"","parse-names":false,"suffix":""},{"dropping-particle":"","family":"Booth","given":"Hollie","non-dropping-particle":"","parse-names":false,"suffix":""},{"dropping-particle":"","family":"Purves","given":"Drew W","non-dropping-particle":"","parse-names":false,"suffix":""}],"container-title":"Proceedings of the Royal Society B: Biological Sciences","id":"ITEM-1","issue":"1750","issued":{"date-parts":[["2013","1","7"]]},"page":"20122131","title":"Ecological traits affect the response of tropical forest bird species to land-use intensity","type":"article-journal","volume":"280"},"uris":["http://www.mendeley.com/documents/?uuid=a855c1b9-a038-3c1e-8718-76e4623e8ac5"]}],"mendeley":{"formattedCitation":"(Newbold et al., 2013)","plainTextFormattedCitation":"(Newbold et al., 2013)","previouslyFormattedCitation":"(Newbold et al., 2013)"},"properties":{"noteIndex":0},"schema":"https://github.com/citation-style-language/schema/raw/master/csl-citation.json"}</w:instrText>
      </w:r>
      <w:r w:rsidR="00252C2B" w:rsidRPr="00BB47DD">
        <w:rPr>
          <w:rFonts w:asciiTheme="minorBidi" w:hAnsiTheme="minorBidi"/>
          <w:szCs w:val="24"/>
        </w:rPr>
        <w:fldChar w:fldCharType="separate"/>
      </w:r>
      <w:r w:rsidR="00581C83" w:rsidRPr="00D05CEC">
        <w:rPr>
          <w:rFonts w:asciiTheme="minorBidi" w:hAnsiTheme="minorBidi"/>
          <w:noProof/>
          <w:szCs w:val="24"/>
        </w:rPr>
        <w:t>(Newbold et al., 2013)</w:t>
      </w:r>
      <w:r w:rsidR="00252C2B" w:rsidRPr="00BB47DD">
        <w:rPr>
          <w:rFonts w:asciiTheme="minorBidi" w:hAnsiTheme="minorBidi"/>
          <w:szCs w:val="24"/>
        </w:rPr>
        <w:fldChar w:fldCharType="end"/>
      </w:r>
      <w:r w:rsidR="00EB766D" w:rsidRPr="00BB47DD">
        <w:rPr>
          <w:rFonts w:asciiTheme="minorBidi" w:hAnsiTheme="minorBidi"/>
          <w:szCs w:val="24"/>
        </w:rPr>
        <w:t>.</w:t>
      </w:r>
      <w:r w:rsidR="00495D69" w:rsidRPr="00BB47DD">
        <w:rPr>
          <w:rFonts w:asciiTheme="minorBidi" w:hAnsiTheme="minorBidi"/>
          <w:szCs w:val="24"/>
        </w:rPr>
        <w:t xml:space="preserve"> </w:t>
      </w:r>
      <w:r w:rsidR="00EB766D" w:rsidRPr="00BB47DD">
        <w:rPr>
          <w:rFonts w:asciiTheme="minorBidi" w:hAnsiTheme="minorBidi"/>
          <w:szCs w:val="24"/>
        </w:rPr>
        <w:t>H</w:t>
      </w:r>
      <w:r w:rsidR="00495D69" w:rsidRPr="00BB47DD">
        <w:rPr>
          <w:rFonts w:asciiTheme="minorBidi" w:hAnsiTheme="minorBidi"/>
          <w:szCs w:val="24"/>
        </w:rPr>
        <w:t xml:space="preserve">abitat breadth </w:t>
      </w:r>
      <w:r w:rsidR="009B5638" w:rsidRPr="00BB47DD">
        <w:rPr>
          <w:rFonts w:asciiTheme="minorBidi" w:hAnsiTheme="minorBidi"/>
          <w:szCs w:val="24"/>
        </w:rPr>
        <w:t xml:space="preserve">indicates </w:t>
      </w:r>
      <w:r w:rsidR="00E875F3" w:rsidRPr="00BB47DD">
        <w:rPr>
          <w:rFonts w:asciiTheme="minorBidi" w:hAnsiTheme="minorBidi"/>
          <w:szCs w:val="24"/>
        </w:rPr>
        <w:t>a species’ habitat specialism and extent of resource use</w:t>
      </w:r>
      <w:r w:rsidR="00C256E0">
        <w:rPr>
          <w:rFonts w:asciiTheme="minorBidi" w:hAnsiTheme="minorBidi"/>
          <w:szCs w:val="24"/>
        </w:rPr>
        <w:t>,</w:t>
      </w:r>
      <w:r w:rsidR="00C61F91" w:rsidRPr="00BB47DD">
        <w:rPr>
          <w:rFonts w:asciiTheme="minorBidi" w:hAnsiTheme="minorBidi"/>
          <w:szCs w:val="24"/>
        </w:rPr>
        <w:t xml:space="preserve"> </w:t>
      </w:r>
      <w:r w:rsidR="00C256E0" w:rsidRPr="00C256E0">
        <w:rPr>
          <w:rFonts w:asciiTheme="minorBidi" w:hAnsiTheme="minorBidi"/>
          <w:szCs w:val="24"/>
        </w:rPr>
        <w:t xml:space="preserve">and thus the functional influence of a species across habitat types </w:t>
      </w:r>
      <w:r w:rsidR="00C61F91" w:rsidRPr="00BB47DD">
        <w:rPr>
          <w:rFonts w:asciiTheme="minorBidi" w:hAnsiTheme="minorBidi"/>
          <w:szCs w:val="24"/>
        </w:rPr>
        <w:fldChar w:fldCharType="begin" w:fldLock="1"/>
      </w:r>
      <w:r w:rsidR="004C71F1">
        <w:rPr>
          <w:rFonts w:asciiTheme="minorBidi" w:hAnsiTheme="minorBidi"/>
          <w:szCs w:val="24"/>
        </w:rPr>
        <w:instrText>ADDIN CSL_CITATION {"citationItems":[{"id":"ITEM-1","itemData":{"DOI":"10.1111/geb.12869","ISSN":"1466822X","author":[{"dropping-particle":"","family":"Cooke","given":"Robert S. C.","non-dropping-particle":"","parse-names":false,"suffix":""},{"dropping-particle":"","family":"Bates","given":"Amanda E.","non-dropping-particle":"","parse-names":false,"suffix":""},{"dropping-particle":"","family":"Eigenbrod","given":"Felix","non-dropping-particle":"","parse-names":false,"suffix":""}],"container-title":"Global Ecology and Biogeography","id":"ITEM-1","issue":"4","issued":{"date-parts":[["2019","1","21"]]},"page":"484-495","title":"Global trade-offs of functional redundancy and functional dispersion for birds and mammals","type":"article-journal","volume":"28"},"uris":["http://www.mendeley.com/documents/?uuid=07cbc9a3-4ff9-3ba6-891a-608e222d8fa9"]},{"id":"ITEM-2","itemData":{"DOI":"10.1016/j.jaridenv.2012.06.016","ISBN":"0140-1963","ISSN":"01401963","abstract":"Human activities are drastically changing the composition of mammal communities and increasing species local extinctions. Although it is well recognized that species influence the way in which ecosystems function through the diversity of resource use traits, little is known regarding the consequences of ecosystem functioning on changing biodiversity. We summarized studies that analyzed the effects of anthropogenic disturbances on mammal assemblages in arid and semi-arid lands of the world. We analyze for the first time changes in functional diversity values under a wide variety of disturbances using a meta-analysis. General mean effect size was significantly negative and marginally heterogeneous. Grouping into ecosystems showed a varied response, mostly negative but not significant. When considering disturbance types as moderator factor, functional diversity responds in a negative way to all types, but the strongest effects were seen when we analyzed the mechanism by which disturbance affects ecosystem. 'Herbivory' effect was the least aggressive, and contrary, 'species change' strongly and negatively affected functional diversity. When disturbance generates changes in species and resources, and new state properties highly differ from the initial state property, the regime shift seen in vegetation has drastic consequences over mammal functional diversity. This loss of functional diversity may generate positive feedbacks that help to maintain degraded states of the ecosystem. ?? 2012 Elsevier Ltd.","author":[{"dropping-particle":"","family":"Chillo","given":"V.","non-dropping-particle":"","parse-names":false,"suffix":""},{"dropping-particle":"","family":"Ojeda","given":"R. A.","non-dropping-particle":"","parse-names":false,"suffix":""}],"container-title":"Journal of Arid Environments","id":"ITEM-2","issued":{"date-parts":[["2012"]]},"page":"95-102","title":"Mammal functional diversity loss under human-induced disturbances in arid lands","type":"article","volume":"87"},"uris":["http://www.mendeley.com/documents/?uuid=daac8214-9ca7-363c-9c76-ffbd5d254af8"]}],"mendeley":{"formattedCitation":"(Chillo and Ojeda, 2012; Cooke et al., 2019a)","plainTextFormattedCitation":"(Chillo and Ojeda, 2012; Cooke et al., 2019a)","previouslyFormattedCitation":"(Chillo and Ojeda, 2012; Cooke et al., 2019a)"},"properties":{"noteIndex":0},"schema":"https://github.com/citation-style-language/schema/raw/master/csl-citation.json"}</w:instrText>
      </w:r>
      <w:r w:rsidR="00C61F91" w:rsidRPr="00BB47DD">
        <w:rPr>
          <w:rFonts w:asciiTheme="minorBidi" w:hAnsiTheme="minorBidi"/>
          <w:szCs w:val="24"/>
        </w:rPr>
        <w:fldChar w:fldCharType="separate"/>
      </w:r>
      <w:r w:rsidR="00C256E0" w:rsidRPr="00C256E0">
        <w:rPr>
          <w:rFonts w:asciiTheme="minorBidi" w:hAnsiTheme="minorBidi"/>
          <w:noProof/>
          <w:szCs w:val="24"/>
        </w:rPr>
        <w:t>(Chillo and Ojeda, 2012; Cooke et al., 2019a)</w:t>
      </w:r>
      <w:r w:rsidR="00C61F91" w:rsidRPr="00BB47DD">
        <w:rPr>
          <w:rFonts w:asciiTheme="minorBidi" w:hAnsiTheme="minorBidi"/>
          <w:szCs w:val="24"/>
        </w:rPr>
        <w:fldChar w:fldCharType="end"/>
      </w:r>
      <w:r w:rsidR="00EB766D" w:rsidRPr="00BB47DD">
        <w:rPr>
          <w:rFonts w:asciiTheme="minorBidi" w:hAnsiTheme="minorBidi"/>
          <w:szCs w:val="24"/>
        </w:rPr>
        <w:t xml:space="preserve">. </w:t>
      </w:r>
      <w:r w:rsidR="00C256E0" w:rsidRPr="00C256E0">
        <w:rPr>
          <w:rFonts w:asciiTheme="minorBidi" w:hAnsiTheme="minorBidi"/>
          <w:szCs w:val="24"/>
        </w:rPr>
        <w:t xml:space="preserve">Plus, </w:t>
      </w:r>
      <w:r w:rsidR="004C71F1">
        <w:rPr>
          <w:rFonts w:asciiTheme="minorBidi" w:hAnsiTheme="minorBidi"/>
          <w:szCs w:val="24"/>
        </w:rPr>
        <w:t xml:space="preserve">a species’ </w:t>
      </w:r>
      <w:r w:rsidR="00C256E0" w:rsidRPr="00C256E0">
        <w:rPr>
          <w:rFonts w:asciiTheme="minorBidi" w:hAnsiTheme="minorBidi"/>
          <w:szCs w:val="24"/>
        </w:rPr>
        <w:t xml:space="preserve">habitat breadth </w:t>
      </w:r>
      <w:r w:rsidR="00C256E0">
        <w:rPr>
          <w:rFonts w:asciiTheme="minorBidi" w:hAnsiTheme="minorBidi"/>
          <w:szCs w:val="24"/>
        </w:rPr>
        <w:t>relates to</w:t>
      </w:r>
      <w:r w:rsidR="004C71F1">
        <w:rPr>
          <w:rFonts w:asciiTheme="minorBidi" w:hAnsiTheme="minorBidi"/>
          <w:szCs w:val="24"/>
        </w:rPr>
        <w:t xml:space="preserve"> its ability to utilise and compete in a diversity of environments </w:t>
      </w:r>
      <w:r w:rsidR="004C71F1">
        <w:rPr>
          <w:rFonts w:asciiTheme="minorBidi" w:hAnsiTheme="minorBidi"/>
          <w:szCs w:val="24"/>
        </w:rPr>
        <w:fldChar w:fldCharType="begin" w:fldLock="1"/>
      </w:r>
      <w:r w:rsidR="007B0673">
        <w:rPr>
          <w:rFonts w:asciiTheme="minorBidi" w:hAnsiTheme="minorBidi"/>
          <w:szCs w:val="24"/>
        </w:rPr>
        <w:instrText>ADDIN CSL_CITATION {"citationItems":[{"id":"ITEM-1","itemData":{"DOI":"10.1371/journal.pone.0063671","ISBN":"1932-6203 (Electronic)\\n1932-6203 (Linking)","ISSN":"19326203","PMID":"23696844","abstract":"Examinations of the impact of land-use change on functional diversity link changes in ecological community structure driven by land modification with the consequences for ecosystem function. Yet, most studies have been small-scale, experimental analyses and primarily focussed on plants. There is a lack of research on fauna communities and at large-scales across multiple land uses. We assessed changes in the functional diversity of bird communities across 24 land uses aligned along an intensification gradient. We tested the hypothesis that functional diversity is higher in less intensively used landscapes, documented changes in diversity using four diversity metrics, and examined how functional diversity varied with species richness to identify levels of functional redundancy. Functional diversity, measured using a dendogram-based metric, increased from high to low intensity land uses, but observed values did not differ significantly from randomly-generated expected values. Values for functional evenness and functional divergence did not vary consistently with land-use intensification, although higher than expected values were mostly recorded in high intensity land uses. A total of 16 land uses had lower than expected values for functional dispersion and these were mostly low intensity native vegetation sites. Relations between functional diversity and bird species richness yielded strikingly different patterns for the entire bird community vs. particular functional groups. For all birds and insectivores, functional evenness, divergence and dispersion showed a linear decline with increasing species richness suggesting substantial functional redundancy across communities. However, for nectarivores, frugivores and carnivores, there was a significant hump-shaped or non-significant positive linear relationship between these functional measures and species richness indicating less redundancy. Hump-shaped relationships signify that the most functionally diverse communities occur at intermediate levels of species richness. Interpretations of redundancy thus vary for different functional groups and related ecosystem functions (e.g. pollination), and can be substantially different to relationships involving entire ecological communities.","author":[{"dropping-particle":"","family":"Luck","given":"Gary W.","non-dropping-particle":"","parse-names":false,"suffix":""},{"dropping-particle":"","family":"Carter","given":"Andrew","non-dropping-particle":"","parse-names":false,"suffix":""},{"dropping-particle":"","family":"Smallbone","given":"Lisa","non-dropping-particle":"","parse-names":false,"suffix":""}],"container-title":"PLoS ONE","id":"ITEM-1","issue":"5","issued":{"date-parts":[["2013"]]},"page":"e63671","title":"Changes in bird functional diversity across multiple land uses: interpretations of functional redundancy depend on functional group identity","type":"article-journal","volume":"8"},"uris":["http://www.mendeley.com/documents/?uuid=15c5f4de-3c30-418a-b38a-65ab533424a5"]}],"mendeley":{"formattedCitation":"(Luck et al., 2013)","plainTextFormattedCitation":"(Luck et al., 2013)","previouslyFormattedCitation":"(Luck et al., 2013)"},"properties":{"noteIndex":0},"schema":"https://github.com/citation-style-language/schema/raw/master/csl-citation.json"}</w:instrText>
      </w:r>
      <w:r w:rsidR="004C71F1">
        <w:rPr>
          <w:rFonts w:asciiTheme="minorBidi" w:hAnsiTheme="minorBidi"/>
          <w:szCs w:val="24"/>
        </w:rPr>
        <w:fldChar w:fldCharType="separate"/>
      </w:r>
      <w:r w:rsidR="004C71F1" w:rsidRPr="004C71F1">
        <w:rPr>
          <w:rFonts w:asciiTheme="minorBidi" w:hAnsiTheme="minorBidi"/>
          <w:noProof/>
          <w:szCs w:val="24"/>
        </w:rPr>
        <w:t>(Luck et al., 2013)</w:t>
      </w:r>
      <w:r w:rsidR="004C71F1">
        <w:rPr>
          <w:rFonts w:asciiTheme="minorBidi" w:hAnsiTheme="minorBidi"/>
          <w:szCs w:val="24"/>
        </w:rPr>
        <w:fldChar w:fldCharType="end"/>
      </w:r>
      <w:r w:rsidR="004C71F1">
        <w:rPr>
          <w:rFonts w:asciiTheme="minorBidi" w:hAnsiTheme="minorBidi"/>
          <w:szCs w:val="24"/>
        </w:rPr>
        <w:t xml:space="preserve">. </w:t>
      </w:r>
      <w:r w:rsidR="00DE7DA4" w:rsidRPr="00DE7DA4">
        <w:rPr>
          <w:rFonts w:asciiTheme="minorBidi" w:hAnsiTheme="minorBidi"/>
          <w:szCs w:val="24"/>
        </w:rPr>
        <w:t xml:space="preserve">Diet </w:t>
      </w:r>
      <w:r w:rsidR="00DE7DA4">
        <w:rPr>
          <w:rFonts w:asciiTheme="minorBidi" w:hAnsiTheme="minorBidi"/>
          <w:szCs w:val="24"/>
        </w:rPr>
        <w:t>type and diet diversity are</w:t>
      </w:r>
      <w:r w:rsidR="00DE7DA4" w:rsidRPr="00DE7DA4">
        <w:rPr>
          <w:rFonts w:asciiTheme="minorBidi" w:hAnsiTheme="minorBidi"/>
          <w:szCs w:val="24"/>
        </w:rPr>
        <w:t xml:space="preserve"> fundamental trait</w:t>
      </w:r>
      <w:r w:rsidR="00DE7DA4">
        <w:rPr>
          <w:rFonts w:asciiTheme="minorBidi" w:hAnsiTheme="minorBidi"/>
          <w:szCs w:val="24"/>
        </w:rPr>
        <w:t>s</w:t>
      </w:r>
      <w:r w:rsidR="00DE7DA4" w:rsidRPr="00DE7DA4">
        <w:rPr>
          <w:rFonts w:asciiTheme="minorBidi" w:hAnsiTheme="minorBidi"/>
          <w:szCs w:val="24"/>
        </w:rPr>
        <w:t xml:space="preserve">, because all organisms must acquire and assimilate resources for maintenance, growth </w:t>
      </w:r>
      <w:r w:rsidR="00DE7DA4" w:rsidRPr="00DE7DA4">
        <w:rPr>
          <w:rFonts w:asciiTheme="minorBidi" w:hAnsiTheme="minorBidi"/>
          <w:szCs w:val="24"/>
        </w:rPr>
        <w:lastRenderedPageBreak/>
        <w:t xml:space="preserve">and reproduction </w:t>
      </w:r>
      <w:r w:rsidR="00DE7DA4">
        <w:rPr>
          <w:rFonts w:asciiTheme="minorBidi" w:hAnsiTheme="minorBidi"/>
          <w:szCs w:val="24"/>
        </w:rPr>
        <w:fldChar w:fldCharType="begin" w:fldLock="1"/>
      </w:r>
      <w:r w:rsidR="00C256E0">
        <w:rPr>
          <w:rFonts w:asciiTheme="minorBidi" w:hAnsiTheme="minorBidi"/>
          <w:szCs w:val="24"/>
        </w:rPr>
        <w:instrText>ADDIN CSL_CITATION {"citationItems":[{"id":"ITEM-1","itemData":{"DOI":"10.1146/annurev.es.22.110191.000555","ISBN":"0066-4162","ISSN":"0066-4162","PMID":"23","abstract":"JSTOR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author":[{"dropping-particle":"","family":"Simberloff","given":"D","non-dropping-particle":"","parse-names":false,"suffix":""},{"dropping-particle":"","family":"Dayan","given":"T","non-dropping-particle":"","parse-names":false,"suffix":""}],"container-title":"Annual Review of Ecology and Systematics","id":"ITEM-1","issue":"1","issued":{"date-parts":[["1991"]]},"page":"115-143","title":"The guild concept and the structure of ecological communities","type":"article-journal","volume":"22"},"uris":["http://www.mendeley.com/documents/?uuid=23511be9-b114-48b5-89fb-21e1b9c76eb6"]},{"id":"ITEM-2","itemData":{"DOI":"10.1111/ele.12462","ISBN":"1461-0248","ISSN":"14610248","PMID":"26096695","abstract":"Ecology is often said to lack general theories sufficiently predictive for applications. Here, we examine the concept of a periodic table of niches and feasibility of niche classification schemes from functional trait and performance data. Niche differences and their influence on ecological patterns and processes could be revealed effectively by first performing data reduction/ordination analyses separately on matrices of trait and performance data compiled according to logical associations with five basic niche 'dimensions', or aspects: habitat, life history, trophic, defence and metabolic. Resultant patterns then are integrated to produce interpretable niche gradients, ordinations and classifications. Degree of scheme periodicity would depend on degrees of niche conservatism and convergence causing species clustering across multiple niche dimensions. We analysed a sample data set containing trait and performance data to contrast two approaches for producing niche schemes: species ordination within niche gradient space, and niche categorisation according to trait-value thresholds. Creation of niche schemes useful for advancing ecological knowledge and its applications will depend on research that produces functional trait and performance datasets directly related to niche dimensions along with criteria for data standardisation and quality. As larger databases are compiled, opportunities will emerge to explore new methods for data reduction, ordination and classification.","author":[{"dropping-particle":"","family":"Winemiller","given":"Kirk O.","non-dropping-particle":"","parse-names":false,"suffix":""},{"dropping-particle":"","family":"Fitzgerald","given":"Daniel B.","non-dropping-particle":"","parse-names":false,"suffix":""},{"dropping-particle":"","family":"Bower","given":"Luke M.","non-dropping-particle":"","parse-names":false,"suffix":""},{"dropping-particle":"","family":"Pianka","given":"Eric R.","non-dropping-particle":"","parse-names":false,"suffix":""}],"container-title":"Ecology Letters","id":"ITEM-2","issue":"8","issued":{"date-parts":[["2015"]]},"page":"737-751","title":"Functional traits, convergent evolution, and periodic tables of niches","type":"article-journal","volume":"18"},"uris":["http://www.mendeley.com/documents/?uuid=797e8aa8-d76d-4344-af03-dafe8fe0aa6f"]}],"mendeley":{"formattedCitation":"(Simberloff and Dayan, 1991; Winemiller et al., 2015)","plainTextFormattedCitation":"(Simberloff and Dayan, 1991; Winemiller et al., 2015)","previouslyFormattedCitation":"(Simberloff and Dayan, 1991; Winemiller et al., 2015)"},"properties":{"noteIndex":0},"schema":"https://github.com/citation-style-language/schema/raw/master/csl-citation.json"}</w:instrText>
      </w:r>
      <w:r w:rsidR="00DE7DA4">
        <w:rPr>
          <w:rFonts w:asciiTheme="minorBidi" w:hAnsiTheme="minorBidi"/>
          <w:szCs w:val="24"/>
        </w:rPr>
        <w:fldChar w:fldCharType="separate"/>
      </w:r>
      <w:r w:rsidR="002F0719" w:rsidRPr="002F0719">
        <w:rPr>
          <w:rFonts w:asciiTheme="minorBidi" w:hAnsiTheme="minorBidi"/>
          <w:noProof/>
          <w:szCs w:val="24"/>
        </w:rPr>
        <w:t>(Simberloff and Dayan, 1991; Winemiller et al., 2015)</w:t>
      </w:r>
      <w:r w:rsidR="00DE7DA4">
        <w:rPr>
          <w:rFonts w:asciiTheme="minorBidi" w:hAnsiTheme="minorBidi"/>
          <w:szCs w:val="24"/>
        </w:rPr>
        <w:fldChar w:fldCharType="end"/>
      </w:r>
      <w:r w:rsidR="00DE7DA4" w:rsidRPr="00DE7DA4">
        <w:rPr>
          <w:rFonts w:asciiTheme="minorBidi" w:hAnsiTheme="minorBidi"/>
          <w:szCs w:val="24"/>
        </w:rPr>
        <w:t xml:space="preserve">. </w:t>
      </w:r>
      <w:r w:rsidR="00EB766D" w:rsidRPr="00BB47DD">
        <w:rPr>
          <w:rFonts w:asciiTheme="minorBidi" w:hAnsiTheme="minorBidi"/>
          <w:szCs w:val="24"/>
        </w:rPr>
        <w:t>D</w:t>
      </w:r>
      <w:r w:rsidR="00495D69" w:rsidRPr="00BB47DD">
        <w:rPr>
          <w:rFonts w:asciiTheme="minorBidi" w:hAnsiTheme="minorBidi"/>
          <w:szCs w:val="24"/>
        </w:rPr>
        <w:t>iet type defines the</w:t>
      </w:r>
      <w:r w:rsidR="00A52B84" w:rsidRPr="00BB47DD">
        <w:rPr>
          <w:rFonts w:asciiTheme="minorBidi" w:hAnsiTheme="minorBidi"/>
          <w:szCs w:val="24"/>
        </w:rPr>
        <w:t xml:space="preserve"> </w:t>
      </w:r>
      <w:r w:rsidR="002F0719">
        <w:rPr>
          <w:rFonts w:asciiTheme="minorBidi" w:hAnsiTheme="minorBidi"/>
          <w:szCs w:val="24"/>
        </w:rPr>
        <w:t xml:space="preserve">ecological roles and </w:t>
      </w:r>
      <w:r w:rsidR="00A52B84" w:rsidRPr="00BB47DD">
        <w:rPr>
          <w:rFonts w:asciiTheme="minorBidi" w:hAnsiTheme="minorBidi"/>
          <w:szCs w:val="24"/>
        </w:rPr>
        <w:t>major</w:t>
      </w:r>
      <w:r w:rsidR="00495D69" w:rsidRPr="00BB47DD">
        <w:rPr>
          <w:rFonts w:asciiTheme="minorBidi" w:hAnsiTheme="minorBidi"/>
          <w:szCs w:val="24"/>
        </w:rPr>
        <w:t xml:space="preserve"> trophic interactions of species </w:t>
      </w:r>
      <w:r w:rsidR="00252C2B"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{"citationItems":[{"id":"ITEM-1","itemData":{"DOI":"10.1038/ncomms11250","ISBN":"2041-1723","ISSN":"20411723","PMID":"27052750","abstract":"Diet is commonly assumed to affect the evolution of species, but few studies have directly tested its effect at macroevolutionary scales. Here we use Bayesian models of trait-dependent diversification and a comprehensive dietary database of all birds worldwide to assess speciation and extinction dynamics of avian dietary guilds (carnivores, frugivores, granivores, herbivores, insectivores, nectarivores, omnivores and piscivores). Our results suggest that omnivory is associated with higher extinction rates and lower speciation rates than other guilds, and that overall net diversification is negative. Trait-dependent models, dietary similarity and network analyses show that transitions into omnivory occur at higher rates than into any other guild. We suggest that omnivory acts as macroevolutionary sink, where its ephemeral nature is retrieved through transitions from other guilds rather than from omnivore speciation. We propose that these dynamics result from competition within and among dietary guilds, influenced by the deep-time availability and predictability of food resources.","author":[{"dropping-particle":"","family":"Burin","given":"Gustavo","non-dropping-particle":"","parse-names":false,"suffix":""},{"dropping-particle":"","family":"Kissling","given":"W. Daniel","non-dropping-particle":"","parse-names":false,"suffix":""},{"dropping-particle":"","family":"Guimarães","given":"Paulo R.","non-dropping-particle":"","parse-names":false,"suffix":""},{"dropping-particle":"","family":"Şekercioglu","given":"Cągan H.","non-dropping-particle":"","parse-names":false,"suffix":""},{"dropping-particle":"","family":"Quental","given":"Tiago B.","non-dropping-particle":"","parse-names":false,"suffix":""}],"container-title":"Nature Communications","id":"ITEM-1","issued":{"date-parts":[["2016"]]},"page":"11250","title":"Omnivory in birds is a macroevolutionary sink","type":"article-journal","volume":"7"},"uris":["http://www.mendeley.com/documents/?uuid=28135639-1738-47f7-8d01-d64d047576e0"]},{"id":"ITEM-2","itemData":{"DOI":"10.1034/j.1600-0706.2002.990201.x","ISBN":"1600-0706","ISSN":"00301299","PMID":"21512726","abstract":"Proposed links between biodiversity and ecosystem processes have generated intense interest and controversy in recent years. With few exceptions, however, empirical studies have focused on grassland plants and laboratory aquatic microbial systems, whereas there has been little attention to how changing animal diversity may influence ecosystem processes. Meanwhile, a separate research tradition has demonstrated strong top-down forcing in many systems, but has considered the role of diversity in these processes only tangentially. Integration of these research directions is necessary for more complete understanding in both areas. Several considerations suggest that changing diversity in multi-level food webs can have important ecosystem effects that can be qualitatively different than those mediated by plants. First, extinctions tend to be biased by trophic level: higher-level consumers are less diverse, less abundant, and under stronger anthropogenic pressure on average than wild plants, and thus face greater risk of extinction. Second, unlike plants, consumers often have impacts on ecosystems disproportionate to their abundance. Thus, an early consequence of declining diversity will often be skewed trophic structure, potentially reducing top-down influence. Third, where predators remain abundant, declining diversity at lower trophic levels may change effectiveness of predation and penetrance of trophic cascades by reducing trait diversity and the potential for compensation among species within a level. The mostly indirect evidence available provides some support for this prediction. Yet effects of changing animal diversity on functional processes have rarely been tested experimentally. Evaluating impacts of biodiversity loss on ecosystem function requires expanding the scope of current experimental research to multi-level food webs. A central challenge to doing so, and to evaluating the importance of trophic cascades specifically, is understanding the distribution of interaction strengths within natural communities and how they change with community composition. Although topology of most real food webs is extremely complex, it is not at all clear how much of this complexity translates to strong dynamic linkages that influence aggregate biomass and community composition. Finally, there is a need for more detailed data on patterns of species loss from real ecosystems (community “disassembly” rules).","author":[{"dropping-particle":"","family":"Duffy","given":"J. Emmett","non-dropping-particle":"","parse-names":false,"suffix":""}],"container-title":"Oikos","id":"ITEM-2","issue":"2","issued":{"date-parts":[["2002"]]},"page":"201-219","title":"Biodiversity and ecosystem function: the consumer connection","type":"article-journal","volume":"99"},"uris":["http://www.mendeley.com/documents/?uuid=c41afb4c-8caf-4ceb-8356-1508fad030c1"]},{"id":"ITEM-3","itemData":{"DOI":"10.1016/j.jaridenv.2012.06.016","ISBN":"0140-1963","ISSN":"01401963","abstract":"Human activities are drastically changing the composition of mammal communities and increasing species local extinctions. Although it is well recognized that species influence the way in which ecosystems function through the diversity of resource use traits, little is known regarding the consequences of ecosystem functioning on changing biodiversity. We summarized studies that analyzed the effects of anthropogenic disturbances on mammal assemblages in arid and semi-arid lands of the world. We analyze for the first time changes in functional diversity values under a wide variety of disturbances using a meta-analysis. General mean effect size was significantly negative and marginally heterogeneous. Grouping into ecosystems showed a varied response, mostly negative but not significant. When considering disturbance types as moderator factor, functional diversity responds in a negative way to all types, but the strongest effects were seen when we analyzed the mechanism by which disturbance affects ecosystem. 'Herbivory' effect was the least aggressive, and contrary, 'species change' strongly and negatively affected functional diversity. When disturbance generates changes in species and resources, and new state properties highly differ from the initial state property, the regime shift seen in vegetation has drastic consequences over mammal functional diversity. This loss of functional diversity may generate positive feedbacks that help to maintain degraded states of the ecosystem. ?? 2012 Elsevier Ltd.","author":[{"dropping-particle":"","family":"Chillo","given":"V.","non-dropping-particle":"","parse-names":false,"suffix":""},{"dropping-particle":"","family":"Ojeda","given":"R. A.","non-dropping-particle":"","parse-names":false,"suffix":""}],"container-title":"Journal of Arid Environments","id":"ITEM-3","issued":{"date-parts":[["2012"]]},"page":"95-102","title":"Mammal functional diversity loss under human-induced disturbances in arid lands","type":"article","volume":"87"},"uris":["http://www.mendeley.com/documents/?uuid=daac8214-9ca7-363c-9c76-ffbd5d254af8"]}],"mendeley":{"formattedCitation":"(Burin et al., 2016; Chillo and Ojeda, 2012; Duffy, 2002)","plainTextFormattedCitation":"(Burin et al., 2016; Chillo and Ojeda, 2012; Duffy, 2002)","previouslyFormattedCitation":"(Burin et al., 2016; Chillo and Ojeda, 2012; Duffy, 2002)"},"properties":{"noteIndex":0},"schema":"https://github.com/citation-style-language/schema/raw/master/csl-citation.json"}</w:instrText>
      </w:r>
      <w:r w:rsidR="00252C2B" w:rsidRPr="00BB47DD">
        <w:rPr>
          <w:rFonts w:asciiTheme="minorBidi" w:hAnsiTheme="minorBidi"/>
          <w:szCs w:val="24"/>
        </w:rPr>
        <w:fldChar w:fldCharType="separate"/>
      </w:r>
      <w:r w:rsidR="00D05CEC" w:rsidRPr="00D05CEC">
        <w:rPr>
          <w:rFonts w:asciiTheme="minorBidi" w:hAnsiTheme="minorBidi"/>
          <w:noProof/>
          <w:szCs w:val="24"/>
        </w:rPr>
        <w:t>(Burin et al., 2016; Chillo and Ojeda, 2012; Duffy, 2002)</w:t>
      </w:r>
      <w:r w:rsidR="00252C2B" w:rsidRPr="00BB47DD">
        <w:rPr>
          <w:rFonts w:asciiTheme="minorBidi" w:hAnsiTheme="minorBidi"/>
          <w:szCs w:val="24"/>
        </w:rPr>
        <w:fldChar w:fldCharType="end"/>
      </w:r>
      <w:r w:rsidR="002F0719">
        <w:rPr>
          <w:rFonts w:asciiTheme="minorBidi" w:hAnsiTheme="minorBidi"/>
          <w:szCs w:val="24"/>
        </w:rPr>
        <w:t xml:space="preserve">, and thus </w:t>
      </w:r>
      <w:r w:rsidR="002F0719" w:rsidRPr="00DE7DA4">
        <w:rPr>
          <w:rFonts w:asciiTheme="minorBidi" w:hAnsiTheme="minorBidi"/>
          <w:szCs w:val="24"/>
        </w:rPr>
        <w:t>relate</w:t>
      </w:r>
      <w:r w:rsidR="002F0719">
        <w:rPr>
          <w:rFonts w:asciiTheme="minorBidi" w:hAnsiTheme="minorBidi"/>
          <w:szCs w:val="24"/>
        </w:rPr>
        <w:t>s</w:t>
      </w:r>
      <w:r w:rsidR="002F0719" w:rsidRPr="00DE7DA4">
        <w:rPr>
          <w:rFonts w:asciiTheme="minorBidi" w:hAnsiTheme="minorBidi"/>
          <w:szCs w:val="24"/>
        </w:rPr>
        <w:t xml:space="preserve"> to functions such as scavenging</w:t>
      </w:r>
      <w:r w:rsidR="002F0719">
        <w:rPr>
          <w:rFonts w:asciiTheme="minorBidi" w:hAnsiTheme="minorBidi"/>
          <w:szCs w:val="24"/>
        </w:rPr>
        <w:t>,</w:t>
      </w:r>
      <w:r w:rsidR="002F0719" w:rsidRPr="00DE7DA4">
        <w:rPr>
          <w:rFonts w:asciiTheme="minorBidi" w:hAnsiTheme="minorBidi"/>
          <w:szCs w:val="24"/>
        </w:rPr>
        <w:t xml:space="preserve"> pollination, seed dispersal</w:t>
      </w:r>
      <w:r w:rsidR="002F0719">
        <w:rPr>
          <w:rFonts w:asciiTheme="minorBidi" w:hAnsiTheme="minorBidi"/>
          <w:szCs w:val="24"/>
        </w:rPr>
        <w:t xml:space="preserve"> and nutrient cycling </w:t>
      </w:r>
      <w:r w:rsidR="00C256E0">
        <w:rPr>
          <w:rFonts w:asciiTheme="minorBidi" w:hAnsiTheme="minorBidi"/>
          <w:szCs w:val="24"/>
        </w:rPr>
        <w:fldChar w:fldCharType="begin" w:fldLock="1"/>
      </w:r>
      <w:r w:rsidR="00C256E0">
        <w:rPr>
          <w:rFonts w:asciiTheme="minorBidi" w:hAnsiTheme="minorBidi"/>
          <w:szCs w:val="24"/>
        </w:rPr>
        <w:instrText>ADDIN CSL_CITATION {"citationItems":[{"id":"ITEM-1","itemData":{"DOI":"10.1016/j.tree.2006.05.007","ISBN":"0169-5347","ISSN":"01695347","PMID":"16762448","abstract":"Birds are one of the most diverse groups of ecosystem service providers, whose ecological functions range from creating soil to shaping primate behavior, Nevertheless, the impression that birds have little influence on ecological processes has been hard to change. Given the ongoing declines in avian functional groups, there is a pressing need to compare avian ecological functions to those of other taxa, to understand how these functions translate to ecosystem services and to estimate the ecological implications of bird declines. Here, I review the ecological functions of birds, link them to ecosystem services and outline research priorities for understanding avian contributions to ecosystem functioning. ?? 2006 Elsevier Ltd. All rights reserved.","author":[{"dropping-particle":"","family":"Sekercioğlu","given":"Cağan H","non-dropping-particle":"","parse-names":false,"suffix":""}],"container-title":"Trends in Ecology and Evolution","id":"ITEM-1","issue":"8","issued":{"date-parts":[["2006"]]},"page":"464-471","title":"Increasing awareness of avian ecological function","type":"article","volume":"21"},"uris":["http://www.mendeley.com/documents/?uuid=c5fa0dc9-59a5-4bd0-b8b3-edb061f7e88b"]},{"id":"ITEM-2","itemData":{"DOI":"10.1073/pnas.1702078114","ISSN":"0027-8424","PMID":"28923917","abstract":"Extinction risk in vertebrates has been linked to large body size, but this putative relationship has only been explored for select taxa, with variable results. Using a newly assembled and taxonomically expansive database, we analyzed the relationships between extinction risk and body mass (27,647 species) and between extinction risk and range size (21,294 species) for vertebrates across six main classes. We found that the probability of being threatened was positively and significantly related to body mass for birds, cartilaginous fishes, and mammals. Bimodal relationships were evident for amphibians, reptiles, and bony fishes. Most importantly, a bimodal relationship was found across all vertebrates such that extinction risk changes around a body mass breakpoint of 0.035 kg, indicating that the lightest and heaviest vertebrates have elevated extinction risk. We also found range size to be an important predictor of the probability of being threatened, with strong negative relationships across nearly all taxa. A review of the drivers of extinction risk revealed that the heaviest vertebrates are most threatened by direct killing by humans. By contrast, the lightest vertebrates are most threatened by habitat loss and modification stemming especially from pollution, agricultural cropping, and logging. Our results offer insight into halting the ongoing wave of vertebrate extinctions by revealing the vulnerability of large and small taxa, and identifying size-specific threats. Moreover, they indicate that, without intervention, anthropogenic activities will soon precipitate a double truncation of the size distribution of the world's vertebrates, fundamentally reordering the structure of life on our planet.","author":[{"dropping-particle":"","family":"Ripple","given":"William J.","non-dropping-particle":"","parse-names":false,"suffix":""},{"dropping-particle":"","family":"Wolf","given":"Christopher","non-dropping-particle":"","parse-names":false,"suffix":""},{"dropping-particle":"","family":"Newsome","given":"Thomas M.","non-dropping-particle":"","parse-names":false,"suffix":""},{"dropping-particle":"","family":"Hoffmann","given":"Michael","non-dropping-particle":"","parse-names":false,"suffix":""},{"dropping-particle":"","family":"Wirsing","given":"Aaron J.","non-dropping-particle":"","parse-names":false,"suffix":""},{"dropping-particle":"","family":"McCauley","given":"Douglas J.","non-dropping-particle":"","parse-names":false,"suffix":""}],"container-title":"Proceedings of the National Academy of Sciences of the United States of America","id":"ITEM-2","issue":"40","issued":{"date-parts":[["2017"]]},"page":"10678-10683","title":"Extinction risk is most acute for the world’s largest and smallest vertebrates","type":"article-journal","volume":"114"},"uris":["http://www.mendeley.com/documents/?uuid=2657be7c-377e-4574-b15c-c61e8b164a62"]},{"id":"ITEM-3","itemData":{"DOI":"10.1525/auk.2011.10248","ISBN":"0004-8038","ISSN":"00048038","abstract":"What are birds worthwhat is their actual dollar value to human society? To most of us in the ornithological community, birds are invaluable. But in these times we need more specific rationales to convince policy makers and business leaders to include bird conservation in land-use and development decisions. Over the past two decades, awareness of our dependence on a variety of ecosystem services (natural ecological processes that benefit human society) and of their importance and prevalence has progressed toward the goal of making conservation a mainstream value (Ehrlich and Kennedy , Perrings et al. , Rands et al. , Sodhi and Ehrlich ). Building strategies for the protection of ecosystem services into conservation and land-use planning is essentially the promotion of human survival, although many policy makers misinterpret conservation efforts as luxury. Several previous reviews have identified ecosystem services that benefit human society (Costanza et al. , Daily , Pimentel et al. , Sekercioglu ). The challenge, however, is to calculate the value of ecosystem services in meaningful and relevant ways that can be used to justify the protection of ecosystem services in land-use recommendations and policy decisions (Daily et al. , ). As the case studies below illustrate, recent work on the ecosystem services provided by birds has made good progress toward this goal, but much remains to be done. Our objectives here are to describe the ecosystem services provided by birds, THE NEED TO QUANTIFY ECOSYSTEM SERVICES PROVIDED BY BIRDS highlight recent steps toward quantifying those services, and, finally, suggest directions for future research. Overall, we emphasize that global efforts to conserve bird populations and sustain avian biodiversity also preserve the diverse ecosystem services provided by birds, thus contributing to human well-being.","author":[{"dropping-particle":"","family":"Wenny","given":"Daniel G.","non-dropping-particle":"","parse-names":false,"suffix":""},{"dropping-particle":"","family":"DeVault","given":"Travis L.","non-dropping-particle":"","parse-names":false,"suffix":""},{"dropping-particle":"","family":"Johnson","given":"Matthew D.","non-dropping-particle":"","parse-names":false,"suffix":""},{"dropping-particle":"","family":"Kelly","given":"Dave","non-dropping-particle":"","parse-names":false,"suffix":""},{"dropping-particle":"","family":"Sekercioglu","given":"Cagan H.","non-dropping-particle":"","parse-names":false,"suffix":""},{"dropping-particle":"","family":"Tomback","given":"Diana F.","non-dropping-particle":"","parse-names":false,"suffix":""},{"dropping-particle":"","family":"Whelan","given":"Christopher J.","non-dropping-particle":"","parse-names":false,"suffix":""}],"container-title":"The Auk","id":"ITEM-3","issue":"1","issued":{"date-parts":[["2011"]]},"page":"1-14","title":"The need to quantify ecosystem services provided by birds","type":"article-journal","volume":"128"},"uris":["http://www.mendeley.com/documents/?uuid=4f2e9ae2-b704-4df9-aae6-86fa3620eb76"]}],"mendeley":{"formattedCitation":"(Ripple et al., 2017; Sekercioğlu, 2006; Wenny et al., 2011)","plainTextFormattedCitation":"(Ripple et al., 2017; Sekercioğlu, 2006; Wenny et al., 2011)","previouslyFormattedCitation":"(Ripple et al., 2017; Sekercioğlu, 2006; Wenny et al., 2011)"},"properties":{"noteIndex":0},"schema":"https://github.com/citation-style-language/schema/raw/master/csl-citation.json"}</w:instrText>
      </w:r>
      <w:r w:rsidR="00C256E0">
        <w:rPr>
          <w:rFonts w:asciiTheme="minorBidi" w:hAnsiTheme="minorBidi"/>
          <w:szCs w:val="24"/>
        </w:rPr>
        <w:fldChar w:fldCharType="separate"/>
      </w:r>
      <w:r w:rsidR="00C256E0" w:rsidRPr="00C256E0">
        <w:rPr>
          <w:rFonts w:asciiTheme="minorBidi" w:hAnsiTheme="minorBidi"/>
          <w:noProof/>
          <w:szCs w:val="24"/>
        </w:rPr>
        <w:t>(Ripple et al., 2017; Sekercioğlu, 2006; Wenny et al., 2011)</w:t>
      </w:r>
      <w:r w:rsidR="00C256E0">
        <w:rPr>
          <w:rFonts w:asciiTheme="minorBidi" w:hAnsiTheme="minorBidi"/>
          <w:szCs w:val="24"/>
        </w:rPr>
        <w:fldChar w:fldCharType="end"/>
      </w:r>
      <w:r w:rsidR="004C71F1">
        <w:rPr>
          <w:rFonts w:asciiTheme="minorBidi" w:hAnsiTheme="minorBidi"/>
          <w:szCs w:val="24"/>
        </w:rPr>
        <w:t>; w</w:t>
      </w:r>
      <w:r w:rsidR="00C256E0">
        <w:rPr>
          <w:rFonts w:asciiTheme="minorBidi" w:hAnsiTheme="minorBidi"/>
          <w:szCs w:val="24"/>
        </w:rPr>
        <w:t>hereas d</w:t>
      </w:r>
      <w:r w:rsidR="00EB766D" w:rsidRPr="00BB47DD">
        <w:rPr>
          <w:rFonts w:asciiTheme="minorBidi" w:hAnsiTheme="minorBidi"/>
          <w:szCs w:val="24"/>
        </w:rPr>
        <w:t>i</w:t>
      </w:r>
      <w:r w:rsidR="00495D69" w:rsidRPr="00BB47DD">
        <w:rPr>
          <w:rFonts w:asciiTheme="minorBidi" w:hAnsiTheme="minorBidi"/>
          <w:szCs w:val="24"/>
        </w:rPr>
        <w:t xml:space="preserve">et diversity dictates </w:t>
      </w:r>
      <w:r w:rsidR="00C256E0">
        <w:rPr>
          <w:rFonts w:asciiTheme="minorBidi" w:hAnsiTheme="minorBidi"/>
          <w:szCs w:val="24"/>
        </w:rPr>
        <w:t xml:space="preserve">species’ diet breadth, </w:t>
      </w:r>
      <w:r w:rsidR="00495D69" w:rsidRPr="00BB47DD">
        <w:rPr>
          <w:rFonts w:asciiTheme="minorBidi" w:hAnsiTheme="minorBidi"/>
          <w:szCs w:val="24"/>
        </w:rPr>
        <w:t>how species respond to changes in resource availability</w:t>
      </w:r>
      <w:r w:rsidR="00A52B84" w:rsidRPr="00BB47DD">
        <w:rPr>
          <w:rFonts w:asciiTheme="minorBidi" w:hAnsiTheme="minorBidi"/>
          <w:szCs w:val="24"/>
        </w:rPr>
        <w:t xml:space="preserve"> and summarizes the diversity of </w:t>
      </w:r>
      <w:r w:rsidR="00891E7A" w:rsidRPr="00BB47DD">
        <w:rPr>
          <w:rFonts w:asciiTheme="minorBidi" w:hAnsiTheme="minorBidi"/>
          <w:szCs w:val="24"/>
        </w:rPr>
        <w:t>food web</w:t>
      </w:r>
      <w:r w:rsidR="00A52B84" w:rsidRPr="00BB47DD">
        <w:rPr>
          <w:rFonts w:asciiTheme="minorBidi" w:hAnsiTheme="minorBidi"/>
          <w:szCs w:val="24"/>
        </w:rPr>
        <w:t xml:space="preserve"> interactions</w:t>
      </w:r>
      <w:r w:rsidR="00C256E0">
        <w:rPr>
          <w:rFonts w:asciiTheme="minorBidi" w:hAnsiTheme="minorBidi"/>
          <w:szCs w:val="24"/>
        </w:rPr>
        <w:t xml:space="preserve"> for a species</w:t>
      </w:r>
      <w:r w:rsidR="00495D69" w:rsidRPr="00BB47DD">
        <w:rPr>
          <w:rFonts w:asciiTheme="minorBidi" w:hAnsiTheme="minorBidi"/>
          <w:szCs w:val="24"/>
        </w:rPr>
        <w:t xml:space="preserve"> </w:t>
      </w:r>
      <w:r w:rsidR="00252C2B"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{"citationItems":[{"id":"ITEM-1","itemData":{"DOI":"10.1098/rspb.2012.2131","ISSN":"0962-8452","PMID":"23173205","abstract":"Land-use change is one of the main drivers of current and likely future biodiversity loss. Therefore, understanding how species are affected by it is crucial to guide conservation decisions. Species respond differently to land-use change, possibly related to their traits. Using pan-tropical data on bird occurrence and abundance across a human land-use intensity gradient, we tested the effects of seven traits on observed responses. A likelihood-based approach allowed us to quantify uncertainty in modelled responses, essential for applying the model to project future change. Compared with undisturbed habitats, the average probability of occurrence of bird species was 7.8 per cent and 31.4 per cent lower, and abundance declined by 3.7 per cent and 19.2 per cent in habitats with low and high human land-use intensity, respectively. Five of the seven traits tested affected the observed responses significantly: long-lived, large, non-migratory, primarily frugivorous or insectivorous forest specialists were both less likely to occur and less abundant in more intensively used habitats than short-lived, small, migratory, nonfrugivorous/insectivorous habitat generalists. The finding that species responses to land use depend on their traits is important for understanding ecosystem functioning, because species’ traits determine their contribution to ecosystem processes. Furthermore, the loss of species with particular traits might have implications for the delivery of ecosystem services.","author":[{"dropping-particle":"","family":"Newbold","given":"Tim","non-dropping-particle":"","parse-names":false,"suffix":""},{"dropping-particle":"","family":"Scharlemann","given":"Jörn P W","non-dropping-particle":"","parse-names":false,"suffix":""},{"dropping-particle":"","family":"Butchart","given":"Stuart H M","non-dropping-particle":"","parse-names":false,"suffix":""},{"dropping-particle":"","family":"Sekercioglu","given":"C. H","non-dropping-particle":"","parse-names":false,"suffix":""},{"dropping-particle":"","family":"Alkemade","given":"Rob","non-dropping-particle":"","parse-names":false,"suffix":""},{"dropping-particle":"","family":"Booth","given":"Hollie","non-dropping-particle":"","parse-names":false,"suffix":""},{"dropping-particle":"","family":"Purves","given":"Drew W","non-dropping-particle":"","parse-names":false,"suffix":""}],"container-title":"Proceedings of the Royal Society B: Biological Sciences","id":"ITEM-1","issue":"1750","issued":{"date-parts":[["2013","1","7"]]},"page":"20122131","title":"Ecological traits affect the response of tropical forest bird species to land-use intensity","type":"article-journal","volume":"280"},"uris":["http://www.mendeley.com/documents/?uuid=a855c1b9-a038-3c1e-8718-76e4623e8ac5"]},{"id":"ITEM-2","itemData":{"DOI":"10.1038/ncomms11250","ISBN":"2041-1723","ISSN":"20411723","PMID":"27052750","abstract":"Diet is commonly assumed to affect the evolution of species, but few studies have directly tested its effect at macroevolutionary scales. Here we use Bayesian models of trait-dependent diversification and a comprehensive dietary database of all birds worldwide to assess speciation and extinction dynamics of avian dietary guilds (carnivores, frugivores, granivores, herbivores, insectivores, nectarivores, omnivores and piscivores). Our results suggest that omnivory is associated with higher extinction rates and lower speciation rates than other guilds, and that overall net diversification is negative. Trait-dependent models, dietary similarity and network analyses show that transitions into omnivory occur at higher rates than into any other guild. We suggest that omnivory acts as macroevolutionary sink, where its ephemeral nature is retrieved through transitions from other guilds rather than from omnivore speciation. We propose that these dynamics result from competition within and among dietary guilds, influenced by the deep-time availability and predictability of food resources.","author":[{"dropping-particle":"","family":"Burin","given":"Gustavo","non-dropping-particle":"","parse-names":false,"suffix":""},{"dropping-particle":"","family":"Kissling","given":"W. Daniel","non-dropping-particle":"","parse-names":false,"suffix":""},{"dropping-particle":"","family":"Guimarães","given":"Paulo R.","non-dropping-particle":"","parse-names":false,"suffix":""},{"dropping-particle":"","family":"Şekercioglu","given":"Cągan H.","non-dropping-particle":"","parse-names":false,"suffix":""},{"dropping-particle":"","family":"Quental","given":"Tiago B.","non-dropping-particle":"","parse-names":false,"suffix":""}],"container-title":"Nature Communications","id":"ITEM-2","issued":{"date-parts":[["2016"]]},"page":"11250","title":"Omnivory in birds is a macroevolutionary sink","type":"article-journal","volume":"7"},"uris":["http://www.mendeley.com/documents/?uuid=28135639-1738-47f7-8d01-d64d047576e0"]},{"id":"ITEM-3","itemData":{"DOI":"10.1034/j.1600-0706.2002.990201.x","ISBN":"1600-0706","ISSN":"00301299","PMID":"21512726","abstract":"Proposed links between biodiversity and ecosystem processes have generated intense interest and controversy in recent years. With few exceptions, however, empirical studies have focused on grassland plants and laboratory aquatic microbial systems, whereas there has been little attention to how changing animal diversity may influence ecosystem processes. Meanwhile, a separate research tradition has demonstrated strong top-down forcing in many systems, but has considered the role of diversity in these processes only tangentially. Integration of these research directions is necessary for more complete understanding in both areas. Several considerations suggest that changing diversity in multi-level food webs can have important ecosystem effects that can be qualitatively different than those mediated by plants. First, extinctions tend to be biased by trophic level: higher-level consumers are less diverse, less abundant, and under stronger anthropogenic pressure on average than wild plants, and thus face greater risk of extinction. Second, unlike plants, consumers often have impacts on ecosystems disproportionate to their abundance. Thus, an early consequence of declining diversity will often be skewed trophic structure, potentially reducing top-down influence. Third, where predators remain abundant, declining diversity at lower trophic levels may change effectiveness of predation and penetrance of trophic cascades by reducing trait diversity and the potential for compensation among species within a level. The mostly indirect evidence available provides some support for this prediction. Yet effects of changing animal diversity on functional processes have rarely been tested experimentally. Evaluating impacts of biodiversity loss on ecosystem function requires expanding the scope of current experimental research to multi-level food webs. A central challenge to doing so, and to evaluating the importance of trophic cascades specifically, is understanding the distribution of interaction strengths within natural communities and how they change with community composition. Although topology of most real food webs is extremely complex, it is not at all clear how much of this complexity translates to strong dynamic linkages that influence aggregate biomass and community composition. Finally, there is a need for more detailed data on patterns of species loss from real ecosystems (community “disassembly” rules).","author":[{"dropping-particle":"","family":"Duffy","given":"J. Emmett","non-dropping-particle":"","parse-names":false,"suffix":""}],"container-title":"Oikos","id":"ITEM-3","issue":"2","issued":{"date-parts":[["2002"]]},"page":"201-219","title":"Biodiversity and ecosystem function: the consumer connection","type":"article-journal","volume":"99"},"uris":["http://www.mendeley.com/documents/?uuid=c41afb4c-8caf-4ceb-8356-1508fad030c1"]}],"mendeley":{"formattedCitation":"(Burin et al., 2016; Duffy, 2002; Newbold et al., 2013)","plainTextFormattedCitation":"(Burin et al., 2016; Duffy, 2002; Newbold et al., 2013)","previouslyFormattedCitation":"(Burin et al., 2016; Duffy, 2002; Newbold et al., 2013)"},"properties":{"noteIndex":0},"schema":"https://github.com/citation-style-language/schema/raw/master/csl-citation.json"}</w:instrText>
      </w:r>
      <w:r w:rsidR="00252C2B" w:rsidRPr="00BB47DD">
        <w:rPr>
          <w:rFonts w:asciiTheme="minorBidi" w:hAnsiTheme="minorBidi"/>
          <w:szCs w:val="24"/>
        </w:rPr>
        <w:fldChar w:fldCharType="separate"/>
      </w:r>
      <w:r w:rsidR="00D05CEC" w:rsidRPr="00D05CEC">
        <w:rPr>
          <w:rFonts w:asciiTheme="minorBidi" w:hAnsiTheme="minorBidi"/>
          <w:noProof/>
          <w:szCs w:val="24"/>
        </w:rPr>
        <w:t>(Burin et al., 2016; Duffy, 2002; Newbold et al., 2013)</w:t>
      </w:r>
      <w:r w:rsidR="00252C2B" w:rsidRPr="00BB47DD">
        <w:rPr>
          <w:rFonts w:asciiTheme="minorBidi" w:hAnsiTheme="minorBidi"/>
          <w:szCs w:val="24"/>
        </w:rPr>
        <w:fldChar w:fldCharType="end"/>
      </w:r>
      <w:r w:rsidR="00D8227C">
        <w:rPr>
          <w:rFonts w:asciiTheme="minorBidi" w:hAnsiTheme="minorBidi"/>
          <w:szCs w:val="24"/>
        </w:rPr>
        <w:t xml:space="preserve">. </w:t>
      </w:r>
      <w:r w:rsidR="00EB766D" w:rsidRPr="00BB47DD">
        <w:rPr>
          <w:rFonts w:asciiTheme="minorBidi" w:hAnsiTheme="minorBidi"/>
          <w:szCs w:val="24"/>
        </w:rPr>
        <w:t>G</w:t>
      </w:r>
      <w:r w:rsidR="00495D69" w:rsidRPr="00BB47DD">
        <w:rPr>
          <w:rFonts w:asciiTheme="minorBidi" w:hAnsiTheme="minorBidi"/>
          <w:szCs w:val="24"/>
        </w:rPr>
        <w:t xml:space="preserve">eneration length </w:t>
      </w:r>
      <w:r w:rsidR="00D8227C">
        <w:rPr>
          <w:rFonts w:asciiTheme="minorBidi" w:hAnsiTheme="minorBidi"/>
          <w:szCs w:val="24"/>
        </w:rPr>
        <w:t>signifies</w:t>
      </w:r>
      <w:r w:rsidR="002561CD" w:rsidRPr="002561CD">
        <w:rPr>
          <w:rFonts w:asciiTheme="minorBidi" w:hAnsiTheme="minorBidi"/>
          <w:szCs w:val="24"/>
        </w:rPr>
        <w:t xml:space="preserve"> the turnover rate of breeding individuals in a population</w:t>
      </w:r>
      <w:r w:rsidR="002561CD">
        <w:rPr>
          <w:rFonts w:asciiTheme="minorBidi" w:hAnsiTheme="minorBidi"/>
          <w:szCs w:val="24"/>
        </w:rPr>
        <w:t xml:space="preserve"> and therefore relates to the </w:t>
      </w:r>
      <w:r w:rsidR="002561CD" w:rsidRPr="002561CD">
        <w:rPr>
          <w:rFonts w:asciiTheme="minorBidi" w:hAnsiTheme="minorBidi"/>
          <w:szCs w:val="24"/>
        </w:rPr>
        <w:t>different rates at which taxa survive and reproduc</w:t>
      </w:r>
      <w:r w:rsidR="002561CD">
        <w:rPr>
          <w:rFonts w:asciiTheme="minorBidi" w:hAnsiTheme="minorBidi"/>
          <w:szCs w:val="24"/>
        </w:rPr>
        <w:t xml:space="preserve">e </w:t>
      </w:r>
      <w:r w:rsidR="00D8227C">
        <w:rPr>
          <w:rFonts w:asciiTheme="minorBidi" w:hAnsiTheme="minorBidi"/>
          <w:szCs w:val="24"/>
        </w:rPr>
        <w:fldChar w:fldCharType="begin" w:fldLock="1"/>
      </w:r>
      <w:r w:rsidR="00280CBD">
        <w:rPr>
          <w:rFonts w:asciiTheme="minorBidi" w:hAnsiTheme="minorBidi"/>
          <w:szCs w:val="24"/>
        </w:rPr>
        <w:instrText>ADDIN CSL_CITATION {"citationItems":[{"id":"ITEM-1","itemData":{"DOI":"10.1371/journal.pone.0191770","ISSN":"1932-6203","author":[{"dropping-particle":"","family":"Cooke","given":"Robert S. C.","non-dropping-particle":"","parse-names":false,"suffix":""},{"dropping-particle":"","family":"Gilbert","given":"Tania C.","non-dropping-particle":"","parse-names":false,"suffix":""},{"dropping-particle":"","family":"Riordan","given":"Philip","non-dropping-particle":"","parse-names":false,"suffix":""},{"dropping-particle":"","family":"Mallon","given":"David","non-dropping-particle":"","parse-names":false,"suffix":""}],"container-title":"PLOS ONE","id":"ITEM-1","issue":"1","issued":{"date-parts":[["2018","1","25"]]},"page":"e0191770","title":"Improving generation length estimates for the IUCN Red List","type":"article-journal","volume":"13"},"uris":["http://www.mendeley.com/documents/?uuid=6cab7efa-743a-334b-bcc9-bdf2d7bdc3eb"]},{"id":"ITEM-2","itemData":{"abstract":"1. Introduction The IUCN Red List Categories and Criteria were first published in 1994 following six years of research and broad consultation (IUCN 1994). The 1994 IUCN Categories and Criteria were developed to improve objectivity and transparency in assessing the conservation status of species, and therefore to improve consistency and understanding among users. The 1994 categories and criteria were applied to a large number of species in compiling the 1996 Red List of Threatened Animals. The assessment of many species for the 1996 Red List drew attention to certain areas of difficulty, which led IUCN to initiate a review of the 1994 categories and criteria, which was undertaken during 1998 to 1999. This review was completed and the IUCN Red List Categories and Criteria (version 3.1) are now published (IUCN 2001). This document provides guidelines to the application of version 3.1 of the categories and criteria, and in so doing addresses many of the issues raised in the process of reviewing the 1994 categories and criteria. This document explains how the criteria should be applied to determine whether a taxon belongs in a category of threat, and gives examples from different taxonomic groups to illustrate the application of the criteria. These guidelines also provide detailed explanations of the definitions of the many terms used in the criteria. The guidelines should be used in conjunction with the official IUCN Red List Categories and Criteria booklet (IUCN 2001). We expect to review and update these guidelines periodically, and input from all users of the IUCN Red List Categories and Criteria are welcome. We especially welcome IUCN Specialist Groups and Red List Authorities to submit examples that are illustrative of these guidelines. We expect that the changes to these guidelines will be mostly additions of detail and not changes in substance. In addition, we do not expect the IUCN Red List Criteria to be revised in the near future, because a stable system is necessary to allow comparisons over time.","author":[{"dropping-particle":"","family":"IUCN Standards and Petitions Subcommittee","given":"","non-dropping-particle":"","parse-names":false,"suffix":""}],"id":"ITEM-2","issued":{"date-parts":[["2014"]]},"page":"86","publisher":"Prepared by the Standards and Petitions Working Group of the IUCN SSC Biodiversity Assessments Subcommittee in August 2008","title":"Guidelines for using the IUCN Red List Categories and Criteria. Version 11","type":"article","volume":"1"},"uris":["http://www.mendeley.com/documents/?uuid=258a95e2-9d76-4271-95cf-bb9f10a98e57"]}],"mendeley":{"formattedCitation":"(Cooke et al., 2018; IUCN Standards and Petitions Subcommittee, 2014)","plainTextFormattedCitation":"(Cooke et al., 2018; IUCN Standards and Petitions Subcommittee, 2014)","previouslyFormattedCitation":"(Cooke et al., 2018; IUCN Standards and Petitions Subcommittee, 2014)"},"properties":{"noteIndex":0},"schema":"https://github.com/citation-style-language/schema/raw/master/csl-citation.json"}</w:instrText>
      </w:r>
      <w:r w:rsidR="00D8227C">
        <w:rPr>
          <w:rFonts w:asciiTheme="minorBidi" w:hAnsiTheme="minorBidi"/>
          <w:szCs w:val="24"/>
        </w:rPr>
        <w:fldChar w:fldCharType="separate"/>
      </w:r>
      <w:r w:rsidR="00D8227C" w:rsidRPr="00D8227C">
        <w:rPr>
          <w:rFonts w:asciiTheme="minorBidi" w:hAnsiTheme="minorBidi"/>
          <w:noProof/>
          <w:szCs w:val="24"/>
        </w:rPr>
        <w:t>(Cooke et al., 2018; IUCN Standards and Petitions Subcommittee, 2014)</w:t>
      </w:r>
      <w:r w:rsidR="00D8227C">
        <w:rPr>
          <w:rFonts w:asciiTheme="minorBidi" w:hAnsiTheme="minorBidi"/>
          <w:szCs w:val="24"/>
        </w:rPr>
        <w:fldChar w:fldCharType="end"/>
      </w:r>
      <w:r w:rsidR="00891E7A" w:rsidRPr="00BB47DD">
        <w:rPr>
          <w:rFonts w:asciiTheme="minorBidi" w:hAnsiTheme="minorBidi"/>
          <w:szCs w:val="24"/>
        </w:rPr>
        <w:t>.</w:t>
      </w:r>
      <w:r w:rsidR="002561CD">
        <w:rPr>
          <w:rFonts w:asciiTheme="minorBidi" w:hAnsiTheme="minorBidi"/>
          <w:szCs w:val="24"/>
        </w:rPr>
        <w:t xml:space="preserve"> </w:t>
      </w:r>
      <w:r w:rsidR="00D8227C">
        <w:rPr>
          <w:rFonts w:asciiTheme="minorBidi" w:hAnsiTheme="minorBidi"/>
          <w:szCs w:val="24"/>
        </w:rPr>
        <w:t>Thus, g</w:t>
      </w:r>
      <w:r w:rsidR="002561CD">
        <w:rPr>
          <w:rFonts w:asciiTheme="minorBidi" w:hAnsiTheme="minorBidi"/>
          <w:szCs w:val="24"/>
        </w:rPr>
        <w:t xml:space="preserve">eneration length </w:t>
      </w:r>
      <w:r w:rsidR="00D8227C">
        <w:rPr>
          <w:rFonts w:asciiTheme="minorBidi" w:hAnsiTheme="minorBidi"/>
          <w:szCs w:val="24"/>
        </w:rPr>
        <w:t>reflects</w:t>
      </w:r>
      <w:r w:rsidR="002561CD" w:rsidRPr="00B121CF">
        <w:rPr>
          <w:rFonts w:asciiTheme="minorBidi" w:hAnsiTheme="minorBidi"/>
          <w:szCs w:val="24"/>
        </w:rPr>
        <w:t xml:space="preserve"> </w:t>
      </w:r>
      <w:r w:rsidR="002561CD">
        <w:rPr>
          <w:rFonts w:asciiTheme="minorBidi" w:hAnsiTheme="minorBidi"/>
          <w:szCs w:val="24"/>
        </w:rPr>
        <w:t xml:space="preserve">species’ </w:t>
      </w:r>
      <w:r w:rsidR="002561CD" w:rsidRPr="00B121CF">
        <w:rPr>
          <w:rFonts w:asciiTheme="minorBidi" w:hAnsiTheme="minorBidi"/>
          <w:szCs w:val="24"/>
        </w:rPr>
        <w:t xml:space="preserve">ability to recover after perturbations, where species with </w:t>
      </w:r>
      <w:r w:rsidR="002561CD">
        <w:rPr>
          <w:rFonts w:asciiTheme="minorBidi" w:hAnsiTheme="minorBidi"/>
          <w:szCs w:val="24"/>
        </w:rPr>
        <w:t>short generation length</w:t>
      </w:r>
      <w:r w:rsidR="002561CD" w:rsidRPr="00B121CF">
        <w:rPr>
          <w:rFonts w:asciiTheme="minorBidi" w:hAnsiTheme="minorBidi"/>
          <w:szCs w:val="24"/>
        </w:rPr>
        <w:t xml:space="preserve"> </w:t>
      </w:r>
      <w:r w:rsidR="002561CD">
        <w:rPr>
          <w:rFonts w:asciiTheme="minorBidi" w:hAnsiTheme="minorBidi"/>
          <w:szCs w:val="24"/>
        </w:rPr>
        <w:t>can</w:t>
      </w:r>
      <w:r w:rsidR="002561CD" w:rsidRPr="00B121CF">
        <w:rPr>
          <w:rFonts w:asciiTheme="minorBidi" w:hAnsiTheme="minorBidi"/>
          <w:szCs w:val="24"/>
        </w:rPr>
        <w:t xml:space="preserve"> repopulate or recolonize more quickly after disturbance</w:t>
      </w:r>
      <w:r w:rsidR="002561CD">
        <w:rPr>
          <w:rFonts w:asciiTheme="minorBidi" w:hAnsiTheme="minorBidi"/>
          <w:szCs w:val="24"/>
        </w:rPr>
        <w:t xml:space="preserve"> </w:t>
      </w:r>
      <w:r w:rsidR="002561CD">
        <w:rPr>
          <w:rFonts w:asciiTheme="minorBidi" w:hAnsiTheme="minorBidi"/>
          <w:szCs w:val="24"/>
        </w:rPr>
        <w:fldChar w:fldCharType="begin" w:fldLock="1"/>
      </w:r>
      <w:r w:rsidR="00D8227C">
        <w:rPr>
          <w:rFonts w:asciiTheme="minorBidi" w:hAnsiTheme="minorBidi"/>
          <w:szCs w:val="24"/>
        </w:rPr>
        <w:instrText>ADDIN CSL_CITATION {"citationItems":[{"id":"ITEM-1","itemData":{"DOI":"10.1098/rspb.2012.2131","ISSN":"0962-8452","PMID":"23173205","abstract":"Land-use change is one of the main drivers of current and likely future biodiversity loss. Therefore, understanding how species are affected by it is crucial to guide conservation decisions. Species respond differently to land-use change, possibly related to their traits. Using pan-tropical data on bird occurrence and abundance across a human land-use intensity gradient, we tested the effects of seven traits on observed responses. A likelihood-based approach allowed us to quantify uncertainty in modelled responses, essential for applying the model to project future change. Compared with undisturbed habitats, the average probability of occurrence of bird species was 7.8 per cent and 31.4 per cent lower, and abundance declined by 3.7 per cent and 19.2 per cent in habitats with low and high human land-use intensity, respectively. Five of the seven traits tested affected the observed responses significantly: long-lived, large, non-migratory, primarily frugivorous or insectivorous forest specialists were both less likely to occur and less abundant in more intensively used habitats than short-lived, small, migratory, nonfrugivorous/insectivorous habitat generalists. The finding that species responses to land use depend on their traits is important for understanding ecosystem functioning, because species’ traits determine their contribution to ecosystem processes. Furthermore, the loss of species with particular traits might have implications for the delivery of ecosystem services.","author":[{"dropping-particle":"","family":"Newbold","given":"Tim","non-dropping-particle":"","parse-names":false,"suffix":""},{"dropping-particle":"","family":"Scharlemann","given":"Jörn P W","non-dropping-particle":"","parse-names":false,"suffix":""},{"dropping-particle":"","family":"Butchart","given":"Stuart H M","non-dropping-particle":"","parse-names":false,"suffix":""},{"dropping-particle":"","family":"Sekercioglu","given":"C. H","non-dropping-particle":"","parse-names":false,"suffix":""},{"dropping-particle":"","family":"Alkemade","given":"Rob","non-dropping-particle":"","parse-names":false,"suffix":""},{"dropping-particle":"","family":"Booth","given":"Hollie","non-dropping-particle":"","parse-names":false,"suffix":""},{"dropping-particle":"","family":"Purves","given":"Drew W","non-dropping-particle":"","parse-names":false,"suffix":""}],"container-title":"Proceedings of the Royal Society B: Biological Sciences","id":"ITEM-1","issue":"1750","issued":{"date-parts":[["2013","1","7"]]},"page":"20122131","title":"Ecological traits affect the response of tropical forest bird species to land-use intensity","type":"article-journal","volume":"280"},"uris":["http://www.mendeley.com/documents/?uuid=a855c1b9-a038-3c1e-8718-76e4623e8ac5"]}],"mendeley":{"formattedCitation":"(Newbold et al., 2013)","plainTextFormattedCitation":"(Newbold et al., 2013)","previouslyFormattedCitation":"(Newbold et al., 2013)"},"properties":{"noteIndex":0},"schema":"https://github.com/citation-style-language/schema/raw/master/csl-citation.json"}</w:instrText>
      </w:r>
      <w:r w:rsidR="002561CD">
        <w:rPr>
          <w:rFonts w:asciiTheme="minorBidi" w:hAnsiTheme="minorBidi"/>
          <w:szCs w:val="24"/>
        </w:rPr>
        <w:fldChar w:fldCharType="separate"/>
      </w:r>
      <w:r w:rsidR="002561CD" w:rsidRPr="007B0673">
        <w:rPr>
          <w:rFonts w:asciiTheme="minorBidi" w:hAnsiTheme="minorBidi"/>
          <w:noProof/>
          <w:szCs w:val="24"/>
        </w:rPr>
        <w:t>(Newbold et al., 2013)</w:t>
      </w:r>
      <w:r w:rsidR="002561CD">
        <w:rPr>
          <w:rFonts w:asciiTheme="minorBidi" w:hAnsiTheme="minorBidi"/>
          <w:szCs w:val="24"/>
        </w:rPr>
        <w:fldChar w:fldCharType="end"/>
      </w:r>
      <w:r w:rsidR="002561CD" w:rsidRPr="00B121CF">
        <w:rPr>
          <w:rFonts w:asciiTheme="minorBidi" w:hAnsiTheme="minorBidi"/>
          <w:szCs w:val="24"/>
        </w:rPr>
        <w:t>.</w:t>
      </w:r>
    </w:p>
    <w:p w14:paraId="47616B90" w14:textId="15D75ED2" w:rsidR="00AF3A99" w:rsidRPr="00BB47DD" w:rsidRDefault="00AF3A99" w:rsidP="008E306D">
      <w:pPr>
        <w:spacing w:line="360" w:lineRule="auto"/>
        <w:rPr>
          <w:rFonts w:asciiTheme="minorBidi" w:hAnsiTheme="minorBidi"/>
          <w:szCs w:val="24"/>
        </w:rPr>
      </w:pPr>
      <w:r w:rsidRPr="00BB47DD">
        <w:rPr>
          <w:rFonts w:asciiTheme="minorBidi" w:hAnsiTheme="minorBidi"/>
          <w:szCs w:val="24"/>
        </w:rPr>
        <w:t xml:space="preserve">We extracted raw trait data (i.e., excluding </w:t>
      </w:r>
      <w:r w:rsidR="00660DDF">
        <w:rPr>
          <w:rFonts w:asciiTheme="minorBidi" w:hAnsiTheme="minorBidi"/>
          <w:szCs w:val="24"/>
        </w:rPr>
        <w:t>estimated</w:t>
      </w:r>
      <w:r w:rsidRPr="00BB47DD">
        <w:rPr>
          <w:rFonts w:asciiTheme="minorBidi" w:hAnsiTheme="minorBidi"/>
          <w:szCs w:val="24"/>
        </w:rPr>
        <w:t xml:space="preserve"> values) for body mass, litter/clutch size, habitat breadth and diet type from a database for 10,252 birds and 5,232 mammals - compiled by Cooke et al.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{"citationItems":[{"id":"ITEM-1","itemData":{"DOI":"10.1111/geb.12869","ISSN":"1466822X","author":[{"dropping-particle":"","family":"Cooke","given":"Robert S. C.","non-dropping-particle":"","parse-names":false,"suffix":""},{"dropping-particle":"","family":"Bates","given":"Amanda E.","non-dropping-particle":"","parse-names":false,"suffix":""},{"dropping-particle":"","family":"Eigenbrod","given":"Felix","non-dropping-particle":"","parse-names":false,"suffix":""}],"container-title":"Global Ecology and Biogeography","id":"ITEM-1","issue":"4","issued":{"date-parts":[["2019","1","21"]]},"page":"484-495","title":"Global trade-offs of functional redundancy and functional dispersion for birds and mammals","type":"article-journal","volume":"28"},"suppress-author":1,"uris":["http://www.mendeley.com/documents/?uuid=07cbc9a3-4ff9-3ba6-891a-608e222d8fa9"]}],"mendeley":{"formattedCitation":"(2019a)","plainTextFormattedCitation":"(2019a)","previouslyFormattedCitation":"(2019a)"},"properties":{"noteIndex":0},"schema":"https://github.com/citation-style-language/schema/raw/master/csl-citation.json"}</w:instrText>
      </w:r>
      <w:r w:rsidRPr="00BB47DD">
        <w:rPr>
          <w:rFonts w:asciiTheme="minorBidi" w:hAnsiTheme="minorBidi"/>
          <w:szCs w:val="24"/>
        </w:rPr>
        <w:fldChar w:fldCharType="separate"/>
      </w:r>
      <w:r w:rsidR="002D4B1F" w:rsidRPr="002D4B1F">
        <w:rPr>
          <w:rFonts w:asciiTheme="minorBidi" w:hAnsiTheme="minorBidi"/>
          <w:noProof/>
          <w:szCs w:val="24"/>
        </w:rPr>
        <w:t>(2019a)</w:t>
      </w:r>
      <w:r w:rsidRPr="00BB47DD">
        <w:rPr>
          <w:rFonts w:asciiTheme="minorBidi" w:hAnsiTheme="minorBidi"/>
          <w:szCs w:val="24"/>
        </w:rPr>
        <w:fldChar w:fldCharType="end"/>
      </w:r>
      <w:r w:rsidRPr="00BB47DD">
        <w:rPr>
          <w:rFonts w:asciiTheme="minorBidi" w:hAnsiTheme="minorBidi"/>
          <w:szCs w:val="24"/>
        </w:rPr>
        <w:t xml:space="preserve"> from four main sources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{"citationItems":[{"id":"ITEM-1","itemData":{"DOI":"10.3897/natureconservation.5.5734","ISBN":"1314-3301","ISSN":"1314-3301","abstract":"Generation length (GL) is defined as the average age of parents of the current cohort, reflecting the turnover rate of breeding individuals in a population. GL is a fundamental piece of information for population ecology as well as for measuring species threat status (e.g. in the IUCN Red List). Here we present a dataset including GL records for all extant mammal species (n=5427). We first reviewed all data on GL published in the IUCN Red List database. We then calculated a value for species with available reproductive parameters (reproductive life span and age at first reproduction). We assigned to missing-data species a mean GL value from congeneric or confamilial species (depending on data availability). Finally, for a few remaining species, we assigned mean GL values from species with similar body mass and belonging to the same order. Our work provides the first attempt to complete a database of GL for mammals; it will be an essential reference point for all conservation-related studies that need pragmatic information on species GL, such as population dynamics and applications of the IUCN Red List assessment.","author":[{"dropping-particle":"","family":"Pacifici","given":"Michela","non-dropping-particle":"","parse-names":false,"suffix":""},{"dropping-particle":"","family":"Santini","given":"Luca","non-dropping-particle":"","parse-names":false,"suffix":""},{"dropping-particle":"Di","family":"Marco","given":"Moreno","non-dropping-particle":"","parse-names":false,"suffix":""},{"dropping-particle":"","family":"Baisero","given":"Daniele","non-dropping-particle":"","parse-names":false,"suffix":""},{"dropping-particle":"","family":"Francucci","given":"Lucilla","non-dropping-particle":"","parse-names":false,"suffix":""},{"dropping-particle":"","family":"Marasini","given":"Gabriele Grottolo","non-dropping-particle":"","parse-names":false,"suffix":""},{"dropping-particle":"","family":"Visconti","given":"Piero","non-dropping-particle":"","parse-names":false,"suffix":""},{"dropping-particle":"","family":"Rondinini","given":"Carlo","non-dropping-particle":"","parse-names":false,"suffix":""}],"container-title":"Nature Conservation","id":"ITEM-1","issued":{"date-parts":[["2013"]]},"page":"87-94","title":"Generation length for mammals","type":"article-journal","volume":"5"},"uris":["http://www.mendeley.com/documents/?uuid=aa371b1e-8f50-4e04-95dc-5eefbba4074e"]},{"id":"ITEM-2","itemData":{"DOI":"10.5061/dryad.t6m96","ISBN":"0012-9658","ISSN":"0012-9658","abstract":"Studying life-history traits within and across taxonomic classifications has revealed many interesting and important patterns, but this approach to life history requires access to large compilations of data containing many different life-history parameters. Currently, life-history data for amniotes (birds, mammals, and reptiles) are split among a variety of publicly available databases, data tables embedded in individual papers and books, and species-specific studies by experts. Using data from this wide range of sources is a challenge for conducting macroecological studies because of a lack of standardization in taxonomic classifications, parameter values, and even in which parameters are reported. In order to facilitate comparative analyses between amniote life-history data, we created a database compiled from peer-reviewed studies on individual species, macroecological studies of multiple species, existing life-history databases, and other aggregated sources as well as published books and other compila...","author":[{"dropping-particle":"","family":"Myhrvold","given":"N.P.","non-dropping-particle":"","parse-names":false,"suffix":""},{"dropping-particle":"","family":"Baldridge","given":"E.","non-dropping-particle":"","parse-names":false,"suffix":""},{"dropping-particle":"","family":"Chan","given":"B.","non-dropping-particle":"","parse-names":false,"suffix":""},{"dropping-particle":"","family":"Freeman","given":"D.L.","non-dropping-particle":"","parse-names":false,"suffix":""},{"dropping-particle":"","family":"Ernest","given":"S.K.M.","non-dropping-particle":"","parse-names":false,"suffix":""}],"container-title":"Ecology","id":"ITEM-2","issue":"11","issued":{"date-parts":[["2015"]]},"page":"3109","title":"An amniote life-history database to perform comparative analyses with birds, mammals, and reptiles","type":"article-journal","volume":"96"},"uris":["http://www.mendeley.com/documents/?uuid=e11a164a-caf1-4f15-9b21-fea3ccbb0265"]},{"id":"ITEM-3","itemData":{"DOI":"10.1890/08-1494.1","ISBN":"0012-9658","ISSN":"0012-9658","abstract":"Analyses of life-history, ecological, and geographic trait differences among species, their causes, correlates, and likely consequences are increasingly important for understanding and conserving biodiversity in the face of rapid global change. Assembling multispecies trait data from diverse literature sources into a single comprehensive data set requires detailed consideration of methods to reliably compile data for particular species, and to derive single estimates from multiple sources based on different techniques and definitions. Here we describe PanTHERIA, a species-level data set compiled for analysis of life history, ecology, and geography of all known extant and recently extinct mammals. PanTHERIA is derived from a database capable of holding multiple geo-referenced values for variables within a species containing 100 740 lines of biological data for extant and recently extinct mammalian species, collected over a period of three years by 20 individuals. PanTHERIA also includes spatial databases o...","author":[{"dropping-particle":"","family":"Jones","given":"Kate E.","non-dropping-particle":"","parse-names":false,"suffix":""},{"dropping-particle":"","family":"Bielby","given":"Jon","non-dropping-particle":"","parse-names":false,"suffix":""},{"dropping-particle":"","family":"Cardillo","given":"Marcel","non-dropping-particle":"","parse-names":false,"suffix":""},{"dropping-particle":"","family":"Fritz","given":"Susanne a.","non-dropping-particle":"","parse-names":false,"suffix":""},{"dropping-particle":"","family":"O'Dell","given":"Justin","non-dropping-particle":"","parse-names":false,"suffix":""},{"dropping-particle":"","family":"Orme","given":"C. David L.","non-dropping-particle":"","parse-names":false,"suffix":""},{"dropping-particle":"","family":"Safi","given":"Kamran","non-dropping-particle":"","parse-names":false,"suffix":""},{"dropping-particle":"","family":"Sechrest","given":"Wes","non-dropping-particle":"","parse-names":false,"suffix":""},{"dropping-particle":"","family":"Boakes","given":"Elizabeth H.","non-dropping-particle":"","parse-names":false,"suffix":""},{"dropping-particle":"","family":"Carbone","given":"Chris","non-dropping-particle":"","parse-names":false,"suffix":""},{"dropping-particle":"","family":"Connolly","given":"Christina","non-dropping-particle":"","parse-names":false,"suffix":""},{"dropping-particle":"","family":"Cutts","given":"Michael J.","non-dropping-particle":"","parse-names":false,"suffix":""},{"dropping-particle":"","family":"Foster","given":"Janine K.","non-dropping-particle":"","parse-names":false,"suffix":""},{"dropping-particle":"","family":"Grenyer","given":"Richard","non-dropping-particle":"","parse-names":false,"suffix":""},{"dropping-particle":"","family":"Habib","given":"Michael","non-dropping-particle":"","parse-names":false,"suffix":""},{"dropping-particle":"","family":"Plaster","given":"Christopher a.","non-dropping-particle":"","parse-names":false,"suffix":""},{"dropping-particle":"","family":"Price","given":"Samantha a.","non-dropping-particle":"","parse-names":false,"suffix":""},{"dropping-particle":"","family":"Rigby","given":"Elizabeth a.","non-dropping-particle":"","parse-names":false,"suffix":""},{"dropping-particle":"","family":"Rist","given":"Janna","non-dropping-particle":"","parse-names":false,"suffix":""},{"dropping-particle":"","family":"Teacher","given":"Amber","non-dropping-particle":"","parse-names":false,"suffix":""},{"dropping-particle":"","family":"Bininda-Emonds","given":"Olaf R. P.","non-dropping-particle":"","parse-names":false,"suffix":""},{"dropping-particle":"","family":"Gittleman","given":"John L.","non-dropping-particle":"","parse-names":false,"suffix":""},{"dropping-particle":"","family":"Mace","given":"Georgina M.","non-dropping-particle":"","parse-names":false,"suffix":""},{"dropping-particle":"","family":"Purvis","given":"Andy","non-dropping-particle":"","parse-names":false,"suffix":""}],"container-title":"Ecology","id":"ITEM-3","issue":"9","issued":{"date-parts":[["2009"]]},"page":"2648-2648","title":"PanTHERIA: a species-level database of life history, ecology, and geography of extant and recently extinct mammals","type":"article-journal","volume":"90"},"uris":["http://www.mendeley.com/documents/?uuid=a503fb9e-d343-4092-9ca6-b7357d223b7b"]},{"id":"ITEM-4","itemData":{"DOI":"10.1890/13-1917.1","ISBN":"0012-9658","ISSN":"0012-9658","abstract":"Species are characterized by physiological, behavioral, and ecological attributes that are all subject to varying evolutionary and ecological constraints and jointly detemrine species' role and function in ecosystems. Attributes such as diet, foraging strata, foraging time, and body size, in particular, characterize a large portion of the \"Eltonian\" niches of species. Here we present a global species-level compilation of these key attributes for all 9993 and 5400 extant bird and mammal species derived from key literature sources. Global handbooks and monographs allowed the consistent sourcing of attributes for most species. For diet and foraging stratum we followed a defined protocol to translate the verbal descriptions into standardized, semiquantitative information about relative importance of different categories. Together with body size (continuous) and activity time (categorical) this enables a much finer distinction of species' foraging ecology than typical categorical guild assignments allow. Attributes lacking information for specific species are flagged, and interpolated values based on taxonomy are provided instead.The presented data set is limited by, among others, these select cases missing observed data, by errors and uncertainty in the expert assessment as presented in the literature, and by the lack of intraspecific information. However, the standardized and transparent nature and complete global coverage of the data set should support an array of potential studies in biogeography, community ecology, macroevolution, global change biology, and conservation. Potential uses include comparative work involving these traits as focal or secondary variables, ecological research on the trait or trophic structure of communities, or conservation science concerned with the loss of function among species or in ecosystems in a changing world. We hope that this publication will spur the sharing, collaborative curation, and extension of data to the benefit of a more integrative, rigorous, and global biodiversity science.","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-4","issue":"7","issued":{"date-parts":[["2014"]]},"page":"2027","title":"EltonTraits 1.0: species-level foraging attributes of the world’s birds and mammals","type":"article-journal","volume":"95"},"uris":["http://www.mendeley.com/documents/?uuid=928265bb-f858-48ea-bd1a-8170dadd75ba"]}],"mendeley":{"formattedCitation":"(Jones et al., 2009; Myhrvold et al., 2015; Pacifici et al., 2013; Wilman et al., 2014)","plainTextFormattedCitation":"(Jones et al., 2009; Myhrvold et al., 2015; Pacifici et al., 2013; Wilman et al., 2014)","previouslyFormattedCitation":"(Jones et al., 2009; Myhrvold et al., 2015; Pacifici et al., 2013; Wilman et al., 2014)"},"properties":{"noteIndex":0},"schema":"https://github.com/citation-style-language/schema/raw/master/csl-citation.json"}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(Jones et al., 2009; Myhrvold et al., 2015; Pacifici et al., 2013; Wilman et al., 2014)</w:t>
      </w:r>
      <w:r w:rsidRPr="00BB47DD">
        <w:rPr>
          <w:rFonts w:asciiTheme="minorBidi" w:hAnsiTheme="minorBidi"/>
          <w:szCs w:val="24"/>
        </w:rPr>
        <w:fldChar w:fldCharType="end"/>
      </w:r>
      <w:r w:rsidRPr="00BB47DD">
        <w:rPr>
          <w:rFonts w:asciiTheme="minorBidi" w:hAnsiTheme="minorBidi"/>
          <w:szCs w:val="24"/>
        </w:rPr>
        <w:t xml:space="preserve">. </w:t>
      </w:r>
      <w:r w:rsidR="004E6AD3" w:rsidRPr="00BB47DD">
        <w:rPr>
          <w:rFonts w:asciiTheme="minorBidi" w:hAnsiTheme="minorBidi"/>
          <w:szCs w:val="24"/>
        </w:rPr>
        <w:t xml:space="preserve">Habitat breadth was coded using the IUCN Habitats Classification Scheme and was quantified as the number of suitable habitats listed for each species </w:t>
      </w:r>
      <w:r w:rsidR="004E6AD3"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{"citationItems":[{"id":"ITEM-1","itemData":{"DOI":"10.1111/geb.12869","ISSN":"1466822X","author":[{"dropping-particle":"","family":"Cooke","given":"Robert S. C.","non-dropping-particle":"","parse-names":false,"suffix":""},{"dropping-particle":"","family":"Bates","given":"Amanda E.","non-dropping-particle":"","parse-names":false,"suffix":""},{"dropping-particle":"","family":"Eigenbrod","given":"Felix","non-dropping-particle":"","parse-names":false,"suffix":""}],"container-title":"Global Ecology and Biogeography","id":"ITEM-1","issue":"4","issued":{"date-parts":[["2019","1","21"]]},"page":"484-495","title":"Global trade-offs of functional redundancy and functional dispersion for birds and mammals","type":"article-journal","volume":"28"},"uris":["http://www.mendeley.com/documents/?uuid=07cbc9a3-4ff9-3ba6-891a-608e222d8fa9"]}],"mendeley":{"formattedCitation":"(Cooke et al., 2019a)","plainTextFormattedCitation":"(Cooke et al., 2019a)","previouslyFormattedCitation":"(Cooke et al., 2019a)"},"properties":{"noteIndex":0},"schema":"https://github.com/citation-style-language/schema/raw/master/csl-citation.json"}</w:instrText>
      </w:r>
      <w:r w:rsidR="004E6AD3" w:rsidRPr="00BB47DD">
        <w:rPr>
          <w:rFonts w:asciiTheme="minorBidi" w:hAnsiTheme="minorBidi"/>
          <w:szCs w:val="24"/>
        </w:rPr>
        <w:fldChar w:fldCharType="separate"/>
      </w:r>
      <w:r w:rsidR="002D4B1F" w:rsidRPr="002D4B1F">
        <w:rPr>
          <w:rFonts w:asciiTheme="minorBidi" w:hAnsiTheme="minorBidi"/>
          <w:noProof/>
          <w:szCs w:val="24"/>
        </w:rPr>
        <w:t>(Cooke et al., 2019a)</w:t>
      </w:r>
      <w:r w:rsidR="004E6AD3" w:rsidRPr="00BB47DD">
        <w:rPr>
          <w:rFonts w:asciiTheme="minorBidi" w:hAnsiTheme="minorBidi"/>
          <w:szCs w:val="24"/>
        </w:rPr>
        <w:fldChar w:fldCharType="end"/>
      </w:r>
      <w:r w:rsidR="004E6AD3" w:rsidRPr="00BB47DD">
        <w:rPr>
          <w:rFonts w:asciiTheme="minorBidi" w:hAnsiTheme="minorBidi"/>
          <w:szCs w:val="24"/>
        </w:rPr>
        <w:t xml:space="preserve">. </w:t>
      </w:r>
      <w:r w:rsidR="006A7D72" w:rsidRPr="00BB47DD">
        <w:rPr>
          <w:rFonts w:asciiTheme="minorBidi" w:hAnsiTheme="minorBidi"/>
          <w:szCs w:val="24"/>
        </w:rPr>
        <w:t>Diet type categoriz</w:t>
      </w:r>
      <w:r w:rsidR="003D3CE0" w:rsidRPr="00BB47DD">
        <w:rPr>
          <w:rFonts w:asciiTheme="minorBidi" w:hAnsiTheme="minorBidi"/>
          <w:szCs w:val="24"/>
        </w:rPr>
        <w:t xml:space="preserve">es species into five groups according to their primary diet: plant/seed, fruit/nectar, invertebrates, vertebrates (including carrion), and omnivore (score of ≤ 50 in the four other diet categories) </w:t>
      </w:r>
      <w:r w:rsidR="003D3CE0"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{"citationItems":[{"id":"ITEM-1","itemData":{"DOI":"10.1890/13-1917.1","ISBN":"0012-9658","ISSN":"0012-9658","abstract":"Species are characterized by physiological, behavioral, and ecological attributes that are all subject to varying evolutionary and ecological constraints and jointly detemrine species' role and function in ecosystems. Attributes such as diet, foraging strata, foraging time, and body size, in particular, characterize a large portion of the \"Eltonian\" niches of species. Here we present a global species-level compilation of these key attributes for all 9993 and 5400 extant bird and mammal species derived from key literature sources. Global handbooks and monographs allowed the consistent sourcing of attributes for most species. For diet and foraging stratum we followed a defined protocol to translate the verbal descriptions into standardized, semiquantitative information about relative importance of different categories. Together with body size (continuous) and activity time (categorical) this enables a much finer distinction of species' foraging ecology than typical categorical guild assignments allow. Attributes lacking information for specific species are flagged, and interpolated values based on taxonomy are provided instead.The presented data set is limited by, among others, these select cases missing observed data, by errors and uncertainty in the expert assessment as presented in the literature, and by the lack of intraspecific information. However, the standardized and transparent nature and complete global coverage of the data set should support an array of potential studies in biogeography, community ecology, macroevolution, global change biology, and conservation. Potential uses include comparative work involving these traits as focal or secondary variables, ecological research on the trait or trophic structure of communities, or conservation science concerned with the loss of function among species or in ecosystems in a changing world. We hope that this publication will spur the sharing, collaborative curation, and extension of data to the benefit of a more integrative, rigorous, and global biodiversity science.","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-1","issue":"7","issued":{"date-parts":[["2014"]]},"page":"2027","title":"EltonTraits 1.0: species-level foraging attributes of the world’s birds and mammals","type":"article-journal","volume":"95"},"uris":["http://www.mendeley.com/documents/?uuid=928265bb-f858-48ea-bd1a-8170dadd75ba"]},{"id":"ITEM-2","itemData":{"DOI":"10.1111/geb.12869","ISSN":"1466822X","author":[{"dropping-particle":"","family":"Cooke","given":"Robert S. C.","non-dropping-particle":"","parse-names":false,"suffix":""},{"dropping-particle":"","family":"Bates","given":"Amanda E.","non-dropping-particle":"","parse-names":false,"suffix":""},{"dropping-particle":"","family":"Eigenbrod","given":"Felix","non-dropping-particle":"","parse-names":false,"suffix":""}],"container-title":"Global Ecology and Biogeography","id":"ITEM-2","issue":"4","issued":{"date-parts":[["2019","1","21"]]},"page":"484-495","title":"Global trade-offs of functional redundancy and functional dispersion for birds and mammals","type":"article-journal","volume":"28"},"uris":["http://www.mendeley.com/documents/?uuid=07cbc9a3-4ff9-3ba6-891a-608e222d8fa9"]}],"mendeley":{"formattedCitation":"(Cooke et al., 2019a; Wilman et al., 2014)","plainTextFormattedCitation":"(Cooke et al., 2019a; Wilman et al., 2014)","previouslyFormattedCitation":"(Cooke et al., 2019a; Wilman et al., 2014)"},"properties":{"noteIndex":0},"schema":"https://github.com/citation-style-language/schema/raw/master/csl-citation.json"}</w:instrText>
      </w:r>
      <w:r w:rsidR="003D3CE0" w:rsidRPr="00BB47DD">
        <w:rPr>
          <w:rFonts w:asciiTheme="minorBidi" w:hAnsiTheme="minorBidi"/>
          <w:szCs w:val="24"/>
        </w:rPr>
        <w:fldChar w:fldCharType="separate"/>
      </w:r>
      <w:r w:rsidR="002D4B1F" w:rsidRPr="002D4B1F">
        <w:rPr>
          <w:rFonts w:asciiTheme="minorBidi" w:hAnsiTheme="minorBidi"/>
          <w:noProof/>
          <w:szCs w:val="24"/>
        </w:rPr>
        <w:t>(Cooke et al., 2019a; Wilman et al., 2014)</w:t>
      </w:r>
      <w:r w:rsidR="003D3CE0" w:rsidRPr="00BB47DD">
        <w:rPr>
          <w:rFonts w:asciiTheme="minorBidi" w:hAnsiTheme="minorBidi"/>
          <w:szCs w:val="24"/>
        </w:rPr>
        <w:fldChar w:fldCharType="end"/>
      </w:r>
      <w:r w:rsidR="003D3CE0" w:rsidRPr="00BB47DD">
        <w:rPr>
          <w:rFonts w:asciiTheme="minorBidi" w:hAnsiTheme="minorBidi"/>
          <w:szCs w:val="24"/>
        </w:rPr>
        <w:t xml:space="preserve">. </w:t>
      </w:r>
      <w:r w:rsidR="00055C16" w:rsidRPr="00BB47DD">
        <w:rPr>
          <w:rFonts w:asciiTheme="minorBidi" w:hAnsiTheme="minorBidi"/>
          <w:szCs w:val="24"/>
        </w:rPr>
        <w:t>For</w:t>
      </w:r>
      <w:r w:rsidR="00E13764" w:rsidRPr="00BB47DD">
        <w:rPr>
          <w:rFonts w:asciiTheme="minorBidi" w:hAnsiTheme="minorBidi"/>
          <w:szCs w:val="24"/>
        </w:rPr>
        <w:t xml:space="preserve"> diet diversity</w:t>
      </w:r>
      <w:r w:rsidR="00055C16" w:rsidRPr="00BB47DD">
        <w:rPr>
          <w:rFonts w:asciiTheme="minorBidi" w:hAnsiTheme="minorBidi"/>
          <w:szCs w:val="24"/>
        </w:rPr>
        <w:t>, we calculated</w:t>
      </w:r>
      <w:r w:rsidR="00E13764" w:rsidRPr="00BB47DD">
        <w:rPr>
          <w:rFonts w:asciiTheme="minorBidi" w:hAnsiTheme="minorBidi"/>
          <w:szCs w:val="24"/>
        </w:rPr>
        <w:t xml:space="preserve"> a Shannon Index on the proportions of 10 diet categories </w:t>
      </w:r>
      <w:r w:rsidR="00E13764"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ele.13199","ISSN":"1461023X","author":[{"dropping-particle":"","family":"Santini","given":"Luca","non-dropping-particle":"","parse-names":false,"suffix":""},{"dropping-particle":"","family":"González-Suárez","given":"Manuela","non-dropping-particle":"","parse-names":false,"suffix":""},{"dropping-particle":"","family":"Russo","given":"Danilo","non-dropping-particle":"","parse-names":false,"suffix":""},{"dropping-particle":"","family":"Gonzalez-Voyer","given":"Alejandro","non-dropping-particle":"","parse-names":false,"suffix":""},{"dropping-particle":"","family":"Hardenberg","given":"Achaz","non-dropping-particle":"von","parse-names":false,"suffix":""},{"dropping-particle":"","family":"Ancillotto","given":"Leonardo","non-dropping-particle":"","parse-names":false,"suffix":""}],"container-title":"Ecology Letters","id":"ITEM-1","issue":"2","issued":{"date-parts":[["2019","2","1"]]},"page":"365-376","title":"One strategy does not fit all: determinants of urban adaptation in mammals","type":"article-journal","volume":"22"},"uris":["http://www.mendeley.com/documents/?uuid=7ed83717-49dd-3686-acc3-bce3eb20b15d"]}],"mendeley":{"formattedCitation":"(Santini et al., 2019)","plainTextFormattedCitation":"(Santini et al., 2019)","previouslyFormattedCitation":"(Santini et al., 2019)"},"properties":{"noteIndex":0},"schema":"https://github.com/citation-style-language/schema/raw/master/csl-citation.json"}</w:instrText>
      </w:r>
      <w:r w:rsidR="00E13764" w:rsidRPr="00BB47DD">
        <w:rPr>
          <w:rFonts w:asciiTheme="minorBidi" w:hAnsiTheme="minorBidi"/>
          <w:szCs w:val="24"/>
        </w:rPr>
        <w:fldChar w:fldCharType="separate"/>
      </w:r>
      <w:r w:rsidR="00581C83" w:rsidRPr="00D05CEC">
        <w:rPr>
          <w:rFonts w:asciiTheme="minorBidi" w:hAnsiTheme="minorBidi"/>
          <w:noProof/>
          <w:szCs w:val="24"/>
        </w:rPr>
        <w:t>(Santini et al., 2019)</w:t>
      </w:r>
      <w:r w:rsidR="00E13764" w:rsidRPr="00BB47DD">
        <w:rPr>
          <w:rFonts w:asciiTheme="minorBidi" w:hAnsiTheme="minorBidi"/>
          <w:szCs w:val="24"/>
        </w:rPr>
        <w:fldChar w:fldCharType="end"/>
      </w:r>
      <w:r w:rsidR="00E13764" w:rsidRPr="00BB47DD">
        <w:rPr>
          <w:rFonts w:asciiTheme="minorBidi" w:hAnsiTheme="minorBidi"/>
          <w:szCs w:val="24"/>
        </w:rPr>
        <w:t xml:space="preserve"> extracted from the </w:t>
      </w:r>
      <w:proofErr w:type="spellStart"/>
      <w:r w:rsidR="00E13764" w:rsidRPr="00BB47DD">
        <w:rPr>
          <w:rFonts w:asciiTheme="minorBidi" w:hAnsiTheme="minorBidi"/>
          <w:szCs w:val="24"/>
        </w:rPr>
        <w:t>EltonTraits</w:t>
      </w:r>
      <w:proofErr w:type="spellEnd"/>
      <w:r w:rsidR="00E13764" w:rsidRPr="00BB47DD">
        <w:rPr>
          <w:rFonts w:asciiTheme="minorBidi" w:hAnsiTheme="minorBidi"/>
          <w:szCs w:val="24"/>
        </w:rPr>
        <w:t xml:space="preserve"> database </w:t>
      </w:r>
      <w:r w:rsidR="00E13764"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{"citationItems":[{"id":"ITEM-1","itemData":{"DOI":"10.1890/13-1917.1","ISBN":"0012-9658","ISSN":"0012-9658","abstract":"Species are characterized by physiological, behavioral, and ecological attributes that are all subject to varying evolutionary and ecological constraints and jointly detemrine species' role and function in ecosystems. Attributes such as diet, foraging strata, foraging time, and body size, in particular, characterize a large portion of the \"Eltonian\" niches of species. Here we present a global species-level compilation of these key attributes for all 9993 and 5400 extant bird and mammal species derived from key literature sources. Global handbooks and monographs allowed the consistent sourcing of attributes for most species. For diet and foraging stratum we followed a defined protocol to translate the verbal descriptions into standardized, semiquantitative information about relative importance of different categories. Together with body size (continuous) and activity time (categorical) this enables a much finer distinction of species' foraging ecology than typical categorical guild assignments allow. Attributes lacking information for specific species are flagged, and interpolated values based on taxonomy are provided instead.The presented data set is limited by, among others, these select cases missing observed data, by errors and uncertainty in the expert assessment as presented in the literature, and by the lack of intraspecific information. However, the standardized and transparent nature and complete global coverage of the data set should support an array of potential studies in biogeography, community ecology, macroevolution, global change biology, and conservation. Potential uses include comparative work involving these traits as focal or secondary variables, ecological research on the trait or trophic structure of communities, or conservation science concerned with the loss of function among species or in ecosystems in a changing world. We hope that this publication will spur the sharing, collaborative curation, and extension of data to the benefit of a more integrative, rigorous, and global biodiversity science.","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-1","issue":"7","issued":{"date-parts":[["2014"]]},"page":"2027","title":"EltonTraits 1.0: species-level foraging attributes of the world’s birds and mammals","type":"article-journal","volume":"95"},"uris":["http://www.mendeley.com/documents/?uuid=928265bb-f858-48ea-bd1a-8170dadd75ba"]}],"mendeley":{"formattedCitation":"(Wilman et al., 2014)","plainTextFormattedCitation":"(Wilman et al., 2014)","previouslyFormattedCitation":"(Wilman et al., 2014)"},"properties":{"noteIndex":0},"schema":"https://github.com/citation-style-language/schema/raw/master/csl-citation.json"}</w:instrText>
      </w:r>
      <w:r w:rsidR="00E13764" w:rsidRPr="00BB47DD">
        <w:rPr>
          <w:rFonts w:asciiTheme="minorBidi" w:hAnsiTheme="minorBidi"/>
          <w:szCs w:val="24"/>
        </w:rPr>
        <w:fldChar w:fldCharType="separate"/>
      </w:r>
      <w:r w:rsidR="00581C83" w:rsidRPr="00D05CEC">
        <w:rPr>
          <w:rFonts w:asciiTheme="minorBidi" w:hAnsiTheme="minorBidi"/>
          <w:noProof/>
          <w:szCs w:val="24"/>
        </w:rPr>
        <w:t>(Wilman et al., 2014)</w:t>
      </w:r>
      <w:r w:rsidR="00E13764" w:rsidRPr="00BB47DD">
        <w:rPr>
          <w:rFonts w:asciiTheme="minorBidi" w:hAnsiTheme="minorBidi"/>
          <w:szCs w:val="24"/>
        </w:rPr>
        <w:fldChar w:fldCharType="end"/>
      </w:r>
      <w:r w:rsidR="00E13764" w:rsidRPr="00BB47DD">
        <w:rPr>
          <w:rFonts w:asciiTheme="minorBidi" w:hAnsiTheme="minorBidi"/>
          <w:szCs w:val="24"/>
        </w:rPr>
        <w:t xml:space="preserve">. </w:t>
      </w:r>
      <w:r w:rsidR="00F71500" w:rsidRPr="00BB47DD">
        <w:rPr>
          <w:rFonts w:asciiTheme="minorBidi" w:hAnsiTheme="minorBidi"/>
          <w:szCs w:val="24"/>
        </w:rPr>
        <w:t xml:space="preserve">BirdLife supplied generation length for </w:t>
      </w:r>
      <w:proofErr w:type="gramStart"/>
      <w:r w:rsidR="00F71500" w:rsidRPr="00BB47DD">
        <w:rPr>
          <w:rFonts w:asciiTheme="minorBidi" w:hAnsiTheme="minorBidi"/>
          <w:szCs w:val="24"/>
        </w:rPr>
        <w:t>birds</w:t>
      </w:r>
      <w:proofErr w:type="gramEnd"/>
      <w:r w:rsidRPr="00BB47DD">
        <w:rPr>
          <w:rFonts w:asciiTheme="minorBidi" w:hAnsiTheme="minorBidi"/>
          <w:szCs w:val="24"/>
        </w:rPr>
        <w:t xml:space="preserve"> but restrictions apply to these data, which </w:t>
      </w:r>
      <w:r w:rsidR="00000C9D" w:rsidRPr="00BB47DD">
        <w:rPr>
          <w:rFonts w:asciiTheme="minorBidi" w:hAnsiTheme="minorBidi"/>
          <w:szCs w:val="24"/>
        </w:rPr>
        <w:t>we</w:t>
      </w:r>
      <w:r w:rsidRPr="00BB47DD">
        <w:rPr>
          <w:rFonts w:asciiTheme="minorBidi" w:hAnsiTheme="minorBidi"/>
          <w:szCs w:val="24"/>
        </w:rPr>
        <w:t xml:space="preserve"> used under license for the current study. </w:t>
      </w:r>
      <w:r w:rsidR="007942C8" w:rsidRPr="00BB47DD">
        <w:rPr>
          <w:rFonts w:asciiTheme="minorBidi" w:hAnsiTheme="minorBidi"/>
          <w:szCs w:val="24"/>
        </w:rPr>
        <w:t>However,</w:t>
      </w:r>
      <w:r w:rsidRPr="00BB47DD">
        <w:rPr>
          <w:rFonts w:asciiTheme="minorBidi" w:hAnsiTheme="minorBidi"/>
          <w:szCs w:val="24"/>
        </w:rPr>
        <w:t xml:space="preserve"> these data can be manually downloaded from the BirdLife website (</w:t>
      </w:r>
      <w:r w:rsidR="008764E8" w:rsidRPr="00BB47DD">
        <w:rPr>
          <w:rFonts w:asciiTheme="minorBidi" w:hAnsiTheme="minorBidi"/>
          <w:szCs w:val="24"/>
        </w:rPr>
        <w:t>http://datazone.birdlife.org/species/search</w:t>
      </w:r>
      <w:r w:rsidRPr="00BB47DD">
        <w:rPr>
          <w:rFonts w:asciiTheme="minorBidi" w:hAnsiTheme="minorBidi"/>
          <w:szCs w:val="24"/>
        </w:rPr>
        <w:t xml:space="preserve">). For mammals we obtained generation length values </w:t>
      </w:r>
      <w:r w:rsidR="004E02D5" w:rsidRPr="00BB47DD">
        <w:rPr>
          <w:rFonts w:asciiTheme="minorBidi" w:hAnsiTheme="minorBidi"/>
          <w:szCs w:val="24"/>
        </w:rPr>
        <w:t xml:space="preserve">from </w:t>
      </w:r>
      <w:proofErr w:type="spellStart"/>
      <w:r w:rsidR="004E02D5" w:rsidRPr="00BB47DD">
        <w:rPr>
          <w:rFonts w:asciiTheme="minorBidi" w:hAnsiTheme="minorBidi"/>
          <w:szCs w:val="24"/>
        </w:rPr>
        <w:t>Pacifici</w:t>
      </w:r>
      <w:proofErr w:type="spellEnd"/>
      <w:r w:rsidR="004E02D5" w:rsidRPr="00BB47DD">
        <w:rPr>
          <w:rFonts w:asciiTheme="minorBidi" w:hAnsiTheme="minorBidi"/>
          <w:szCs w:val="24"/>
        </w:rPr>
        <w:t xml:space="preserve"> et al.</w:t>
      </w:r>
      <w:r w:rsidRPr="00BB47DD">
        <w:rPr>
          <w:rFonts w:asciiTheme="minorBidi" w:hAnsiTheme="minorBidi"/>
          <w:szCs w:val="24"/>
        </w:rPr>
        <w:t xml:space="preserve"> </w:t>
      </w:r>
      <w:r w:rsidRPr="00BB47DD">
        <w:rPr>
          <w:rFonts w:asciiTheme="minorBidi" w:hAnsiTheme="minorBidi"/>
          <w:szCs w:val="24"/>
        </w:rPr>
        <w:fldChar w:fldCharType="begin" w:fldLock="1"/>
      </w:r>
      <w:r w:rsidR="009A7472" w:rsidRPr="00BB47DD">
        <w:rPr>
          <w:rFonts w:asciiTheme="minorBidi" w:hAnsiTheme="minorBidi"/>
          <w:szCs w:val="24"/>
        </w:rPr>
        <w:instrText>ADDIN CSL_CITATION {"citationItems":[{"id":"ITEM-1","itemData":{"DOI":"10.3897/natureconservation.5.5734","ISBN":"1314-3301","ISSN":"1314-3301","abstract":"Generation length (GL) is defined as the average age of parents of the current cohort, reflecting the turnover rate of breeding individuals in a population. GL is a fundamental piece of information for population ecology as well as for measuring species threat status (e.g. in the IUCN Red List). Here we present a dataset including GL records for all extant mammal species (n=5427). We first reviewed all data on GL published in the IUCN Red List database. We then calculated a value for species with available reproductive parameters (reproductive life span and age at first reproduction). We assigned to missing-data species a mean GL value from congeneric or confamilial species (depending on data availability). Finally, for a few remaining species, we assigned mean GL values from species with similar body mass and belonging to the same order. Our work provides the first attempt to complete a database of GL for mammals; it will be an essential reference point for all conservation-related studies that need pragmatic information on species GL, such as population dynamics and applications of the IUCN Red List assessment.","author":[{"dropping-particle":"","family":"Pacifici","given":"Michela","non-dropping-particle":"","parse-names":false,"suffix":""},{"dropping-particle":"","family":"Santini","given":"Luca","non-dropping-particle":"","parse-names":false,"suffix":""},{"dropping-particle":"Di","family":"Marco","given":"Moreno","non-dropping-particle":"","parse-names":false,"suffix":""},{"dropping-particle":"","family":"Baisero","given":"Daniele","non-dropping-particle":"","parse-names":false,"suffix":""},{"dropping-particle":"","family":"Francucci","given":"Lucilla","non-dropping-particle":"","parse-names":false,"suffix":""},{"dropping-particle":"","family":"Marasini","given":"Gabriele Grottolo","non-dropping-particle":"","parse-names":false,"suffix":""},{"dropping-particle":"","family":"Visconti","given":"Piero","non-dropping-particle":"","parse-names":false,"suffix":""},{"dropping-particle":"","family":"Rondinini","given":"Carlo","non-dropping-particle":"","parse-names":false,"suffix":""}],"container-title":"Nature Conservation","id":"ITEM-1","issued":{"date-parts":[["2013"]]},"page":"87-94","title":"Generation length for mammals","type":"article-journal","volume":"5"},"suppress-author":1,"uris":["http://www.mendeley.com/documents/?uuid=aa371b1e-8f50-4e04-95dc-5eefbba4074e"]}],"mendeley":{"formattedCitation":"(2013)","plainTextFormattedCitation":"(2013)","previouslyFormattedCitation":"(2013)"},"properties":{"noteIndex":0},"schema":"https://github.com/citation-style-language/schema/raw/master/csl-citation.json"}</w:instrText>
      </w:r>
      <w:r w:rsidRPr="00BB47DD">
        <w:rPr>
          <w:rFonts w:asciiTheme="minorBidi" w:hAnsiTheme="minorBidi"/>
          <w:szCs w:val="24"/>
        </w:rPr>
        <w:fldChar w:fldCharType="separate"/>
      </w:r>
      <w:r w:rsidR="004E02D5" w:rsidRPr="00BB47DD">
        <w:rPr>
          <w:rFonts w:asciiTheme="minorBidi" w:hAnsiTheme="minorBidi"/>
          <w:noProof/>
          <w:szCs w:val="24"/>
        </w:rPr>
        <w:t>(2013)</w:t>
      </w:r>
      <w:r w:rsidRPr="00BB47DD">
        <w:rPr>
          <w:rFonts w:asciiTheme="minorBidi" w:hAnsiTheme="minorBidi"/>
          <w:szCs w:val="24"/>
        </w:rPr>
        <w:fldChar w:fldCharType="end"/>
      </w:r>
      <w:r w:rsidRPr="00BB47DD">
        <w:rPr>
          <w:rFonts w:asciiTheme="minorBidi" w:hAnsiTheme="minorBidi"/>
          <w:szCs w:val="24"/>
        </w:rPr>
        <w:t xml:space="preserve">, although we corrected three mammal generation length observations that have since been found to be anomalous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{"citationItems":[{"id":"ITEM-1","itemData":{"DOI":"10.1371/journal.pone.0191770","ISSN":"1932-6203","author":[{"dropping-particle":"","family":"Cooke","given":"Robert S. C.","non-dropping-particle":"","parse-names":false,"suffix":""},{"dropping-particle":"","family":"Gilbert","given":"Tania C.","non-dropping-particle":"","parse-names":false,"suffix":""},{"dropping-particle":"","family":"Riordan","given":"Philip","non-dropping-particle":"","parse-names":false,"suffix":""},{"dropping-particle":"","family":"Mallon","given":"David","non-dropping-particle":"","parse-names":false,"suffix":""}],"container-title":"PLOS ONE","id":"ITEM-1","issue":"1","issued":{"date-parts":[["2018","1","25"]]},"page":"e0191770","title":"Improving generation length estimates for the IUCN Red List","type":"article-journal","volume":"13"},"uris":["http://www.mendeley.com/documents/?uuid=6cab7efa-743a-334b-bcc9-bdf2d7bdc3eb"]}],"mendeley":{"formattedCitation":"(Cooke et al., 2018)","plainTextFormattedCitation":"(Cooke et al., 2018)","previouslyFormattedCitation":"(Cooke et al., 2018)"},"properties":{"noteIndex":0},"schema":"https://github.com/citation-style-language/schema/raw/master/csl-citation.json"}</w:instrText>
      </w:r>
      <w:r w:rsidRPr="00BB47DD">
        <w:rPr>
          <w:rFonts w:asciiTheme="minorBidi" w:hAnsiTheme="minorBidi"/>
          <w:szCs w:val="24"/>
        </w:rPr>
        <w:fldChar w:fldCharType="separate"/>
      </w:r>
      <w:r w:rsidR="00581C83" w:rsidRPr="00D05CEC">
        <w:rPr>
          <w:rFonts w:asciiTheme="minorBidi" w:hAnsiTheme="minorBidi"/>
          <w:noProof/>
          <w:szCs w:val="24"/>
        </w:rPr>
        <w:t>(Cooke et al., 2018)</w:t>
      </w:r>
      <w:r w:rsidRPr="00BB47DD">
        <w:rPr>
          <w:rFonts w:asciiTheme="minorBidi" w:hAnsiTheme="minorBidi"/>
          <w:szCs w:val="24"/>
        </w:rPr>
        <w:fldChar w:fldCharType="end"/>
      </w:r>
      <w:r w:rsidRPr="00BB47DD">
        <w:rPr>
          <w:rFonts w:asciiTheme="minorBidi" w:hAnsiTheme="minorBidi"/>
          <w:szCs w:val="24"/>
        </w:rPr>
        <w:t xml:space="preserve">: </w:t>
      </w:r>
      <w:proofErr w:type="spellStart"/>
      <w:r w:rsidRPr="00BB47DD">
        <w:rPr>
          <w:rFonts w:asciiTheme="minorBidi" w:hAnsiTheme="minorBidi"/>
          <w:i/>
          <w:iCs/>
          <w:szCs w:val="24"/>
        </w:rPr>
        <w:t>Cephalophus</w:t>
      </w:r>
      <w:proofErr w:type="spellEnd"/>
      <w:r w:rsidRPr="00BB47DD">
        <w:rPr>
          <w:rFonts w:asciiTheme="minorBidi" w:hAnsiTheme="minorBidi"/>
          <w:i/>
          <w:iCs/>
          <w:szCs w:val="24"/>
        </w:rPr>
        <w:t xml:space="preserve"> </w:t>
      </w:r>
      <w:proofErr w:type="spellStart"/>
      <w:r w:rsidRPr="00BB47DD">
        <w:rPr>
          <w:rFonts w:asciiTheme="minorBidi" w:hAnsiTheme="minorBidi"/>
          <w:i/>
          <w:iCs/>
          <w:szCs w:val="24"/>
        </w:rPr>
        <w:t>adersi</w:t>
      </w:r>
      <w:proofErr w:type="spellEnd"/>
      <w:r w:rsidRPr="00BB47DD">
        <w:rPr>
          <w:rFonts w:asciiTheme="minorBidi" w:hAnsiTheme="minorBidi"/>
          <w:szCs w:val="24"/>
        </w:rPr>
        <w:t xml:space="preserve">, </w:t>
      </w:r>
      <w:proofErr w:type="spellStart"/>
      <w:r w:rsidRPr="00BB47DD">
        <w:rPr>
          <w:rFonts w:asciiTheme="minorBidi" w:hAnsiTheme="minorBidi"/>
          <w:i/>
          <w:iCs/>
          <w:szCs w:val="24"/>
        </w:rPr>
        <w:t>Cephalophus</w:t>
      </w:r>
      <w:proofErr w:type="spellEnd"/>
      <w:r w:rsidRPr="00BB47DD">
        <w:rPr>
          <w:rFonts w:asciiTheme="minorBidi" w:hAnsiTheme="minorBidi"/>
          <w:i/>
          <w:iCs/>
          <w:szCs w:val="24"/>
        </w:rPr>
        <w:t xml:space="preserve"> </w:t>
      </w:r>
      <w:proofErr w:type="spellStart"/>
      <w:r w:rsidRPr="00BB47DD">
        <w:rPr>
          <w:rFonts w:asciiTheme="minorBidi" w:hAnsiTheme="minorBidi"/>
          <w:i/>
          <w:iCs/>
          <w:szCs w:val="24"/>
        </w:rPr>
        <w:t>leucogaster</w:t>
      </w:r>
      <w:proofErr w:type="spellEnd"/>
      <w:r w:rsidRPr="00BB47DD">
        <w:rPr>
          <w:rFonts w:asciiTheme="minorBidi" w:hAnsiTheme="minorBidi"/>
          <w:szCs w:val="24"/>
        </w:rPr>
        <w:t xml:space="preserve"> and </w:t>
      </w:r>
      <w:proofErr w:type="spellStart"/>
      <w:r w:rsidRPr="00BB47DD">
        <w:rPr>
          <w:rFonts w:asciiTheme="minorBidi" w:hAnsiTheme="minorBidi"/>
          <w:i/>
          <w:iCs/>
          <w:szCs w:val="24"/>
        </w:rPr>
        <w:t>Cephalophus</w:t>
      </w:r>
      <w:proofErr w:type="spellEnd"/>
      <w:r w:rsidRPr="00BB47DD">
        <w:rPr>
          <w:rFonts w:asciiTheme="minorBidi" w:hAnsiTheme="minorBidi"/>
          <w:i/>
          <w:iCs/>
          <w:szCs w:val="24"/>
        </w:rPr>
        <w:t xml:space="preserve"> spadix</w:t>
      </w:r>
      <w:r w:rsidRPr="00BB47DD">
        <w:rPr>
          <w:rFonts w:asciiTheme="minorBidi" w:hAnsiTheme="minorBidi"/>
          <w:szCs w:val="24"/>
        </w:rPr>
        <w:t xml:space="preserve">. </w:t>
      </w:r>
    </w:p>
    <w:p w14:paraId="7F6855B1" w14:textId="13FBFFAF" w:rsidR="00AF3A99" w:rsidRPr="00BB47DD" w:rsidRDefault="00AF3A99" w:rsidP="008E306D">
      <w:pPr>
        <w:spacing w:line="360" w:lineRule="auto"/>
        <w:rPr>
          <w:rFonts w:asciiTheme="minorBidi" w:hAnsiTheme="minorBidi"/>
          <w:szCs w:val="24"/>
        </w:rPr>
      </w:pPr>
      <w:r w:rsidRPr="00BB47DD">
        <w:rPr>
          <w:rFonts w:asciiTheme="minorBidi" w:hAnsiTheme="minorBidi"/>
          <w:szCs w:val="24"/>
        </w:rPr>
        <w:t xml:space="preserve">We supplemented the trait data with additional data from multiple sources </w:t>
      </w:r>
      <w:r w:rsidRPr="00BB47DD">
        <w:rPr>
          <w:rFonts w:asciiTheme="minorBidi" w:hAnsiTheme="minorBidi"/>
          <w:szCs w:val="24"/>
        </w:rPr>
        <w:fldChar w:fldCharType="begin" w:fldLock="1"/>
      </w:r>
      <w:r w:rsidR="001D0D51">
        <w:rPr>
          <w:rFonts w:asciiTheme="minorBidi" w:hAnsiTheme="minorBidi"/>
          <w:szCs w:val="24"/>
        </w:rPr>
        <w:instrText>ADDIN CSL_CITATION {"citationItems":[{"id":"ITEM-1","itemData":{"DOI":"10.3897/natureconservation.5.5734","ISBN":"1314-3301","ISSN":"1314-3301","abstract":"Generation length (GL) is defined as the average age of parents of the current cohort, reflecting the turnover rate of breeding individuals in a population. GL is a fundamental piece of information for population ecology as well as for measuring species threat status (e.g. in the IUCN Red List). Here we present a dataset including GL records for all extant mammal species (n=5427). We first reviewed all data on GL published in the IUCN Red List database. We then calculated a value for species with available reproductive parameters (reproductive life span and age at first reproduction). We assigned to missing-data species a mean GL value from congeneric or confamilial species (depending on data availability). Finally, for a few remaining species, we assigned mean GL values from species with similar body mass and belonging to the same order. Our work provides the first attempt to complete a database of GL for mammals; it will be an essential reference point for all conservation-related studies that need pragmatic information on species GL, such as population dynamics and applications of the IUCN Red List assessment.","author":[{"dropping-particle":"","family":"Pacifici","given":"Michela","non-dropping-particle":"","parse-names":false,"suffix":""},{"dropping-particle":"","family":"Santini","given":"Luca","non-dropping-particle":"","parse-names":false,"suffix":""},{"dropping-particle":"Di","family":"Marco","given":"Moreno","non-dropping-particle":"","parse-names":false,"suffix":""},{"dropping-particle":"","family":"Baisero","given":"Daniele","non-dropping-particle":"","parse-names":false,"suffix":""},{"dropping-particle":"","family":"Francucci","given":"Lucilla","non-dropping-particle":"","parse-names":false,"suffix":""},{"dropping-particle":"","family":"Marasini","given":"Gabriele Grottolo","non-dropping-particle":"","parse-names":false,"suffix":""},{"dropping-particle":"","family":"Visconti","given":"Piero","non-dropping-particle":"","parse-names":false,"suffix":""},{"dropping-particle":"","family":"Rondinini","given":"Carlo","non-dropping-particle":"","parse-names":false,"suffix":""}],"container-title":"Nature Conservation","id":"ITEM-1","issued":{"date-parts":[["2013"]]},"page":"87-94","title":"Generation length for mammals","type":"article-journal","volume":"5"},"uris":["http://www.mendeley.com/documents/?uuid=aa371b1e-8f50-4e04-95dc-5eefbba4074e"]},{"id":"ITEM-2","itemData":{"DOI":"10.1890/08-1494.1","ISBN":"0012-9658","ISSN":"0012-9658","abstract":"Analyses of life-history, ecological, and geographic trait differences among species, their causes, correlates, and likely consequences are increasingly important for understanding and conserving biodiversity in the face of rapid global change. Assembling multispecies trait data from diverse literature sources into a single comprehensive data set requires detailed consideration of methods to reliably compile data for particular species, and to derive single estimates from multiple sources based on different techniques and definitions. Here we describe PanTHERIA, a species-level data set compiled for analysis of life history, ecology, and geography of all known extant and recently extinct mammals. PanTHERIA is derived from a database capable of holding multiple geo-referenced values for variables within a species containing 100 740 lines of biological data for extant and recently extinct mammalian species, collected over a period of three years by 20 individuals. PanTHERIA also includes spatial databases o...","author":[{"dropping-particle":"","family":"Jones","given":"Kate E.","non-dropping-particle":"","parse-names":false,"suffix":""},{"dropping-particle":"","family":"Bielby","given":"Jon","non-dropping-particle":"","parse-names":false,"suffix":""},{"dropping-particle":"","family":"Cardillo","given":"Marcel","non-dropping-particle":"","parse-names":false,"suffix":""},{"dropping-particle":"","family":"Fritz","given":"Susanne a.","non-dropping-particle":"","parse-names":false,"suffix":""},{"dropping-particle":"","family":"O'Dell","given":"Justin","non-dropping-particle":"","parse-names":false,"suffix":""},{"dropping-particle":"","family":"Orme","given":"C. David L.","non-dropping-particle":"","parse-names":false,"suffix":""},{"dropping-particle":"","family":"Safi","given":"Kamran","non-dropping-particle":"","parse-names":false,"suffix":""},{"dropping-particle":"","family":"Sechrest","given":"Wes","non-dropping-particle":"","parse-names":false,"suffix":""},{"dropping-particle":"","family":"Boakes","given":"Elizabeth H.","non-dropping-particle":"","parse-names":false,"suffix":""},{"dropping-particle":"","family":"Carbone","given":"Chris","non-dropping-particle":"","parse-names":false,"suffix":""},{"dropping-particle":"","family":"Connolly","given":"Christina","non-dropping-particle":"","parse-names":false,"suffix":""},{"dropping-particle":"","family":"Cutts","given":"Michael J.","non-dropping-particle":"","parse-names":false,"suffix":""},{"dropping-particle":"","family":"Foster","given":"Janine K.","non-dropping-particle":"","parse-names":false,"suffix":""},{"dropping-particle":"","family":"Grenyer","given":"Richard","non-dropping-particle":"","parse-names":false,"suffix":""},{"dropping-particle":"","family":"Habib","given":"Michael","non-dropping-particle":"","parse-names":false,"suffix":""},{"dropping-particle":"","family":"Plaster","given":"Christopher a.","non-dropping-particle":"","parse-names":false,"suffix":""},{"dropping-particle":"","family":"Price","given":"Samantha a.","non-dropping-particle":"","parse-names":false,"suffix":""},{"dropping-particle":"","family":"Rigby","given":"Elizabeth a.","non-dropping-particle":"","parse-names":false,"suffix":""},{"dropping-particle":"","family":"Rist","given":"Janna","non-dropping-particle":"","parse-names":false,"suffix":""},{"dropping-particle":"","family":"Teacher","given":"Amber","non-dropping-particle":"","parse-names":false,"suffix":""},{"dropping-particle":"","family":"Bininda-Emonds","given":"Olaf R. P.","non-dropping-particle":"","parse-names":false,"suffix":""},{"dropping-particle":"","family":"Gittleman","given":"John L.","non-dropping-particle":"","parse-names":false,"suffix":""},{"dropping-particle":"","family":"Mace","given":"Georgina M.","non-dropping-particle":"","parse-names":false,"suffix":""},{"dropping-particle":"","family":"Purvis","given":"Andy","non-dropping-particle":"","parse-names":false,"suffix":""}],"container-title":"Ecology","id":"ITEM-2","issue":"9","issued":{"date-parts":[["2009"]]},"page":"2648-2648","title":"PanTHERIA: a species-level database of life history, ecology, and geography of extant and recently extinct mammals","type":"article-journal","volume":"90"},"uris":["http://www.mendeley.com/documents/?uuid=a503fb9e-d343-4092-9ca6-b7357d223b7b"]},{"id":"ITEM-3","itemData":{"DOI":"10.1890/13-1917.1","ISBN":"0012-9658","ISSN":"0012-9658","abstract":"Species are characterized by physiological, behavioral, and ecological attributes that are all subject to varying evolutionary and ecological constraints and jointly detemrine species' role and function in ecosystems. Attributes such as diet, foraging strata, foraging time, and body size, in particular, characterize a large portion of the \"Eltonian\" niches of species. Here we present a global species-level compilation of these key attributes for all 9993 and 5400 extant bird and mammal species derived from key literature sources. Global handbooks and monographs allowed the consistent sourcing of attributes for most species. For diet and foraging stratum we followed a defined protocol to translate the verbal descriptions into standardized, semiquantitative information about relative importance of different categories. Together with body size (continuous) and activity time (categorical) this enables a much finer distinction of species' foraging ecology than typical categorical guild assignments allow. Attributes lacking information for specific species are flagged, and interpolated values based on taxonomy are provided instead.The presented data set is limited by, among others, these select cases missing observed data, by errors and uncertainty in the expert assessment as presented in the literature, and by the lack of intraspecific information. However, the standardized and transparent nature and complete global coverage of the data set should support an array of potential studies in biogeography, community ecology, macroevolution, global change biology, and conservation. Potential uses include comparative work involving these traits as focal or secondary variables, ecological research on the trait or trophic structure of communities, or conservation science concerned with the loss of function among species or in ecosystems in a changing world. We hope that this publication will spur the sharing, collaborative curation, and extension of data to the benefit of a more integrative, rigorous, and global biodiversity science.","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-3","issue":"7","issued":{"date-parts":[["2014"]]},"page":"2027","title":"EltonTraits 1.0: species-level foraging attributes of the world’s birds and mammals","type":"article-journal","volume":"95"},"uris":["http://www.mendeley.com/documents/?uuid=928265bb-f858-48ea-bd1a-8170dadd75ba"]},{"id":"ITEM-4","itemData":{"DOI":"10.5061/dryad.t6m96","ISBN":"0012-9658","ISSN":"0012-9658","abstract":"Studying life-history traits within and across taxonomic classifications has revealed many interesting and important patterns, but this approach to life history requires access to large compilations of data containing many different life-history parameters. Currently, life-history data for amniotes (birds, mammals, and reptiles) are split among a variety of publicly available databases, data tables embedded in individual papers and books, and species-specific studies by experts. Using data from this wide range of sources is a challenge for conducting macroecological studies because of a lack of standardization in taxonomic classifications, parameter values, and even in which parameters are reported. In order to facilitate comparative analyses between amniote life-history data, we created a database compiled from peer-reviewed studies on individual species, macroecological studies of multiple species, existing life-history databases, and other aggregated sources as well as published books and other compila...","author":[{"dropping-particle":"","family":"Myhrvold","given":"N.P.","non-dropping-particle":"","parse-names":false,"suffix":""},{"dropping-particle":"","family":"Baldridge","given":"E.","non-dropping-particle":"","parse-names":false,"suffix":""},{"dropping-particle":"","family":"Chan","given":"B.","non-dropping-particle":"","parse-names":false,"suffix":""},{"dropping-particle":"","family":"Freeman","given":"D.L.","non-dropping-particle":"","parse-names":false,"suffix":""},{"dropping-particle":"","family":"Ernest","given":"S.K.M.","non-dropping-particle":"","parse-names":false,"suffix":""}],"container-title":"Ecology","id":"ITEM-4","issue":"11","issued":{"date-parts":[["2015"]]},"page":"3109","title":"An amniote life-history database to perform comparative analyses with birds, mammals, and reptiles","type":"article-journal","volume":"96"},"uris":["http://www.mendeley.com/documents/?uuid=e11a164a-caf1-4f15-9b21-fea3ccbb0265"]},{"id":"ITEM-5","itemData":{"DOI":"10.1017/S0963180113000479","ISBN":"9781420064445","ISSN":"1469-2147","PMID":"24256602","author":[{"dropping-particle":"","family":"Dunning","given":"John","non-dropping-particle":"","parse-names":false,"suffix":""}],"container-title":"CRC Press","edition":"2nd","id":"ITEM-5","issued":{"date-parts":[["2008"]]},"publisher":"CRC Press","title":"CRC handbook of avian body masses","type":"book"},"uris":["http://www.mendeley.com/documents/?uuid=ac6f265e-e3f4-4cf3-8716-d410355a124a"]}],"mendeley":{"formattedCitation":"(Dunning, 2008; Jones et al., 2009; Myhrvold et al., 2015; Pacifici et al., 2013; Wilman et al., 2014)","plainTextFormattedCitation":"(Dunning, 2008; Jones et al., 2009; Myhrvold et al., 2015; Pacifici et al., 2013; Wilman et al., 2014)","previouslyFormattedCitation":"(Dunning, 2008; Jones et al., 2009; Myhrvold et al., 2015; Pacifici et al., 2013; Wilman et al., 2014)"},"properties":{"noteIndex":0},"schema":"https://github.com/citation-style-language/schema/raw/master/csl-citation.json"}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(Dunning, 2008; Jones et al., 2009; Myhrvold et al., 2015; Pacifici et al., 2013; Wilman et al., 2014)</w:t>
      </w:r>
      <w:r w:rsidRPr="00BB47DD">
        <w:rPr>
          <w:rFonts w:asciiTheme="minorBidi" w:hAnsiTheme="minorBidi"/>
          <w:szCs w:val="24"/>
        </w:rPr>
        <w:fldChar w:fldCharType="end"/>
      </w:r>
      <w:r w:rsidRPr="00BB47DD">
        <w:rPr>
          <w:rFonts w:asciiTheme="minorBidi" w:hAnsiTheme="minorBidi"/>
          <w:szCs w:val="24"/>
        </w:rPr>
        <w:t>, so that every species had at least one trait value. We therefore updated the trait data to reflect the changes to the IUCN taxonomy since the trait data was first compiled.</w:t>
      </w:r>
      <w:r w:rsidR="002C3115">
        <w:rPr>
          <w:rFonts w:asciiTheme="minorBidi" w:hAnsiTheme="minorBidi"/>
          <w:szCs w:val="24"/>
        </w:rPr>
        <w:t xml:space="preserve"> The updated trait data (excluding generation length</w:t>
      </w:r>
      <w:r w:rsidR="00C127F2">
        <w:rPr>
          <w:rFonts w:asciiTheme="minorBidi" w:hAnsiTheme="minorBidi"/>
          <w:szCs w:val="24"/>
        </w:rPr>
        <w:t xml:space="preserve"> for birds</w:t>
      </w:r>
      <w:r w:rsidR="002C3115">
        <w:rPr>
          <w:rFonts w:asciiTheme="minorBidi" w:hAnsiTheme="minorBidi"/>
          <w:szCs w:val="24"/>
        </w:rPr>
        <w:t>, due to data restrictions) are provided as Appendix A.</w:t>
      </w:r>
    </w:p>
    <w:p w14:paraId="60AC5418" w14:textId="398FE627" w:rsidR="00AF3A99" w:rsidRDefault="00AF3A99" w:rsidP="008E306D">
      <w:pPr>
        <w:spacing w:line="360" w:lineRule="auto"/>
        <w:rPr>
          <w:rFonts w:asciiTheme="minorBidi" w:hAnsiTheme="minorBidi"/>
          <w:szCs w:val="24"/>
        </w:rPr>
      </w:pPr>
      <w:r w:rsidRPr="00BB47DD">
        <w:rPr>
          <w:rFonts w:asciiTheme="minorBidi" w:hAnsiTheme="minorBidi"/>
          <w:szCs w:val="24"/>
        </w:rPr>
        <w:lastRenderedPageBreak/>
        <w:t xml:space="preserve">Trait data were transformed where </w:t>
      </w:r>
      <w:proofErr w:type="gramStart"/>
      <w:r w:rsidRPr="00BB47DD">
        <w:rPr>
          <w:rFonts w:asciiTheme="minorBidi" w:hAnsiTheme="minorBidi"/>
          <w:szCs w:val="24"/>
        </w:rPr>
        <w:t>it</w:t>
      </w:r>
      <w:proofErr w:type="gramEnd"/>
      <w:r w:rsidRPr="00BB47DD">
        <w:rPr>
          <w:rFonts w:asciiTheme="minorBidi" w:hAnsiTheme="minorBidi"/>
          <w:szCs w:val="24"/>
        </w:rPr>
        <w:t xml:space="preserve"> improved normality: log</w:t>
      </w:r>
      <w:r w:rsidRPr="00BB47DD">
        <w:rPr>
          <w:rFonts w:asciiTheme="minorBidi" w:hAnsiTheme="minorBidi"/>
          <w:szCs w:val="24"/>
          <w:vertAlign w:val="subscript"/>
        </w:rPr>
        <w:t>10</w:t>
      </w:r>
      <w:r w:rsidRPr="00BB47DD">
        <w:rPr>
          <w:rFonts w:asciiTheme="minorBidi" w:hAnsiTheme="minorBidi"/>
          <w:szCs w:val="24"/>
        </w:rPr>
        <w:t xml:space="preserve"> for body mass, generation length and litter/clutch size; square root for habitat breadth; and all </w:t>
      </w:r>
      <w:r w:rsidR="00232A6E" w:rsidRPr="00BB47DD">
        <w:rPr>
          <w:rFonts w:asciiTheme="minorBidi" w:hAnsiTheme="minorBidi"/>
          <w:szCs w:val="24"/>
        </w:rPr>
        <w:t>numeric</w:t>
      </w:r>
      <w:r w:rsidRPr="00BB47DD">
        <w:rPr>
          <w:rFonts w:asciiTheme="minorBidi" w:hAnsiTheme="minorBidi"/>
          <w:szCs w:val="24"/>
        </w:rPr>
        <w:t xml:space="preserve"> traits were standardized to zero mean and unit variance (z-transformation)</w:t>
      </w:r>
      <w:r w:rsidR="008B405A">
        <w:rPr>
          <w:rFonts w:asciiTheme="minorBidi" w:hAnsiTheme="minorBidi"/>
          <w:szCs w:val="24"/>
        </w:rPr>
        <w:t xml:space="preserve"> (Figs. </w:t>
      </w:r>
      <w:r w:rsidR="00D6567C">
        <w:rPr>
          <w:rFonts w:asciiTheme="minorBidi" w:hAnsiTheme="minorBidi"/>
          <w:szCs w:val="24"/>
        </w:rPr>
        <w:t>B</w:t>
      </w:r>
      <w:r w:rsidR="008B405A">
        <w:rPr>
          <w:rFonts w:asciiTheme="minorBidi" w:hAnsiTheme="minorBidi"/>
          <w:szCs w:val="24"/>
        </w:rPr>
        <w:t xml:space="preserve">.1 and </w:t>
      </w:r>
      <w:r w:rsidR="00D6567C">
        <w:rPr>
          <w:rFonts w:asciiTheme="minorBidi" w:hAnsiTheme="minorBidi"/>
          <w:szCs w:val="24"/>
        </w:rPr>
        <w:t>B</w:t>
      </w:r>
      <w:r w:rsidR="008B405A">
        <w:rPr>
          <w:rFonts w:asciiTheme="minorBidi" w:hAnsiTheme="minorBidi"/>
          <w:szCs w:val="24"/>
        </w:rPr>
        <w:t>.2)</w:t>
      </w:r>
      <w:r w:rsidRPr="00BB47DD">
        <w:rPr>
          <w:rFonts w:asciiTheme="minorBidi" w:hAnsiTheme="minorBidi"/>
          <w:szCs w:val="24"/>
        </w:rPr>
        <w:t>. Transformation and standardization is recommended</w:t>
      </w:r>
      <w:r w:rsidR="009831D9" w:rsidRPr="00BB47DD">
        <w:rPr>
          <w:rFonts w:asciiTheme="minorBidi" w:hAnsiTheme="minorBidi"/>
          <w:szCs w:val="24"/>
        </w:rPr>
        <w:t>, so that each trait has the same weight in the analyses and the units used to measure the traits have no influence</w:t>
      </w:r>
      <w:r w:rsidRPr="00BB47DD">
        <w:rPr>
          <w:rFonts w:asciiTheme="minorBidi" w:hAnsiTheme="minorBidi"/>
          <w:szCs w:val="24"/>
        </w:rPr>
        <w:t xml:space="preserve"> </w:t>
      </w:r>
      <w:r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{"citationItems":[{"id":"ITEM-1","itemData":{"DOI":"10.1890/07-1206.1","ISBN":"0012-9658","ISSN":"00129658","PMID":"18724739","abstract":"Functional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indices.","author":[{"dropping-particle":"","family":"Villéger","given":"Sébastien","non-dropping-particle":"","parse-names":false,"suffix":""},{"dropping-particle":"","family":"Mason","given":"N. W H","non-dropping-particle":"","parse-names":false,"suffix":""},{"dropping-particle":"","family":"Mouillot","given":"David","non-dropping-particle":"","parse-names":false,"suffix":""}],"container-title":"Ecology","id":"ITEM-1","issue":"8","issued":{"date-parts":[["2008"]]},"page":"2290-2301","title":"New multidimensional functional diversity indices for a multifaceted framework in functional ecology","type":"article-journal","volume":"89"},"uris":["http://www.mendeley.com/documents/?uuid=7d880688-c973-4d94-adcf-a239700e10cc"]}],"mendeley":{"formattedCitation":"(Villéger et al., 2008)","plainTextFormattedCitation":"(Villéger et al., 2008)","previouslyFormattedCitation":"(Villéger et al., 2008)"},"properties":{"noteIndex":0},"schema":"https://github.com/citation-style-language/schema/raw/master/csl-citation.json"}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(Villéger et al., 2008)</w:t>
      </w:r>
      <w:r w:rsidRPr="00BB47DD">
        <w:rPr>
          <w:rFonts w:asciiTheme="minorBidi" w:hAnsiTheme="minorBidi"/>
          <w:szCs w:val="24"/>
        </w:rPr>
        <w:fldChar w:fldCharType="end"/>
      </w:r>
      <w:r w:rsidRPr="00BB47DD">
        <w:rPr>
          <w:rFonts w:asciiTheme="minorBidi" w:hAnsiTheme="minorBidi"/>
          <w:szCs w:val="24"/>
        </w:rPr>
        <w:t>.</w:t>
      </w:r>
    </w:p>
    <w:p w14:paraId="4E231308" w14:textId="5F61603A" w:rsidR="00AF3A99"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2.3 </w:t>
      </w:r>
      <w:r w:rsidR="00AF3A99" w:rsidRPr="00BB47DD">
        <w:rPr>
          <w:rFonts w:asciiTheme="minorBidi" w:hAnsiTheme="minorBidi" w:cstheme="minorBidi"/>
          <w:b/>
          <w:bCs/>
          <w:color w:val="auto"/>
          <w:sz w:val="24"/>
          <w:szCs w:val="24"/>
        </w:rPr>
        <w:t>Trait imputation</w:t>
      </w:r>
    </w:p>
    <w:p w14:paraId="329DEC7A" w14:textId="2056C41C" w:rsidR="00AF3A99" w:rsidRPr="00BB47DD" w:rsidRDefault="00AF3A99" w:rsidP="002D5557">
      <w:pPr>
        <w:spacing w:line="360" w:lineRule="auto"/>
        <w:rPr>
          <w:rFonts w:asciiTheme="minorBidi" w:hAnsiTheme="minorBidi"/>
          <w:szCs w:val="24"/>
        </w:rPr>
      </w:pPr>
      <w:bookmarkStart w:id="3" w:name="_Hlk20227680"/>
      <w:r w:rsidRPr="00BB47DD">
        <w:rPr>
          <w:rFonts w:asciiTheme="minorBidi" w:hAnsiTheme="minorBidi"/>
          <w:szCs w:val="24"/>
        </w:rPr>
        <w:t xml:space="preserve">Complete trait data were not available for all species. To avoid excluding species, which can lead to reduced statistical power and introduce bias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{"citationItems":[{"id":"ITEM-1","itemData":{"DOI":"10.1111/2041-210X.12232","ISBN":"2041210X","ISSN":"2041210X","PMID":"18823677","abstract":"* Despite efforts in data collection, missing values are commonplace in life-history trait databases. Because these values typically are not missing randomly, the common practice of removing missing data not only reduces sample size, but also introduces bias that can lead to incorrect conclusions. Imputing missing values is a potential solution to this problem. Here, we evaluate the performance of four approaches for estimating missing values in trait databases (K-nearest neighbour (kNN), multivariate imputation by chained equations (mice), missForest and Phylopars), and test whether imputed datasets retain underlying allometric relationships among traits.\\n\\n* Starting with a nearly complete trait dataset on the mammalian order Carnivora (using four traits), we artificially removed values so that the percent of missing values ranged from 10% to 80%. Using the original values as a reference, we assessed imputation performance using normalized root mean squared error. We also evaluated whether including phylogenetic information improved imputation performance in kNN, mice, and missForest (it is a required input in Phylopars). Finally, we evaluated the extent to which the allometric relationship between two traits (body mass and longevity) was conserved for imputed datasets by looking at the difference (bias) between the slope of the original and the imputed datasets or datasets with missing values removed.\\n\\n* Three of the tested approaches (mice, missForest and Phylopars), resulted in qualitatively equivalent imputation performance, and all had significantly lower errors than kNN. Adding phylogenetic information into the imputation algorithms improved estimation of missing values for all tested traits. The allometric relationship between body mass and longevity was conserved when up to 60% of data were missing, either with or without phylogenetic information, depending on the approach. This relationship was less biased in imputed datasets compared to datasets with missing values removed, especially when more than 30% of values were missing.\\n\\n* Imputations provide valuable alternatives to removing missing observations in trait databases as they produce low errors and retain relationships among traits. Although we must continue to prioritize data collection on species traits, imputations can provide a valuable solution for conducting macroecological and evolutionary studies using life-history trait databases.","author":[{"dropping-particle":"","family":"Penone","given":"Caterina","non-dropping-particle":"","parse-names":false,"suffix":""},{"dropping-particle":"","family":"Davidson","given":"Ana D.","non-dropping-particle":"","parse-names":false,"suffix":""},{"dropping-particle":"","family":"Shoemaker","given":"Kevin T.","non-dropping-particle":"","parse-names":false,"suffix":""},{"dropping-particle":"","family":"Marco","given":"Moreno","non-dropping-particle":"Di","parse-names":false,"suffix":""},{"dropping-particle":"","family":"Rondinini","given":"Carlo","non-dropping-particle":"","parse-names":false,"suffix":""},{"dropping-particle":"","family":"Brooks","given":"Thomas M.","non-dropping-particle":"","parse-names":false,"suffix":""},{"dropping-particle":"","family":"Young","given":"Bruce E.","non-dropping-particle":"","parse-names":false,"suffix":""},{"dropping-particle":"","family":"Graham","given":"Catherine H.","non-dropping-particle":"","parse-names":false,"suffix":""},{"dropping-particle":"","family":"Costa","given":"Gabriel C.","non-dropping-particle":"","parse-names":false,"suffix":""}],"container-title":"Methods in Ecology and Evolution","id":"ITEM-1","issue":"9","issued":{"date-parts":[["2014"]]},"page":"961-970","title":"Imputation of missing data in life-history trait datasets: which approach performs the best?","type":"article-journal","volume":"5"},"uris":["http://www.mendeley.com/documents/?uuid=e5811775-2e7c-4ba9-8bc7-98e1d01e92fb"]},{"id":"ITEM-2","itemData":{"DOI":"10.1002/ece3.989","ISBN":"2045-7758","ISSN":"20457758","PMID":"24772273","abstract":"Functional trait databases are powerful tools in ecology, though most of them contain large amounts of missing values. The goal of this study was to test the effect of imputation methods on the evaluation of trait values at species level and on the subsequent calculation of functional diversity indices at community level using functional trait databases. Two simple imputation methods (average and median), two methods based on ecological hypotheses, and one multiple imputation method were tested using a large plant trait database, together with the influence of the percentage of missing data and differences between functional traits. At community level, the complete-case approach and three functional diversity indices calculated from grassland plant communities were included. At the species level, one of the methods based on ecological hypothesis was for all traits more accurate than imputation with average or median values, but the multiple imputation method was superior for most of the traits. The method based on functional proximity between species was the best method for traits with an unbalanced distribution, while the method based on the existence of relationships between traits was the best for traits with a balanced distribution. The ranking of the grassland communities for their functional diversity indices was not robust with the complete-case approach, even for low percentages of missing data. With the imputation methods based on ecological hypotheses, functional diversity indices could be computed with a maximum of 30% of missing data, without affecting the ranking between grassland communities. The multiple imputation method performed well, but not better than single imputation based on ecological hypothesis and adapted to the distribution of the trait values for the functional identity and range of the communities. Ecological studies using functional trait databases have to deal with missing data using imputation methods corresponding to their specific needs and making the most out of the information available in the databases. Within this framework, this study indicates the possibilities and limits of single imputation methods based on ecological hypothesis and concludes that they could be useful when studying the ranking of communities for their functional diversity indices.","author":[{"dropping-particle":"","family":"Taugourdeau","given":"Simon","non-dropping-particle":"","parse-names":false,"suffix":""},{"dropping-particle":"","family":"Villerd","given":"Jean","non-dropping-particle":"","parse-names":false,"suffix":""},{"dropping-particle":"","family":"Plantureux","given":"Sylvain","non-dropping-particle":"","parse-names":false,"suffix":""},{"dropping-particle":"","family":"Huguenin-Elie","given":"Olivier","non-dropping-particle":"","parse-names":false,"suffix":""},{"dropping-particle":"","family":"Amiaud","given":"Bernard","non-dropping-particle":"","parse-names":false,"suffix":""}],"container-title":"Ecology and Evolution","id":"ITEM-2","issue":"7","issued":{"date-parts":[["2014"]]},"page":"944-958","title":"Filling the gap in functional trait databases: use of ecological hypotheses to replace missing data","type":"article-journal","volume":"4"},"uris":["http://www.mendeley.com/documents/?uuid=19b74b71-96a6-4f7c-8f70-8be116f9ada7"]},{"id":"ITEM-3","itemData":{"DOI":"10.1111/ele.13089","ISSN":"1461023X","author":[{"dropping-particle":"","family":"Kim","given":"Sun W.","non-dropping-particle":"","parse-names":false,"suffix":""},{"dropping-particle":"","family":"Blomberg","given":"Simon P.","non-dropping-particle":"","parse-names":false,"suffix":""},{"dropping-particle":"","family":"Pandolfi","given":"John M.","non-dropping-particle":"","parse-names":false,"suffix":""}],"container-title":"Ecology Letters","id":"ITEM-3","issue":"8","issued":{"date-parts":[["2018","5","25"]]},"page":"1200-1210","title":"Transcending data gaps: a framework to reduce inferential errors in ecological analyses","type":"article-journal","volume":"21"},"uris":["http://www.mendeley.com/documents/?uuid=62e223a2-d7f7-3113-876b-0246e169857f"]}],"mendeley":{"formattedCitation":"(Kim et al., 2018; Penone et al., 2014; Taugourdeau et al., 2014)","plainTextFormattedCitation":"(Kim et al., 2018; Penone et al., 2014; Taugourdeau et al., 2014)","previouslyFormattedCitation":"(Kim et al., 2018; Penone et al., 2014; Taugourdeau et al., 2014)"},"properties":{"noteIndex":0},"schema":"https://github.com/citation-style-language/schema/raw/master/csl-citation.json"}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(Kim et al., 2018; Penone et al., 2014; Taugourdeau et al., 2014)</w:t>
      </w:r>
      <w:r w:rsidRPr="00BB47DD">
        <w:rPr>
          <w:rFonts w:asciiTheme="minorBidi" w:hAnsiTheme="minorBidi"/>
          <w:szCs w:val="24"/>
        </w:rPr>
        <w:fldChar w:fldCharType="end"/>
      </w:r>
      <w:r w:rsidRPr="00BB47DD">
        <w:rPr>
          <w:rFonts w:asciiTheme="minorBidi" w:hAnsiTheme="minorBidi"/>
          <w:szCs w:val="24"/>
        </w:rPr>
        <w:t xml:space="preserve">, we estimated missing data using Multivariate Imputation with Chained Equations (MICE). </w:t>
      </w:r>
      <w:bookmarkEnd w:id="3"/>
      <w:r w:rsidR="004E05C4" w:rsidRPr="00BB47DD">
        <w:rPr>
          <w:rFonts w:asciiTheme="minorBidi" w:hAnsiTheme="minorBidi"/>
          <w:szCs w:val="24"/>
        </w:rPr>
        <w:t xml:space="preserve">MICE has been shown to have greater accuracy, improved sample size and smaller error and bias than single imputation methods and the data deletion approach </w:t>
      </w:r>
      <w:r w:rsidR="004E05C4"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{"citationItems":[{"id":"ITEM-1","itemData":{"DOI":"10.1111/2041-210X.12232","ISBN":"2041210X","ISSN":"2041210X","PMID":"18823677","abstract":"* Despite efforts in data collection, missing values are commonplace in life-history trait databases. Because these values typically are not missing randomly, the common practice of removing missing data not only reduces sample size, but also introduces bias that can lead to incorrect conclusions. Imputing missing values is a potential solution to this problem. Here, we evaluate the performance of four approaches for estimating missing values in trait databases (K-nearest neighbour (kNN), multivariate imputation by chained equations (mice), missForest and Phylopars), and test whether imputed datasets retain underlying allometric relationships among traits.\\n\\n* Starting with a nearly complete trait dataset on the mammalian order Carnivora (using four traits), we artificially removed values so that the percent of missing values ranged from 10% to 80%. Using the original values as a reference, we assessed imputation performance using normalized root mean squared error. We also evaluated whether including phylogenetic information improved imputation performance in kNN, mice, and missForest (it is a required input in Phylopars). Finally, we evaluated the extent to which the allometric relationship between two traits (body mass and longevity) was conserved for imputed datasets by looking at the difference (bias) between the slope of the original and the imputed datasets or datasets with missing values removed.\\n\\n* Three of the tested approaches (mice, missForest and Phylopars), resulted in qualitatively equivalent imputation performance, and all had significantly lower errors than kNN. Adding phylogenetic information into the imputation algorithms improved estimation of missing values for all tested traits. The allometric relationship between body mass and longevity was conserved when up to 60% of data were missing, either with or without phylogenetic information, depending on the approach. This relationship was less biased in imputed datasets compared to datasets with missing values removed, especially when more than 30% of values were missing.\\n\\n* Imputations provide valuable alternatives to removing missing observations in trait databases as they produce low errors and retain relationships among traits. Although we must continue to prioritize data collection on species traits, imputations can provide a valuable solution for conducting macroecological and evolutionary studies using life-history trait databases.","author":[{"dropping-particle":"","family":"Penone","given":"Caterina","non-dropping-particle":"","parse-names":false,"suffix":""},{"dropping-particle":"","family":"Davidson","given":"Ana D.","non-dropping-particle":"","parse-names":false,"suffix":""},{"dropping-particle":"","family":"Shoemaker","given":"Kevin T.","non-dropping-particle":"","parse-names":false,"suffix":""},{"dropping-particle":"","family":"Marco","given":"Moreno","non-dropping-particle":"Di","parse-names":false,"suffix":""},{"dropping-particle":"","family":"Rondinini","given":"Carlo","non-dropping-particle":"","parse-names":false,"suffix":""},{"dropping-particle":"","family":"Brooks","given":"Thomas M.","non-dropping-particle":"","parse-names":false,"suffix":""},{"dropping-particle":"","family":"Young","given":"Bruce E.","non-dropping-particle":"","parse-names":false,"suffix":""},{"dropping-particle":"","family":"Graham","given":"Catherine H.","non-dropping-particle":"","parse-names":false,"suffix":""},{"dropping-particle":"","family":"Costa","given":"Gabriel C.","non-dropping-particle":"","parse-names":false,"suffix":""}],"container-title":"Methods in Ecology and Evolution","id":"ITEM-1","issue":"9","issued":{"date-parts":[["2014"]]},"page":"961-970","title":"Imputation of missing data in life-history trait datasets: which approach performs the best?","type":"article-journal","volume":"5"},"uris":["http://www.mendeley.com/documents/?uuid=e5811775-2e7c-4ba9-8bc7-98e1d01e92fb","http://www.mendeley.com/documents/?uuid=76764cfd-705e-4a5f-a997-d16242293607"]},{"id":"ITEM-2","itemData":{"DOI":"10.1002/ece3.989","ISBN":"2045-7758","ISSN":"20457758","PMID":"24772273","abstract":"Functional trait databases are powerful tools in ecology, though most of them contain large amounts of missing values. The goal of this study was to test the effect of imputation methods on the evaluation of trait values at species level and on the subsequent calculation of functional diversity indices at community level using functional trait databases. Two simple imputation methods (average and median), two methods based on ecological hypotheses, and one multiple imputation method were tested using a large plant trait database, together with the influence of the percentage of missing data and differences between functional traits. At community level, the complete-case approach and three functional diversity indices calculated from grassland plant communities were included. At the species level, one of the methods based on ecological hypothesis was for all traits more accurate than imputation with average or median values, but the multiple imputation method was superior for most of the traits. The method based on functional proximity between species was the best method for traits with an unbalanced distribution, while the method based on the existence of relationships between traits was the best for traits with a balanced distribution. The ranking of the grassland communities for their functional diversity indices was not robust with the complete-case approach, even for low percentages of missing data. With the imputation methods based on ecological hypotheses, functional diversity indices could be computed with a maximum of 30% of missing data, without affecting the ranking between grassland communities. The multiple imputation method performed well, but not better than single imputation based on ecological hypothesis and adapted to the distribution of the trait values for the functional identity and range of the communities. Ecological studies using functional trait databases have to deal with missing data using imputation methods corresponding to their specific needs and making the most out of the information available in the databases. Within this framework, this study indicates the possibilities and limits of single imputation methods based on ecological hypothesis and concludes that they could be useful when studying the ranking of communities for their functional diversity indices.","author":[{"dropping-particle":"","family":"Taugourdeau","given":"Simon","non-dropping-particle":"","parse-names":false,"suffix":""},{"dropping-particle":"","family":"Villerd","given":"Jean","non-dropping-particle":"","parse-names":false,"suffix":""},{"dropping-particle":"","family":"Plantureux","given":"Sylvain","non-dropping-particle":"","parse-names":false,"suffix":""},{"dropping-particle":"","family":"Huguenin-Elie","given":"Olivier","non-dropping-particle":"","parse-names":false,"suffix":""},{"dropping-particle":"","family":"Amiaud","given":"Bernard","non-dropping-particle":"","parse-names":false,"suffix":""}],"container-title":"Ecology and Evolution","id":"ITEM-2","issue":"7","issued":{"date-parts":[["2014"]]},"page":"944-958","title":"Filling the gap in functional trait databases: use of ecological hypotheses to replace missing data","type":"article-journal","volume":"4"},"uris":["http://www.mendeley.com/documents/?uuid=19b74b71-96a6-4f7c-8f70-8be116f9ada7","http://www.mendeley.com/documents/?uuid=ff41210f-76bc-45e8-b5e1-8318d59c7fea"]}],"mendeley":{"formattedCitation":"(Penone et al., 2014; Taugourdeau et al., 2014)","plainTextFormattedCitation":"(Penone et al., 2014; Taugourdeau et al., 2014)","previouslyFormattedCitation":"(Penone et al., 2014; Taugourdeau et al., 2014)"},"properties":{"noteIndex":0},"schema":"https://github.com/citation-style-language/schema/raw/master/csl-citation.json"}</w:instrText>
      </w:r>
      <w:r w:rsidR="004E05C4" w:rsidRPr="00BB47DD">
        <w:rPr>
          <w:rFonts w:asciiTheme="minorBidi" w:hAnsiTheme="minorBidi"/>
          <w:szCs w:val="24"/>
        </w:rPr>
        <w:fldChar w:fldCharType="separate"/>
      </w:r>
      <w:r w:rsidR="00581C83" w:rsidRPr="00D05CEC">
        <w:rPr>
          <w:rFonts w:asciiTheme="minorBidi" w:hAnsiTheme="minorBidi"/>
          <w:noProof/>
          <w:szCs w:val="24"/>
        </w:rPr>
        <w:t>(Penone et al., 2014; Taugourdeau et al., 2014)</w:t>
      </w:r>
      <w:r w:rsidR="004E05C4" w:rsidRPr="00BB47DD">
        <w:rPr>
          <w:rFonts w:asciiTheme="minorBidi" w:hAnsiTheme="minorBidi"/>
          <w:szCs w:val="24"/>
        </w:rPr>
        <w:fldChar w:fldCharType="end"/>
      </w:r>
      <w:r w:rsidR="004E05C4" w:rsidRPr="00BB47DD">
        <w:rPr>
          <w:rFonts w:asciiTheme="minorBidi" w:hAnsiTheme="minorBidi"/>
          <w:szCs w:val="24"/>
        </w:rPr>
        <w:t xml:space="preserve">. </w:t>
      </w:r>
      <w:r w:rsidRPr="00BB47DD">
        <w:rPr>
          <w:rFonts w:asciiTheme="minorBidi" w:hAnsiTheme="minorBidi"/>
          <w:szCs w:val="24"/>
        </w:rPr>
        <w:t>We implemente</w:t>
      </w:r>
      <w:r w:rsidR="002D5557">
        <w:rPr>
          <w:rFonts w:asciiTheme="minorBidi" w:hAnsiTheme="minorBidi"/>
          <w:szCs w:val="24"/>
        </w:rPr>
        <w:t>d MICE based on the functional (</w:t>
      </w:r>
      <w:r w:rsidR="00026A3B">
        <w:rPr>
          <w:rFonts w:asciiTheme="minorBidi" w:hAnsiTheme="minorBidi"/>
          <w:szCs w:val="24"/>
        </w:rPr>
        <w:t>the transformed traits</w:t>
      </w:r>
      <w:r w:rsidR="002D5557">
        <w:rPr>
          <w:rFonts w:asciiTheme="minorBidi" w:hAnsiTheme="minorBidi"/>
          <w:szCs w:val="24"/>
        </w:rPr>
        <w:t>) and phylogenetic (</w:t>
      </w:r>
      <w:r w:rsidRPr="00BB47DD">
        <w:rPr>
          <w:rFonts w:asciiTheme="minorBidi" w:hAnsiTheme="minorBidi"/>
          <w:szCs w:val="24"/>
        </w:rPr>
        <w:t xml:space="preserve">the first 10 phylogenetic eigenvectors extracted from trees for birds </w:t>
      </w:r>
      <w:r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{"citationItems":[{"id":"ITEM-1","itemData":{"DOI":"10.1038/nature15697","ISBN":"0028-0836","ISSN":"0028-0836","PMID":"21112818","abstract":"Although reconstruction of the phylogeny of living birds has progressed tremendously in the last decade, the evolutionary history of Neoaves—a clade that encompasses nearly all living bird species—remains the greatest unresolved challenge in dinosaur systematics. Here we investigate avian phylogeny with an unprecedented scale of data: &gt;390,000 bases of genomic sequence data from each of 198 species of living birds, representing all major avian lineages, and two crocodilian outgroups. Sequence data were collected using anchored hybrid enrichment, yielding 259 nuclear loci with an average length of 1,523 bases for a total data set of over 7.8 × 107 bases. Bayesian and maximum likelihood analyses yielded highly supported and nearly identical phylogenetic trees for all major avian lineages. Five major clades form successive sister groups to the rest of Neoaves: (1) a clade including nightjars, other caprimulgiforms, swifts, and hummingbirds; (2) a clade uniting cuckoos, bustards, and turacos with pigeons, mesites, and sandgrouse; (3) cranes and their relatives; (4) a comprehensive waterbird clade, including all diving, wading, and shorebirds; and (5) a comprehensive landbird clade with the enigmatic hoatzin (Opisthocomus hoazin) as the sister group to the rest. Neither of the two main, recently proposed Neoavian clades—Columbea and Passerea—were supported as monophyletic. The results of our divergence time analyses are congruent with the palaeontological record, supporting a major radiation of crown birds in the wake of the Cretaceous–Palaeogene (K–Pg) mass extinction.","author":[{"dropping-particle":"","family":"Prum","given":"Richard O.","non-dropping-particle":"","parse-names":false,"suffix":""},{"dropping-particle":"","family":"Berv","given":"Jacob S.","non-dropping-particle":"","parse-names":false,"suffix":""},{"dropping-particle":"","family":"Dornburg","given":"Alex","non-dropping-particle":"","parse-names":false,"suffix":""},{"dropping-particle":"","family":"Field","given":"Daniel J.","non-dropping-particle":"","parse-names":false,"suffix":""},{"dropping-particle":"","family":"Townsend","given":"Jeffrey P.","non-dropping-particle":"","parse-names":false,"suffix":""},{"dropping-particle":"","family":"Lemmon","given":"Emily Moriarty","non-dropping-particle":"","parse-names":false,"suffix":""},{"dropping-particle":"","family":"Lemmon","given":"Alan R.","non-dropping-particle":"","parse-names":false,"suffix":""}],"container-title":"Nature","id":"ITEM-1","issue":"7574","issued":{"date-parts":[["2015"]]},"page":"569-573","title":"A comprehensive phylogeny of birds (Aves) using targeted next-generation DNA sequencing","type":"article-journal","volume":"526"},"uris":["http://www.mendeley.com/documents/?uuid=9bfaf4f5-fa09-460e-8e01-21e36f5d205e","http://www.mendeley.com/documents/?uuid=dede92c5-fd59-4404-a82c-cee8fd246449"]}],"mendeley":{"formattedCitation":"(Prum et al., 2015)","plainTextFormattedCitation":"(Prum et al., 2015)","previouslyFormattedCitation":"(Prum et al., 2015)"},"properties":{"noteIndex":0},"schema":"https://github.com/citation-style-language/schema/raw/master/csl-citation.json"}</w:instrText>
      </w:r>
      <w:r w:rsidRPr="00BB47DD">
        <w:rPr>
          <w:rFonts w:asciiTheme="minorBidi" w:hAnsiTheme="minorBidi"/>
          <w:szCs w:val="24"/>
        </w:rPr>
        <w:fldChar w:fldCharType="separate"/>
      </w:r>
      <w:r w:rsidR="00581C83" w:rsidRPr="00D05CEC">
        <w:rPr>
          <w:rFonts w:asciiTheme="minorBidi" w:hAnsiTheme="minorBidi"/>
          <w:noProof/>
          <w:szCs w:val="24"/>
        </w:rPr>
        <w:t>(Prum et al., 2015)</w:t>
      </w:r>
      <w:r w:rsidRPr="00BB47DD">
        <w:rPr>
          <w:rFonts w:asciiTheme="minorBidi" w:hAnsiTheme="minorBidi"/>
          <w:szCs w:val="24"/>
        </w:rPr>
        <w:fldChar w:fldCharType="end"/>
      </w:r>
      <w:r w:rsidRPr="00BB47DD">
        <w:rPr>
          <w:rFonts w:asciiTheme="minorBidi" w:hAnsiTheme="minorBidi"/>
          <w:szCs w:val="24"/>
        </w:rPr>
        <w:t xml:space="preserve"> and mammals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{"citationItems":[{"id":"ITEM-1","itemData":{"DOI":"10.1111/j.1461-0248.2009.01307.x","ISBN":"1461-0248","ISSN":"1461023X","PMID":"19392714","abstract":"Whereas previous studies have investigated correlates of extinction risk either at global or regional scales, our study explicitly models regional effects of anthropogenic threats and biological traits across the globe. Using phylogenetic comparative methods with a newly-updated supertree of 5020 extant mammals, we investigate the impact of species traits on extinction risk within each WWF ecoregion. Our analyses reveal strong geographical variation in the influence of traits on risk: notably, larger species are at higher risk only in tropical regions. We then relate these patterns to current and recent-historical human impacts across ecoregions using spatial modelling. The body-mass results apparently reflect historical declines of large species outside the tropics due to large-scale land conversion. Narrow-ranged and rare species tend to be at high risk in areas of high current human impacts. The interactions we describe between biological traits and anthropogenic threats increase understanding of the processes determining extinction risk.","author":[{"dropping-particle":"","family":"Fritz","given":"Susanne A.","non-dropping-particle":"","parse-names":false,"suffix":""},{"dropping-particle":"","family":"Bininda-Emonds","given":"Olaf R P","non-dropping-particle":"","parse-names":false,"suffix":""},{"dropping-particle":"","family":"Purvis","given":"Andy","non-dropping-particle":"","parse-names":false,"suffix":""}],"container-title":"Ecology Letters","id":"ITEM-1","issue":"6","issued":{"date-parts":[["2009"]]},"page":"538-549","title":"Geographical variation in predictors of mammalian extinction risk: big is bad, but only in the tropics","type":"article-journal","volume":"12"},"uris":["http://www.mendeley.com/documents/?uuid=21f4288e-2e4a-46a3-9f93-731946d9ffb1","http://www.mendeley.com/documents/?uuid=a0c70886-518d-4266-b7cf-a41f2eb11a41"]}],"mendeley":{"formattedCitation":"(Fritz et al., 2009)","plainTextFormattedCitation":"(Fritz et al., 2009)","previouslyFormattedCitation":"(Fritz et al., 2009)"},"properties":{"noteIndex":0},"schema":"https://github.com/citation-style-language/schema/raw/master/csl-citation.json"}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(Fritz et al., 2009)</w:t>
      </w:r>
      <w:r w:rsidRPr="00BB47DD">
        <w:rPr>
          <w:rFonts w:asciiTheme="minorBidi" w:hAnsiTheme="minorBidi"/>
          <w:szCs w:val="24"/>
        </w:rPr>
        <w:fldChar w:fldCharType="end"/>
      </w:r>
      <w:r w:rsidR="002D5557">
        <w:rPr>
          <w:rFonts w:asciiTheme="minorBidi" w:hAnsiTheme="minorBidi"/>
          <w:szCs w:val="24"/>
        </w:rPr>
        <w:t>)</w:t>
      </w:r>
      <w:r w:rsidRPr="00BB47DD">
        <w:rPr>
          <w:rFonts w:asciiTheme="minorBidi" w:hAnsiTheme="minorBidi"/>
          <w:szCs w:val="24"/>
        </w:rPr>
        <w:t xml:space="preserve"> relationships between species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{"citationItems":[{"id":"ITEM-1","itemData":{"DOI":"10.1111/geb.12869","ISSN":"1466822X","author":[{"dropping-particle":"","family":"Cooke","given":"Robert S. C.","non-dropping-particle":"","parse-names":false,"suffix":""},{"dropping-particle":"","family":"Bates","given":"Amanda E.","non-dropping-particle":"","parse-names":false,"suffix":""},{"dropping-particle":"","family":"Eigenbrod","given":"Felix","non-dropping-particle":"","parse-names":false,"suffix":""}],"container-title":"Global Ecology and Biogeography","id":"ITEM-1","issue":"4","issued":{"date-parts":[["2019","1","21"]]},"page":"484-495","title":"Global trade-offs of functional redundancy and functional dispersion for birds and mammals","type":"article-journal","volume":"28"},"uris":["http://www.mendeley.com/documents/?uuid=07cbc9a3-4ff9-3ba6-891a-608e222d8fa9"]}],"mendeley":{"formattedCitation":"(Cooke et al., 2019a)","plainTextFormattedCitation":"(Cooke et al., 2019a)","previouslyFormattedCitation":"(Cooke et al., 2019a)"},"properties":{"noteIndex":0},"schema":"https://github.com/citation-style-language/schema/raw/master/csl-citation.json"}</w:instrText>
      </w:r>
      <w:r w:rsidRPr="00BB47DD">
        <w:rPr>
          <w:rFonts w:asciiTheme="minorBidi" w:hAnsiTheme="minorBidi"/>
          <w:szCs w:val="24"/>
        </w:rPr>
        <w:fldChar w:fldCharType="separate"/>
      </w:r>
      <w:r w:rsidR="002D4B1F" w:rsidRPr="002D4B1F">
        <w:rPr>
          <w:rFonts w:asciiTheme="minorBidi" w:hAnsiTheme="minorBidi"/>
          <w:noProof/>
          <w:szCs w:val="24"/>
        </w:rPr>
        <w:t>(Cooke et al., 2019a)</w:t>
      </w:r>
      <w:r w:rsidRPr="00BB47DD">
        <w:rPr>
          <w:rFonts w:asciiTheme="minorBidi" w:hAnsiTheme="minorBidi"/>
          <w:szCs w:val="24"/>
        </w:rPr>
        <w:fldChar w:fldCharType="end"/>
      </w:r>
      <w:r w:rsidRPr="00BB47DD">
        <w:rPr>
          <w:rFonts w:asciiTheme="minorBidi" w:hAnsiTheme="minorBidi"/>
          <w:szCs w:val="24"/>
        </w:rPr>
        <w:t xml:space="preserve">. We </w:t>
      </w:r>
      <w:r w:rsidR="00790622">
        <w:rPr>
          <w:rFonts w:asciiTheme="minorBidi" w:hAnsiTheme="minorBidi"/>
          <w:szCs w:val="24"/>
        </w:rPr>
        <w:t>estimated</w:t>
      </w:r>
      <w:r w:rsidRPr="00BB47DD">
        <w:rPr>
          <w:rFonts w:asciiTheme="minorBidi" w:hAnsiTheme="minorBidi"/>
          <w:szCs w:val="24"/>
        </w:rPr>
        <w:t xml:space="preserve"> missing data for birds and mammals for body mass (0.4% imputed for birds; 0% imputed for mammals), litter/clutch size (44% for birds; 37% for mammals), habitat breadth (18% for birds; 6% for mammals), diet type (26% for birds; 4% for mammals), diet diversity (26% for birds; 4% for mammals) and generation length (0.2% for birds; 0.4% for mammals). To </w:t>
      </w:r>
      <w:r w:rsidR="00790622">
        <w:rPr>
          <w:rFonts w:asciiTheme="minorBidi" w:hAnsiTheme="minorBidi"/>
          <w:szCs w:val="24"/>
        </w:rPr>
        <w:t>estimate</w:t>
      </w:r>
      <w:r w:rsidRPr="00BB47DD">
        <w:rPr>
          <w:rFonts w:asciiTheme="minorBidi" w:hAnsiTheme="minorBidi"/>
          <w:szCs w:val="24"/>
        </w:rPr>
        <w:t xml:space="preserve"> values, we used the mice() function (mice package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{"citationItems":[{"id":"ITEM-1","itemData":{"DOI":"10.1177/0962280206074463","ISBN":"9067436771","ISSN":"15487660","PMID":"22289957","abstract":"The R package mice imputes incomplete multivariate data by chained equations. The software mice 1.0 appeared in the year 2000 as an S-PLUS library, and in 2001 as an R package. mice 1.0 introduced predictor selection, passive imputation and automatic pooling. This article documents mice 2.9, which extends the functionality of mice 1.0 in several ways. In mice 2.9, the analysis of imputed data is made completely general, whereas the range ofmodels under which pooling works is substantially extended. mice 2.9 adds new functionality for imputing multilevel data, automatic predictor selection, data handling, post-processing imputed values, specialized pooling routines, model selection tools, and diagnostic graphs. Imputation of categorical data is improved in order to bypass problems caused by perfect prediction. Special attention is paid to transformations, sum scores, indices and interactions using passive imputation, and to the proper setup of the predictor matrix. mice 2.9 can be downloaded from the Comprehensive R Archive Network. This article provides a hands-on, stepwise approach to solve applied incomplete data problems.","author":[{"dropping-particle":"","family":"Buuren","given":"Stef","non-dropping-particle":"Van","parse-names":false,"suffix":""},{"dropping-particle":"","family":"Groothuis-Oudshoorn","given":"Karin","non-dropping-particle":"","parse-names":false,"suffix":""}],"container-title":"Journal of Statistical Software","id":"ITEM-1","issue":"3","issued":{"date-parts":[["2011"]]},"page":"1-67","title":"Multivariate imputation by chained equations","type":"article-journal","volume":"45"},"uris":["http://www.mendeley.com/documents/?uuid=f9690214-13f0-48a4-8ba1-79bd9b2b4949"]}],"mendeley":{"formattedCitation":"(Van Buuren and Groothuis-Oudshoorn, 2011)","plainTextFormattedCitation":"(Van Buuren and Groothuis-Oudshoorn, 2011)","previouslyFormattedCitation":"(Van Buuren and Groothuis-Oudshoorn, 2011)"},"properties":{"noteIndex":0},"schema":"https://github.com/citation-style-language/schema/raw/master/csl-citation.json"}</w:instrText>
      </w:r>
      <w:r w:rsidRPr="00BB47DD">
        <w:rPr>
          <w:rFonts w:asciiTheme="minorBidi" w:hAnsiTheme="minorBidi"/>
          <w:szCs w:val="24"/>
        </w:rPr>
        <w:fldChar w:fldCharType="separate"/>
      </w:r>
      <w:r w:rsidR="00581C83" w:rsidRPr="00BB47DD">
        <w:rPr>
          <w:rFonts w:asciiTheme="minorBidi" w:hAnsiTheme="minorBidi"/>
          <w:noProof/>
          <w:szCs w:val="24"/>
        </w:rPr>
        <w:t>(Van Buuren and Groothuis-Oudshoorn, 2011)</w:t>
      </w:r>
      <w:r w:rsidRPr="00BB47DD">
        <w:rPr>
          <w:rFonts w:asciiTheme="minorBidi" w:hAnsiTheme="minorBidi"/>
          <w:szCs w:val="24"/>
        </w:rPr>
        <w:fldChar w:fldCharType="end"/>
      </w:r>
      <w:r w:rsidRPr="00BB47DD">
        <w:rPr>
          <w:rFonts w:asciiTheme="minorBidi" w:hAnsiTheme="minorBidi"/>
          <w:szCs w:val="24"/>
        </w:rPr>
        <w:t xml:space="preserve">). </w:t>
      </w:r>
      <w:r w:rsidR="00C9651B" w:rsidRPr="00BB47DD">
        <w:rPr>
          <w:rFonts w:asciiTheme="minorBidi" w:hAnsiTheme="minorBidi"/>
          <w:szCs w:val="24"/>
        </w:rPr>
        <w:t>We imputed 25 trait datasets t</w:t>
      </w:r>
      <w:r w:rsidRPr="00BB47DD">
        <w:rPr>
          <w:rFonts w:asciiTheme="minorBidi" w:hAnsiTheme="minorBidi"/>
          <w:szCs w:val="24"/>
        </w:rPr>
        <w:t xml:space="preserve">o capture the uncertainty in the imputation process. We </w:t>
      </w:r>
      <w:r w:rsidR="00266D91" w:rsidRPr="00BB47DD">
        <w:rPr>
          <w:rFonts w:asciiTheme="minorBidi" w:hAnsiTheme="minorBidi"/>
          <w:szCs w:val="24"/>
        </w:rPr>
        <w:t xml:space="preserve">then </w:t>
      </w:r>
      <w:r w:rsidRPr="00BB47DD">
        <w:rPr>
          <w:rFonts w:asciiTheme="minorBidi" w:hAnsiTheme="minorBidi"/>
          <w:szCs w:val="24"/>
        </w:rPr>
        <w:t>performed subsequent analyses across the 25 trait datasets and calculated the associated total variance according to Rubin’s rules</w:t>
      </w:r>
      <w:r w:rsidR="000C3642" w:rsidRPr="00BB47DD">
        <w:rPr>
          <w:rFonts w:asciiTheme="minorBidi" w:hAnsiTheme="minorBidi"/>
          <w:szCs w:val="24"/>
        </w:rPr>
        <w:t xml:space="preserve"> - accounting for </w:t>
      </w:r>
      <w:r w:rsidR="00173FB2" w:rsidRPr="00BB47DD">
        <w:rPr>
          <w:rFonts w:asciiTheme="minorBidi" w:hAnsiTheme="minorBidi"/>
          <w:szCs w:val="24"/>
        </w:rPr>
        <w:t>within imputation variance,</w:t>
      </w:r>
      <w:r w:rsidR="000C3642" w:rsidRPr="00BB47DD">
        <w:rPr>
          <w:rFonts w:asciiTheme="minorBidi" w:hAnsiTheme="minorBidi"/>
          <w:szCs w:val="24"/>
        </w:rPr>
        <w:t xml:space="preserve"> between imputation variance and the number of imputations </w:t>
      </w:r>
      <w:r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{"citationItems":[{"id":"ITEM-1","itemData":{"abstract":"Current pooling rules for multiply imputed data assume infinite populations. In some situations this assumption is not feasible as every unit in the population has been observed, potentially leading to over-covered population estimates. We simplify the existing pooling rules for situations where the sampling variance is not of interest. We compare these rules to the conventional pooling rules and demonstrate their use in a situation where there is no sampling variance. Using the standard pooling rules in situations where sampling variance should not be considered, leads to overestimation of the variance of the estimates of interest, especially when the amount of missingness is not very large. As a result, populations estimates are over-covered, which may lead to a loss of statistical power. We conclude that the theory of multiple imputation can be extended to the situation where the sample happens to be the population. The simplified pooling rules can be easily implemented to obtain valid inference in cases where we have observed essentially all units and in simulation studies addressing the missingness mechanism only.","author":[{"dropping-particle":"","family":"Vink","given":"Gerko","non-dropping-particle":"","parse-names":false,"suffix":""},{"dropping-particle":"","family":"Buuren","given":"Stef","non-dropping-particle":"van","parse-names":false,"suffix":""}],"container-title":"arXiv","id":"ITEM-1","issued":{"date-parts":[["2014"]]},"page":"1409.8542","title":"Pooling multiple imputations when the sample happens to be the population","type":"article-journal"},"uris":["http://www.mendeley.com/documents/?uuid=87e7974a-5226-330a-819a-f76d4570ef1f"]}],"mendeley":{"formattedCitation":"(Vink and van Buuren, 2014)","plainTextFormattedCitation":"(Vink and van Buuren, 2014)","previouslyFormattedCitation":"(Vink and van Buuren, 2014)"},"properties":{"noteIndex":0},"schema":"https://github.com/citation-style-language/schema/raw/master/csl-citation.json"}</w:instrText>
      </w:r>
      <w:r w:rsidRPr="00BB47DD">
        <w:rPr>
          <w:rFonts w:asciiTheme="minorBidi" w:hAnsiTheme="minorBidi"/>
          <w:szCs w:val="24"/>
        </w:rPr>
        <w:fldChar w:fldCharType="separate"/>
      </w:r>
      <w:r w:rsidR="00581C83" w:rsidRPr="00BB47DD">
        <w:rPr>
          <w:rFonts w:asciiTheme="minorBidi" w:hAnsiTheme="minorBidi"/>
          <w:noProof/>
          <w:szCs w:val="24"/>
        </w:rPr>
        <w:t>(Vink and van Buuren, 2014)</w:t>
      </w:r>
      <w:r w:rsidRPr="00BB47DD">
        <w:rPr>
          <w:rFonts w:asciiTheme="minorBidi" w:hAnsiTheme="minorBidi"/>
          <w:szCs w:val="24"/>
        </w:rPr>
        <w:fldChar w:fldCharType="end"/>
      </w:r>
      <w:r w:rsidRPr="00BB47DD">
        <w:rPr>
          <w:rFonts w:asciiTheme="minorBidi" w:hAnsiTheme="minorBidi"/>
          <w:szCs w:val="24"/>
        </w:rPr>
        <w:t>.</w:t>
      </w:r>
    </w:p>
    <w:p w14:paraId="6F85E49A" w14:textId="3813D660" w:rsidR="00AF3A99"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2.4 </w:t>
      </w:r>
      <w:r w:rsidR="00AF3A99" w:rsidRPr="00BB47DD">
        <w:rPr>
          <w:rFonts w:asciiTheme="minorBidi" w:hAnsiTheme="minorBidi" w:cstheme="minorBidi"/>
          <w:b/>
          <w:bCs/>
          <w:color w:val="auto"/>
          <w:sz w:val="24"/>
          <w:szCs w:val="24"/>
        </w:rPr>
        <w:t>Ecological distinctiveness</w:t>
      </w:r>
    </w:p>
    <w:p w14:paraId="57CE649E" w14:textId="075A4591" w:rsidR="00BB41E2" w:rsidRDefault="00BB41E2" w:rsidP="00BB41E2">
      <w:pPr>
        <w:spacing w:line="360" w:lineRule="auto"/>
        <w:rPr>
          <w:rFonts w:asciiTheme="minorBidi" w:hAnsiTheme="minorBidi"/>
          <w:szCs w:val="24"/>
        </w:rPr>
      </w:pPr>
      <w:r>
        <w:rPr>
          <w:rFonts w:asciiTheme="minorBidi" w:hAnsiTheme="minorBidi"/>
          <w:szCs w:val="24"/>
        </w:rPr>
        <w:t>S</w:t>
      </w:r>
      <w:r w:rsidRPr="00A25C69">
        <w:rPr>
          <w:rFonts w:asciiTheme="minorBidi" w:hAnsiTheme="minorBidi"/>
          <w:szCs w:val="24"/>
        </w:rPr>
        <w:t>pecies</w:t>
      </w:r>
      <w:r>
        <w:rPr>
          <w:rFonts w:asciiTheme="minorBidi" w:hAnsiTheme="minorBidi"/>
          <w:szCs w:val="24"/>
        </w:rPr>
        <w:t xml:space="preserve"> priority lists</w:t>
      </w:r>
      <w:r w:rsidRPr="00A25C69">
        <w:rPr>
          <w:rFonts w:asciiTheme="minorBidi" w:hAnsiTheme="minorBidi"/>
          <w:szCs w:val="24"/>
        </w:rPr>
        <w:t xml:space="preserve"> can differ depending on the isolation metric chosen </w:t>
      </w:r>
      <w:r w:rsidRPr="00A25C69">
        <w:rPr>
          <w:rFonts w:asciiTheme="minorBidi" w:hAnsiTheme="minorBidi"/>
          <w:szCs w:val="24"/>
        </w:rPr>
        <w:fldChar w:fldCharType="begin" w:fldLock="1"/>
      </w:r>
      <w:r>
        <w:rPr>
          <w:rFonts w:asciiTheme="minorBidi" w:hAnsiTheme="minorBidi"/>
          <w:szCs w:val="24"/>
        </w:rPr>
        <w:instrText>ADDIN CSL_CITATION {"citationItems":[{"id":"ITEM-1","itemData":{"DOI":"10.1371/journal.pone.0113490","ISSN":"19326203","abstract":"Conservation planning needs to account for limited resources when choosing those species on which to focus attention and resources. Currently, funding is biased to small sections of the tree of life, such as raptors and carnivores. One new approach for increasing the diversity of species under consideration considers how many close relatives a species has in its evolutionary tree. At least eleven different ways to measure this characteristic on phylogenies for the purposes of setting speciesspecific priorities for conservation have been proposed. We find that there is much redundancy within the current set, with three pairs of metrics being essentially identical. Non-redundant metrics represent different trade-offs between the unique evolutionary history represented by a species verses its average distance to all other species. Depending on which metric is used, species priority lists can differ as much as 85% for the top 100 species. We call for some consensus on the theory behind these metrics and suggest that all future developments are compared to the current published set, and offer scripts to aid such comparisons.","author":[{"dropping-particle":"","family":"Redding","given":"David W.","non-dropping-particle":"","parse-names":false,"suffix":""},{"dropping-particle":"","family":"Mazel","given":"Florent","non-dropping-particle":"","parse-names":false,"suffix":""},{"dropping-particle":"","family":"Mooers","given":"Arne","non-dropping-particle":"","parse-names":false,"suffix":""}],"container-title":"PLoS ONE","id":"ITEM-1","issue":"12","issued":{"date-parts":[["2014"]]},"page":"e113490","title":"Measuring evolutionary isolation for conservation","type":"article-journal","volume":"9"},"uris":["http://www.mendeley.com/documents/?uuid=ae355d8e-e0cf-4a21-aaf3-2835bffef1a7"]}],"mendeley":{"formattedCitation":"(Redding et al., 2014)","plainTextFormattedCitation":"(Redding et al., 2014)","previouslyFormattedCitation":"(Redding et al., 2014)"},"properties":{"noteIndex":0},"schema":"https://github.com/citation-style-language/schema/raw/master/csl-citation.json"}</w:instrText>
      </w:r>
      <w:r w:rsidRPr="00A25C69">
        <w:rPr>
          <w:rFonts w:asciiTheme="minorBidi" w:hAnsiTheme="minorBidi"/>
          <w:szCs w:val="24"/>
        </w:rPr>
        <w:fldChar w:fldCharType="separate"/>
      </w:r>
      <w:r w:rsidRPr="00A25C69">
        <w:rPr>
          <w:rFonts w:asciiTheme="minorBidi" w:hAnsiTheme="minorBidi"/>
          <w:noProof/>
          <w:szCs w:val="24"/>
        </w:rPr>
        <w:t>(Redding et al., 2014)</w:t>
      </w:r>
      <w:r w:rsidRPr="00A25C69">
        <w:rPr>
          <w:rFonts w:asciiTheme="minorBidi" w:hAnsiTheme="minorBidi"/>
          <w:szCs w:val="24"/>
        </w:rPr>
        <w:fldChar w:fldCharType="end"/>
      </w:r>
      <w:r w:rsidRPr="00A25C69">
        <w:rPr>
          <w:rFonts w:asciiTheme="minorBidi" w:hAnsiTheme="minorBidi"/>
          <w:szCs w:val="24"/>
        </w:rPr>
        <w:t>.</w:t>
      </w:r>
      <w:r>
        <w:rPr>
          <w:rFonts w:asciiTheme="minorBidi" w:hAnsiTheme="minorBidi"/>
          <w:szCs w:val="24"/>
        </w:rPr>
        <w:t xml:space="preserve"> There are many metrics available both for evolutionary </w:t>
      </w:r>
      <w:r>
        <w:rPr>
          <w:rFonts w:asciiTheme="minorBidi" w:hAnsiTheme="minorBidi"/>
          <w:szCs w:val="24"/>
        </w:rPr>
        <w:fldChar w:fldCharType="begin" w:fldLock="1"/>
      </w:r>
      <w:r>
        <w:rPr>
          <w:rFonts w:asciiTheme="minorBidi" w:hAnsiTheme="minorBidi"/>
          <w:szCs w:val="24"/>
        </w:rPr>
        <w:instrText>ADDIN CSL_CITATION {"citationItems":[{"id":"ITEM-1","itemData":{"DOI":"10.1371/journal.pone.0113490","ISSN":"19326203","abstract":"Conservation planning needs to account for limited resources when choosing those species on which to focus attention and resources. Currently, funding is biased to small sections of the tree of life, such as raptors and carnivores. One new approach for increasing the diversity of species under consideration considers how many close relatives a species has in its evolutionary tree. At least eleven different ways to measure this characteristic on phylogenies for the purposes of setting speciesspecific priorities for conservation have been proposed. We find that there is much redundancy within the current set, with three pairs of metrics being essentially identical. Non-redundant metrics represent different trade-offs between the unique evolutionary history represented by a species verses its average distance to all other species. Depending on which metric is used, species priority lists can differ as much as 85% for the top 100 species. We call for some consensus on the theory behind these metrics and suggest that all future developments are compared to the current published set, and offer scripts to aid such comparisons.","author":[{"dropping-particle":"","family":"Redding","given":"David W.","non-dropping-particle":"","parse-names":false,"suffix":""},{"dropping-particle":"","family":"Mazel","given":"Florent","non-dropping-particle":"","parse-names":false,"suffix":""},{"dropping-particle":"","family":"Mooers","given":"Arne","non-dropping-particle":"","parse-names":false,"suffix":""}],"container-title":"PLoS ONE","id":"ITEM-1","issue":"12","issued":{"date-parts":[["2014"]]},"page":"e113490","title":"Measuring evolutionary isolation for conservation","type":"article-journal","volume":"9"},"uris":["http://www.mendeley.com/documents/?uuid=ae355d8e-e0cf-4a21-aaf3-2835bffef1a7"]}],"mendeley":{"formattedCitation":"(Redding et al., 2014)","plainTextFormattedCitation":"(Redding et al., 2014)","previouslyFormattedCitation":"(Redding et al., 2014)"},"properties":{"noteIndex":0},"schema":"https://github.com/citation-style-language/schema/raw/master/csl-citation.json"}</w:instrText>
      </w:r>
      <w:r>
        <w:rPr>
          <w:rFonts w:asciiTheme="minorBidi" w:hAnsiTheme="minorBidi"/>
          <w:szCs w:val="24"/>
        </w:rPr>
        <w:fldChar w:fldCharType="separate"/>
      </w:r>
      <w:r w:rsidRPr="009D2C9F">
        <w:rPr>
          <w:rFonts w:asciiTheme="minorBidi" w:hAnsiTheme="minorBidi"/>
          <w:noProof/>
          <w:szCs w:val="24"/>
        </w:rPr>
        <w:t>(Redding et al., 2014)</w:t>
      </w:r>
      <w:r>
        <w:rPr>
          <w:rFonts w:asciiTheme="minorBidi" w:hAnsiTheme="minorBidi"/>
          <w:szCs w:val="24"/>
        </w:rPr>
        <w:fldChar w:fldCharType="end"/>
      </w:r>
      <w:r>
        <w:rPr>
          <w:rFonts w:asciiTheme="minorBidi" w:hAnsiTheme="minorBidi"/>
          <w:szCs w:val="24"/>
        </w:rPr>
        <w:t xml:space="preserve"> and ecological isolation </w:t>
      </w:r>
      <w:r>
        <w:rPr>
          <w:rFonts w:asciiTheme="minorBidi" w:hAnsiTheme="minorBidi"/>
          <w:szCs w:val="24"/>
        </w:rPr>
        <w:fldChar w:fldCharType="begin" w:fldLock="1"/>
      </w:r>
      <w:r>
        <w:rPr>
          <w:rFonts w:asciiTheme="minorBidi" w:hAnsiTheme="minorBidi"/>
          <w:szCs w:val="24"/>
        </w:rPr>
        <w:instrText>ADDIN CSL_CITATION {"citationItems":[{"id":"ITEM-1","itemData":{"DOI":"10.1890/07-1206.1","ISBN":"0012-9658","ISSN":"00129658","PMID":"18724739","abstract":"Functional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indices.","author":[{"dropping-particle":"","family":"Villéger","given":"Sébastien","non-dropping-particle":"","parse-names":false,"suffix":""},{"dropping-particle":"","family":"Mason","given":"N. W H","non-dropping-particle":"","parse-names":false,"suffix":""},{"dropping-particle":"","family":"Mouillot","given":"David","non-dropping-particle":"","parse-names":false,"suffix":""}],"container-title":"Ecology","id":"ITEM-1","issue":"8","issued":{"date-parts":[["2008"]]},"page":"2290-2301","title":"New multidimensional functional diversity indices for a multifaceted framework in functional ecology","type":"article-journal","volume":"89"},"uris":["http://www.mendeley.com/documents/?uuid=7d880688-c973-4d94-adcf-a239700e10cc"]},{"id":"ITEM-2","itemData":{"DOI":"10.1016/J.BIOCON.2018.08.011","ISSN":"0006-3207","abstract":"Characterizing functional diversity has become central in ecological research and for biodiversity assessment. Understanding the role of species with rare traits, i.e. functionally rare species, in community assembly, ecosystem dynamics and functioning has recently gained momentum. However, functional rarity is still ignored in conservation strategies. Here, we quantified global functional and evolutionary rarity for 2073 species of coral reef fishes and compared the rarity values to IUCN Red List status. Most species were functionally common but geographically rare. However, we found very weak correlation between functional rarity and evolutionary rarity. Functional rarity was highest for species classified as not evaluated or threatened by the IUCN Red List. The location of functional rarity hotspots (Tropical Eastern Pacific) did not match hotspots of species richness and evolutionary distinctiveness (Indo-Australian Archipelago), nor the currently protected areas. We argue that functional rarity should be acknowledged for both species and site prioritization in conservation strategies.","author":[{"dropping-particle":"","family":"Grenié","given":"Matthias","non-dropping-particle":"","parse-names":false,"suffix":""},{"dropping-particle":"","family":"Mouillot","given":"David","non-dropping-particle":"","parse-names":false,"suffix":""},{"dropping-particle":"","family":"Villéger","given":"Sébastien","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Biological Conservation","id":"ITEM-2","issued":{"date-parts":[["2018","10","1"]]},"page":"288-299","publisher":"Elsevier","title":"Functional rarity of coral reef fishes at the global scale: hotspots and challenges for conservation","type":"article-journal","volume":"226"},"uris":["http://www.mendeley.com/documents/?uuid=8dddbdec-76dc-31df-87c6-e46498295784"]}],"mendeley":{"formattedCitation":"(Grenié et al., 2018; Villéger et al., 2008)","plainTextFormattedCitation":"(Grenié et al., 2018; Villéger et al., 2008)","previouslyFormattedCitation":"(Grenié et al., 2018; Villéger et al., 2008)"},"properties":{"noteIndex":0},"schema":"https://github.com/citation-style-language/schema/raw/master/csl-citation.json"}</w:instrText>
      </w:r>
      <w:r>
        <w:rPr>
          <w:rFonts w:asciiTheme="minorBidi" w:hAnsiTheme="minorBidi"/>
          <w:szCs w:val="24"/>
        </w:rPr>
        <w:fldChar w:fldCharType="separate"/>
      </w:r>
      <w:r w:rsidRPr="009D2C9F">
        <w:rPr>
          <w:rFonts w:asciiTheme="minorBidi" w:hAnsiTheme="minorBidi"/>
          <w:noProof/>
          <w:szCs w:val="24"/>
        </w:rPr>
        <w:t>(Grenié et al., 2018; Villéger et al., 2008)</w:t>
      </w:r>
      <w:r>
        <w:rPr>
          <w:rFonts w:asciiTheme="minorBidi" w:hAnsiTheme="minorBidi"/>
          <w:szCs w:val="24"/>
        </w:rPr>
        <w:fldChar w:fldCharType="end"/>
      </w:r>
      <w:r>
        <w:rPr>
          <w:rFonts w:asciiTheme="minorBidi" w:hAnsiTheme="minorBidi"/>
          <w:szCs w:val="24"/>
        </w:rPr>
        <w:t xml:space="preserve">. For instance, </w:t>
      </w:r>
      <w:r w:rsidR="00842B13">
        <w:rPr>
          <w:rFonts w:asciiTheme="minorBidi" w:hAnsiTheme="minorBidi"/>
          <w:szCs w:val="24"/>
        </w:rPr>
        <w:t>trees</w:t>
      </w:r>
      <w:r>
        <w:rPr>
          <w:rFonts w:asciiTheme="minorBidi" w:hAnsiTheme="minorBidi"/>
          <w:szCs w:val="24"/>
        </w:rPr>
        <w:t xml:space="preserve"> have previously been used to evaluate </w:t>
      </w:r>
      <w:r w:rsidR="00AE05C9">
        <w:rPr>
          <w:rFonts w:asciiTheme="minorBidi" w:hAnsiTheme="minorBidi"/>
          <w:szCs w:val="24"/>
        </w:rPr>
        <w:t xml:space="preserve">the link between </w:t>
      </w:r>
      <w:r w:rsidR="00842B13">
        <w:rPr>
          <w:rFonts w:asciiTheme="minorBidi" w:hAnsiTheme="minorBidi"/>
          <w:szCs w:val="24"/>
        </w:rPr>
        <w:t>evolutionary distinctiveness</w:t>
      </w:r>
      <w:r>
        <w:rPr>
          <w:rFonts w:asciiTheme="minorBidi" w:hAnsiTheme="minorBidi"/>
          <w:szCs w:val="24"/>
        </w:rPr>
        <w:t xml:space="preserve"> and </w:t>
      </w:r>
      <w:r w:rsidR="00842B13">
        <w:rPr>
          <w:rFonts w:asciiTheme="minorBidi" w:hAnsiTheme="minorBidi"/>
          <w:szCs w:val="24"/>
        </w:rPr>
        <w:t xml:space="preserve">trait diversity </w:t>
      </w:r>
      <w:r w:rsidR="00842B13">
        <w:rPr>
          <w:rFonts w:asciiTheme="minorBidi" w:hAnsiTheme="minorBidi"/>
          <w:szCs w:val="24"/>
        </w:rPr>
        <w:fldChar w:fldCharType="begin" w:fldLock="1"/>
      </w:r>
      <w:r w:rsidR="00865662">
        <w:rPr>
          <w:rFonts w:asciiTheme="minorBidi" w:hAnsiTheme="minorBidi"/>
          <w:szCs w:val="24"/>
        </w:rPr>
        <w:instrText>ADDIN CSL_CITATION {"citationItems":[{"id":"ITEM-1","itemData":{"DOI":"10.1371/journal.pone.0141435","ISBN":"1932-6203 (Electronic) 1932-6203 (Linking)","ISSN":"19326203","PMID":"26630179","abstract":"The 'edge of existence' (EDGE) prioritisation scheme is a new approach to rank species for conservation attention that aims to identify species that are both isolated on the tree of life and at imminent risk of extinction as defined by the World Conservation Union (IUCN). The self-stated benefit of the EDGE system is that it effectively captures unusual 'unique' species, and doing so will preserve the total evolutionary history of a group into the future. Given the EDGE metric was not designed to capture total evolutionary history, we tested this claim. Our analyses show that the total evolutionary history of mammals preserved is indeed much higher if EDGE species are protected than if at-risk species are chosen randomly. More of the total tree is also protected by EDGE species than if solely threat status or solely evolutionary distinctiveness were used for prioritisation. When considering how much trait diversity is captured by IUCN and EDGE prioritisation rankings, interestingly, preserving the highest-ranked EDGE species, or indeed just the most threatened species, captures more total trait diversity compared to sets of randomly-selected at-risk species. These results suggest that, as advertised, EDGE mammal species contribute evolutionary history to the evolutionary tree of mammals non-randomly, and EDGE-style rankings among endangered species can also capture important trait diversity. If this pattern holds for other groups, the EDGE prioritisation scheme has greater potential to be an efficient method to allocate scarce conservation effort.","author":[{"dropping-particle":"","family":"Redding","given":"David W.","non-dropping-particle":"","parse-names":false,"suffix":""},{"dropping-particle":"","family":"Mooers","given":"Arne O.","non-dropping-particle":"","parse-names":false,"suffix":""}],"container-title":"PLoS ONE","id":"ITEM-1","issue":"12","issued":{"date-parts":[["2015"]]},"page":"e0141435","title":"Ranking mammal species for conservation and the loss of both phylogenetic and trait diversity","type":"article-journal","volume":"10"},"uris":["http://www.mendeley.com/documents/?uuid=fa43421e-45f3-42da-ba0f-f6433fb3a0b2"]}],"mendeley":{"formattedCitation":"(Redding and Mooers, 2015)","plainTextFormattedCitation":"(Redding and Mooers, 2015)","previouslyFormattedCitation":"(Redding and Mooers, 2015)"},"properties":{"noteIndex":0},"schema":"https://github.com/citation-style-language/schema/raw/master/csl-citation.json"}</w:instrText>
      </w:r>
      <w:r w:rsidR="00842B13">
        <w:rPr>
          <w:rFonts w:asciiTheme="minorBidi" w:hAnsiTheme="minorBidi"/>
          <w:szCs w:val="24"/>
        </w:rPr>
        <w:fldChar w:fldCharType="separate"/>
      </w:r>
      <w:r w:rsidR="00842B13" w:rsidRPr="00842B13">
        <w:rPr>
          <w:rFonts w:asciiTheme="minorBidi" w:hAnsiTheme="minorBidi"/>
          <w:noProof/>
          <w:szCs w:val="24"/>
        </w:rPr>
        <w:t>(Redding and Mooers, 2015)</w:t>
      </w:r>
      <w:r w:rsidR="00842B13">
        <w:rPr>
          <w:rFonts w:asciiTheme="minorBidi" w:hAnsiTheme="minorBidi"/>
          <w:szCs w:val="24"/>
        </w:rPr>
        <w:fldChar w:fldCharType="end"/>
      </w:r>
      <w:r>
        <w:rPr>
          <w:rFonts w:asciiTheme="minorBidi" w:hAnsiTheme="minorBidi"/>
          <w:szCs w:val="24"/>
        </w:rPr>
        <w:t xml:space="preserve">, and although </w:t>
      </w:r>
      <w:r w:rsidR="00842B13">
        <w:rPr>
          <w:rFonts w:asciiTheme="minorBidi" w:hAnsiTheme="minorBidi"/>
          <w:szCs w:val="24"/>
        </w:rPr>
        <w:t>trees</w:t>
      </w:r>
      <w:r>
        <w:rPr>
          <w:rFonts w:asciiTheme="minorBidi" w:hAnsiTheme="minorBidi"/>
          <w:szCs w:val="24"/>
        </w:rPr>
        <w:t xml:space="preserve"> can potentially be easier to compare </w:t>
      </w:r>
      <w:r w:rsidR="00865662">
        <w:rPr>
          <w:rFonts w:asciiTheme="minorBidi" w:hAnsiTheme="minorBidi"/>
          <w:szCs w:val="24"/>
        </w:rPr>
        <w:fldChar w:fldCharType="begin" w:fldLock="1"/>
      </w:r>
      <w:r w:rsidR="000A6E44">
        <w:rPr>
          <w:rFonts w:asciiTheme="minorBidi" w:hAnsiTheme="minorBidi"/>
          <w:szCs w:val="24"/>
        </w:rPr>
        <w:instrText>ADDIN CSL_CITATION {"citationItems":[{"id":"ITEM-1","itemData":{"DOI":"10.1371/journal.pone.0141435","ISBN":"1932-6203 (Electronic) 1932-6203 (Linking)","ISSN":"19326203","PMID":"26630179","abstract":"The 'edge of existence' (EDGE) prioritisation scheme is a new approach to rank species for conservation attention that aims to identify species that are both isolated on the tree of life and at imminent risk of extinction as defined by the World Conservation Union (IUCN). The self-stated benefit of the EDGE system is that it effectively captures unusual 'unique' species, and doing so will preserve the total evolutionary history of a group into the future. Given the EDGE metric was not designed to capture total evolutionary history, we tested this claim. Our analyses show that the total evolutionary history of mammals preserved is indeed much higher if EDGE species are protected than if at-risk species are chosen randomly. More of the total tree is also protected by EDGE species than if solely threat status or solely evolutionary distinctiveness were used for prioritisation. When considering how much trait diversity is captured by IUCN and EDGE prioritisation rankings, interestingly, preserving the highest-ranked EDGE species, or indeed just the most threatened species, captures more total trait diversity compared to sets of randomly-selected at-risk species. These results suggest that, as advertised, EDGE mammal species contribute evolutionary history to the evolutionary tree of mammals non-randomly, and EDGE-style rankings among endangered species can also capture important trait diversity. If this pattern holds for other groups, the EDGE prioritisation scheme has greater potential to be an efficient method to allocate scarce conservation effort.","author":[{"dropping-particle":"","family":"Redding","given":"David W.","non-dropping-particle":"","parse-names":false,"suffix":""},{"dropping-particle":"","family":"Mooers","given":"Arne O.","non-dropping-particle":"","parse-names":false,"suffix":""}],"container-title":"PLoS ONE","id":"ITEM-1","issue":"12","issued":{"date-parts":[["2015"]]},"page":"e0141435","title":"Ranking mammal species for conservation and the loss of both phylogenetic and trait diversity","type":"article-journal","volume":"10"},"uris":["http://www.mendeley.com/documents/?uuid=fa43421e-45f3-42da-ba0f-f6433fb3a0b2"]}],"mendeley":{"formattedCitation":"(Redding and Mooers, 2015)","plainTextFormattedCitation":"(Redding and Mooers, 2015)","previouslyFormattedCitation":"(Redding and Mooers, 2015)"},"properties":{"noteIndex":0},"schema":"https://github.com/citation-style-language/schema/raw/master/csl-citation.json"}</w:instrText>
      </w:r>
      <w:r w:rsidR="00865662">
        <w:rPr>
          <w:rFonts w:asciiTheme="minorBidi" w:hAnsiTheme="minorBidi"/>
          <w:szCs w:val="24"/>
        </w:rPr>
        <w:fldChar w:fldCharType="separate"/>
      </w:r>
      <w:r w:rsidR="00865662" w:rsidRPr="00865662">
        <w:rPr>
          <w:rFonts w:asciiTheme="minorBidi" w:hAnsiTheme="minorBidi"/>
          <w:noProof/>
          <w:szCs w:val="24"/>
        </w:rPr>
        <w:t>(Redding and Mooers, 2015)</w:t>
      </w:r>
      <w:r w:rsidR="00865662">
        <w:rPr>
          <w:rFonts w:asciiTheme="minorBidi" w:hAnsiTheme="minorBidi"/>
          <w:szCs w:val="24"/>
        </w:rPr>
        <w:fldChar w:fldCharType="end"/>
      </w:r>
      <w:r>
        <w:rPr>
          <w:rFonts w:asciiTheme="minorBidi" w:hAnsiTheme="minorBidi"/>
          <w:szCs w:val="24"/>
        </w:rPr>
        <w:t xml:space="preserve">, they </w:t>
      </w:r>
      <w:r w:rsidR="00313852">
        <w:rPr>
          <w:rFonts w:asciiTheme="minorBidi" w:hAnsiTheme="minorBidi"/>
          <w:szCs w:val="24"/>
        </w:rPr>
        <w:t>can be</w:t>
      </w:r>
      <w:r>
        <w:rPr>
          <w:rFonts w:asciiTheme="minorBidi" w:hAnsiTheme="minorBidi"/>
          <w:szCs w:val="24"/>
        </w:rPr>
        <w:t xml:space="preserve"> problematic </w:t>
      </w:r>
      <w:r>
        <w:rPr>
          <w:rFonts w:asciiTheme="minorBidi" w:hAnsiTheme="minorBidi"/>
          <w:szCs w:val="24"/>
        </w:rPr>
        <w:fldChar w:fldCharType="begin" w:fldLock="1"/>
      </w:r>
      <w:r>
        <w:rPr>
          <w:rFonts w:asciiTheme="minorBidi" w:hAnsiTheme="minorBidi"/>
          <w:szCs w:val="24"/>
        </w:rPr>
        <w:instrText>ADDIN CSL_CITATION {"citationItems":[{"id":"ITEM-1","itemData":{"DOI":"10.1111/j.1461-0248.2006.00924.x","ISSN":"1461023X","abstract":"Functional diversity is a component of biodiversity that generally concerns the range of things that organisms do in communities and ecosystems. Here, we review how functional diversity can explain and predict the impact of organisms on ecosystems and thereby provide a mechanistic link between the two. Critical points in developing predictive measures of functional diversity are the choice of functional traits with which organisms are distinguished, how the diversity of that trait information is summarized into a measure of functional diversity, and that the measures of functional diversity are validated through quantitative analyses and experimental tests. There is a vast amount of trait information available for plant species and a substantial amount for animals. Choosing which traits to include in a particular measure of functional diversity will depend on the specific aims of a particular study. Quantitative methods for choosing traits and for assigning weighting to traits are being developed, but need much more work before we can be confident about trait choice. The number of ways of measuring functional diversity is growing rapidly. We divide them into four main groups. The first, the number of functional groups or types, has significant problems and researchers are more frequently using measures that do not require species to be grouped. Of these, some measure diversity by summarizing distances between species in trait space, some by estimating the size of the dendrogram required to describe the difference, and some include information about species' abundances. We show some new and important differences between these, as well as what they indicate about the responses of assemblages to loss of individuals. There is good experimental and analytical evidence that functional diversity can provide a link between organisms and ecosystems but greater validation of measures is required. We suggest that non-significant results have a range of alternate explanations that do not necessarily contradict positive effects of functional diversity. Finally, we suggest areas for development of techniques used to measure functional diversity, highlight some exciting questions that are being addressed using ideas about functional diversity, and suggest some directions for novel research.","author":[{"dropping-particle":"","family":"Petchey","given":"Owen L.","non-dropping-particle":"","parse-names":false,"suffix":""},{"dropping-particle":"","family":"Gaston","given":"Kevin J.","non-dropping-particle":"","parse-names":false,"suffix":""}],"container-title":"Ecology Letters","id":"ITEM-1","issue":"6","issued":{"date-parts":[["2006"]]},"page":"741-758","title":"Functional diversity: back to basics and looking forward","type":"article-journal","volume":"9"},"uris":["http://www.mendeley.com/documents/?uuid=8c7bf82d-13da-4672-bac1-525496a00414"]}],"mendeley":{"formattedCitation":"(Petchey and Gaston, 2006)","plainTextFormattedCitation":"(Petchey and Gaston, 2006)","previouslyFormattedCitation":"(Petchey and Gaston, 2006)"},"properties":{"noteIndex":0},"schema":"https://github.com/citation-style-language/schema/raw/master/csl-citation.json"}</w:instrText>
      </w:r>
      <w:r>
        <w:rPr>
          <w:rFonts w:asciiTheme="minorBidi" w:hAnsiTheme="minorBidi"/>
          <w:szCs w:val="24"/>
        </w:rPr>
        <w:fldChar w:fldCharType="separate"/>
      </w:r>
      <w:r w:rsidRPr="00FC4D3D">
        <w:rPr>
          <w:rFonts w:asciiTheme="minorBidi" w:hAnsiTheme="minorBidi"/>
          <w:noProof/>
          <w:szCs w:val="24"/>
        </w:rPr>
        <w:t>(Petchey and Gaston, 2006)</w:t>
      </w:r>
      <w:r>
        <w:rPr>
          <w:rFonts w:asciiTheme="minorBidi" w:hAnsiTheme="minorBidi"/>
          <w:szCs w:val="24"/>
        </w:rPr>
        <w:fldChar w:fldCharType="end"/>
      </w:r>
      <w:r>
        <w:rPr>
          <w:rFonts w:asciiTheme="minorBidi" w:hAnsiTheme="minorBidi"/>
          <w:szCs w:val="24"/>
        </w:rPr>
        <w:t xml:space="preserve">. For example, ecological </w:t>
      </w:r>
      <w:r w:rsidR="00842B13">
        <w:rPr>
          <w:rFonts w:asciiTheme="minorBidi" w:hAnsiTheme="minorBidi"/>
          <w:szCs w:val="24"/>
        </w:rPr>
        <w:t>trees</w:t>
      </w:r>
      <w:r w:rsidRPr="00EA28B9">
        <w:rPr>
          <w:rFonts w:asciiTheme="minorBidi" w:hAnsiTheme="minorBidi"/>
          <w:szCs w:val="24"/>
        </w:rPr>
        <w:t xml:space="preserve"> tend to bias the initial distribution of </w:t>
      </w:r>
      <w:r>
        <w:rPr>
          <w:rFonts w:asciiTheme="minorBidi" w:hAnsiTheme="minorBidi"/>
          <w:szCs w:val="24"/>
        </w:rPr>
        <w:t>ecological</w:t>
      </w:r>
      <w:r w:rsidRPr="00EA28B9">
        <w:rPr>
          <w:rFonts w:asciiTheme="minorBidi" w:hAnsiTheme="minorBidi"/>
          <w:szCs w:val="24"/>
        </w:rPr>
        <w:t xml:space="preserve"> distances towards overestimating the dissimilarity between species pairs</w:t>
      </w:r>
      <w:r>
        <w:rPr>
          <w:rFonts w:asciiTheme="minorBidi" w:hAnsiTheme="minorBidi"/>
          <w:szCs w:val="24"/>
        </w:rPr>
        <w:t xml:space="preserve"> </w:t>
      </w:r>
      <w:r>
        <w:rPr>
          <w:rFonts w:asciiTheme="minorBidi" w:hAnsiTheme="minorBidi"/>
          <w:szCs w:val="24"/>
        </w:rPr>
        <w:fldChar w:fldCharType="begin" w:fldLock="1"/>
      </w:r>
      <w:r>
        <w:rPr>
          <w:rFonts w:asciiTheme="minorBidi" w:hAnsiTheme="minorBidi"/>
          <w:szCs w:val="24"/>
        </w:rPr>
        <w:instrText>ADDIN CSL_CITATION {"citationItems":[{"id":"ITEM-1","itemData":{"DOI":"10.1111/geb.12299","ISBN":"1466-8238","ISSN":"14668238","abstract":"Functional diversity is a key facet of biodiversity that is increasingly being measured to quantify its changes following disturbance and to understand its effects on ecosystem functioning. Assessing the functional diversity of assemblages based on species traits requires the building of a functional space (dendrogram or multidimensional space) where indices will be computed.However, there is still no consensus on the best method for measuring the quality of functional spaces. Innovation Here we propose a framework for evaluating the quality of a func- tional space (i.e. the extent to which it is a faithful representation of the initial functional trait values). Using simulated datasets, we analysed the influence of the number and type of functional traits used and of the number of species studied on the identity and quality of the best functional space. We also tested whether the quality of the functional space affects functional diversity patterns in local assem- blages, using simulated datasets and a real study case. Main conclusions The quality of functional space strongly varied between situa- tions. Spaces having at least four dimensions had the highest quality, while func- tional dendrograms and two-dimensional functional spaces always had a low quality. Importantly, we showed that using a poor-quality functional space could led to a biased assessment of functional diversity and false ecological conclusions. Therefore,we advise a pragmatic approach consisting of computing all the possible functional spaces and selecting the most parsimonious one.","author":[{"dropping-particle":"","family":"Maire","given":"Eva","non-dropping-particle":"","parse-names":false,"suffix":""},{"dropping-particle":"","family":"Grenouillet","given":"Gaël","non-dropping-particle":"","parse-names":false,"suffix":""},{"dropping-particle":"","family":"Brosse","given":"Sébastien","non-dropping-particle":"","parse-names":false,"suffix":""},{"dropping-particle":"","family":"Villéger","given":"Sébastien","non-dropping-particle":"","parse-names":false,"suffix":""}],"container-title":"Global Ecology and Biogeography","id":"ITEM-1","issue":"6","issued":{"date-parts":[["2015"]]},"page":"728-740","title":"How many dimensions are needed to accurately assess functional diversity? A pragmatic approach for assessing the quality of functional spaces","type":"article-journal","volume":"24"},"uris":["http://www.mendeley.com/documents/?uuid=37f0aec4-e2e5-4ea4-9e78-a8d8467f9a2e"]}],"mendeley":{"formattedCitation":"(Maire et al., 2015)","plainTextFormattedCitation":"(Maire et al., 2015)","previouslyFormattedCitation":"(Maire et al., 2015)"},"properties":{"noteIndex":0},"schema":"https://github.com/citation-style-language/schema/raw/master/csl-citation.json"}</w:instrText>
      </w:r>
      <w:r>
        <w:rPr>
          <w:rFonts w:asciiTheme="minorBidi" w:hAnsiTheme="minorBidi"/>
          <w:szCs w:val="24"/>
        </w:rPr>
        <w:fldChar w:fldCharType="separate"/>
      </w:r>
      <w:r w:rsidRPr="00FC4D3D">
        <w:rPr>
          <w:rFonts w:asciiTheme="minorBidi" w:hAnsiTheme="minorBidi"/>
          <w:noProof/>
          <w:szCs w:val="24"/>
        </w:rPr>
        <w:t>(Maire et al., 2015)</w:t>
      </w:r>
      <w:r>
        <w:rPr>
          <w:rFonts w:asciiTheme="minorBidi" w:hAnsiTheme="minorBidi"/>
          <w:szCs w:val="24"/>
        </w:rPr>
        <w:fldChar w:fldCharType="end"/>
      </w:r>
      <w:r>
        <w:rPr>
          <w:rFonts w:asciiTheme="minorBidi" w:hAnsiTheme="minorBidi"/>
          <w:szCs w:val="24"/>
        </w:rPr>
        <w:t xml:space="preserve"> and </w:t>
      </w:r>
      <w:r w:rsidRPr="00EA28B9">
        <w:rPr>
          <w:rFonts w:asciiTheme="minorBidi" w:hAnsiTheme="minorBidi"/>
          <w:szCs w:val="24"/>
        </w:rPr>
        <w:t>are sensitive to the species</w:t>
      </w:r>
      <w:r>
        <w:rPr>
          <w:rFonts w:asciiTheme="minorBidi" w:hAnsiTheme="minorBidi"/>
          <w:szCs w:val="24"/>
        </w:rPr>
        <w:t xml:space="preserve"> included in the analysis </w:t>
      </w:r>
      <w:r>
        <w:rPr>
          <w:rFonts w:asciiTheme="minorBidi" w:hAnsiTheme="minorBidi"/>
          <w:szCs w:val="24"/>
        </w:rPr>
        <w:fldChar w:fldCharType="begin" w:fldLock="1"/>
      </w:r>
      <w:r>
        <w:rPr>
          <w:rFonts w:asciiTheme="minorBidi" w:hAnsiTheme="minorBidi"/>
          <w:szCs w:val="24"/>
        </w:rPr>
        <w:instrText>ADDIN CSL_CITATION {"citationItems":[{"id":"ITEM-1","itemData":{"DOI":"10.1098/rspb.2012.1981","ISBN":"0962-8452","ISSN":"0962-8452","PMID":"23097512","abstract":"Measures of biodiversity encompass variation along several dimensions such as species richness (SR), phylogenetic diversity (PD) and functional/trait diversity (TD). At the global scale, it is widely recognized that SR and PD are strongly correlated, but the extent to which either tends to capture variation in TD is unclear. Here, we assess relationships among PD, SR and TD for a number of traits both across clades and regional assemblages of mammals. We also contrast results using two different measures of TD, trait variance and a new measure we refer to as trait bin filling (the number of orders of magnitude of variation that contain at least one species). When TD is defined as trait variance, PD is a much stronger correlate of TD than SR across clades, consistent with hypotheses about the conservation value of PD. However, when TD is defined as bin filling, PD and SR show similar correlations with TD across clades and space. We also investigate potential losses of SR, PD and TD if species that are currently threatened were to go extinct, and find that threatened PD is often a similar predictor of threatened TD as SR.","author":[{"dropping-particle":"","family":"Huang","given":"S.","non-dropping-particle":"","parse-names":false,"suffix":""},{"dropping-particle":"","family":"Stephens","given":"P. R.","non-dropping-particle":"","parse-names":false,"suffix":""},{"dropping-particle":"","family":"Gittleman","given":"J. L.","non-dropping-particle":"","parse-names":false,"suffix":""}],"container-title":"Proceedings of the Royal Society B: Biological Sciences","id":"ITEM-1","issue":"1749","issued":{"date-parts":[["2012"]]},"page":"4997-5003","title":"Traits, trees and taxa: global dimensions of biodiversity in mammals","type":"article-journal","volume":"279"},"uris":["http://www.mendeley.com/documents/?uuid=ade4ddb3-a8f0-4f86-aa6e-8a71bb7e43e5"]}],"mendeley":{"formattedCitation":"(Huang et al., 2012)","plainTextFormattedCitation":"(Huang et al., 2012)","previouslyFormattedCitation":"(Huang et al., 2012)"},"properties":{"noteIndex":0},"schema":"https://github.com/citation-style-language/schema/raw/master/csl-citation.json"}</w:instrText>
      </w:r>
      <w:r>
        <w:rPr>
          <w:rFonts w:asciiTheme="minorBidi" w:hAnsiTheme="minorBidi"/>
          <w:szCs w:val="24"/>
        </w:rPr>
        <w:fldChar w:fldCharType="separate"/>
      </w:r>
      <w:r w:rsidRPr="00D635BF">
        <w:rPr>
          <w:rFonts w:asciiTheme="minorBidi" w:hAnsiTheme="minorBidi"/>
          <w:noProof/>
          <w:szCs w:val="24"/>
        </w:rPr>
        <w:t>(Huang et al., 2012)</w:t>
      </w:r>
      <w:r>
        <w:rPr>
          <w:rFonts w:asciiTheme="minorBidi" w:hAnsiTheme="minorBidi"/>
          <w:szCs w:val="24"/>
        </w:rPr>
        <w:fldChar w:fldCharType="end"/>
      </w:r>
      <w:r>
        <w:rPr>
          <w:rFonts w:asciiTheme="minorBidi" w:hAnsiTheme="minorBidi"/>
          <w:szCs w:val="24"/>
        </w:rPr>
        <w:t xml:space="preserve">. </w:t>
      </w:r>
      <w:r w:rsidR="000B2B74">
        <w:rPr>
          <w:rFonts w:asciiTheme="minorBidi" w:hAnsiTheme="minorBidi"/>
          <w:szCs w:val="24"/>
        </w:rPr>
        <w:t>Alternatively</w:t>
      </w:r>
      <w:r w:rsidR="00B1313E">
        <w:rPr>
          <w:rFonts w:asciiTheme="minorBidi" w:hAnsiTheme="minorBidi"/>
          <w:szCs w:val="24"/>
        </w:rPr>
        <w:t>,</w:t>
      </w:r>
      <w:r>
        <w:rPr>
          <w:rFonts w:asciiTheme="minorBidi" w:hAnsiTheme="minorBidi"/>
          <w:szCs w:val="24"/>
        </w:rPr>
        <w:t xml:space="preserve"> there are two main isolation metric types available: pairwise metrics (</w:t>
      </w:r>
      <w:r w:rsidRPr="009D2C9F">
        <w:rPr>
          <w:rFonts w:asciiTheme="minorBidi" w:hAnsiTheme="minorBidi"/>
          <w:szCs w:val="24"/>
        </w:rPr>
        <w:t xml:space="preserve">average distance to all </w:t>
      </w:r>
      <w:r w:rsidRPr="009D2C9F">
        <w:rPr>
          <w:rFonts w:asciiTheme="minorBidi" w:hAnsiTheme="minorBidi"/>
          <w:szCs w:val="24"/>
        </w:rPr>
        <w:lastRenderedPageBreak/>
        <w:t>other species</w:t>
      </w:r>
      <w:r>
        <w:rPr>
          <w:rFonts w:asciiTheme="minorBidi" w:hAnsiTheme="minorBidi"/>
          <w:szCs w:val="24"/>
        </w:rPr>
        <w:t>) and neighbour metrics (</w:t>
      </w:r>
      <w:r w:rsidRPr="009D2C9F">
        <w:rPr>
          <w:rFonts w:asciiTheme="minorBidi" w:hAnsiTheme="minorBidi"/>
          <w:szCs w:val="24"/>
        </w:rPr>
        <w:t>distance to the nearest relative</w:t>
      </w:r>
      <w:r>
        <w:rPr>
          <w:rFonts w:asciiTheme="minorBidi" w:hAnsiTheme="minorBidi"/>
          <w:szCs w:val="24"/>
        </w:rPr>
        <w:t xml:space="preserve">) </w:t>
      </w:r>
      <w:r>
        <w:rPr>
          <w:rFonts w:asciiTheme="minorBidi" w:hAnsiTheme="minorBidi"/>
          <w:szCs w:val="24"/>
        </w:rPr>
        <w:fldChar w:fldCharType="begin" w:fldLock="1"/>
      </w:r>
      <w:r>
        <w:rPr>
          <w:rFonts w:asciiTheme="minorBidi" w:hAnsiTheme="minorBidi"/>
          <w:szCs w:val="24"/>
        </w:rPr>
        <w:instrText>ADDIN CSL_CITATION {"citationItems":[{"id":"ITEM-1","itemData":{"DOI":"10.1371/journal.pone.0113490","ISSN":"19326203","abstract":"Conservation planning needs to account for limited resources when choosing those species on which to focus attention and resources. Currently, funding is biased to small sections of the tree of life, such as raptors and carnivores. One new approach for increasing the diversity of species under consideration considers how many close relatives a species has in its evolutionary tree. At least eleven different ways to measure this characteristic on phylogenies for the purposes of setting speciesspecific priorities for conservation have been proposed. We find that there is much redundancy within the current set, with three pairs of metrics being essentially identical. Non-redundant metrics represent different trade-offs between the unique evolutionary history represented by a species verses its average distance to all other species. Depending on which metric is used, species priority lists can differ as much as 85% for the top 100 species. We call for some consensus on the theory behind these metrics and suggest that all future developments are compared to the current published set, and offer scripts to aid such comparisons.","author":[{"dropping-particle":"","family":"Redding","given":"David W.","non-dropping-particle":"","parse-names":false,"suffix":""},{"dropping-particle":"","family":"Mazel","given":"Florent","non-dropping-particle":"","parse-names":false,"suffix":""},{"dropping-particle":"","family":"Mooers","given":"Arne","non-dropping-particle":"","parse-names":false,"suffix":""}],"container-title":"PLoS ONE","id":"ITEM-1","issue":"12","issued":{"date-parts":[["2014"]]},"page":"e113490","title":"Measuring evolutionary isolation for conservation","type":"article-journal","volume":"9"},"uris":["http://www.mendeley.com/documents/?uuid=ae355d8e-e0cf-4a21-aaf3-2835bffef1a7"]},{"id":"ITEM-2","itemData":{"DOI":"10.1111/ddi.12629","ISBN":"13669516","ISSN":"14724642","abstract":"Emphasis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Distributions","id":"ITEM-2","issue":"12","issued":{"date-parts":[["2017"]]},"page":"1365-1371","title":"funrar: an R package to characterize functional rarity","type":"article-journal","volume":"23"},"uris":["http://www.mendeley.com/documents/?uuid=5ff1176f-cd10-484a-a458-830c3d533be4"]}],"mendeley":{"formattedCitation":"(Grenié et al., 2017; Redding et al., 2014)","plainTextFormattedCitation":"(Grenié et al., 2017; Redding et al., 2014)","previouslyFormattedCitation":"(Grenié et al., 2017; Redding et al., 2014)"},"properties":{"noteIndex":0},"schema":"https://github.com/citation-style-language/schema/raw/master/csl-citation.json"}</w:instrText>
      </w:r>
      <w:r>
        <w:rPr>
          <w:rFonts w:asciiTheme="minorBidi" w:hAnsiTheme="minorBidi"/>
          <w:szCs w:val="24"/>
        </w:rPr>
        <w:fldChar w:fldCharType="separate"/>
      </w:r>
      <w:r w:rsidRPr="009D2C9F">
        <w:rPr>
          <w:rFonts w:asciiTheme="minorBidi" w:hAnsiTheme="minorBidi"/>
          <w:noProof/>
          <w:szCs w:val="24"/>
        </w:rPr>
        <w:t>(Grenié et al., 2017; Redding et al., 2014)</w:t>
      </w:r>
      <w:r>
        <w:rPr>
          <w:rFonts w:asciiTheme="minorBidi" w:hAnsiTheme="minorBidi"/>
          <w:szCs w:val="24"/>
        </w:rPr>
        <w:fldChar w:fldCharType="end"/>
      </w:r>
      <w:r>
        <w:rPr>
          <w:rFonts w:asciiTheme="minorBidi" w:hAnsiTheme="minorBidi"/>
          <w:szCs w:val="24"/>
        </w:rPr>
        <w:t xml:space="preserve">. </w:t>
      </w:r>
    </w:p>
    <w:p w14:paraId="3BEABDFB" w14:textId="3E5E604D" w:rsidR="00BB41E2" w:rsidRDefault="00BB41E2" w:rsidP="00BB41E2">
      <w:pPr>
        <w:spacing w:line="360" w:lineRule="auto"/>
        <w:rPr>
          <w:rFonts w:asciiTheme="minorBidi" w:hAnsiTheme="minorBidi"/>
          <w:szCs w:val="24"/>
        </w:rPr>
      </w:pPr>
      <w:bookmarkStart w:id="4" w:name="_Hlk26439169"/>
      <w:r w:rsidRPr="00E77A83">
        <w:rPr>
          <w:rFonts w:asciiTheme="minorBidi" w:hAnsiTheme="minorBidi"/>
          <w:szCs w:val="24"/>
        </w:rPr>
        <w:t xml:space="preserve">Here, our </w:t>
      </w:r>
      <w:r w:rsidR="00D11357">
        <w:rPr>
          <w:rFonts w:asciiTheme="minorBidi" w:hAnsiTheme="minorBidi"/>
          <w:szCs w:val="24"/>
        </w:rPr>
        <w:t>primary</w:t>
      </w:r>
      <w:r w:rsidRPr="00E77A83">
        <w:rPr>
          <w:rFonts w:asciiTheme="minorBidi" w:hAnsiTheme="minorBidi"/>
          <w:szCs w:val="24"/>
        </w:rPr>
        <w:t xml:space="preserve"> analyses focus on ecological distinctiveness</w:t>
      </w:r>
      <w:r w:rsidR="00424346">
        <w:rPr>
          <w:rFonts w:asciiTheme="minorBidi" w:hAnsiTheme="minorBidi"/>
          <w:szCs w:val="24"/>
        </w:rPr>
        <w:t xml:space="preserve">, </w:t>
      </w:r>
      <w:r w:rsidR="007902E8">
        <w:rPr>
          <w:rFonts w:asciiTheme="minorBidi" w:hAnsiTheme="minorBidi"/>
          <w:szCs w:val="24"/>
        </w:rPr>
        <w:t>also known as functional distinctiveness</w:t>
      </w:r>
      <w:r w:rsidR="00424346">
        <w:rPr>
          <w:rFonts w:asciiTheme="minorBidi" w:hAnsiTheme="minorBidi"/>
          <w:szCs w:val="24"/>
        </w:rPr>
        <w:t xml:space="preserve"> </w:t>
      </w:r>
      <w:r w:rsidR="00424346">
        <w:rPr>
          <w:rFonts w:asciiTheme="minorBidi" w:hAnsiTheme="minorBidi"/>
          <w:szCs w:val="24"/>
        </w:rPr>
        <w:fldChar w:fldCharType="begin" w:fldLock="1"/>
      </w:r>
      <w:r w:rsidR="00353A5E">
        <w:rPr>
          <w:rFonts w:asciiTheme="minorBidi" w:hAnsiTheme="minorBidi"/>
          <w:szCs w:val="24"/>
        </w:rPr>
        <w:instrText>ADDIN CSL_CITATION {"citationItems":[{"id":"ITEM-1","itemData":{"DOI":"10.1111/ddi.12629","ISBN":"13669516","ISSN":"14724642","abstract":"Emphasis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Distributions","id":"ITEM-1","issue":"12","issued":{"date-parts":[["2017"]]},"page":"1365-1371","title":"funrar: an R package to characterize functional rarity","type":"article-journal","volume":"23"},"uris":["http://www.mendeley.com/documents/?uuid=5ff1176f-cd10-484a-a458-830c3d533be4"]}],"mendeley":{"formattedCitation":"(Grenié et al., 2017)","plainTextFormattedCitation":"(Grenié et al., 2017)","previouslyFormattedCitation":"(Grenié et al., 2017)"},"properties":{"noteIndex":0},"schema":"https://github.com/citation-style-language/schema/raw/master/csl-citation.json"}</w:instrText>
      </w:r>
      <w:r w:rsidR="00424346">
        <w:rPr>
          <w:rFonts w:asciiTheme="minorBidi" w:hAnsiTheme="minorBidi"/>
          <w:szCs w:val="24"/>
        </w:rPr>
        <w:fldChar w:fldCharType="separate"/>
      </w:r>
      <w:r w:rsidR="00424346" w:rsidRPr="00424346">
        <w:rPr>
          <w:rFonts w:asciiTheme="minorBidi" w:hAnsiTheme="minorBidi"/>
          <w:noProof/>
          <w:szCs w:val="24"/>
        </w:rPr>
        <w:t>(Grenié et al., 2017)</w:t>
      </w:r>
      <w:r w:rsidR="00424346">
        <w:rPr>
          <w:rFonts w:asciiTheme="minorBidi" w:hAnsiTheme="minorBidi"/>
          <w:szCs w:val="24"/>
        </w:rPr>
        <w:fldChar w:fldCharType="end"/>
      </w:r>
      <w:r w:rsidRPr="00E77A83">
        <w:rPr>
          <w:rFonts w:asciiTheme="minorBidi" w:hAnsiTheme="minorBidi"/>
          <w:szCs w:val="24"/>
        </w:rPr>
        <w:t xml:space="preserve"> - a pairwise metric, as we aim</w:t>
      </w:r>
      <w:r w:rsidR="00953FF7">
        <w:rPr>
          <w:rFonts w:asciiTheme="minorBidi" w:hAnsiTheme="minorBidi"/>
          <w:szCs w:val="24"/>
        </w:rPr>
        <w:t>ed</w:t>
      </w:r>
      <w:r w:rsidRPr="00E77A83">
        <w:rPr>
          <w:rFonts w:asciiTheme="minorBidi" w:hAnsiTheme="minorBidi"/>
          <w:szCs w:val="24"/>
        </w:rPr>
        <w:t xml:space="preserve"> to quantify how </w:t>
      </w:r>
      <w:r>
        <w:rPr>
          <w:rFonts w:asciiTheme="minorBidi" w:hAnsiTheme="minorBidi"/>
          <w:szCs w:val="24"/>
        </w:rPr>
        <w:t>uncommon</w:t>
      </w:r>
      <w:r w:rsidRPr="00E77A83">
        <w:rPr>
          <w:rFonts w:asciiTheme="minorBidi" w:hAnsiTheme="minorBidi"/>
          <w:szCs w:val="24"/>
        </w:rPr>
        <w:t xml:space="preserve"> the traits of a given species are compared to all other species globally </w:t>
      </w:r>
      <w:r w:rsidRPr="00E77A83">
        <w:rPr>
          <w:rFonts w:asciiTheme="minorBidi" w:hAnsiTheme="minorBidi"/>
          <w:szCs w:val="24"/>
        </w:rPr>
        <w:fldChar w:fldCharType="begin" w:fldLock="1"/>
      </w:r>
      <w:r w:rsidRPr="00E77A83">
        <w:rPr>
          <w:rFonts w:asciiTheme="minorBidi" w:hAnsiTheme="minorBidi"/>
          <w:szCs w:val="24"/>
        </w:rPr>
        <w:instrText>ADDIN CSL_CITATION {"citationItems":[{"id":"ITEM-1","itemData":{"DOI":"10.1016/J.BIOCON.2018.08.011","ISSN":"0006-3207","abstract":"Characterizing functional diversity has become central in ecological research and for biodiversity assessment. Understanding the role of species with rare traits, i.e. functionally rare species, in community assembly, ecosystem dynamics and functioning has recently gained momentum. However, functional rarity is still ignored in conservation strategies. Here, we quantified global functional and evolutionary rarity for 2073 species of coral reef fishes and compared the rarity values to IUCN Red List status. Most species were functionally common but geographically rare. However, we found very weak correlation between functional rarity and evolutionary rarity. Functional rarity was highest for species classified as not evaluated or threatened by the IUCN Red List. The location of functional rarity hotspots (Tropical Eastern Pacific) did not match hotspots of species richness and evolutionary distinctiveness (Indo-Australian Archipelago), nor the currently protected areas. We argue that functional rarity should be acknowledged for both species and site prioritization in conservation strategies.","author":[{"dropping-particle":"","family":"Grenié","given":"Matthias","non-dropping-particle":"","parse-names":false,"suffix":""},{"dropping-particle":"","family":"Mouillot","given":"David","non-dropping-particle":"","parse-names":false,"suffix":""},{"dropping-particle":"","family":"Villéger","given":"Sébastien","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Biological Conservation","id":"ITEM-1","issued":{"date-parts":[["2018","10","1"]]},"page":"288-299","publisher":"Elsevier","title":"Functional rarity of coral reef fishes at the global scale: hotspots and challenges for conservation","type":"article-journal","volume":"226"},"uris":["http://www.mendeley.com/documents/?uuid=8dddbdec-76dc-31df-87c6-e46498295784"]},{"id":"ITEM-2","itemData":{"DOI":"10.1016/j.tree.2017.02.002","ISSN":"01695347","PMID":"28389103","abstract":"Rarity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author":[{"dropping-particle":"","family":"Violle","given":"Cyrille","non-dropping-particle":"","parse-names":false,"suffix":""},{"dropping-particle":"","family":"Thuiller","given":"Wilfried","non-dropping-particle":"","parse-names":false,"suffix":""},{"dropping-particle":"","family":"Mouquet","given":"Nicolas","non-dropping-particle":"","parse-names":false,"suffix":""},{"dropping-particle":"","family":"Munoz","given":"François","non-dropping-particle":"","parse-names":false,"suffix":""},{"dropping-particle":"","family":"Kraft","given":"Nathan J.B.","non-dropping-particle":"","parse-names":false,"suffix":""},{"dropping-particle":"","family":"Cadotte","given":"Marc W.","non-dropping-particle":"","parse-names":false,"suffix":""},{"dropping-particle":"","family":"Livingstone","given":"Stuart W.","non-dropping-particle":"","parse-names":false,"suffix":""},{"dropping-particle":"","family":"Mouillot","given":"David","non-dropping-particle":"","parse-names":false,"suffix":""}],"container-title":"Trends in Ecology &amp; Evolution","id":"ITEM-2","issue":"5","issued":{"date-parts":[["2017","5"]]},"page":"356-367","title":"Functional rarity: the ecology of outliers","type":"article-journal","volume":"32"},"uris":["http://www.mendeley.com/documents/?uuid=1e02ec09-d01c-36fe-a65c-269ee77230c8"]}],"mendeley":{"formattedCitation":"(Grenié et al., 2018; Violle et al., 2017)","plainTextFormattedCitation":"(Grenié et al., 2018; Violle et al., 2017)","previouslyFormattedCitation":"(Grenié et al., 2018; Violle et al., 2017)"},"properties":{"noteIndex":0},"schema":"https://github.com/citation-style-language/schema/raw/master/csl-citation.json"}</w:instrText>
      </w:r>
      <w:r w:rsidRPr="00E77A83">
        <w:rPr>
          <w:rFonts w:asciiTheme="minorBidi" w:hAnsiTheme="minorBidi"/>
          <w:szCs w:val="24"/>
        </w:rPr>
        <w:fldChar w:fldCharType="separate"/>
      </w:r>
      <w:r w:rsidRPr="00E77A83">
        <w:rPr>
          <w:rFonts w:asciiTheme="minorBidi" w:hAnsiTheme="minorBidi"/>
          <w:noProof/>
          <w:szCs w:val="24"/>
        </w:rPr>
        <w:t>(Grenié et al., 2018; Violle et al., 2017)</w:t>
      </w:r>
      <w:r w:rsidRPr="00E77A83">
        <w:rPr>
          <w:rFonts w:asciiTheme="minorBidi" w:hAnsiTheme="minorBidi"/>
          <w:szCs w:val="24"/>
        </w:rPr>
        <w:fldChar w:fldCharType="end"/>
      </w:r>
      <w:r w:rsidRPr="00E77A83">
        <w:rPr>
          <w:rFonts w:asciiTheme="minorBidi" w:hAnsiTheme="minorBidi"/>
          <w:szCs w:val="24"/>
        </w:rPr>
        <w:t xml:space="preserve">. </w:t>
      </w:r>
      <w:r>
        <w:rPr>
          <w:rFonts w:asciiTheme="minorBidi" w:hAnsiTheme="minorBidi"/>
          <w:szCs w:val="24"/>
        </w:rPr>
        <w:t>We therefore focus on</w:t>
      </w:r>
      <w:r w:rsidRPr="00E77A83">
        <w:rPr>
          <w:rFonts w:asciiTheme="minorBidi" w:hAnsiTheme="minorBidi"/>
          <w:szCs w:val="24"/>
        </w:rPr>
        <w:t xml:space="preserve"> those species located </w:t>
      </w:r>
      <w:r>
        <w:rPr>
          <w:rFonts w:asciiTheme="minorBidi" w:hAnsiTheme="minorBidi"/>
          <w:szCs w:val="24"/>
        </w:rPr>
        <w:t>in less species-dense areas of</w:t>
      </w:r>
      <w:r w:rsidRPr="00E77A83">
        <w:rPr>
          <w:rFonts w:asciiTheme="minorBidi" w:hAnsiTheme="minorBidi"/>
          <w:szCs w:val="24"/>
        </w:rPr>
        <w:t xml:space="preserve"> trait space</w:t>
      </w:r>
      <w:r>
        <w:rPr>
          <w:rFonts w:asciiTheme="minorBidi" w:hAnsiTheme="minorBidi"/>
          <w:szCs w:val="24"/>
        </w:rPr>
        <w:t xml:space="preserve">, such as the edges, e.g., ecological outliers </w:t>
      </w:r>
      <w:r>
        <w:rPr>
          <w:rFonts w:asciiTheme="minorBidi" w:hAnsiTheme="minorBidi"/>
          <w:szCs w:val="24"/>
        </w:rPr>
        <w:fldChar w:fldCharType="begin" w:fldLock="1"/>
      </w:r>
      <w:r w:rsidR="0091161F">
        <w:rPr>
          <w:rFonts w:asciiTheme="minorBidi" w:hAnsiTheme="minorBidi"/>
          <w:szCs w:val="24"/>
        </w:rPr>
        <w:instrText>ADDIN CSL_CITATION {"citationItems":[{"id":"ITEM-1","itemData":{"DOI":"10.1016/j.tree.2017.02.002","ISSN":"01695347","PMID":"28389103","abstract":"Rarity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author":[{"dropping-particle":"","family":"Violle","given":"Cyrille","non-dropping-particle":"","parse-names":false,"suffix":""},{"dropping-particle":"","family":"Thuiller","given":"Wilfried","non-dropping-particle":"","parse-names":false,"suffix":""},{"dropping-particle":"","family":"Mouquet","given":"Nicolas","non-dropping-particle":"","parse-names":false,"suffix":""},{"dropping-particle":"","family":"Munoz","given":"François","non-dropping-particle":"","parse-names":false,"suffix":""},{"dropping-particle":"","family":"Kraft","given":"Nathan J.B.","non-dropping-particle":"","parse-names":false,"suffix":""},{"dropping-particle":"","family":"Cadotte","given":"Marc W.","non-dropping-particle":"","parse-names":false,"suffix":""},{"dropping-particle":"","family":"Livingstone","given":"Stuart W.","non-dropping-particle":"","parse-names":false,"suffix":""},{"dropping-particle":"","family":"Mouillot","given":"David","non-dropping-particle":"","parse-names":false,"suffix":""}],"container-title":"Trends in Ecology &amp; Evolution","id":"ITEM-1","issue":"5","issued":{"date-parts":[["2017","5"]]},"page":"356-367","title":"Functional rarity: the ecology of outliers","type":"article-journal","volume":"32"},"uris":["http://www.mendeley.com/documents/?uuid=1e02ec09-d01c-36fe-a65c-269ee77230c8"]},{"id":"ITEM-2","itemData":{"DOI":"10.1038/s41467-019-10284-z","author":[{"dropping-particle":"","family":"Cooke","given":"Robert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Communications","id":"ITEM-2","issued":{"date-parts":[["2019"]]},"page":"2279","title":"Projected losses of global mammal and bird ecological strategies","type":"article-journal","volume":"10"},"uris":["http://www.mendeley.com/documents/?uuid=74e5f3e0-30ac-4d75-9120-a6be6d7fb31a"]}],"mendeley":{"formattedCitation":"(Cooke et al., 2019b; Violle et al., 2017)","plainTextFormattedCitation":"(Cooke et al., 2019b; Violle et al., 2017)","previouslyFormattedCitation":"(Cooke et al., 2019b; Violle et al., 2017)"},"properties":{"noteIndex":0},"schema":"https://github.com/citation-style-language/schema/raw/master/csl-citation.json"}</w:instrText>
      </w:r>
      <w:r>
        <w:rPr>
          <w:rFonts w:asciiTheme="minorBidi" w:hAnsiTheme="minorBidi"/>
          <w:szCs w:val="24"/>
        </w:rPr>
        <w:fldChar w:fldCharType="separate"/>
      </w:r>
      <w:r w:rsidRPr="00146C55">
        <w:rPr>
          <w:rFonts w:asciiTheme="minorBidi" w:hAnsiTheme="minorBidi"/>
          <w:noProof/>
          <w:szCs w:val="24"/>
        </w:rPr>
        <w:t>(Cooke et al., 2019b; Violle et al., 2017)</w:t>
      </w:r>
      <w:r>
        <w:rPr>
          <w:rFonts w:asciiTheme="minorBidi" w:hAnsiTheme="minorBidi"/>
          <w:szCs w:val="24"/>
        </w:rPr>
        <w:fldChar w:fldCharType="end"/>
      </w:r>
      <w:r w:rsidRPr="00E77A83">
        <w:rPr>
          <w:rFonts w:asciiTheme="minorBidi" w:hAnsiTheme="minorBidi"/>
          <w:szCs w:val="24"/>
        </w:rPr>
        <w:t>.</w:t>
      </w:r>
      <w:bookmarkEnd w:id="4"/>
      <w:r w:rsidR="00353A5E">
        <w:rPr>
          <w:rFonts w:asciiTheme="minorBidi" w:hAnsiTheme="minorBidi"/>
          <w:szCs w:val="24"/>
        </w:rPr>
        <w:t xml:space="preserve"> </w:t>
      </w:r>
      <w:r w:rsidR="00B2249D">
        <w:rPr>
          <w:rFonts w:asciiTheme="minorBidi" w:hAnsiTheme="minorBidi"/>
          <w:szCs w:val="24"/>
        </w:rPr>
        <w:t>Prioritizing</w:t>
      </w:r>
      <w:r w:rsidR="00353A5E">
        <w:rPr>
          <w:rFonts w:asciiTheme="minorBidi" w:hAnsiTheme="minorBidi"/>
          <w:szCs w:val="24"/>
        </w:rPr>
        <w:t xml:space="preserve"> ecologically distinct species should therefore </w:t>
      </w:r>
      <w:r w:rsidR="00B2249D">
        <w:rPr>
          <w:rFonts w:asciiTheme="minorBidi" w:hAnsiTheme="minorBidi"/>
          <w:szCs w:val="24"/>
        </w:rPr>
        <w:t>conserve</w:t>
      </w:r>
      <w:r w:rsidR="00353A5E">
        <w:rPr>
          <w:rFonts w:asciiTheme="minorBidi" w:hAnsiTheme="minorBidi"/>
          <w:szCs w:val="24"/>
        </w:rPr>
        <w:t xml:space="preserve"> species with rare trait combinations, maintaining ecological diversity </w:t>
      </w:r>
      <w:r w:rsidR="00353A5E">
        <w:rPr>
          <w:rFonts w:asciiTheme="minorBidi" w:hAnsiTheme="minorBidi"/>
          <w:szCs w:val="24"/>
        </w:rPr>
        <w:fldChar w:fldCharType="begin" w:fldLock="1"/>
      </w:r>
      <w:r w:rsidR="00B82162">
        <w:rPr>
          <w:rFonts w:asciiTheme="minorBidi" w:hAnsiTheme="minorBidi"/>
          <w:szCs w:val="24"/>
        </w:rPr>
        <w:instrText>ADDIN CSL_CITATION {"citationItems":[{"id":"ITEM-1","itemData":{"DOI":"10.1016/J.BIOCON.2018.08.011","ISSN":"0006-3207","abstract":"Characterizing functional diversity has become central in ecological research and for biodiversity assessment. Understanding the role of species with rare traits, i.e. functionally rare species, in community assembly, ecosystem dynamics and functioning has recently gained momentum. However, functional rarity is still ignored in conservation strategies. Here, we quantified global functional and evolutionary rarity for 2073 species of coral reef fishes and compared the rarity values to IUCN Red List status. Most species were functionally common but geographically rare. However, we found very weak correlation between functional rarity and evolutionary rarity. Functional rarity was highest for species classified as not evaluated or threatened by the IUCN Red List. The location of functional rarity hotspots (Tropical Eastern Pacific) did not match hotspots of species richness and evolutionary distinctiveness (Indo-Australian Archipelago), nor the currently protected areas. We argue that functional rarity should be acknowledged for both species and site prioritization in conservation strategies.","author":[{"dropping-particle":"","family":"Grenié","given":"Matthias","non-dropping-particle":"","parse-names":false,"suffix":""},{"dropping-particle":"","family":"Mouillot","given":"David","non-dropping-particle":"","parse-names":false,"suffix":""},{"dropping-particle":"","family":"Villéger","given":"Sébastien","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Biological Conservation","id":"ITEM-1","issued":{"date-parts":[["2018","10","1"]]},"page":"288-299","publisher":"Elsevier","title":"Functional rarity of coral reef fishes at the global scale: hotspots and challenges for conservation","type":"article-journal","volume":"226"},"uris":["http://www.mendeley.com/documents/?uuid=8dddbdec-76dc-31df-87c6-e46498295784"]},{"id":"ITEM-2","itemData":{"DOI":"10.1038/s41467-019-10284-z","author":[{"dropping-particle":"","family":"Cooke","given":"Robert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Communications","id":"ITEM-2","issued":{"date-parts":[["2019"]]},"page":"2279","title":"Projected losses of global mammal and bird ecological strategies","type":"article-journal","volume":"10"},"uris":["http://www.mendeley.com/documents/?uuid=74e5f3e0-30ac-4d75-9120-a6be6d7fb31a"]}],"mendeley":{"formattedCitation":"(Cooke et al., 2019b; Grenié et al., 2018)","plainTextFormattedCitation":"(Cooke et al., 2019b; Grenié et al., 2018)","previouslyFormattedCitation":"(Cooke et al., 2019b; Grenié et al., 2018)"},"properties":{"noteIndex":0},"schema":"https://github.com/citation-style-language/schema/raw/master/csl-citation.json"}</w:instrText>
      </w:r>
      <w:r w:rsidR="00353A5E">
        <w:rPr>
          <w:rFonts w:asciiTheme="minorBidi" w:hAnsiTheme="minorBidi"/>
          <w:szCs w:val="24"/>
        </w:rPr>
        <w:fldChar w:fldCharType="separate"/>
      </w:r>
      <w:r w:rsidR="000D0D7E" w:rsidRPr="000D0D7E">
        <w:rPr>
          <w:rFonts w:asciiTheme="minorBidi" w:hAnsiTheme="minorBidi"/>
          <w:noProof/>
          <w:szCs w:val="24"/>
        </w:rPr>
        <w:t>(Cooke et al., 2019b; Grenié et al., 2018)</w:t>
      </w:r>
      <w:r w:rsidR="00353A5E">
        <w:rPr>
          <w:rFonts w:asciiTheme="minorBidi" w:hAnsiTheme="minorBidi"/>
          <w:szCs w:val="24"/>
        </w:rPr>
        <w:fldChar w:fldCharType="end"/>
      </w:r>
      <w:r w:rsidR="00353A5E">
        <w:rPr>
          <w:rFonts w:asciiTheme="minorBidi" w:hAnsiTheme="minorBidi"/>
          <w:szCs w:val="24"/>
        </w:rPr>
        <w:t>.</w:t>
      </w:r>
    </w:p>
    <w:p w14:paraId="24DEBCFB" w14:textId="3BFD42E1" w:rsidR="001C4F59" w:rsidRDefault="00B97944" w:rsidP="00DF6ADB">
      <w:pPr>
        <w:spacing w:line="360" w:lineRule="auto"/>
        <w:rPr>
          <w:rFonts w:asciiTheme="minorBidi" w:hAnsiTheme="minorBidi"/>
          <w:szCs w:val="24"/>
        </w:rPr>
      </w:pPr>
      <w:r w:rsidRPr="00B97944">
        <w:rPr>
          <w:rFonts w:asciiTheme="minorBidi" w:hAnsiTheme="minorBidi"/>
          <w:szCs w:val="24"/>
        </w:rPr>
        <w:t xml:space="preserve">We calculated the ecological distinctiveness of a species as the average distance in trait space from it to all other species in its </w:t>
      </w:r>
      <w:r>
        <w:rPr>
          <w:rFonts w:asciiTheme="minorBidi" w:hAnsiTheme="minorBidi"/>
          <w:szCs w:val="24"/>
        </w:rPr>
        <w:t>Class</w:t>
      </w:r>
      <w:r w:rsidRPr="00B97944">
        <w:rPr>
          <w:rFonts w:asciiTheme="minorBidi" w:hAnsiTheme="minorBidi"/>
          <w:szCs w:val="24"/>
        </w:rPr>
        <w:t xml:space="preserve">, using </w:t>
      </w:r>
      <w:proofErr w:type="spellStart"/>
      <w:r w:rsidRPr="00B97944">
        <w:rPr>
          <w:rFonts w:asciiTheme="minorBidi" w:hAnsiTheme="minorBidi"/>
          <w:szCs w:val="24"/>
        </w:rPr>
        <w:t>distinctiveness_com</w:t>
      </w:r>
      <w:proofErr w:type="spellEnd"/>
      <w:r>
        <w:rPr>
          <w:rFonts w:asciiTheme="minorBidi" w:hAnsiTheme="minorBidi"/>
          <w:szCs w:val="24"/>
        </w:rPr>
        <w:t>()</w:t>
      </w:r>
      <w:r w:rsidRPr="00B97944">
        <w:rPr>
          <w:rFonts w:asciiTheme="minorBidi" w:hAnsiTheme="minorBidi"/>
          <w:szCs w:val="24"/>
        </w:rPr>
        <w:t xml:space="preserve"> </w:t>
      </w:r>
      <w:r w:rsidRPr="00BB47DD">
        <w:rPr>
          <w:rFonts w:asciiTheme="minorBidi" w:hAnsiTheme="minorBidi"/>
          <w:szCs w:val="24"/>
        </w:rPr>
        <w:t xml:space="preserve">in the </w:t>
      </w:r>
      <w:proofErr w:type="spellStart"/>
      <w:r w:rsidRPr="00BB47DD">
        <w:rPr>
          <w:rFonts w:asciiTheme="minorBidi" w:hAnsiTheme="minorBidi"/>
          <w:szCs w:val="24"/>
        </w:rPr>
        <w:t>funrar</w:t>
      </w:r>
      <w:proofErr w:type="spellEnd"/>
      <w:r w:rsidRPr="00BB47DD">
        <w:rPr>
          <w:rFonts w:asciiTheme="minorBidi" w:hAnsiTheme="minorBidi"/>
          <w:szCs w:val="24"/>
        </w:rPr>
        <w:t xml:space="preserve"> package </w:t>
      </w:r>
      <w:r w:rsidRPr="00BB47DD">
        <w:rPr>
          <w:rFonts w:asciiTheme="minorBidi" w:hAnsiTheme="minorBidi"/>
          <w:szCs w:val="24"/>
        </w:rPr>
        <w:fldChar w:fldCharType="begin" w:fldLock="1"/>
      </w:r>
      <w:r>
        <w:rPr>
          <w:rFonts w:asciiTheme="minorBidi" w:hAnsiTheme="minorBidi"/>
          <w:szCs w:val="24"/>
        </w:rPr>
        <w:instrText>ADDIN CSL_CITATION {"citationItems":[{"id":"ITEM-1","itemData":{"DOI":"10.1111/ddi.12629","ISBN":"13669516","ISSN":"14724642","abstract":"Emphasis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Distributions","id":"ITEM-1","issue":"12","issued":{"date-parts":[["2017"]]},"page":"1365-1371","title":"funrar: an R package to characterize functional rarity","type":"article-journal","volume":"23"},"uris":["http://www.mendeley.com/documents/?uuid=5ff1176f-cd10-484a-a458-830c3d533be4"]}],"mendeley":{"formattedCitation":"(Grenié et al., 2017)","plainTextFormattedCitation":"(Grenié et al., 2017)","previouslyFormattedCitation":"(Grenié et al., 2017)"},"properties":{"noteIndex":0},"schema":"https://github.com/citation-style-language/schema/raw/master/csl-citation.json"}</w:instrText>
      </w:r>
      <w:r w:rsidRPr="00BB47DD">
        <w:rPr>
          <w:rFonts w:asciiTheme="minorBidi" w:hAnsiTheme="minorBidi"/>
          <w:szCs w:val="24"/>
        </w:rPr>
        <w:fldChar w:fldCharType="separate"/>
      </w:r>
      <w:r w:rsidRPr="00D05CEC">
        <w:rPr>
          <w:rFonts w:asciiTheme="minorBidi" w:hAnsiTheme="minorBidi"/>
          <w:noProof/>
          <w:szCs w:val="24"/>
        </w:rPr>
        <w:t>(Grenié et al., 2017)</w:t>
      </w:r>
      <w:r w:rsidRPr="00BB47DD">
        <w:rPr>
          <w:rFonts w:asciiTheme="minorBidi" w:hAnsiTheme="minorBidi"/>
          <w:szCs w:val="24"/>
        </w:rPr>
        <w:fldChar w:fldCharType="end"/>
      </w:r>
      <w:r>
        <w:rPr>
          <w:rFonts w:asciiTheme="minorBidi" w:hAnsiTheme="minorBidi"/>
          <w:szCs w:val="24"/>
        </w:rPr>
        <w:t xml:space="preserve">. </w:t>
      </w:r>
      <w:r w:rsidRPr="00B97944">
        <w:rPr>
          <w:rFonts w:asciiTheme="minorBidi" w:hAnsiTheme="minorBidi"/>
          <w:szCs w:val="24"/>
        </w:rPr>
        <w:t>Ecological distances were calculated</w:t>
      </w:r>
      <w:r w:rsidR="001170DF">
        <w:rPr>
          <w:rFonts w:asciiTheme="minorBidi" w:hAnsiTheme="minorBidi"/>
          <w:szCs w:val="24"/>
        </w:rPr>
        <w:t xml:space="preserve"> as</w:t>
      </w:r>
      <w:r w:rsidR="00AF3A99" w:rsidRPr="00BB47DD">
        <w:rPr>
          <w:rFonts w:asciiTheme="minorBidi" w:hAnsiTheme="minorBidi"/>
          <w:szCs w:val="24"/>
        </w:rPr>
        <w:t xml:space="preserve"> Gower pairwise distances between species, which allows mixed trait types</w:t>
      </w:r>
      <w:r w:rsidR="00BE252E" w:rsidRPr="00BB47DD">
        <w:rPr>
          <w:rFonts w:asciiTheme="minorBidi" w:hAnsiTheme="minorBidi"/>
          <w:szCs w:val="24"/>
        </w:rPr>
        <w:t xml:space="preserve"> (e.g., continuous, categorical, ordinal data)</w:t>
      </w:r>
      <w:r w:rsidR="00AF3A99" w:rsidRPr="00BB47DD">
        <w:rPr>
          <w:rFonts w:asciiTheme="minorBidi" w:hAnsiTheme="minorBidi"/>
          <w:szCs w:val="24"/>
        </w:rPr>
        <w:t xml:space="preserve"> while giving them equal weight </w:t>
      </w:r>
      <w:r w:rsidR="00AF3A99"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{"citationItems":[{"id":"ITEM-1","itemData":{"DOI":"10.1890/07-1206.1","ISBN":"0012-9658","ISSN":"00129658","PMID":"18724739","abstract":"Functional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indices.","author":[{"dropping-particle":"","family":"Villéger","given":"Sébastien","non-dropping-particle":"","parse-names":false,"suffix":""},{"dropping-particle":"","family":"Mason","given":"N. W H","non-dropping-particle":"","parse-names":false,"suffix":""},{"dropping-particle":"","family":"Mouillot","given":"David","non-dropping-particle":"","parse-names":false,"suffix":""}],"container-title":"Ecology","id":"ITEM-1","issue":"8","issued":{"date-parts":[["2008"]]},"page":"2290-2301","title":"New multidimensional functional diversity indices for a multifaceted framework in functional ecology","type":"article-journal","volume":"89"},"uris":["http://www.mendeley.com/documents/?uuid=7d880688-c973-4d94-adcf-a239700e10cc"]}],"mendeley":{"formattedCitation":"(Villéger et al., 2008)","plainTextFormattedCitation":"(Villéger et al., 2008)","previouslyFormattedCitation":"(Villéger et al., 2008)"},"properties":{"noteIndex":0},"schema":"https://github.com/citation-style-language/schema/raw/master/csl-citation.json"}</w:instrText>
      </w:r>
      <w:r w:rsidR="00AF3A99" w:rsidRPr="00BB47DD">
        <w:rPr>
          <w:rFonts w:asciiTheme="minorBidi" w:hAnsiTheme="minorBidi"/>
          <w:szCs w:val="24"/>
        </w:rPr>
        <w:fldChar w:fldCharType="separate"/>
      </w:r>
      <w:r w:rsidR="00D05CEC" w:rsidRPr="00D05CEC">
        <w:rPr>
          <w:rFonts w:asciiTheme="minorBidi" w:hAnsiTheme="minorBidi"/>
          <w:noProof/>
          <w:szCs w:val="24"/>
        </w:rPr>
        <w:t>(Villéger et al., 2008)</w:t>
      </w:r>
      <w:r w:rsidR="00AF3A99" w:rsidRPr="00BB47DD">
        <w:rPr>
          <w:rFonts w:asciiTheme="minorBidi" w:hAnsiTheme="minorBidi"/>
          <w:szCs w:val="24"/>
        </w:rPr>
        <w:fldChar w:fldCharType="end"/>
      </w:r>
      <w:r w:rsidR="00AF3A99" w:rsidRPr="00BB47DD">
        <w:rPr>
          <w:rFonts w:asciiTheme="minorBidi" w:hAnsiTheme="minorBidi"/>
          <w:szCs w:val="24"/>
        </w:rPr>
        <w:t xml:space="preserve">, using </w:t>
      </w:r>
      <w:proofErr w:type="spellStart"/>
      <w:r w:rsidR="00173FB2" w:rsidRPr="00BB47DD">
        <w:rPr>
          <w:rFonts w:asciiTheme="minorBidi" w:hAnsiTheme="minorBidi"/>
          <w:szCs w:val="24"/>
        </w:rPr>
        <w:t>compute_dist_matrix</w:t>
      </w:r>
      <w:proofErr w:type="spellEnd"/>
      <w:r w:rsidR="00173FB2" w:rsidRPr="00BB47DD">
        <w:rPr>
          <w:rFonts w:asciiTheme="minorBidi" w:hAnsiTheme="minorBidi"/>
          <w:szCs w:val="24"/>
        </w:rPr>
        <w:t>()</w:t>
      </w:r>
      <w:r w:rsidR="001170DF">
        <w:rPr>
          <w:rFonts w:asciiTheme="minorBidi" w:hAnsiTheme="minorBidi"/>
          <w:szCs w:val="24"/>
        </w:rPr>
        <w:t xml:space="preserve"> </w:t>
      </w:r>
      <w:r w:rsidR="00173FB2" w:rsidRPr="00BB47DD">
        <w:rPr>
          <w:rFonts w:asciiTheme="minorBidi" w:hAnsiTheme="minorBidi"/>
          <w:szCs w:val="24"/>
        </w:rPr>
        <w:t xml:space="preserve">in the </w:t>
      </w:r>
      <w:proofErr w:type="spellStart"/>
      <w:r w:rsidR="00AF3A99" w:rsidRPr="00BB47DD">
        <w:rPr>
          <w:rFonts w:asciiTheme="minorBidi" w:hAnsiTheme="minorBidi"/>
          <w:szCs w:val="24"/>
        </w:rPr>
        <w:t>funrar</w:t>
      </w:r>
      <w:proofErr w:type="spellEnd"/>
      <w:r w:rsidR="00AF3A99" w:rsidRPr="00BB47DD">
        <w:rPr>
          <w:rFonts w:asciiTheme="minorBidi" w:hAnsiTheme="minorBidi"/>
          <w:szCs w:val="24"/>
        </w:rPr>
        <w:t xml:space="preserve"> package </w:t>
      </w:r>
      <w:r w:rsidR="00B83F6E" w:rsidRPr="00BB47DD">
        <w:rPr>
          <w:rFonts w:asciiTheme="minorBidi" w:hAnsiTheme="minorBidi"/>
          <w:szCs w:val="24"/>
        </w:rPr>
        <w:fldChar w:fldCharType="begin" w:fldLock="1"/>
      </w:r>
      <w:r w:rsidR="001D0D51">
        <w:rPr>
          <w:rFonts w:asciiTheme="minorBidi" w:hAnsiTheme="minorBidi"/>
          <w:szCs w:val="24"/>
        </w:rPr>
        <w:instrText>ADDIN CSL_CITATION {"citationItems":[{"id":"ITEM-1","itemData":{"DOI":"10.1111/ddi.12629","ISBN":"13669516","ISSN":"14724642","abstract":"Emphasis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Distributions","id":"ITEM-1","issue":"12","issued":{"date-parts":[["2017"]]},"page":"1365-1371","title":"funrar: an R package to characterize functional rarity","type":"article-journal","volume":"23"},"uris":["http://www.mendeley.com/documents/?uuid=5ff1176f-cd10-484a-a458-830c3d533be4"]}],"mendeley":{"formattedCitation":"(Grenié et al., 2017)","plainTextFormattedCitation":"(Grenié et al., 2017)","previouslyFormattedCitation":"(Grenié et al., 2017)"},"properties":{"noteIndex":0},"schema":"https://github.com/citation-style-language/schema/raw/master/csl-citation.json"}</w:instrText>
      </w:r>
      <w:r w:rsidR="00B83F6E" w:rsidRPr="00BB47DD">
        <w:rPr>
          <w:rFonts w:asciiTheme="minorBidi" w:hAnsiTheme="minorBidi"/>
          <w:szCs w:val="24"/>
        </w:rPr>
        <w:fldChar w:fldCharType="separate"/>
      </w:r>
      <w:r w:rsidR="00581C83" w:rsidRPr="00D05CEC">
        <w:rPr>
          <w:rFonts w:asciiTheme="minorBidi" w:hAnsiTheme="minorBidi"/>
          <w:noProof/>
          <w:szCs w:val="24"/>
        </w:rPr>
        <w:t>(Grenié et al., 2017)</w:t>
      </w:r>
      <w:r w:rsidR="00B83F6E" w:rsidRPr="00BB47DD">
        <w:rPr>
          <w:rFonts w:asciiTheme="minorBidi" w:hAnsiTheme="minorBidi"/>
          <w:szCs w:val="24"/>
        </w:rPr>
        <w:fldChar w:fldCharType="end"/>
      </w:r>
      <w:r w:rsidR="00AF3A99" w:rsidRPr="00BB47DD">
        <w:rPr>
          <w:rFonts w:asciiTheme="minorBidi" w:hAnsiTheme="minorBidi"/>
          <w:szCs w:val="24"/>
        </w:rPr>
        <w:t xml:space="preserve">. </w:t>
      </w:r>
    </w:p>
    <w:p w14:paraId="7DFB8A3A" w14:textId="2879B9B3" w:rsidR="00284C92" w:rsidRPr="00442CBC" w:rsidRDefault="00284C92" w:rsidP="00442CBC">
      <w:pPr>
        <w:spacing w:line="360" w:lineRule="auto"/>
        <w:rPr>
          <w:rFonts w:asciiTheme="minorBidi" w:hAnsiTheme="minorBidi"/>
          <w:color w:val="FF0000"/>
          <w:szCs w:val="24"/>
        </w:rPr>
      </w:pPr>
      <w:bookmarkStart w:id="5" w:name="_Hlk26436016"/>
      <w:r w:rsidRPr="000428F3">
        <w:rPr>
          <w:rFonts w:asciiTheme="minorBidi" w:hAnsiTheme="minorBidi"/>
          <w:szCs w:val="24"/>
        </w:rPr>
        <w:t>However, the traits are not independent, thus equal weighting can lead to overemphasis of specific ecological aspects, due to correlations between the traits.</w:t>
      </w:r>
      <w:r w:rsidR="008A28ED" w:rsidRPr="000428F3">
        <w:rPr>
          <w:rFonts w:asciiTheme="minorBidi" w:hAnsiTheme="minorBidi"/>
          <w:szCs w:val="24"/>
        </w:rPr>
        <w:t xml:space="preserve"> For instance, the strongest correlations</w:t>
      </w:r>
      <w:r w:rsidR="000428F3">
        <w:rPr>
          <w:rFonts w:asciiTheme="minorBidi" w:hAnsiTheme="minorBidi"/>
          <w:szCs w:val="24"/>
        </w:rPr>
        <w:t xml:space="preserve"> (</w:t>
      </w:r>
      <w:r w:rsidR="000428F3" w:rsidRPr="00BB47DD">
        <w:rPr>
          <w:rFonts w:asciiTheme="minorBidi" w:hAnsiTheme="minorBidi"/>
          <w:szCs w:val="24"/>
        </w:rPr>
        <w:t>Spearman’s rank correlation coefficients</w:t>
      </w:r>
      <w:r w:rsidR="000428F3">
        <w:rPr>
          <w:rFonts w:asciiTheme="minorBidi" w:hAnsiTheme="minorBidi"/>
          <w:szCs w:val="24"/>
        </w:rPr>
        <w:t>)</w:t>
      </w:r>
      <w:r w:rsidR="008A28ED" w:rsidRPr="000428F3">
        <w:rPr>
          <w:rFonts w:asciiTheme="minorBidi" w:hAnsiTheme="minorBidi"/>
          <w:szCs w:val="24"/>
        </w:rPr>
        <w:t xml:space="preserve"> across the traits </w:t>
      </w:r>
      <w:r w:rsidR="003775FA" w:rsidRPr="000428F3">
        <w:rPr>
          <w:rFonts w:asciiTheme="minorBidi" w:hAnsiTheme="minorBidi"/>
          <w:szCs w:val="24"/>
        </w:rPr>
        <w:t>are</w:t>
      </w:r>
      <w:r w:rsidR="008A28ED" w:rsidRPr="000428F3">
        <w:rPr>
          <w:rFonts w:asciiTheme="minorBidi" w:hAnsiTheme="minorBidi"/>
          <w:szCs w:val="24"/>
        </w:rPr>
        <w:t xml:space="preserve"> between </w:t>
      </w:r>
      <w:r w:rsidR="00E11847" w:rsidRPr="000428F3">
        <w:rPr>
          <w:rFonts w:asciiTheme="minorBidi" w:hAnsiTheme="minorBidi"/>
          <w:szCs w:val="24"/>
        </w:rPr>
        <w:t>body mass</w:t>
      </w:r>
      <w:r w:rsidR="008A28ED" w:rsidRPr="000428F3">
        <w:rPr>
          <w:rFonts w:asciiTheme="minorBidi" w:hAnsiTheme="minorBidi"/>
          <w:szCs w:val="24"/>
        </w:rPr>
        <w:t xml:space="preserve"> and </w:t>
      </w:r>
      <w:r w:rsidR="00E11847" w:rsidRPr="000428F3">
        <w:rPr>
          <w:rFonts w:asciiTheme="minorBidi" w:hAnsiTheme="minorBidi"/>
          <w:szCs w:val="24"/>
        </w:rPr>
        <w:t>generation length</w:t>
      </w:r>
      <w:r w:rsidR="008A28ED" w:rsidRPr="000428F3">
        <w:rPr>
          <w:rFonts w:asciiTheme="minorBidi" w:hAnsiTheme="minorBidi"/>
          <w:szCs w:val="24"/>
        </w:rPr>
        <w:t xml:space="preserve"> for </w:t>
      </w:r>
      <w:r w:rsidR="00E11847" w:rsidRPr="000428F3">
        <w:rPr>
          <w:rFonts w:asciiTheme="minorBidi" w:hAnsiTheme="minorBidi"/>
          <w:szCs w:val="24"/>
        </w:rPr>
        <w:t>birds</w:t>
      </w:r>
      <w:r w:rsidR="008A28ED" w:rsidRPr="000428F3">
        <w:rPr>
          <w:rFonts w:asciiTheme="minorBidi" w:hAnsiTheme="minorBidi"/>
          <w:szCs w:val="24"/>
        </w:rPr>
        <w:t xml:space="preserve"> (</w:t>
      </w:r>
      <w:r w:rsidR="000428F3" w:rsidRPr="000428F3">
        <w:rPr>
          <w:rFonts w:asciiTheme="minorBidi" w:hAnsiTheme="minorBidi"/>
          <w:szCs w:val="24"/>
        </w:rPr>
        <w:t>Spearman’s ρ</w:t>
      </w:r>
      <w:r w:rsidR="000428F3" w:rsidRPr="000428F3">
        <w:rPr>
          <w:rFonts w:asciiTheme="minorBidi" w:hAnsiTheme="minorBidi"/>
          <w:szCs w:val="24"/>
          <w:vertAlign w:val="subscript"/>
        </w:rPr>
        <w:t>10958</w:t>
      </w:r>
      <w:r w:rsidR="000428F3" w:rsidRPr="000428F3">
        <w:rPr>
          <w:rFonts w:asciiTheme="minorBidi" w:hAnsiTheme="minorBidi"/>
          <w:szCs w:val="24"/>
        </w:rPr>
        <w:t xml:space="preserve"> = </w:t>
      </w:r>
      <w:r w:rsidR="00E11847" w:rsidRPr="000428F3">
        <w:rPr>
          <w:rFonts w:asciiTheme="minorBidi" w:hAnsiTheme="minorBidi"/>
          <w:szCs w:val="24"/>
        </w:rPr>
        <w:t>0.</w:t>
      </w:r>
      <w:r w:rsidR="000428F3" w:rsidRPr="000428F3">
        <w:rPr>
          <w:rFonts w:asciiTheme="minorBidi" w:hAnsiTheme="minorBidi"/>
          <w:szCs w:val="24"/>
        </w:rPr>
        <w:t>5</w:t>
      </w:r>
      <w:r w:rsidR="00E11847" w:rsidRPr="000428F3">
        <w:rPr>
          <w:rFonts w:asciiTheme="minorBidi" w:hAnsiTheme="minorBidi"/>
          <w:szCs w:val="24"/>
        </w:rPr>
        <w:t>3</w:t>
      </w:r>
      <w:r w:rsidR="000428F3" w:rsidRPr="000428F3">
        <w:rPr>
          <w:rFonts w:asciiTheme="minorBidi" w:hAnsiTheme="minorBidi"/>
          <w:szCs w:val="24"/>
        </w:rPr>
        <w:t>; Fig. B.3</w:t>
      </w:r>
      <w:r w:rsidR="008A28ED" w:rsidRPr="000428F3">
        <w:rPr>
          <w:rFonts w:asciiTheme="minorBidi" w:hAnsiTheme="minorBidi"/>
          <w:szCs w:val="24"/>
        </w:rPr>
        <w:t xml:space="preserve">) and </w:t>
      </w:r>
      <w:r w:rsidR="000428F3" w:rsidRPr="000428F3">
        <w:rPr>
          <w:rFonts w:asciiTheme="minorBidi" w:hAnsiTheme="minorBidi"/>
          <w:szCs w:val="24"/>
        </w:rPr>
        <w:t>between litter size and generation length for mammals (Spearman’s ρ</w:t>
      </w:r>
      <w:r w:rsidR="000428F3" w:rsidRPr="000428F3">
        <w:rPr>
          <w:rFonts w:asciiTheme="minorBidi" w:hAnsiTheme="minorBidi"/>
          <w:szCs w:val="24"/>
          <w:vertAlign w:val="subscript"/>
        </w:rPr>
        <w:t>5276</w:t>
      </w:r>
      <w:r w:rsidR="000428F3" w:rsidRPr="000428F3">
        <w:rPr>
          <w:rFonts w:asciiTheme="minorBidi" w:hAnsiTheme="minorBidi"/>
          <w:szCs w:val="24"/>
        </w:rPr>
        <w:t xml:space="preserve"> = -0.64; Fig. B.4)</w:t>
      </w:r>
      <w:r w:rsidR="00122762">
        <w:rPr>
          <w:rFonts w:asciiTheme="minorBidi" w:hAnsiTheme="minorBidi"/>
          <w:szCs w:val="24"/>
        </w:rPr>
        <w:t>.</w:t>
      </w:r>
      <w:r w:rsidR="00F07CEE">
        <w:rPr>
          <w:rFonts w:asciiTheme="minorBidi" w:hAnsiTheme="minorBidi"/>
          <w:szCs w:val="24"/>
        </w:rPr>
        <w:t xml:space="preserve"> </w:t>
      </w:r>
      <w:r w:rsidR="008A28ED" w:rsidRPr="008629CF">
        <w:rPr>
          <w:rFonts w:asciiTheme="minorBidi" w:hAnsiTheme="minorBidi"/>
          <w:szCs w:val="24"/>
        </w:rPr>
        <w:t>T</w:t>
      </w:r>
      <w:r w:rsidRPr="008629CF">
        <w:rPr>
          <w:rFonts w:asciiTheme="minorBidi" w:hAnsiTheme="minorBidi"/>
          <w:szCs w:val="24"/>
        </w:rPr>
        <w:t>o evaluate the effect of non-independence between the traits, we extracted distances between species from a Principal Coordinates Analysis (</w:t>
      </w:r>
      <w:proofErr w:type="spellStart"/>
      <w:r w:rsidRPr="008629CF">
        <w:rPr>
          <w:rFonts w:asciiTheme="minorBidi" w:hAnsiTheme="minorBidi"/>
          <w:szCs w:val="24"/>
        </w:rPr>
        <w:t>PCoA</w:t>
      </w:r>
      <w:proofErr w:type="spellEnd"/>
      <w:r w:rsidRPr="008629CF">
        <w:rPr>
          <w:rFonts w:asciiTheme="minorBidi" w:hAnsiTheme="minorBidi"/>
          <w:szCs w:val="24"/>
        </w:rPr>
        <w:t>), weighted by the eigenvalues.</w:t>
      </w:r>
      <w:r w:rsidR="0091161F" w:rsidRPr="008629CF">
        <w:rPr>
          <w:rFonts w:asciiTheme="minorBidi" w:hAnsiTheme="minorBidi"/>
          <w:szCs w:val="24"/>
        </w:rPr>
        <w:t xml:space="preserve"> We performed the </w:t>
      </w:r>
      <w:proofErr w:type="spellStart"/>
      <w:r w:rsidR="0091161F" w:rsidRPr="008629CF">
        <w:rPr>
          <w:rFonts w:asciiTheme="minorBidi" w:hAnsiTheme="minorBidi"/>
          <w:szCs w:val="24"/>
        </w:rPr>
        <w:t>PCoA</w:t>
      </w:r>
      <w:proofErr w:type="spellEnd"/>
      <w:r w:rsidR="0091161F" w:rsidRPr="008629CF">
        <w:rPr>
          <w:rFonts w:asciiTheme="minorBidi" w:hAnsiTheme="minorBidi"/>
          <w:szCs w:val="24"/>
        </w:rPr>
        <w:t xml:space="preserve"> on the Gower distances</w:t>
      </w:r>
      <w:r w:rsidR="00EE6CA6" w:rsidRPr="008629CF">
        <w:rPr>
          <w:rFonts w:asciiTheme="minorBidi" w:hAnsiTheme="minorBidi"/>
          <w:szCs w:val="24"/>
        </w:rPr>
        <w:t xml:space="preserve"> -</w:t>
      </w:r>
      <w:r w:rsidR="0091161F" w:rsidRPr="008629CF">
        <w:rPr>
          <w:rFonts w:asciiTheme="minorBidi" w:hAnsiTheme="minorBidi"/>
          <w:szCs w:val="24"/>
        </w:rPr>
        <w:t xml:space="preserve"> due to mixed trait types, using the </w:t>
      </w:r>
      <w:proofErr w:type="spellStart"/>
      <w:r w:rsidR="0091161F" w:rsidRPr="008629CF">
        <w:rPr>
          <w:rFonts w:asciiTheme="minorBidi" w:hAnsiTheme="minorBidi"/>
          <w:szCs w:val="24"/>
        </w:rPr>
        <w:t>dudi.pco</w:t>
      </w:r>
      <w:proofErr w:type="spellEnd"/>
      <w:r w:rsidR="0091161F" w:rsidRPr="008629CF">
        <w:rPr>
          <w:rFonts w:asciiTheme="minorBidi" w:hAnsiTheme="minorBidi"/>
          <w:szCs w:val="24"/>
        </w:rPr>
        <w:t xml:space="preserve">() function in the ade4 package </w:t>
      </w:r>
      <w:r w:rsidR="005C30DD" w:rsidRPr="008629CF">
        <w:rPr>
          <w:rFonts w:asciiTheme="minorBidi" w:hAnsiTheme="minorBidi"/>
          <w:szCs w:val="24"/>
        </w:rPr>
        <w:fldChar w:fldCharType="begin" w:fldLock="1"/>
      </w:r>
      <w:r w:rsidR="00A76845" w:rsidRPr="008629CF">
        <w:rPr>
          <w:rFonts w:asciiTheme="minorBidi" w:hAnsiTheme="minorBidi"/>
          <w:szCs w:val="24"/>
        </w:rPr>
        <w:instrText>ADDIN CSL_CITATION {"citationItems":[{"id":"ITEM-1","itemData":{"DOI":"10.18637/jss.v022.i04","ISBN":"1548-7660","ISSN":"1548-7660","PMID":"21521817","abstract":"Multivariate analyses are well known and widely used to identify and understand structures of ecological communities. The ade4 package for the R statistical environment proposes a great number of multivariate methods. Its implementation follows the tradition of the French school of ”Analyse des Donn´ees” and is based on the use of the duality diagram. We present the theory of the duality diagram and discuss its implementation in ade4. Classes and main functions are presented. An example is given to illustrate the ade4 philosophy","author":[{"dropping-particle":"","family":"Dray","given":"Stéphane","non-dropping-particle":"","parse-names":false,"suffix":""},{"dropping-particle":"","family":"Dufour","given":"Anne-Béatrice","non-dropping-particle":"","parse-names":false,"suffix":""}],"container-title":"Journal of Statistical Software","id":"ITEM-1","issue":"4","issued":{"date-parts":[["2007"]]},"page":"1-20","title":"The ade4 package: implementing the duality diagram for ecologists","type":"article-journal","volume":"22"},"uris":["http://www.mendeley.com/documents/?uuid=26562067-9bf9-4d75-9f97-ba549cd4a244"]}],"mendeley":{"formattedCitation":"(Dray and Dufour, 2007)","plainTextFormattedCitation":"(Dray and Dufour, 2007)","previouslyFormattedCitation":"(Dray and Dufour, 2007)"},"properties":{"noteIndex":0},"schema":"https://github.com/citation-style-language/schema/raw/master/csl-citation.json"}</w:instrText>
      </w:r>
      <w:r w:rsidR="005C30DD" w:rsidRPr="008629CF">
        <w:rPr>
          <w:rFonts w:asciiTheme="minorBidi" w:hAnsiTheme="minorBidi"/>
          <w:szCs w:val="24"/>
        </w:rPr>
        <w:fldChar w:fldCharType="separate"/>
      </w:r>
      <w:r w:rsidR="005C30DD" w:rsidRPr="008629CF">
        <w:rPr>
          <w:rFonts w:asciiTheme="minorBidi" w:hAnsiTheme="minorBidi"/>
          <w:noProof/>
          <w:szCs w:val="24"/>
        </w:rPr>
        <w:t>(Dray and Dufour, 2007)</w:t>
      </w:r>
      <w:r w:rsidR="005C30DD" w:rsidRPr="008629CF">
        <w:rPr>
          <w:rFonts w:asciiTheme="minorBidi" w:hAnsiTheme="minorBidi"/>
          <w:szCs w:val="24"/>
        </w:rPr>
        <w:fldChar w:fldCharType="end"/>
      </w:r>
      <w:r w:rsidR="0091161F" w:rsidRPr="008629CF">
        <w:rPr>
          <w:rFonts w:asciiTheme="minorBidi" w:hAnsiTheme="minorBidi"/>
          <w:szCs w:val="24"/>
        </w:rPr>
        <w:t xml:space="preserve">. </w:t>
      </w:r>
      <w:proofErr w:type="spellStart"/>
      <w:r w:rsidR="008A28ED" w:rsidRPr="008629CF">
        <w:rPr>
          <w:rFonts w:asciiTheme="minorBidi" w:hAnsiTheme="minorBidi"/>
          <w:szCs w:val="24"/>
        </w:rPr>
        <w:t>PCoA</w:t>
      </w:r>
      <w:proofErr w:type="spellEnd"/>
      <w:r w:rsidR="008A28ED" w:rsidRPr="008629CF">
        <w:rPr>
          <w:rFonts w:asciiTheme="minorBidi" w:hAnsiTheme="minorBidi"/>
          <w:szCs w:val="24"/>
        </w:rPr>
        <w:t xml:space="preserve"> rotates the matrix of Gower distances to summarise inter-species (dis)similarity in a low</w:t>
      </w:r>
      <w:r w:rsidR="0091161F" w:rsidRPr="008629CF">
        <w:rPr>
          <w:rFonts w:asciiTheme="minorBidi" w:hAnsiTheme="minorBidi"/>
          <w:szCs w:val="24"/>
        </w:rPr>
        <w:t xml:space="preserve"> </w:t>
      </w:r>
      <w:r w:rsidR="008A28ED" w:rsidRPr="008629CF">
        <w:rPr>
          <w:rFonts w:asciiTheme="minorBidi" w:hAnsiTheme="minorBidi"/>
          <w:szCs w:val="24"/>
        </w:rPr>
        <w:t xml:space="preserve">dimensional, Euclidean space </w:t>
      </w:r>
      <w:r w:rsidR="0091161F" w:rsidRPr="008629CF">
        <w:rPr>
          <w:rFonts w:asciiTheme="minorBidi" w:hAnsiTheme="minorBidi"/>
          <w:szCs w:val="24"/>
        </w:rPr>
        <w:fldChar w:fldCharType="begin" w:fldLock="1"/>
      </w:r>
      <w:r w:rsidR="005C30DD" w:rsidRPr="008629CF">
        <w:rPr>
          <w:rFonts w:asciiTheme="minorBidi" w:hAnsiTheme="minorBidi"/>
          <w:szCs w:val="24"/>
        </w:rPr>
        <w:instrText>ADDIN CSL_CITATION {"citationItems":[{"id":"ITEM-1","itemData":{"DOI":"10.1017/CBO9781107415324.004","ISBN":"0444892508","ISSN":"1098-6596","PMID":"25246403","author":[{"dropping-particle":"","family":"Legendre","given":"P.","non-dropping-particle":"","parse-names":false,"suffix":""},{"dropping-particle":"","family":"Legendre","given":"L.","non-dropping-particle":"","parse-names":false,"suffix":""}],"edition":"2nd","id":"ITEM-1","issued":{"date-parts":[["1998"]]},"publisher":"Elsevier Scientific","publisher-place":"Amsterdam","title":"Numerical ecology","type":"book"},"uris":["http://www.mendeley.com/documents/?uuid=f5e58607-c22b-407b-8373-3304700c55d6"]}],"mendeley":{"formattedCitation":"(Legendre and Legendre, 1998)","plainTextFormattedCitation":"(Legendre and Legendre, 1998)","previouslyFormattedCitation":"(Legendre and Legendre, 1998)"},"properties":{"noteIndex":0},"schema":"https://github.com/citation-style-language/schema/raw/master/csl-citation.json"}</w:instrText>
      </w:r>
      <w:r w:rsidR="0091161F" w:rsidRPr="008629CF">
        <w:rPr>
          <w:rFonts w:asciiTheme="minorBidi" w:hAnsiTheme="minorBidi"/>
          <w:szCs w:val="24"/>
        </w:rPr>
        <w:fldChar w:fldCharType="separate"/>
      </w:r>
      <w:r w:rsidR="0091161F" w:rsidRPr="008629CF">
        <w:rPr>
          <w:rFonts w:asciiTheme="minorBidi" w:hAnsiTheme="minorBidi"/>
          <w:noProof/>
          <w:szCs w:val="24"/>
        </w:rPr>
        <w:t>(Legendre and Legendre, 1998)</w:t>
      </w:r>
      <w:r w:rsidR="0091161F" w:rsidRPr="008629CF">
        <w:rPr>
          <w:rFonts w:asciiTheme="minorBidi" w:hAnsiTheme="minorBidi"/>
          <w:szCs w:val="24"/>
        </w:rPr>
        <w:fldChar w:fldCharType="end"/>
      </w:r>
      <w:r w:rsidR="008A28ED" w:rsidRPr="008629CF">
        <w:rPr>
          <w:rFonts w:asciiTheme="minorBidi" w:hAnsiTheme="minorBidi"/>
          <w:szCs w:val="24"/>
        </w:rPr>
        <w:t>.</w:t>
      </w:r>
      <w:r w:rsidR="007C1CF1" w:rsidRPr="008629CF">
        <w:rPr>
          <w:rFonts w:asciiTheme="minorBidi" w:hAnsiTheme="minorBidi"/>
          <w:szCs w:val="24"/>
        </w:rPr>
        <w:t xml:space="preserve"> We </w:t>
      </w:r>
      <w:r w:rsidR="00A27ECB" w:rsidRPr="008629CF">
        <w:rPr>
          <w:rFonts w:asciiTheme="minorBidi" w:hAnsiTheme="minorBidi"/>
          <w:szCs w:val="24"/>
        </w:rPr>
        <w:t xml:space="preserve">then </w:t>
      </w:r>
      <w:r w:rsidR="00583355" w:rsidRPr="008629CF">
        <w:rPr>
          <w:rFonts w:asciiTheme="minorBidi" w:hAnsiTheme="minorBidi"/>
          <w:szCs w:val="24"/>
        </w:rPr>
        <w:t>extracted</w:t>
      </w:r>
      <w:r w:rsidR="007C1CF1" w:rsidRPr="008629CF">
        <w:rPr>
          <w:rFonts w:asciiTheme="minorBidi" w:hAnsiTheme="minorBidi"/>
          <w:szCs w:val="24"/>
        </w:rPr>
        <w:t xml:space="preserve"> the distances from the </w:t>
      </w:r>
      <w:proofErr w:type="spellStart"/>
      <w:r w:rsidR="007C1CF1" w:rsidRPr="008629CF">
        <w:rPr>
          <w:rFonts w:asciiTheme="minorBidi" w:hAnsiTheme="minorBidi"/>
          <w:szCs w:val="24"/>
        </w:rPr>
        <w:t>PCoA</w:t>
      </w:r>
      <w:proofErr w:type="spellEnd"/>
      <w:r w:rsidR="00583355" w:rsidRPr="008629CF">
        <w:rPr>
          <w:rFonts w:asciiTheme="minorBidi" w:hAnsiTheme="minorBidi"/>
          <w:szCs w:val="24"/>
        </w:rPr>
        <w:t xml:space="preserve"> and weighted them</w:t>
      </w:r>
      <w:r w:rsidR="007C1CF1" w:rsidRPr="008629CF">
        <w:rPr>
          <w:rFonts w:asciiTheme="minorBidi" w:hAnsiTheme="minorBidi"/>
          <w:szCs w:val="24"/>
        </w:rPr>
        <w:t xml:space="preserve"> by the eigenvalues</w:t>
      </w:r>
      <w:r w:rsidR="003433A8" w:rsidRPr="008629CF">
        <w:rPr>
          <w:rFonts w:asciiTheme="minorBidi" w:hAnsiTheme="minorBidi"/>
          <w:szCs w:val="24"/>
        </w:rPr>
        <w:t>,</w:t>
      </w:r>
      <w:r w:rsidR="007C1CF1" w:rsidRPr="008629CF">
        <w:rPr>
          <w:rFonts w:asciiTheme="minorBidi" w:hAnsiTheme="minorBidi"/>
          <w:szCs w:val="24"/>
        </w:rPr>
        <w:t xml:space="preserve"> </w:t>
      </w:r>
      <w:r w:rsidR="003433A8" w:rsidRPr="008629CF">
        <w:rPr>
          <w:rFonts w:asciiTheme="minorBidi" w:hAnsiTheme="minorBidi"/>
          <w:szCs w:val="24"/>
        </w:rPr>
        <w:t>we</w:t>
      </w:r>
      <w:r w:rsidR="007C1CF1" w:rsidRPr="008629CF">
        <w:rPr>
          <w:rFonts w:asciiTheme="minorBidi" w:hAnsiTheme="minorBidi"/>
          <w:szCs w:val="24"/>
        </w:rPr>
        <w:t xml:space="preserve"> used these</w:t>
      </w:r>
      <w:r w:rsidR="00583355" w:rsidRPr="008629CF">
        <w:rPr>
          <w:rFonts w:asciiTheme="minorBidi" w:hAnsiTheme="minorBidi"/>
          <w:szCs w:val="24"/>
        </w:rPr>
        <w:t xml:space="preserve"> weighted distances</w:t>
      </w:r>
      <w:r w:rsidR="007C1CF1" w:rsidRPr="008629CF">
        <w:rPr>
          <w:rFonts w:asciiTheme="minorBidi" w:hAnsiTheme="minorBidi"/>
          <w:szCs w:val="24"/>
        </w:rPr>
        <w:t xml:space="preserve"> to </w:t>
      </w:r>
      <w:r w:rsidR="00041643" w:rsidRPr="008629CF">
        <w:rPr>
          <w:rFonts w:asciiTheme="minorBidi" w:hAnsiTheme="minorBidi"/>
          <w:szCs w:val="24"/>
        </w:rPr>
        <w:t>re</w:t>
      </w:r>
      <w:r w:rsidR="007C1CF1" w:rsidRPr="008629CF">
        <w:rPr>
          <w:rFonts w:asciiTheme="minorBidi" w:hAnsiTheme="minorBidi"/>
          <w:szCs w:val="24"/>
        </w:rPr>
        <w:t xml:space="preserve">calculate ecological distinctiveness. However, our </w:t>
      </w:r>
      <w:r w:rsidR="00C93F0B">
        <w:rPr>
          <w:rFonts w:asciiTheme="minorBidi" w:hAnsiTheme="minorBidi"/>
          <w:szCs w:val="24"/>
        </w:rPr>
        <w:t xml:space="preserve">primary </w:t>
      </w:r>
      <w:r w:rsidR="007C1CF1" w:rsidRPr="008629CF">
        <w:rPr>
          <w:rFonts w:asciiTheme="minorBidi" w:hAnsiTheme="minorBidi"/>
          <w:szCs w:val="24"/>
        </w:rPr>
        <w:t>analyses focus</w:t>
      </w:r>
      <w:r w:rsidR="00C93F0B">
        <w:rPr>
          <w:rFonts w:asciiTheme="minorBidi" w:hAnsiTheme="minorBidi"/>
          <w:szCs w:val="24"/>
        </w:rPr>
        <w:t>ed</w:t>
      </w:r>
      <w:r w:rsidR="007C1CF1" w:rsidRPr="008629CF">
        <w:rPr>
          <w:rFonts w:asciiTheme="minorBidi" w:hAnsiTheme="minorBidi"/>
          <w:szCs w:val="24"/>
        </w:rPr>
        <w:t xml:space="preserve"> on the equally weighted measure of ecological distinctiveness, as the correlations between the traits are </w:t>
      </w:r>
      <w:r w:rsidR="00A76845" w:rsidRPr="008629CF">
        <w:rPr>
          <w:rFonts w:asciiTheme="minorBidi" w:hAnsiTheme="minorBidi"/>
          <w:szCs w:val="24"/>
        </w:rPr>
        <w:t xml:space="preserve">generally </w:t>
      </w:r>
      <w:r w:rsidR="007C1CF1" w:rsidRPr="008629CF">
        <w:rPr>
          <w:rFonts w:asciiTheme="minorBidi" w:hAnsiTheme="minorBidi"/>
          <w:szCs w:val="24"/>
        </w:rPr>
        <w:t>low</w:t>
      </w:r>
      <w:r w:rsidR="00A76845" w:rsidRPr="008629CF">
        <w:rPr>
          <w:rFonts w:asciiTheme="minorBidi" w:hAnsiTheme="minorBidi"/>
          <w:szCs w:val="24"/>
        </w:rPr>
        <w:t xml:space="preserve"> (Figs. B.3 and B.4)</w:t>
      </w:r>
      <w:r w:rsidR="00DD5E6D">
        <w:rPr>
          <w:rFonts w:asciiTheme="minorBidi" w:hAnsiTheme="minorBidi"/>
          <w:szCs w:val="24"/>
        </w:rPr>
        <w:t>,</w:t>
      </w:r>
      <w:r w:rsidR="007C1CF1" w:rsidRPr="008629CF">
        <w:rPr>
          <w:rFonts w:asciiTheme="minorBidi" w:hAnsiTheme="minorBidi"/>
          <w:szCs w:val="24"/>
        </w:rPr>
        <w:t xml:space="preserve"> and the </w:t>
      </w:r>
      <w:r w:rsidR="00A76845" w:rsidRPr="008629CF">
        <w:rPr>
          <w:rFonts w:asciiTheme="minorBidi" w:hAnsiTheme="minorBidi"/>
          <w:szCs w:val="24"/>
        </w:rPr>
        <w:t>selected</w:t>
      </w:r>
      <w:r w:rsidR="007C1CF1" w:rsidRPr="008629CF">
        <w:rPr>
          <w:rFonts w:asciiTheme="minorBidi" w:hAnsiTheme="minorBidi"/>
          <w:szCs w:val="24"/>
        </w:rPr>
        <w:t xml:space="preserve"> traits represent different ecological </w:t>
      </w:r>
      <w:r w:rsidR="00455928" w:rsidRPr="008629CF">
        <w:rPr>
          <w:rFonts w:asciiTheme="minorBidi" w:hAnsiTheme="minorBidi"/>
          <w:szCs w:val="24"/>
        </w:rPr>
        <w:t>features</w:t>
      </w:r>
      <w:r w:rsidR="007C1CF1" w:rsidRPr="008629CF">
        <w:rPr>
          <w:rFonts w:asciiTheme="minorBidi" w:hAnsiTheme="minorBidi"/>
          <w:szCs w:val="24"/>
        </w:rPr>
        <w:t xml:space="preserve"> </w:t>
      </w:r>
      <w:r w:rsidR="00A76845" w:rsidRPr="008629CF">
        <w:rPr>
          <w:rFonts w:asciiTheme="minorBidi" w:hAnsiTheme="minorBidi"/>
          <w:szCs w:val="24"/>
        </w:rPr>
        <w:fldChar w:fldCharType="begin" w:fldLock="1"/>
      </w:r>
      <w:r w:rsidR="004E193B">
        <w:rPr>
          <w:rFonts w:asciiTheme="minorBidi" w:hAnsiTheme="minorBidi"/>
          <w:szCs w:val="24"/>
        </w:rPr>
        <w:instrText>ADDIN CSL_CITATION {"citationItems":[{"id":"ITEM-1","itemData":{"DOI":"10.1038/s41467-019-10284-z","author":[{"dropping-particle":"","family":"Cooke","given":"Robert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Communications","id":"ITEM-1","issued":{"date-parts":[["2019"]]},"page":"2279","title":"Projected losses of global mammal and bird ecological strategies","type":"article-journal","volume":"10"},"uris":["http://www.mendeley.com/documents/?uuid=74e5f3e0-30ac-4d75-9120-a6be6d7fb31a"]}],"mendeley":{"formattedCitation":"(Cooke et al., 2019b)","plainTextFormattedCitation":"(Cooke et al., 2019b)","previouslyFormattedCitation":"(Cooke et al., 2019b)"},"properties":{"noteIndex":0},"schema":"https://github.com/citation-style-language/schema/raw/master/csl-citation.json"}</w:instrText>
      </w:r>
      <w:r w:rsidR="00A76845" w:rsidRPr="008629CF">
        <w:rPr>
          <w:rFonts w:asciiTheme="minorBidi" w:hAnsiTheme="minorBidi"/>
          <w:szCs w:val="24"/>
        </w:rPr>
        <w:fldChar w:fldCharType="separate"/>
      </w:r>
      <w:r w:rsidR="00A76845" w:rsidRPr="008629CF">
        <w:rPr>
          <w:rFonts w:asciiTheme="minorBidi" w:hAnsiTheme="minorBidi"/>
          <w:noProof/>
          <w:szCs w:val="24"/>
        </w:rPr>
        <w:t>(Cooke et al., 2019b)</w:t>
      </w:r>
      <w:r w:rsidR="00A76845" w:rsidRPr="008629CF">
        <w:rPr>
          <w:rFonts w:asciiTheme="minorBidi" w:hAnsiTheme="minorBidi"/>
          <w:szCs w:val="24"/>
        </w:rPr>
        <w:fldChar w:fldCharType="end"/>
      </w:r>
      <w:r w:rsidR="008629CF" w:rsidRPr="008629CF">
        <w:rPr>
          <w:rFonts w:asciiTheme="minorBidi" w:hAnsiTheme="minorBidi"/>
          <w:szCs w:val="24"/>
        </w:rPr>
        <w:t xml:space="preserve">. </w:t>
      </w:r>
      <w:r w:rsidR="00EE6CA6" w:rsidRPr="008629CF">
        <w:rPr>
          <w:rFonts w:asciiTheme="minorBidi" w:hAnsiTheme="minorBidi"/>
          <w:szCs w:val="24"/>
        </w:rPr>
        <w:t xml:space="preserve">Thus, </w:t>
      </w:r>
      <w:r w:rsidR="00C93F0B">
        <w:rPr>
          <w:rFonts w:asciiTheme="minorBidi" w:hAnsiTheme="minorBidi"/>
          <w:szCs w:val="24"/>
        </w:rPr>
        <w:t xml:space="preserve">we used </w:t>
      </w:r>
      <w:r w:rsidR="00EE6CA6" w:rsidRPr="008629CF">
        <w:rPr>
          <w:rFonts w:asciiTheme="minorBidi" w:hAnsiTheme="minorBidi"/>
          <w:szCs w:val="24"/>
        </w:rPr>
        <w:t xml:space="preserve">the </w:t>
      </w:r>
      <w:proofErr w:type="spellStart"/>
      <w:r w:rsidR="00EE6CA6" w:rsidRPr="008629CF">
        <w:rPr>
          <w:rFonts w:asciiTheme="minorBidi" w:hAnsiTheme="minorBidi"/>
          <w:szCs w:val="24"/>
        </w:rPr>
        <w:t>PCoA</w:t>
      </w:r>
      <w:proofErr w:type="spellEnd"/>
      <w:r w:rsidR="00EE6CA6" w:rsidRPr="008629CF">
        <w:rPr>
          <w:rFonts w:asciiTheme="minorBidi" w:hAnsiTheme="minorBidi"/>
          <w:szCs w:val="24"/>
        </w:rPr>
        <w:t xml:space="preserve"> a</w:t>
      </w:r>
      <w:r w:rsidR="00C93F0B">
        <w:rPr>
          <w:rFonts w:asciiTheme="minorBidi" w:hAnsiTheme="minorBidi"/>
          <w:szCs w:val="24"/>
        </w:rPr>
        <w:t>s a</w:t>
      </w:r>
      <w:r w:rsidR="00EE6CA6" w:rsidRPr="008629CF">
        <w:rPr>
          <w:rFonts w:asciiTheme="minorBidi" w:hAnsiTheme="minorBidi"/>
          <w:szCs w:val="24"/>
        </w:rPr>
        <w:t xml:space="preserve"> </w:t>
      </w:r>
      <w:r w:rsidR="00FE5B9F" w:rsidRPr="008629CF">
        <w:rPr>
          <w:rFonts w:asciiTheme="minorBidi" w:hAnsiTheme="minorBidi"/>
          <w:szCs w:val="24"/>
        </w:rPr>
        <w:t>comparative approach</w:t>
      </w:r>
      <w:r w:rsidR="00EE6CA6" w:rsidRPr="008629CF">
        <w:rPr>
          <w:rFonts w:asciiTheme="minorBidi" w:hAnsiTheme="minorBidi"/>
          <w:szCs w:val="24"/>
        </w:rPr>
        <w:t>.</w:t>
      </w:r>
    </w:p>
    <w:bookmarkEnd w:id="5"/>
    <w:p w14:paraId="3CC88BEA" w14:textId="765F075D" w:rsidR="00AF3A99" w:rsidRDefault="00041643" w:rsidP="00DF6ADB">
      <w:pPr>
        <w:spacing w:line="360" w:lineRule="auto"/>
        <w:rPr>
          <w:rFonts w:asciiTheme="minorBidi" w:hAnsiTheme="minorBidi"/>
          <w:szCs w:val="24"/>
        </w:rPr>
      </w:pPr>
      <w:r>
        <w:rPr>
          <w:rFonts w:asciiTheme="minorBidi" w:hAnsiTheme="minorBidi"/>
          <w:szCs w:val="24"/>
        </w:rPr>
        <w:t>Furthermore, b</w:t>
      </w:r>
      <w:r w:rsidR="00AF3A99" w:rsidRPr="00BB47DD">
        <w:rPr>
          <w:rFonts w:asciiTheme="minorBidi" w:hAnsiTheme="minorBidi"/>
          <w:szCs w:val="24"/>
        </w:rPr>
        <w:t xml:space="preserve">ecause ecological distinctiveness is computed using multiple traits, it can be difficult to disentangle the influence of individual traits on the metric. We therefore </w:t>
      </w:r>
      <w:r w:rsidR="00AF3A99" w:rsidRPr="00BB47DD">
        <w:rPr>
          <w:rFonts w:asciiTheme="minorBidi" w:hAnsiTheme="minorBidi"/>
          <w:szCs w:val="24"/>
        </w:rPr>
        <w:lastRenderedPageBreak/>
        <w:t xml:space="preserve">recalculated ecological distinctiveness excluding each trait one by one and </w:t>
      </w:r>
      <w:r w:rsidR="00E559ED" w:rsidRPr="00BB47DD">
        <w:rPr>
          <w:rFonts w:asciiTheme="minorBidi" w:hAnsiTheme="minorBidi"/>
          <w:szCs w:val="24"/>
        </w:rPr>
        <w:t xml:space="preserve">then </w:t>
      </w:r>
      <w:r w:rsidR="00AF3A99" w:rsidRPr="00BB47DD">
        <w:rPr>
          <w:rFonts w:asciiTheme="minorBidi" w:hAnsiTheme="minorBidi"/>
          <w:szCs w:val="24"/>
        </w:rPr>
        <w:t xml:space="preserve">compared the values to ecological distinctiveness when measured across all six traits. We did not reduce the number of traits lower than five because we might have missed important dimensions of the </w:t>
      </w:r>
      <w:r w:rsidR="00F93A2C" w:rsidRPr="00BB47DD">
        <w:rPr>
          <w:rFonts w:asciiTheme="minorBidi" w:hAnsiTheme="minorBidi"/>
          <w:szCs w:val="24"/>
        </w:rPr>
        <w:t xml:space="preserve">possible </w:t>
      </w:r>
      <w:r w:rsidR="009F5A86">
        <w:rPr>
          <w:rFonts w:asciiTheme="minorBidi" w:hAnsiTheme="minorBidi"/>
          <w:szCs w:val="24"/>
        </w:rPr>
        <w:t>trait</w:t>
      </w:r>
      <w:r w:rsidR="00AF3A99" w:rsidRPr="00BB47DD">
        <w:rPr>
          <w:rFonts w:asciiTheme="minorBidi" w:hAnsiTheme="minorBidi"/>
          <w:szCs w:val="24"/>
        </w:rPr>
        <w:t xml:space="preserve"> space </w:t>
      </w:r>
      <w:r w:rsidR="00AF3A99"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{"citationItems":[{"id":"ITEM-1","itemData":{"DOI":"10.1073/pnas.1317625111","ISBN":"0027-8424, 1091-6490","ISSN":"0027-8424","PMID":"25225388","abstract":"SignificanceOur results indicate that, even in highly diverse systems like coral reefs, we can no longer assume that the erosion of species diversity can be discounted by the high probability of functional redundancy: i.e., that several species can support the same function. Indeed, we show that fish species tend to disproportionately pack into a few particular functions while leaving many functions highly vulnerable, i.e., they are supported by just one species. Even the Coral Triangle, which has a high concentration of tropical-reef fishes, may experience a loss of functional diversity following fisheries pressure and local species extirpation. Our results suggest that the promised benefits of functional insurance from high species diversity may not be as strong as we once hoped. When tropical systems lose species, they are often assumed to be buffered against declines in functional diversity by the ability of the species-rich biota to display high functional redundancy: i.e., a high number of species performing similar functions. We tested this hypothesis using a ninefold richness gradient in global fish faunas on tropical reefs encompassing 6,316 species distributed among 646 functional entities (FEs): i.e., unique combinations of functional traits. We found that the highest functional redundancy is located in the Central Indo-Pacific with a mean of 7.9 species per FE. However, this overall level of redundancy is disproportionately packed into few FEs, a pattern termed functional over-redundancy (FOR). For instance, the most speciose FE in the Central Indo-Pacific contains 222 species (out of 3,689) whereas 38% of FEs (180 out of 468) have no functional insurance with only one species. Surprisingly, the level of FOR is consistent across the six fish faunas, meaning that, whatever the richness, over a third of the species may still be in overrepresented FEs whereas more than one third of the FEs are left without insurance, these levels all being significantly higher than expected by chance. Thus, our study shows that, even in high-diversity systems, such as tropical reefs, functional diversity remains highly vulnerable to species loss. Although further investigations are needed to specifically address the influence of redundant vs. vulnerable FEs on ecosystem functioning, our results suggest that the promised benefits from tropical biodiversity may not be as strong as previously thought.","author":[{"dropping-particle":"","family":"Mouillot","given":"David","non-dropping-particle":"","parse-names":false,"suffix":""},{"dropping-particle":"","family":"Villeger","given":"S.","non-dropping-particle":"","parse-names":false,"suffix":""},{"dropping-particle":"","family":"Parravicini","given":"Valeriano","non-dropping-particle":"","parse-names":false,"suffix":""},{"dropping-particle":"","family":"Kulbicki","given":"Michel","non-dropping-particle":"","parse-names":false,"suffix":""},{"dropping-particle":"","family":"Arias-Gonzalez","given":"J. E.","non-dropping-particle":"","parse-names":false,"suffix":""},{"dropping-particle":"","family":"Bender","given":"Mariana","non-dropping-particle":"","parse-names":false,"suffix":""},{"dropping-particle":"","family":"Chabanet","given":"Pascale","non-dropping-particle":"","parse-names":false,"suffix":""},{"dropping-particle":"","family":"Floeter","given":"Sergio R","non-dropping-particle":"","parse-names":false,"suffix":""},{"dropping-particle":"","family":"Friedlander","given":"Alan","non-dropping-particle":"","parse-names":false,"suffix":""},{"dropping-particle":"","family":"Vigliola","given":"Laurent","non-dropping-particle":"","parse-names":false,"suffix":""},{"dropping-particle":"","family":"Bellwood","given":"David R","non-dropping-particle":"","parse-names":false,"suffix":""}],"container-title":"Proceedings of the National Academy of Sciences of the United States of America","id":"ITEM-1","issue":"38","issued":{"date-parts":[["2014","9","23"]]},"page":"13757-13762","title":"Functional over-redundancy and high functional vulnerability in global fish faunas on tropical reefs","type":"article-journal","volume":"111"},"uris":["http://www.mendeley.com/documents/?uuid=99bad957-1868-32c3-8def-05a63677eb54"]}],"mendeley":{"formattedCitation":"(Mouillot et al., 2014)","plainTextFormattedCitation":"(Mouillot et al., 2014)","previouslyFormattedCitation":"(Mouillot et al., 2014)"},"properties":{"noteIndex":0},"schema":"https://github.com/citation-style-language/schema/raw/master/csl-citation.json"}</w:instrText>
      </w:r>
      <w:r w:rsidR="00AF3A99" w:rsidRPr="00BB47DD">
        <w:rPr>
          <w:rFonts w:asciiTheme="minorBidi" w:hAnsiTheme="minorBidi"/>
          <w:szCs w:val="24"/>
        </w:rPr>
        <w:fldChar w:fldCharType="separate"/>
      </w:r>
      <w:r w:rsidR="00581C83" w:rsidRPr="00D05CEC">
        <w:rPr>
          <w:rFonts w:asciiTheme="minorBidi" w:hAnsiTheme="minorBidi"/>
          <w:noProof/>
          <w:szCs w:val="24"/>
        </w:rPr>
        <w:t>(Mouillot et al., 2014)</w:t>
      </w:r>
      <w:r w:rsidR="00AF3A99" w:rsidRPr="00BB47DD">
        <w:rPr>
          <w:rFonts w:asciiTheme="minorBidi" w:hAnsiTheme="minorBidi"/>
          <w:szCs w:val="24"/>
        </w:rPr>
        <w:fldChar w:fldCharType="end"/>
      </w:r>
      <w:r w:rsidR="00AF3A99" w:rsidRPr="00BB47DD">
        <w:rPr>
          <w:rFonts w:asciiTheme="minorBidi" w:hAnsiTheme="minorBidi"/>
          <w:szCs w:val="24"/>
        </w:rPr>
        <w:t>.</w:t>
      </w:r>
      <w:r>
        <w:rPr>
          <w:rFonts w:asciiTheme="minorBidi" w:hAnsiTheme="minorBidi"/>
          <w:szCs w:val="24"/>
        </w:rPr>
        <w:t xml:space="preserve"> This analysis of ecological distinctiveness by dimension also helps to reveal the influence and dependence between the traits, contrasting the </w:t>
      </w:r>
      <w:proofErr w:type="spellStart"/>
      <w:r>
        <w:rPr>
          <w:rFonts w:asciiTheme="minorBidi" w:hAnsiTheme="minorBidi"/>
          <w:szCs w:val="24"/>
        </w:rPr>
        <w:t>PCoA</w:t>
      </w:r>
      <w:proofErr w:type="spellEnd"/>
      <w:r>
        <w:rPr>
          <w:rFonts w:asciiTheme="minorBidi" w:hAnsiTheme="minorBidi"/>
          <w:szCs w:val="24"/>
        </w:rPr>
        <w:t xml:space="preserve"> approach. </w:t>
      </w:r>
    </w:p>
    <w:p w14:paraId="3F29F7F0" w14:textId="0CBD0BFD" w:rsidR="00B43B14" w:rsidRDefault="003A068B" w:rsidP="00DF6ADB">
      <w:pPr>
        <w:spacing w:line="360" w:lineRule="auto"/>
        <w:rPr>
          <w:rFonts w:asciiTheme="minorBidi" w:hAnsiTheme="minorBidi"/>
          <w:szCs w:val="24"/>
        </w:rPr>
      </w:pPr>
      <w:bookmarkStart w:id="6" w:name="_Hlk31359544"/>
      <w:bookmarkStart w:id="7" w:name="_Hlk24710386"/>
      <w:r>
        <w:rPr>
          <w:rFonts w:asciiTheme="minorBidi" w:hAnsiTheme="minorBidi"/>
          <w:szCs w:val="24"/>
        </w:rPr>
        <w:t>In addition, t</w:t>
      </w:r>
      <w:r w:rsidR="00BB41E2" w:rsidRPr="00F77494">
        <w:rPr>
          <w:rFonts w:asciiTheme="minorBidi" w:hAnsiTheme="minorBidi"/>
          <w:szCs w:val="24"/>
        </w:rPr>
        <w:t>o evaluate the impact of our metric choice</w:t>
      </w:r>
      <w:r w:rsidR="00D11357">
        <w:rPr>
          <w:rFonts w:asciiTheme="minorBidi" w:hAnsiTheme="minorBidi"/>
          <w:szCs w:val="24"/>
        </w:rPr>
        <w:t>,</w:t>
      </w:r>
      <w:r w:rsidR="00BB41E2" w:rsidRPr="00F77494">
        <w:rPr>
          <w:rFonts w:asciiTheme="minorBidi" w:hAnsiTheme="minorBidi"/>
          <w:szCs w:val="24"/>
        </w:rPr>
        <w:t xml:space="preserve"> we </w:t>
      </w:r>
      <w:r w:rsidR="000E7436">
        <w:rPr>
          <w:rFonts w:asciiTheme="minorBidi" w:hAnsiTheme="minorBidi"/>
          <w:szCs w:val="24"/>
        </w:rPr>
        <w:t xml:space="preserve">also </w:t>
      </w:r>
      <w:r w:rsidR="00BB41E2" w:rsidRPr="00F77494">
        <w:rPr>
          <w:rFonts w:asciiTheme="minorBidi" w:hAnsiTheme="minorBidi"/>
          <w:szCs w:val="24"/>
        </w:rPr>
        <w:t xml:space="preserve">calculated ecological uniqueness, using </w:t>
      </w:r>
      <w:proofErr w:type="spellStart"/>
      <w:r w:rsidR="00BB41E2" w:rsidRPr="00F77494">
        <w:rPr>
          <w:rFonts w:asciiTheme="minorBidi" w:hAnsiTheme="minorBidi"/>
          <w:szCs w:val="24"/>
        </w:rPr>
        <w:t>uniqueness_stack</w:t>
      </w:r>
      <w:proofErr w:type="spellEnd"/>
      <w:r w:rsidR="00BB41E2" w:rsidRPr="00F77494">
        <w:rPr>
          <w:rFonts w:asciiTheme="minorBidi" w:hAnsiTheme="minorBidi"/>
          <w:szCs w:val="24"/>
        </w:rPr>
        <w:t xml:space="preserve">() in the </w:t>
      </w:r>
      <w:proofErr w:type="spellStart"/>
      <w:r w:rsidR="00BB41E2" w:rsidRPr="00F77494">
        <w:rPr>
          <w:rFonts w:asciiTheme="minorBidi" w:hAnsiTheme="minorBidi"/>
          <w:szCs w:val="24"/>
        </w:rPr>
        <w:t>funrar</w:t>
      </w:r>
      <w:proofErr w:type="spellEnd"/>
      <w:r w:rsidR="00BB41E2" w:rsidRPr="00F77494">
        <w:rPr>
          <w:rFonts w:asciiTheme="minorBidi" w:hAnsiTheme="minorBidi"/>
          <w:szCs w:val="24"/>
        </w:rPr>
        <w:t xml:space="preserve"> package </w:t>
      </w:r>
      <w:r w:rsidR="00BB41E2" w:rsidRPr="00F77494">
        <w:rPr>
          <w:rFonts w:asciiTheme="minorBidi" w:hAnsiTheme="minorBidi"/>
          <w:szCs w:val="24"/>
        </w:rPr>
        <w:fldChar w:fldCharType="begin" w:fldLock="1"/>
      </w:r>
      <w:r w:rsidR="00BB41E2" w:rsidRPr="00F77494">
        <w:rPr>
          <w:rFonts w:asciiTheme="minorBidi" w:hAnsiTheme="minorBidi"/>
          <w:szCs w:val="24"/>
        </w:rPr>
        <w:instrText>ADDIN CSL_CITATION {"citationItems":[{"id":"ITEM-1","itemData":{"DOI":"10.1111/ddi.12629","ISBN":"13669516","ISSN":"14724642","abstract":"Emphasis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Distributions","id":"ITEM-1","issue":"12","issued":{"date-parts":[["2017"]]},"page":"1365-1371","title":"funrar: an R package to characterize functional rarity","type":"article-journal","volume":"23"},"uris":["http://www.mendeley.com/documents/?uuid=5ff1176f-cd10-484a-a458-830c3d533be4"]}],"mendeley":{"formattedCitation":"(Grenié et al., 2017)","plainTextFormattedCitation":"(Grenié et al., 2017)","previouslyFormattedCitation":"(Grenié et al., 2017)"},"properties":{"noteIndex":0},"schema":"https://github.com/citation-style-language/schema/raw/master/csl-citation.json"}</w:instrText>
      </w:r>
      <w:r w:rsidR="00BB41E2" w:rsidRPr="00F77494">
        <w:rPr>
          <w:rFonts w:asciiTheme="minorBidi" w:hAnsiTheme="minorBidi"/>
          <w:szCs w:val="24"/>
        </w:rPr>
        <w:fldChar w:fldCharType="separate"/>
      </w:r>
      <w:r w:rsidR="00BB41E2" w:rsidRPr="00F77494">
        <w:rPr>
          <w:rFonts w:asciiTheme="minorBidi" w:hAnsiTheme="minorBidi"/>
          <w:noProof/>
          <w:szCs w:val="24"/>
        </w:rPr>
        <w:t>(Grenié et al., 2017)</w:t>
      </w:r>
      <w:r w:rsidR="00BB41E2" w:rsidRPr="00F77494">
        <w:rPr>
          <w:rFonts w:asciiTheme="minorBidi" w:hAnsiTheme="minorBidi"/>
          <w:szCs w:val="24"/>
        </w:rPr>
        <w:fldChar w:fldCharType="end"/>
      </w:r>
      <w:r w:rsidR="00BB41E2" w:rsidRPr="00F77494">
        <w:rPr>
          <w:rFonts w:asciiTheme="minorBidi" w:hAnsiTheme="minorBidi"/>
          <w:szCs w:val="24"/>
        </w:rPr>
        <w:t xml:space="preserve">. Ecological uniqueness is the distance of a focal species to its nearest neighbour, thus species with high ecological uniqueness are more distant to their closest neighbour in trait space </w:t>
      </w:r>
      <w:r w:rsidR="00BB41E2" w:rsidRPr="00F77494">
        <w:rPr>
          <w:rFonts w:asciiTheme="minorBidi" w:hAnsiTheme="minorBidi"/>
          <w:szCs w:val="24"/>
        </w:rPr>
        <w:fldChar w:fldCharType="begin" w:fldLock="1"/>
      </w:r>
      <w:r w:rsidR="00BB41E2" w:rsidRPr="00F77494">
        <w:rPr>
          <w:rFonts w:asciiTheme="minorBidi" w:hAnsiTheme="minorBidi"/>
          <w:szCs w:val="24"/>
        </w:rPr>
        <w:instrText>ADDIN CSL_CITATION {"citationItems":[{"id":"ITEM-1","itemData":{"DOI":"10.1111/ddi.12629","ISBN":"13669516","ISSN":"14724642","abstract":"Emphasis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Distributions","id":"ITEM-1","issue":"12","issued":{"date-parts":[["2017"]]},"page":"1365-1371","title":"funrar: an R package to characterize functional rarity","type":"article-journal","volume":"23"},"uris":["http://www.mendeley.com/documents/?uuid=5ff1176f-cd10-484a-a458-830c3d533be4"]}],"mendeley":{"formattedCitation":"(Grenié et al., 2017)","plainTextFormattedCitation":"(Grenié et al., 2017)","previouslyFormattedCitation":"(Grenié et al., 2017)"},"properties":{"noteIndex":0},"schema":"https://github.com/citation-style-language/schema/raw/master/csl-citation.json"}</w:instrText>
      </w:r>
      <w:r w:rsidR="00BB41E2" w:rsidRPr="00F77494">
        <w:rPr>
          <w:rFonts w:asciiTheme="minorBidi" w:hAnsiTheme="minorBidi"/>
          <w:szCs w:val="24"/>
        </w:rPr>
        <w:fldChar w:fldCharType="separate"/>
      </w:r>
      <w:r w:rsidR="00BB41E2" w:rsidRPr="00F77494">
        <w:rPr>
          <w:rFonts w:asciiTheme="minorBidi" w:hAnsiTheme="minorBidi"/>
          <w:noProof/>
          <w:szCs w:val="24"/>
        </w:rPr>
        <w:t>(Grenié et al., 2017)</w:t>
      </w:r>
      <w:r w:rsidR="00BB41E2" w:rsidRPr="00F77494">
        <w:rPr>
          <w:rFonts w:asciiTheme="minorBidi" w:hAnsiTheme="minorBidi"/>
          <w:szCs w:val="24"/>
        </w:rPr>
        <w:fldChar w:fldCharType="end"/>
      </w:r>
      <w:r w:rsidR="00BB41E2">
        <w:rPr>
          <w:rFonts w:asciiTheme="minorBidi" w:hAnsiTheme="minorBidi"/>
          <w:szCs w:val="24"/>
        </w:rPr>
        <w:t xml:space="preserve"> and could therefore have unique ecological strategies.</w:t>
      </w:r>
      <w:r w:rsidR="005B3B28">
        <w:rPr>
          <w:rFonts w:asciiTheme="minorBidi" w:hAnsiTheme="minorBidi"/>
          <w:szCs w:val="24"/>
        </w:rPr>
        <w:t xml:space="preserve"> </w:t>
      </w:r>
      <w:r w:rsidR="000E7436">
        <w:rPr>
          <w:rFonts w:asciiTheme="minorBidi" w:hAnsiTheme="minorBidi"/>
          <w:szCs w:val="24"/>
        </w:rPr>
        <w:t xml:space="preserve">Importantly, ecological uniqueness is more akin to the fair proportion measure of evolutionary distinctiveness </w:t>
      </w:r>
      <w:r w:rsidR="00A17767">
        <w:rPr>
          <w:rFonts w:asciiTheme="minorBidi" w:hAnsiTheme="minorBidi"/>
          <w:szCs w:val="24"/>
        </w:rPr>
        <w:t xml:space="preserve">used here than is our pairwise ecological distinctiveness measure (see discussion in Redding et al. </w:t>
      </w:r>
      <w:r w:rsidR="00A17767">
        <w:rPr>
          <w:rFonts w:asciiTheme="minorBidi" w:hAnsiTheme="minorBidi"/>
          <w:szCs w:val="24"/>
        </w:rPr>
        <w:fldChar w:fldCharType="begin" w:fldLock="1"/>
      </w:r>
      <w:r w:rsidR="00D41A0D">
        <w:rPr>
          <w:rFonts w:asciiTheme="minorBidi" w:hAnsiTheme="minorBidi"/>
          <w:szCs w:val="24"/>
        </w:rPr>
        <w:instrText>ADDIN CSL_CITATION {"citationItems":[{"id":"ITEM-1","itemData":{"DOI":"10.1371/journal.pone.0113490","ISSN":"19326203","abstract":"Conservation planning needs to account for limited resources when choosing those species on which to focus attention and resources. Currently, funding is biased to small sections of the tree of life, such as raptors and carnivores. One new approach for increasing the diversity of species under consideration considers how many close relatives a species has in its evolutionary tree. At least eleven different ways to measure this characteristic on phylogenies for the purposes of setting speciesspecific priorities for conservation have been proposed. We find that there is much redundancy within the current set, with three pairs of metrics being essentially identical. Non-redundant metrics represent different trade-offs between the unique evolutionary history represented by a species verses its average distance to all other species. Depending on which metric is used, species priority lists can differ as much as 85% for the top 100 species. We call for some consensus on the theory behind these metrics and suggest that all future developments are compared to the current published set, and offer scripts to aid such comparisons.","author":[{"dropping-particle":"","family":"Redding","given":"David W.","non-dropping-particle":"","parse-names":false,"suffix":""},{"dropping-particle":"","family":"Mazel","given":"Florent","non-dropping-particle":"","parse-names":false,"suffix":""},{"dropping-particle":"","family":"Mooers","given":"Arne","non-dropping-particle":"","parse-names":false,"suffix":""}],"container-title":"PLoS ONE","id":"ITEM-1","issue":"12","issued":{"date-parts":[["2014"]]},"page":"e113490","title":"Measuring evolutionary isolation for conservation","type":"article-journal","volume":"9"},"suppress-author":1,"uris":["http://www.mendeley.com/documents/?uuid=ae355d8e-e0cf-4a21-aaf3-2835bffef1a7"]}],"mendeley":{"formattedCitation":"(2014)","plainTextFormattedCitation":"(2014)","previouslyFormattedCitation":"(2014)"},"properties":{"noteIndex":0},"schema":"https://github.com/citation-style-language/schema/raw/master/csl-citation.json"}</w:instrText>
      </w:r>
      <w:r w:rsidR="00A17767">
        <w:rPr>
          <w:rFonts w:asciiTheme="minorBidi" w:hAnsiTheme="minorBidi"/>
          <w:szCs w:val="24"/>
        </w:rPr>
        <w:fldChar w:fldCharType="separate"/>
      </w:r>
      <w:r w:rsidR="00A17767" w:rsidRPr="00A17767">
        <w:rPr>
          <w:rFonts w:asciiTheme="minorBidi" w:hAnsiTheme="minorBidi"/>
          <w:noProof/>
          <w:szCs w:val="24"/>
        </w:rPr>
        <w:t>(2014)</w:t>
      </w:r>
      <w:r w:rsidR="00A17767">
        <w:rPr>
          <w:rFonts w:asciiTheme="minorBidi" w:hAnsiTheme="minorBidi"/>
          <w:szCs w:val="24"/>
        </w:rPr>
        <w:fldChar w:fldCharType="end"/>
      </w:r>
      <w:r w:rsidR="00A17767">
        <w:rPr>
          <w:rFonts w:asciiTheme="minorBidi" w:hAnsiTheme="minorBidi"/>
          <w:szCs w:val="24"/>
        </w:rPr>
        <w:t>).</w:t>
      </w:r>
    </w:p>
    <w:bookmarkEnd w:id="6"/>
    <w:p w14:paraId="5B17F14D" w14:textId="37C9435C" w:rsidR="00BB41E2" w:rsidRDefault="005B3B28" w:rsidP="00DF6ADB">
      <w:pPr>
        <w:spacing w:line="360" w:lineRule="auto"/>
        <w:rPr>
          <w:rFonts w:asciiTheme="minorBidi" w:hAnsiTheme="minorBidi"/>
          <w:szCs w:val="24"/>
        </w:rPr>
      </w:pPr>
      <w:r>
        <w:rPr>
          <w:rFonts w:asciiTheme="minorBidi" w:hAnsiTheme="minorBidi"/>
          <w:szCs w:val="24"/>
        </w:rPr>
        <w:t>We also projected ecological distinctiveness and ecological uniqueness onto the first three principal components (</w:t>
      </w:r>
      <w:r w:rsidR="00D11357">
        <w:rPr>
          <w:rFonts w:asciiTheme="minorBidi" w:hAnsiTheme="minorBidi"/>
          <w:szCs w:val="24"/>
        </w:rPr>
        <w:t xml:space="preserve">selected </w:t>
      </w:r>
      <w:r>
        <w:rPr>
          <w:rFonts w:asciiTheme="minorBidi" w:hAnsiTheme="minorBidi"/>
          <w:szCs w:val="24"/>
        </w:rPr>
        <w:t xml:space="preserve">based on </w:t>
      </w:r>
      <w:proofErr w:type="spellStart"/>
      <w:r>
        <w:rPr>
          <w:rFonts w:asciiTheme="minorBidi" w:hAnsiTheme="minorBidi"/>
          <w:szCs w:val="24"/>
        </w:rPr>
        <w:t>screeplots</w:t>
      </w:r>
      <w:proofErr w:type="spellEnd"/>
      <w:r w:rsidR="00D11357">
        <w:rPr>
          <w:rFonts w:asciiTheme="minorBidi" w:hAnsiTheme="minorBidi"/>
          <w:szCs w:val="24"/>
        </w:rPr>
        <w:t xml:space="preserve"> - </w:t>
      </w:r>
      <w:r>
        <w:rPr>
          <w:rFonts w:asciiTheme="minorBidi" w:hAnsiTheme="minorBidi"/>
          <w:szCs w:val="24"/>
        </w:rPr>
        <w:t xml:space="preserve">first three principal components explained </w:t>
      </w:r>
      <w:r w:rsidR="00B66FBF">
        <w:rPr>
          <w:rFonts w:asciiTheme="minorBidi" w:hAnsiTheme="minorBidi"/>
          <w:szCs w:val="24"/>
        </w:rPr>
        <w:t>52</w:t>
      </w:r>
      <w:r>
        <w:rPr>
          <w:rFonts w:asciiTheme="minorBidi" w:hAnsiTheme="minorBidi"/>
          <w:szCs w:val="24"/>
        </w:rPr>
        <w:t xml:space="preserve">% </w:t>
      </w:r>
      <w:r w:rsidR="006B361C">
        <w:rPr>
          <w:rFonts w:ascii="Arial" w:hAnsi="Arial" w:cs="Arial"/>
        </w:rPr>
        <w:t>of the variation in traits</w:t>
      </w:r>
      <w:r w:rsidR="006B361C" w:rsidRPr="00B04121">
        <w:rPr>
          <w:rFonts w:ascii="Arial" w:hAnsi="Arial" w:cs="Arial"/>
        </w:rPr>
        <w:t xml:space="preserve"> for birds </w:t>
      </w:r>
      <w:r>
        <w:rPr>
          <w:rFonts w:asciiTheme="minorBidi" w:hAnsiTheme="minorBidi"/>
          <w:szCs w:val="24"/>
        </w:rPr>
        <w:t xml:space="preserve">and </w:t>
      </w:r>
      <w:r w:rsidR="00B66FBF">
        <w:rPr>
          <w:rFonts w:asciiTheme="minorBidi" w:hAnsiTheme="minorBidi"/>
          <w:szCs w:val="24"/>
        </w:rPr>
        <w:t>62</w:t>
      </w:r>
      <w:r>
        <w:rPr>
          <w:rFonts w:asciiTheme="minorBidi" w:hAnsiTheme="minorBidi"/>
          <w:szCs w:val="24"/>
        </w:rPr>
        <w:t xml:space="preserve">% for mammals) extracted from the </w:t>
      </w:r>
      <w:proofErr w:type="spellStart"/>
      <w:r>
        <w:rPr>
          <w:rFonts w:asciiTheme="minorBidi" w:hAnsiTheme="minorBidi"/>
          <w:szCs w:val="24"/>
        </w:rPr>
        <w:t>PCoA</w:t>
      </w:r>
      <w:proofErr w:type="spellEnd"/>
      <w:r w:rsidR="006A4B13">
        <w:rPr>
          <w:rFonts w:asciiTheme="minorBidi" w:hAnsiTheme="minorBidi"/>
          <w:szCs w:val="24"/>
        </w:rPr>
        <w:t>. The projection of ecological distinctiveness and ecological uniqueness helped us</w:t>
      </w:r>
      <w:r>
        <w:rPr>
          <w:rFonts w:asciiTheme="minorBidi" w:hAnsiTheme="minorBidi"/>
          <w:szCs w:val="24"/>
        </w:rPr>
        <w:t xml:space="preserve"> assess how these metrics capture the shape and </w:t>
      </w:r>
      <w:r w:rsidR="004C3106">
        <w:rPr>
          <w:rFonts w:asciiTheme="minorBidi" w:hAnsiTheme="minorBidi"/>
          <w:szCs w:val="24"/>
        </w:rPr>
        <w:t>structure</w:t>
      </w:r>
      <w:r>
        <w:rPr>
          <w:rFonts w:asciiTheme="minorBidi" w:hAnsiTheme="minorBidi"/>
          <w:szCs w:val="24"/>
        </w:rPr>
        <w:t xml:space="preserve"> of trait space for birds and mammals.</w:t>
      </w:r>
    </w:p>
    <w:bookmarkEnd w:id="7"/>
    <w:p w14:paraId="74AC66C6" w14:textId="19AB9D75" w:rsidR="00AF3A99"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2.5 </w:t>
      </w:r>
      <w:r w:rsidR="00AF3A99" w:rsidRPr="00BB47DD">
        <w:rPr>
          <w:rFonts w:asciiTheme="minorBidi" w:hAnsiTheme="minorBidi" w:cstheme="minorBidi"/>
          <w:b/>
          <w:bCs/>
          <w:color w:val="auto"/>
          <w:sz w:val="24"/>
          <w:szCs w:val="24"/>
        </w:rPr>
        <w:t>Extinction risk</w:t>
      </w:r>
    </w:p>
    <w:p w14:paraId="14EFA0CF" w14:textId="607FE0DD" w:rsidR="00AF3A99" w:rsidRPr="00BB47DD" w:rsidRDefault="00AF3A99" w:rsidP="008E306D">
      <w:pPr>
        <w:spacing w:line="360" w:lineRule="auto"/>
        <w:rPr>
          <w:rFonts w:asciiTheme="minorBidi" w:hAnsiTheme="minorBidi"/>
          <w:szCs w:val="24"/>
        </w:rPr>
      </w:pPr>
      <w:r w:rsidRPr="00BB47DD">
        <w:rPr>
          <w:rFonts w:asciiTheme="minorBidi" w:hAnsiTheme="minorBidi"/>
          <w:szCs w:val="24"/>
        </w:rPr>
        <w:t xml:space="preserve">We </w:t>
      </w:r>
      <w:r w:rsidR="00F93A2C" w:rsidRPr="00BB47DD">
        <w:rPr>
          <w:rFonts w:asciiTheme="minorBidi" w:hAnsiTheme="minorBidi"/>
          <w:szCs w:val="24"/>
        </w:rPr>
        <w:t xml:space="preserve">used the </w:t>
      </w:r>
      <w:proofErr w:type="spellStart"/>
      <w:r w:rsidR="00F93A2C" w:rsidRPr="00BB47DD">
        <w:rPr>
          <w:rFonts w:asciiTheme="minorBidi" w:hAnsiTheme="minorBidi"/>
          <w:szCs w:val="24"/>
        </w:rPr>
        <w:t>rl_history</w:t>
      </w:r>
      <w:proofErr w:type="spellEnd"/>
      <w:r w:rsidR="00F93A2C" w:rsidRPr="00BB47DD">
        <w:rPr>
          <w:rFonts w:asciiTheme="minorBidi" w:hAnsiTheme="minorBidi"/>
          <w:szCs w:val="24"/>
        </w:rPr>
        <w:t xml:space="preserve">() function in the </w:t>
      </w:r>
      <w:proofErr w:type="spellStart"/>
      <w:r w:rsidRPr="00BB47DD">
        <w:rPr>
          <w:rFonts w:asciiTheme="minorBidi" w:hAnsiTheme="minorBidi"/>
          <w:szCs w:val="24"/>
        </w:rPr>
        <w:t>rredlist</w:t>
      </w:r>
      <w:proofErr w:type="spellEnd"/>
      <w:r w:rsidRPr="00BB47DD">
        <w:rPr>
          <w:rFonts w:asciiTheme="minorBidi" w:hAnsiTheme="minorBidi"/>
          <w:szCs w:val="24"/>
        </w:rPr>
        <w:t xml:space="preserve"> package </w:t>
      </w:r>
      <w:r w:rsidRPr="00BB47DD">
        <w:rPr>
          <w:rFonts w:asciiTheme="minorBidi" w:hAnsiTheme="minorBidi"/>
          <w:szCs w:val="24"/>
        </w:rPr>
        <w:fldChar w:fldCharType="begin" w:fldLock="1"/>
      </w:r>
      <w:r w:rsidR="006B07D9">
        <w:rPr>
          <w:rFonts w:asciiTheme="minorBidi" w:hAnsiTheme="minorBidi"/>
          <w:szCs w:val="24"/>
        </w:rPr>
        <w:instrText>ADDIN CSL_CITATION {"citationItems":[{"id":"ITEM-1","itemData":{"author":[{"dropping-particle":"","family":"Chamberlain","given":"Scott","non-dropping-particle":"","parse-names":false,"suffix":""}],"container-title":"R package version 0.1.0","id":"ITEM-1","issued":{"date-parts":[["2016"]]},"title":"rredlist: 'IUCN' Red List Client","type":"report"},"uris":["http://www.mendeley.com/documents/?uuid=66bd23b9-af3b-4e72-9821-7b5517df68cb"]}],"mendeley":{"formattedCitation":"(Chamberlain, 2016)","plainTextFormattedCitation":"(Chamberlain, 2016)","previouslyFormattedCitation":"(Chamberlain, 2016)"},"properties":{"noteIndex":0},"schema":"https://github.com/citation-style-language/schema/raw/master/csl-citation.json"}</w:instrText>
      </w:r>
      <w:r w:rsidRPr="00BB47DD">
        <w:rPr>
          <w:rFonts w:asciiTheme="minorBidi" w:hAnsiTheme="minorBidi"/>
          <w:szCs w:val="24"/>
        </w:rPr>
        <w:fldChar w:fldCharType="separate"/>
      </w:r>
      <w:r w:rsidR="00581C83" w:rsidRPr="00BB47DD">
        <w:rPr>
          <w:rFonts w:asciiTheme="minorBidi" w:hAnsiTheme="minorBidi"/>
          <w:noProof/>
          <w:szCs w:val="24"/>
        </w:rPr>
        <w:t>(Chamberlain, 2016)</w:t>
      </w:r>
      <w:r w:rsidRPr="00BB47DD">
        <w:rPr>
          <w:rFonts w:asciiTheme="minorBidi" w:hAnsiTheme="minorBidi"/>
          <w:szCs w:val="24"/>
        </w:rPr>
        <w:fldChar w:fldCharType="end"/>
      </w:r>
      <w:r w:rsidRPr="00BB47DD">
        <w:rPr>
          <w:rFonts w:asciiTheme="minorBidi" w:hAnsiTheme="minorBidi"/>
          <w:szCs w:val="24"/>
        </w:rPr>
        <w:t xml:space="preserve"> to download up-to-date (as of 8</w:t>
      </w:r>
      <w:r w:rsidRPr="00BB47DD">
        <w:rPr>
          <w:rFonts w:asciiTheme="minorBidi" w:hAnsiTheme="minorBidi"/>
          <w:szCs w:val="24"/>
          <w:vertAlign w:val="superscript"/>
        </w:rPr>
        <w:t>th</w:t>
      </w:r>
      <w:r w:rsidRPr="00BB47DD">
        <w:rPr>
          <w:rFonts w:asciiTheme="minorBidi" w:hAnsiTheme="minorBidi"/>
          <w:szCs w:val="24"/>
        </w:rPr>
        <w:t xml:space="preserve"> Jan 2019) IUCN categories for birds and mammals </w:t>
      </w:r>
      <w:r w:rsidR="00902FF1"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URL":"http://www.iucnredlist.org","accessed":{"date-parts":[["2019","2","13"]]},"author":[{"dropping-particle":"","family":"IUCN","given":"","non-dropping-particle":"","parse-names":false,"suffix":""}],"id":"ITEM-1","issued":{"date-parts":[["2018"]]},"publisher":"IUCN (International Union for Conservation of Nature and Natural Resources)","publisher-place":"Gland, Switzerland and Cambridge, UK","title":"The IUCN Red List of Threatened Species. Version 2018-1","type":"webpage"},"uris":["http://www.mendeley.com/documents/?uuid=285b0856-bcb1-45c9-b755-f3d71eeece7d"]}],"mendeley":{"formattedCitation":"(IUCN, 2018)","plainTextFormattedCitation":"(IUCN, 2018)","previouslyFormattedCitation":"(IUCN, 2018)"},"properties":{"noteIndex":0},"schema":"https://github.com/citation-style-language/schema/raw/master/csl-citation.json"}</w:instrText>
      </w:r>
      <w:r w:rsidR="00902FF1" w:rsidRPr="00BB47DD">
        <w:rPr>
          <w:rFonts w:asciiTheme="minorBidi" w:hAnsiTheme="minorBidi"/>
          <w:szCs w:val="24"/>
        </w:rPr>
        <w:fldChar w:fldCharType="separate"/>
      </w:r>
      <w:r w:rsidR="00581C83" w:rsidRPr="00BB47DD">
        <w:rPr>
          <w:rFonts w:asciiTheme="minorBidi" w:hAnsiTheme="minorBidi"/>
          <w:noProof/>
          <w:szCs w:val="24"/>
        </w:rPr>
        <w:t>(IUCN, 2018)</w:t>
      </w:r>
      <w:r w:rsidR="00902FF1" w:rsidRPr="00BB47DD">
        <w:rPr>
          <w:rFonts w:asciiTheme="minorBidi" w:hAnsiTheme="minorBidi"/>
          <w:szCs w:val="24"/>
        </w:rPr>
        <w:fldChar w:fldCharType="end"/>
      </w:r>
      <w:r w:rsidRPr="00BB47DD">
        <w:rPr>
          <w:rFonts w:asciiTheme="minorBidi" w:hAnsiTheme="minorBidi"/>
          <w:szCs w:val="24"/>
        </w:rPr>
        <w:t xml:space="preserve">. We then performed a multiple comparison Kruskal-Wallis rank-sum test to compare ecological distinctiveness across IUCN categories, using the </w:t>
      </w:r>
      <w:proofErr w:type="spellStart"/>
      <w:r w:rsidRPr="00BB47DD">
        <w:rPr>
          <w:rFonts w:asciiTheme="minorBidi" w:hAnsiTheme="minorBidi"/>
          <w:szCs w:val="24"/>
        </w:rPr>
        <w:t>kruskal</w:t>
      </w:r>
      <w:proofErr w:type="spellEnd"/>
      <w:r w:rsidRPr="00BB47DD">
        <w:rPr>
          <w:rFonts w:asciiTheme="minorBidi" w:hAnsiTheme="minorBidi"/>
          <w:szCs w:val="24"/>
        </w:rPr>
        <w:t xml:space="preserve">() function </w:t>
      </w:r>
      <w:r w:rsidR="00F93A2C" w:rsidRPr="00BB47DD">
        <w:rPr>
          <w:rFonts w:asciiTheme="minorBidi" w:hAnsiTheme="minorBidi"/>
          <w:szCs w:val="24"/>
        </w:rPr>
        <w:t xml:space="preserve">in the </w:t>
      </w:r>
      <w:proofErr w:type="spellStart"/>
      <w:r w:rsidRPr="00BB47DD">
        <w:rPr>
          <w:rFonts w:asciiTheme="minorBidi" w:hAnsiTheme="minorBidi"/>
          <w:szCs w:val="24"/>
        </w:rPr>
        <w:t>agricolae</w:t>
      </w:r>
      <w:proofErr w:type="spellEnd"/>
      <w:r w:rsidRPr="00BB47DD">
        <w:rPr>
          <w:rFonts w:asciiTheme="minorBidi" w:hAnsiTheme="minorBidi"/>
          <w:szCs w:val="24"/>
        </w:rPr>
        <w:t xml:space="preserve"> package </w:t>
      </w:r>
      <w:r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{"citationItems":[{"id":"ITEM-1","itemData":{"DOI":"10.1525/california/9780520268326.003.0002","ISBN":"978-0-471-87092-0","ISSN":"08153191","PMID":"11731014","abstract":"The Agricultural Field Experiment A Statistical Examination of Theory and Practice S.C. Pearce Here is a comprehensive overview of the statistical knowledge needed to conduct successful field experiments on crops. Blending theory and practice, it covers a wide range of subjects from the fertility of fields and the allocation of resources to the cooperative efforts needed for a successful experiment. 1983 (0 471-10511-2) 335 pp. Statistics for Experimenters An Introduction to Design, Data Analysis, and Model Building George E. P. Box, William G. Hunter and J. Stuart Hunter This fresh approach to statistics focuses on applications in the physical, engineering, biological, and social sciences. Written for the non-statistician, the book emphasizes the need for the investigator to make his research as effective as possible through the proper choice and conduct of experiments, and the appropriate analysis of data. Included are numerous worked examples, exercises with answers), and end-of-chapter questions and problems. 1978 (0 471-09315-7) 653 pp.","author":[{"dropping-particle":"","family":"Mendiburu","given":"Felipe","non-dropping-particle":"de","parse-names":false,"suffix":""}],"container-title":"R package version 1.2.8","id":"ITEM-1","issued":{"date-parts":[["2017"]]},"title":"Agricolae: statistical procedures for agricultural research","type":"article-journal"},"uris":["http://www.mendeley.com/documents/?uuid=7383c977-9b74-43ea-81ff-ed8829ede327"]}],"mendeley":{"formattedCitation":"(de Mendiburu, 2017)","plainTextFormattedCitation":"(de Mendiburu, 2017)","previouslyFormattedCitation":"(de Mendiburu, 2017)"},"properties":{"noteIndex":0},"schema":"https://github.com/citation-style-language/schema/raw/master/csl-citation.json"}</w:instrText>
      </w:r>
      <w:r w:rsidRPr="00BB47DD">
        <w:rPr>
          <w:rFonts w:asciiTheme="minorBidi" w:hAnsiTheme="minorBidi"/>
          <w:szCs w:val="24"/>
        </w:rPr>
        <w:fldChar w:fldCharType="separate"/>
      </w:r>
      <w:r w:rsidR="00581C83" w:rsidRPr="00BB47DD">
        <w:rPr>
          <w:rFonts w:asciiTheme="minorBidi" w:hAnsiTheme="minorBidi"/>
          <w:noProof/>
          <w:szCs w:val="24"/>
        </w:rPr>
        <w:t>(de Mendiburu, 2017)</w:t>
      </w:r>
      <w:r w:rsidRPr="00BB47DD">
        <w:rPr>
          <w:rFonts w:asciiTheme="minorBidi" w:hAnsiTheme="minorBidi"/>
          <w:szCs w:val="24"/>
        </w:rPr>
        <w:fldChar w:fldCharType="end"/>
      </w:r>
      <w:r w:rsidRPr="00BB47DD">
        <w:rPr>
          <w:rFonts w:asciiTheme="minorBidi" w:hAnsiTheme="minorBidi"/>
          <w:szCs w:val="24"/>
        </w:rPr>
        <w:t>. We also performed post-hoc tests using Fisher's least signiﬁcant di</w:t>
      </w:r>
      <w:r w:rsidRPr="00BB47DD">
        <w:rPr>
          <w:rFonts w:ascii="Cambria Math" w:hAnsi="Cambria Math" w:cs="Cambria Math"/>
          <w:szCs w:val="24"/>
        </w:rPr>
        <w:t>ﬀ</w:t>
      </w:r>
      <w:r w:rsidRPr="00BB47DD">
        <w:rPr>
          <w:rFonts w:asciiTheme="minorBidi" w:hAnsiTheme="minorBidi"/>
          <w:szCs w:val="24"/>
        </w:rPr>
        <w:t>erence to di</w:t>
      </w:r>
      <w:r w:rsidRPr="00BB47DD">
        <w:rPr>
          <w:rFonts w:ascii="Cambria Math" w:hAnsi="Cambria Math" w:cs="Cambria Math"/>
          <w:szCs w:val="24"/>
        </w:rPr>
        <w:t>ﬀ</w:t>
      </w:r>
      <w:r w:rsidRPr="00BB47DD">
        <w:rPr>
          <w:rFonts w:asciiTheme="minorBidi" w:hAnsiTheme="minorBidi"/>
          <w:szCs w:val="24"/>
        </w:rPr>
        <w:t xml:space="preserve">erentiate between groups </w:t>
      </w:r>
      <w:r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{"citationItems":[{"id":"ITEM-1","itemData":{"DOI":"10.1525/california/9780520268326.003.0002","ISBN":"978-0-471-87092-0","ISSN":"08153191","PMID":"11731014","abstract":"The Agricultural Field Experiment A Statistical Examination of Theory and Practice S.C. Pearce Here is a comprehensive overview of the statistical knowledge needed to conduct successful field experiments on crops. Blending theory and practice, it covers a wide range of subjects from the fertility of fields and the allocation of resources to the cooperative efforts needed for a successful experiment. 1983 (0 471-10511-2) 335 pp. Statistics for Experimenters An Introduction to Design, Data Analysis, and Model Building George E. P. Box, William G. Hunter and J. Stuart Hunter This fresh approach to statistics focuses on applications in the physical, engineering, biological, and social sciences. Written for the non-statistician, the book emphasizes the need for the investigator to make his research as effective as possible through the proper choice and conduct of experiments, and the appropriate analysis of data. Included are numerous worked examples, exercises with answers), and end-of-chapter questions and problems. 1978 (0 471-09315-7) 653 pp.","author":[{"dropping-particle":"","family":"Mendiburu","given":"Felipe","non-dropping-particle":"de","parse-names":false,"suffix":""}],"container-title":"R package version 1.2.8","id":"ITEM-1","issued":{"date-parts":[["2017"]]},"title":"Agricolae: statistical procedures for agricultural research","type":"article-journal"},"uris":["http://www.mendeley.com/documents/?uuid=7383c977-9b74-43ea-81ff-ed8829ede327"]}],"mendeley":{"formattedCitation":"(de Mendiburu, 2017)","plainTextFormattedCitation":"(de Mendiburu, 2017)","previouslyFormattedCitation":"(de Mendiburu, 2017)"},"properties":{"noteIndex":0},"schema":"https://github.com/citation-style-language/schema/raw/master/csl-citation.json"}</w:instrText>
      </w:r>
      <w:r w:rsidRPr="00BB47DD">
        <w:rPr>
          <w:rFonts w:asciiTheme="minorBidi" w:hAnsiTheme="minorBidi"/>
          <w:szCs w:val="24"/>
        </w:rPr>
        <w:fldChar w:fldCharType="separate"/>
      </w:r>
      <w:r w:rsidR="00581C83" w:rsidRPr="00BB47DD">
        <w:rPr>
          <w:rFonts w:asciiTheme="minorBidi" w:hAnsiTheme="minorBidi"/>
          <w:noProof/>
          <w:szCs w:val="24"/>
        </w:rPr>
        <w:t>(de Mendiburu, 2017)</w:t>
      </w:r>
      <w:r w:rsidRPr="00BB47DD">
        <w:rPr>
          <w:rFonts w:asciiTheme="minorBidi" w:hAnsiTheme="minorBidi"/>
          <w:szCs w:val="24"/>
        </w:rPr>
        <w:fldChar w:fldCharType="end"/>
      </w:r>
      <w:r w:rsidRPr="00BB47DD">
        <w:rPr>
          <w:rFonts w:asciiTheme="minorBidi" w:hAnsiTheme="minorBidi"/>
          <w:szCs w:val="24"/>
        </w:rPr>
        <w:t>.</w:t>
      </w:r>
      <w:r w:rsidR="0049285C" w:rsidRPr="00BB47DD">
        <w:rPr>
          <w:rFonts w:asciiTheme="minorBidi" w:hAnsiTheme="minorBidi"/>
          <w:szCs w:val="24"/>
        </w:rPr>
        <w:t xml:space="preserve"> </w:t>
      </w:r>
    </w:p>
    <w:p w14:paraId="32E1DC66" w14:textId="381225B3" w:rsidR="00AF3A99"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2.6 </w:t>
      </w:r>
      <w:r w:rsidR="00AF3A99" w:rsidRPr="00BB47DD">
        <w:rPr>
          <w:rFonts w:asciiTheme="minorBidi" w:hAnsiTheme="minorBidi" w:cstheme="minorBidi"/>
          <w:b/>
          <w:bCs/>
          <w:color w:val="auto"/>
          <w:sz w:val="24"/>
          <w:szCs w:val="24"/>
        </w:rPr>
        <w:t>Evolutionary distinctiveness</w:t>
      </w:r>
    </w:p>
    <w:p w14:paraId="1DD0F39F" w14:textId="27B936A1" w:rsidR="00AF3A99" w:rsidRPr="00BB47DD" w:rsidRDefault="00AF3A99" w:rsidP="008E306D">
      <w:pPr>
        <w:spacing w:line="360" w:lineRule="auto"/>
        <w:rPr>
          <w:rFonts w:asciiTheme="minorBidi" w:hAnsiTheme="minorBidi"/>
          <w:szCs w:val="24"/>
        </w:rPr>
      </w:pPr>
      <w:r w:rsidRPr="00BB47DD">
        <w:rPr>
          <w:rFonts w:asciiTheme="minorBidi" w:hAnsiTheme="minorBidi"/>
          <w:szCs w:val="24"/>
        </w:rPr>
        <w:t xml:space="preserve">Evolutionary distinctiveness measures the relative contribution of a species to the total evolutionary history of their taxonomic group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{"citationItems":[{"id":"ITEM-1","itemData":{"DOI":"10.1371/journal.pone.0194680","ISBN":"1111111111","ISSN":"19326203","PMID":"29641585","abstract":"The scale of the ongoing biodiversity crisis requires both effective conservation prioritisation and urgent action. As extinction is non-random across the tree of life, it is important to prioritise threatened species which represent large amounts of evolutionary history. The EDGE metric prioritises species based on their Evolutionary Distinctiveness (ED), which measures the relative contribution of a species to the total evolutionary history of their taxonomic group, and Global Endangerment (GE), or extinction risk. EDGE prioritisations rely on adequate phylogenetic and extinction risk data to generate meaningful priorities for conservation. However, comprehensive phylogenetic trees of large taxonomic groups are extremely rare and, even when available, become quickly out-of-date due to the rapid rate of species descriptions and taxonomic revisions. Thus, it is important that conservationists can use the available data to incorporate evolutionary history into conservation prioritisation. We compared published and new methods to estimate missing ED scores for species absent from a phylogenetic tree whilst simultaneously correcting the ED scores of their close taxonomic relatives. We found that following artificial removal of species from a phylogenetic tree, the new method provided the closest estimates of their \"true\" ED score, differing from the true ED score by an average of less than 1%, compared to the 31% and 38% difference of the previous methods. The previous methods also substantially under- and over-estimated scores as more species were artificially removed from a phylogenetic tree. We therefore used the new method to estimate ED scores for all tetrapods. From these scores we updated EDGE prioritisation rankings for all tetrapod species with IUCN Red List assessments, including the first EDGE prioritisation for reptiles. Further, we identified criteria to identify robust priority species in an effort to further inform conservation action whilst limiting uncertainty and anticipating future phylogenetic advances.","author":[{"dropping-particle":"","family":"Gumbs","given":"Rikki","non-dropping-particle":"","parse-names":false,"suffix":""},{"dropping-particle":"","family":"Gray","given":"Claudia L.","non-dropping-particle":"","parse-names":false,"suffix":""},{"dropping-particle":"","family":"Wearn","given":"Oliver R.","non-dropping-particle":"","parse-names":false,"suffix":""},{"dropping-particle":"","family":"Owen","given":"Nisha R.","non-dropping-particle":"","parse-names":false,"suffix":""}],"container-title":"PLoS ONE","id":"ITEM-1","issue":"4","issued":{"date-parts":[["2018"]]},"page":"e0194680","title":"Tetrapods on the EDGE: overcoming data limitations to identify phylogenetic conservation priorities","type":"article-journal","volume":"13"},"uris":["http://www.mendeley.com/documents/?uuid=3c530acd-26a6-454e-bd64-b5621129af9e"]}],"mendeley":{"formattedCitation":"(Gumbs et al., 2018)","plainTextFormattedCitation":"(Gumbs et al., 2018)","previouslyFormattedCitation":"(Gumbs et al., 2018)"},"properties":{"noteIndex":0},"schema":"https://github.com/citation-style-language/schema/raw/master/csl-citation.json"}</w:instrText>
      </w:r>
      <w:r w:rsidRPr="00BB47DD">
        <w:rPr>
          <w:rFonts w:asciiTheme="minorBidi" w:hAnsiTheme="minorBidi"/>
          <w:szCs w:val="24"/>
        </w:rPr>
        <w:fldChar w:fldCharType="separate"/>
      </w:r>
      <w:r w:rsidR="00581C83" w:rsidRPr="00D05CEC">
        <w:rPr>
          <w:rFonts w:asciiTheme="minorBidi" w:hAnsiTheme="minorBidi"/>
          <w:noProof/>
          <w:szCs w:val="24"/>
        </w:rPr>
        <w:t>(Gumbs et al., 2018)</w:t>
      </w:r>
      <w:r w:rsidRPr="00BB47DD">
        <w:rPr>
          <w:rFonts w:asciiTheme="minorBidi" w:hAnsiTheme="minorBidi"/>
          <w:szCs w:val="24"/>
        </w:rPr>
        <w:fldChar w:fldCharType="end"/>
      </w:r>
      <w:r w:rsidRPr="00BB47DD">
        <w:rPr>
          <w:rFonts w:asciiTheme="minorBidi" w:hAnsiTheme="minorBidi"/>
          <w:szCs w:val="24"/>
        </w:rPr>
        <w:t xml:space="preserve">. The evolutionary distinctiveness of a species is high when the species </w:t>
      </w:r>
      <w:r w:rsidR="0024035C" w:rsidRPr="0024035C">
        <w:rPr>
          <w:rFonts w:asciiTheme="minorBidi" w:hAnsiTheme="minorBidi"/>
          <w:szCs w:val="24"/>
        </w:rPr>
        <w:t xml:space="preserve">shares its path to the root with few other species or </w:t>
      </w:r>
      <w:r w:rsidRPr="00BB47DD">
        <w:rPr>
          <w:rFonts w:asciiTheme="minorBidi" w:hAnsiTheme="minorBidi"/>
          <w:szCs w:val="24"/>
        </w:rPr>
        <w:t xml:space="preserve">has a long unshared branch length with all the other species </w:t>
      </w:r>
      <w:bookmarkStart w:id="8" w:name="_Hlk31359114"/>
      <w:r w:rsidRPr="00BB47DD">
        <w:rPr>
          <w:rFonts w:asciiTheme="minorBidi" w:hAnsiTheme="minorBidi"/>
          <w:szCs w:val="24"/>
        </w:rPr>
        <w:fldChar w:fldCharType="begin" w:fldLock="1"/>
      </w:r>
      <w:r w:rsidR="0030493E">
        <w:rPr>
          <w:rFonts w:asciiTheme="minorBidi" w:hAnsiTheme="minorBidi"/>
          <w:szCs w:val="24"/>
        </w:rPr>
        <w:instrText>ADDIN CSL_CITATION {"citationItems":[{"id":"ITEM-1","itemData":{"DOI":"10.1371/journal.pone.0000296","ISBN":"1932-6203","ISSN":"19326203","PMID":"17375184","abstract":"Conservation priority setting based on phylogenetic diversity has frequently been proposed but rarely implemented. Here, we define a simple index that measures the contribution made by different species to phylogenetic diversity and show how the index might contribute towards species-based conservation priorities. We describe procedures to control for missing species, incomplete phylogenetic resolution and uncertainty in node ages that make it possible to apply the method in poorly known clades. We also show that the index is independent of clade size in phylogenies of more than 100 species, indicating that scores from unrelated taxonomic groups are likely to be comparable. Similar scores are returned under two different species concepts, suggesting that the index is robust to taxonomic changes. The approach is applied to a near-complete species-level phylogeny of the Mammalia to generate a global priority list incorporating both phylogenetic diversity and extinction risk. The 100 highest-ranking species represent a high proportion of total mammalian diversity and include many species not usually recognised as conservation priorities. Many species that are both evolutionarily distinct and globally endangered (EDGE species) do not benefit from existing conservation projects or protected areas. The results suggest that global conservation priorities may have to be reassessed in order to prevent a disproportionately large amount of mammalian evolutionary history becoming extinct in the near future.","author":[{"dropping-particle":"","family":"Isaac","given":"Nick J.B.","non-dropping-particle":"","parse-names":false,"suffix":""},{"dropping-particle":"","family":"Turvey","given":"Samuel T.","non-dropping-particle":"","parse-names":false,"suffix":""},{"dropping-particle":"","family":"Collen","given":"Ben","non-dropping-particle":"","parse-names":false,"suffix":""},{"dropping-particle":"","family":"Waterman","given":"Carly","non-dropping-particle":"","parse-names":false,"suffix":""},{"dropping-particle":"","family":"Baillie","given":"Jonathan E.M.","non-dropping-particle":"","parse-names":false,"suffix":""}],"container-title":"PLoS ONE","id":"ITEM-1","issue":"3","issued":{"date-parts":[["2007"]]},"page":"e296","title":"Mammals on the EDGE: conservation priorities based on threat and phylogeny","type":"article-journal","volume":"2"},"uris":["http://www.mendeley.com/documents/?uuid=767b4781-c31e-48f0-84cc-65b74cf483d4"]},{"id":"ITEM-2","itemData":{"DOI":"10.1016/j.jtbi.2007.12.006","ISSN":"00225193","abstract":"Evolutionary distinctiveness measures of how evolutionarily isolated a species is relative to other members of its clade. Recently, distinctiveness metrics that explicitly incorporate time have been proposed for conservation prioritization. However, we found that such measures differ qualitatively in how well they capture the total amount of evolution (termed phylogenetic diversity, or PD) represented by a set of species. We used simulation and simple graph theory to explore this relationship with reference to phylogenetic tree shape. Overall, the distinctiveness measures capture more PD on more unbalanced trees and on trees with many splits near the present. The rank order of performance was robust across tree shapes, with apportioning measures performing best and node-based measures performing worst. A sample of 50 ultrametric trees from the literature showed the same patterns. Taken together, this suggests that distinctiveness metrics may be a useful addition to other measures of value for conservation prioritization of species. The simplest measure, the age of a species, performed surprisingly well, suggesting that new measures that focus on tree shape near the tips may provide a transparent alternative to more complicated full-tree approaches. © 2008 Elsevier Ltd. All rights reserved.","author":[{"dropping-particle":"","family":"Redding","given":"David W.","non-dropping-particle":"","parse-names":false,"suffix":""},{"dropping-particle":"","family":"Hartmann","given":"Klaas","non-dropping-particle":"","parse-names":false,"suffix":""},{"dropping-particle":"","family":"Mimoto","given":"Aki","non-dropping-particle":"","parse-names":false,"suffix":""},{"dropping-particle":"","family":"Bokal","given":"Drago","non-dropping-particle":"","parse-names":false,"suffix":""},{"dropping-particle":"","family":"DeVos","given":"Matt","non-dropping-particle":"","parse-names":false,"suffix":""},{"dropping-particle":"","family":"Mooers","given":"Arne","non-dropping-particle":"","parse-names":false,"suffix":""}],"container-title":"Journal of Theoretical Biology","id":"ITEM-2","issue":"4","issued":{"date-parts":[["2008"]]},"page":"606-615","title":"Evolutionarily distinctive species often capture more phylogenetic diversity than expected","type":"article-journal","volume":"251"},"uris":["http://www.mendeley.com/documents/?uuid=85050a07-71d8-471d-bad9-f800fceec4fa"]},{"id":"ITEM-3","itemData":{"DOI":"10.1371/journal.pone.0113490","ISSN":"19326203","abstract":"Conservation planning needs to account for limited resources when choosing those species on which to focus attention and resources. Currently, funding is biased to small sections of the tree of life, such as raptors and carnivores. One new approach for increasing the diversity of species under consideration considers how many close relatives a species has in its evolutionary tree. At least eleven different ways to measure this characteristic on phylogenies for the purposes of setting speciesspecific priorities for conservation have been proposed. We find that there is much redundancy within the current set, with three pairs of metrics being essentially identical. Non-redundant metrics represent different trade-offs between the unique evolutionary history represented by a species verses its average distance to all other species. Depending on which metric is used, species priority lists can differ as much as 85% for the top 100 species. We call for some consensus on the theory behind these metrics and suggest that all future developments are compared to the current published set, and offer scripts to aid such comparisons.","author":[{"dropping-particle":"","family":"Redding","given":"David W.","non-dropping-particle":"","parse-names":false,"suffix":""},{"dropping-particle":"","family":"Mazel","given":"Florent","non-dropping-particle":"","parse-names":false,"suffix":""},{"dropping-particle":"","family":"Mooers","given":"Arne","non-dropping-particle":"","parse-names":false,"suffix":""}],"container-title":"PLoS ONE","id":"ITEM-3","issue":"12","issued":{"date-parts":[["2014"]]},"page":"e113490","title":"Measuring evolutionary isolation for conservation","type":"article-journal","volume":"9"},"uris":["http://www.mendeley.com/documents/?uuid=ae355d8e-e0cf-4a21-aaf3-2835bffef1a7"]}],"mendeley":{"formattedCitation":"(Isaac et al., 2007; Redding et al., 2014, 2008)","plainTextFormattedCitation":"(Isaac et al., 2007; Redding et al., 2014, 2008)","previouslyFormattedCitation":"(Isaac et al., 2007; Redding et al., 2014, 2008)"},"properties":{"noteIndex":0},"schema":"https://github.com/citation-style-language/schema/raw/master/csl-citation.json"}</w:instrText>
      </w:r>
      <w:r w:rsidRPr="00BB47DD">
        <w:rPr>
          <w:rFonts w:asciiTheme="minorBidi" w:hAnsiTheme="minorBidi"/>
          <w:szCs w:val="24"/>
        </w:rPr>
        <w:fldChar w:fldCharType="separate"/>
      </w:r>
      <w:r w:rsidR="00D41A0D" w:rsidRPr="00D41A0D">
        <w:rPr>
          <w:rFonts w:asciiTheme="minorBidi" w:hAnsiTheme="minorBidi"/>
          <w:noProof/>
          <w:szCs w:val="24"/>
        </w:rPr>
        <w:t>(Isaac et al., 2007; Redding et al., 2014, 2008)</w:t>
      </w:r>
      <w:r w:rsidRPr="00BB47DD">
        <w:rPr>
          <w:rFonts w:asciiTheme="minorBidi" w:hAnsiTheme="minorBidi"/>
          <w:szCs w:val="24"/>
        </w:rPr>
        <w:fldChar w:fldCharType="end"/>
      </w:r>
      <w:bookmarkEnd w:id="8"/>
      <w:r w:rsidRPr="00BB47DD">
        <w:rPr>
          <w:rFonts w:asciiTheme="minorBidi" w:hAnsiTheme="minorBidi"/>
          <w:szCs w:val="24"/>
        </w:rPr>
        <w:t>. We obtained evolutionary distinctiveness scores for 10,960 bird species and 5,454 mammal species from the EDGE website (https://www.edgeofexistence.org/edge</w:t>
      </w:r>
      <w:r w:rsidR="009D522A" w:rsidRPr="00BB47DD">
        <w:rPr>
          <w:rFonts w:asciiTheme="minorBidi" w:hAnsiTheme="minorBidi"/>
          <w:szCs w:val="24"/>
        </w:rPr>
        <w:t xml:space="preserve">-lists/, accessed October 2018), but excluded marine </w:t>
      </w:r>
      <w:r w:rsidR="009D522A" w:rsidRPr="00BB47DD">
        <w:rPr>
          <w:rFonts w:asciiTheme="minorBidi" w:hAnsiTheme="minorBidi"/>
          <w:szCs w:val="24"/>
        </w:rPr>
        <w:lastRenderedPageBreak/>
        <w:t xml:space="preserve">mammals </w:t>
      </w:r>
      <w:r w:rsidRPr="00BB47DD">
        <w:rPr>
          <w:rFonts w:asciiTheme="minorBidi" w:hAnsiTheme="minorBidi"/>
          <w:szCs w:val="24"/>
        </w:rPr>
        <w:t xml:space="preserve">and species that were not classified by the IUCN (e.g., taxonomic mismatches or domesticated species, such as </w:t>
      </w:r>
      <w:r w:rsidRPr="00BB47DD">
        <w:rPr>
          <w:rFonts w:asciiTheme="minorBidi" w:hAnsiTheme="minorBidi"/>
          <w:i/>
          <w:iCs/>
          <w:szCs w:val="24"/>
        </w:rPr>
        <w:t xml:space="preserve">Equus </w:t>
      </w:r>
      <w:proofErr w:type="spellStart"/>
      <w:r w:rsidRPr="00BB47DD">
        <w:rPr>
          <w:rFonts w:asciiTheme="minorBidi" w:hAnsiTheme="minorBidi"/>
          <w:i/>
          <w:iCs/>
          <w:szCs w:val="24"/>
        </w:rPr>
        <w:t>caballus</w:t>
      </w:r>
      <w:proofErr w:type="spellEnd"/>
      <w:r w:rsidRPr="00BB47DD">
        <w:rPr>
          <w:rFonts w:asciiTheme="minorBidi" w:hAnsiTheme="minorBidi"/>
          <w:szCs w:val="24"/>
        </w:rPr>
        <w:t>).</w:t>
      </w:r>
    </w:p>
    <w:p w14:paraId="5230E88E" w14:textId="6656E49E" w:rsidR="007310BD"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2.7 </w:t>
      </w:r>
      <w:r w:rsidR="003D6B7E" w:rsidRPr="00BB47DD">
        <w:rPr>
          <w:rFonts w:asciiTheme="minorBidi" w:hAnsiTheme="minorBidi" w:cstheme="minorBidi"/>
          <w:b/>
          <w:bCs/>
          <w:color w:val="auto"/>
          <w:sz w:val="24"/>
          <w:szCs w:val="24"/>
        </w:rPr>
        <w:t>Geographic range</w:t>
      </w:r>
    </w:p>
    <w:p w14:paraId="14FF6E33" w14:textId="3839F998" w:rsidR="003D6B7E" w:rsidRDefault="007310BD" w:rsidP="008E306D">
      <w:pPr>
        <w:spacing w:line="360" w:lineRule="auto"/>
        <w:rPr>
          <w:rFonts w:asciiTheme="minorBidi" w:hAnsiTheme="minorBidi"/>
          <w:szCs w:val="24"/>
        </w:rPr>
      </w:pPr>
      <w:r w:rsidRPr="00BB47DD">
        <w:rPr>
          <w:rFonts w:asciiTheme="minorBidi" w:hAnsiTheme="minorBidi"/>
          <w:szCs w:val="24"/>
        </w:rPr>
        <w:t xml:space="preserve">We also calculated </w:t>
      </w:r>
      <w:r w:rsidR="003D6B7E" w:rsidRPr="00BB47DD">
        <w:rPr>
          <w:rFonts w:asciiTheme="minorBidi" w:hAnsiTheme="minorBidi"/>
          <w:szCs w:val="24"/>
        </w:rPr>
        <w:t xml:space="preserve">geographic </w:t>
      </w:r>
      <w:r w:rsidRPr="00BB47DD">
        <w:rPr>
          <w:rFonts w:asciiTheme="minorBidi" w:hAnsiTheme="minorBidi"/>
          <w:szCs w:val="24"/>
        </w:rPr>
        <w:t xml:space="preserve">range size for birds and mammals, using spatial </w:t>
      </w:r>
      <w:r w:rsidR="003D6B7E" w:rsidRPr="00BB47DD">
        <w:rPr>
          <w:rFonts w:asciiTheme="minorBidi" w:hAnsiTheme="minorBidi"/>
          <w:szCs w:val="24"/>
        </w:rPr>
        <w:t>polygons</w:t>
      </w:r>
      <w:r w:rsidRPr="00BB47DD">
        <w:rPr>
          <w:rFonts w:asciiTheme="minorBidi" w:hAnsiTheme="minorBidi"/>
          <w:szCs w:val="24"/>
        </w:rPr>
        <w:t xml:space="preserve"> from the IUCN </w:t>
      </w:r>
      <w:r w:rsidR="009D683F"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URL":"http://www.iucnredlist.org","accessed":{"date-parts":[["2019","2","13"]]},"author":[{"dropping-particle":"","family":"IUCN","given":"","non-dropping-particle":"","parse-names":false,"suffix":""}],"id":"ITEM-1","issued":{"date-parts":[["2018"]]},"publisher":"IUCN (International Union for Conservation of Nature and Natural Resources)","publisher-place":"Gland, Switzerland and Cambridge, UK","title":"The IUCN Red List of Threatened Species. Version 2018-1","type":"webpage"},"uris":["http://www.mendeley.com/documents/?uuid=285b0856-bcb1-45c9-b755-f3d71eeece7d"]}],"mendeley":{"formattedCitation":"(IUCN, 2018)","plainTextFormattedCitation":"(IUCN, 2018)","previouslyFormattedCitation":"(IUCN, 2018)"},"properties":{"noteIndex":0},"schema":"https://github.com/citation-style-language/schema/raw/master/csl-citation.json"}</w:instrText>
      </w:r>
      <w:r w:rsidR="009D683F" w:rsidRPr="00BB47DD">
        <w:rPr>
          <w:rFonts w:asciiTheme="minorBidi" w:hAnsiTheme="minorBidi"/>
          <w:szCs w:val="24"/>
        </w:rPr>
        <w:fldChar w:fldCharType="separate"/>
      </w:r>
      <w:r w:rsidR="00581C83" w:rsidRPr="00BB47DD">
        <w:rPr>
          <w:rFonts w:asciiTheme="minorBidi" w:hAnsiTheme="minorBidi"/>
          <w:noProof/>
          <w:szCs w:val="24"/>
        </w:rPr>
        <w:t>(IUCN, 2018)</w:t>
      </w:r>
      <w:r w:rsidR="009D683F" w:rsidRPr="00BB47DD">
        <w:rPr>
          <w:rFonts w:asciiTheme="minorBidi" w:hAnsiTheme="minorBidi"/>
          <w:szCs w:val="24"/>
        </w:rPr>
        <w:fldChar w:fldCharType="end"/>
      </w:r>
      <w:r w:rsidRPr="00BB47DD">
        <w:rPr>
          <w:rFonts w:asciiTheme="minorBidi" w:hAnsiTheme="minorBidi"/>
          <w:szCs w:val="24"/>
        </w:rPr>
        <w:t xml:space="preserve"> and BirdLife</w:t>
      </w:r>
      <w:r w:rsidR="003D6B7E" w:rsidRPr="00BB47DD">
        <w:rPr>
          <w:rFonts w:asciiTheme="minorBidi" w:hAnsiTheme="minorBidi"/>
          <w:szCs w:val="24"/>
        </w:rPr>
        <w:t xml:space="preserve"> </w:t>
      </w:r>
      <w:r w:rsidR="009D683F"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{"citationItems":[{"id":"ITEM-1","itemData":{"URL":"http://datazone.birdlife.org/species/requestdis","accessed":{"date-parts":[["2019","2","13"]]},"author":[{"dropping-particle":"","family":"BirdLife International and Handbook of the Birds of the World","given":"","non-dropping-particle":"","parse-names":false,"suffix":""}],"id":"ITEM-1","issued":{"date-parts":[["2018"]]},"title":"Bird species distribution maps of the world. Version 2018.1.","type":"webpage"},"uris":["http://www.mendeley.com/documents/?uuid=efbf6778-3974-4fdf-81e7-bb91ca4bcf2c"]}],"mendeley":{"formattedCitation":"(BirdLife International and Handbook of the Birds of the World, 2018)","plainTextFormattedCitation":"(BirdLife International and Handbook of the Birds of the World, 2018)","previouslyFormattedCitation":"(BirdLife International and Handbook of the Birds of the World, 2018)"},"properties":{"noteIndex":0},"schema":"https://github.com/citation-style-language/schema/raw/master/csl-citation.json"}</w:instrText>
      </w:r>
      <w:r w:rsidR="009D683F" w:rsidRPr="00BB47DD">
        <w:rPr>
          <w:rFonts w:asciiTheme="minorBidi" w:hAnsiTheme="minorBidi"/>
          <w:szCs w:val="24"/>
        </w:rPr>
        <w:fldChar w:fldCharType="separate"/>
      </w:r>
      <w:r w:rsidR="00581C83" w:rsidRPr="00BB47DD">
        <w:rPr>
          <w:rFonts w:asciiTheme="minorBidi" w:hAnsiTheme="minorBidi"/>
          <w:noProof/>
          <w:szCs w:val="24"/>
        </w:rPr>
        <w:t>(BirdLife International and Handbook of the Birds of the World, 2018)</w:t>
      </w:r>
      <w:r w:rsidR="009D683F" w:rsidRPr="00BB47DD">
        <w:rPr>
          <w:rFonts w:asciiTheme="minorBidi" w:hAnsiTheme="minorBidi"/>
          <w:szCs w:val="24"/>
        </w:rPr>
        <w:fldChar w:fldCharType="end"/>
      </w:r>
      <w:r w:rsidRPr="00BB47DD">
        <w:rPr>
          <w:rFonts w:asciiTheme="minorBidi" w:hAnsiTheme="minorBidi"/>
          <w:szCs w:val="24"/>
        </w:rPr>
        <w:t>.</w:t>
      </w:r>
      <w:r w:rsidR="003D6B7E" w:rsidRPr="00BB47DD">
        <w:rPr>
          <w:rFonts w:asciiTheme="minorBidi" w:hAnsiTheme="minorBidi"/>
          <w:szCs w:val="24"/>
        </w:rPr>
        <w:t xml:space="preserve"> </w:t>
      </w:r>
      <w:r w:rsidR="00385717" w:rsidRPr="00BB47DD">
        <w:rPr>
          <w:rFonts w:asciiTheme="minorBidi" w:hAnsiTheme="minorBidi"/>
          <w:szCs w:val="24"/>
        </w:rPr>
        <w:t xml:space="preserve">Although </w:t>
      </w:r>
      <w:r w:rsidR="00EA3B82" w:rsidRPr="00BB47DD">
        <w:rPr>
          <w:rFonts w:asciiTheme="minorBidi" w:hAnsiTheme="minorBidi"/>
          <w:szCs w:val="24"/>
        </w:rPr>
        <w:t xml:space="preserve">we expect </w:t>
      </w:r>
      <w:r w:rsidR="00385717" w:rsidRPr="00BB47DD">
        <w:rPr>
          <w:rFonts w:asciiTheme="minorBidi" w:hAnsiTheme="minorBidi"/>
          <w:szCs w:val="24"/>
        </w:rPr>
        <w:t>range size to be associated with habitat breadth</w:t>
      </w:r>
      <w:r w:rsidR="00EA3B82" w:rsidRPr="00BB47DD">
        <w:rPr>
          <w:rFonts w:asciiTheme="minorBidi" w:hAnsiTheme="minorBidi"/>
          <w:szCs w:val="24"/>
        </w:rPr>
        <w:t>,</w:t>
      </w:r>
      <w:r w:rsidR="00385717" w:rsidRPr="00BB47DD">
        <w:rPr>
          <w:rFonts w:asciiTheme="minorBidi" w:hAnsiTheme="minorBidi"/>
          <w:szCs w:val="24"/>
        </w:rPr>
        <w:t xml:space="preserve"> they are derived independently</w:t>
      </w:r>
      <w:r w:rsidR="00973B11" w:rsidRPr="00BB47DD">
        <w:rPr>
          <w:rFonts w:asciiTheme="minorBidi" w:hAnsiTheme="minorBidi"/>
          <w:szCs w:val="24"/>
        </w:rPr>
        <w:t xml:space="preserve"> (range size is </w:t>
      </w:r>
      <w:r w:rsidR="00880203">
        <w:rPr>
          <w:rFonts w:asciiTheme="minorBidi" w:hAnsiTheme="minorBidi"/>
          <w:szCs w:val="24"/>
        </w:rPr>
        <w:t>calculated</w:t>
      </w:r>
      <w:r w:rsidR="00973B11" w:rsidRPr="00BB47DD">
        <w:rPr>
          <w:rFonts w:asciiTheme="minorBidi" w:hAnsiTheme="minorBidi"/>
          <w:szCs w:val="24"/>
        </w:rPr>
        <w:t xml:space="preserve"> from distributional data and habitat breadth is derived from IUCN habitats listed as suitable by species’ experts)</w:t>
      </w:r>
      <w:r w:rsidR="00385717" w:rsidRPr="00BB47DD">
        <w:rPr>
          <w:rFonts w:asciiTheme="minorBidi" w:hAnsiTheme="minorBidi"/>
          <w:szCs w:val="24"/>
        </w:rPr>
        <w:t xml:space="preserve">. </w:t>
      </w:r>
      <w:r w:rsidR="00694120" w:rsidRPr="00BB47DD">
        <w:rPr>
          <w:rFonts w:asciiTheme="minorBidi" w:hAnsiTheme="minorBidi"/>
          <w:szCs w:val="24"/>
        </w:rPr>
        <w:t xml:space="preserve">We filtered the polygons to </w:t>
      </w:r>
      <w:r w:rsidR="003D6B7E" w:rsidRPr="00BB47DD">
        <w:rPr>
          <w:rFonts w:asciiTheme="minorBidi" w:hAnsiTheme="minorBidi"/>
          <w:szCs w:val="24"/>
        </w:rPr>
        <w:t xml:space="preserve">include only those coded </w:t>
      </w:r>
      <w:r w:rsidR="000A21D8" w:rsidRPr="00BB47DD">
        <w:rPr>
          <w:rFonts w:asciiTheme="minorBidi" w:hAnsiTheme="minorBidi"/>
          <w:szCs w:val="24"/>
        </w:rPr>
        <w:t>as presence: ‘E</w:t>
      </w:r>
      <w:r w:rsidR="0064481E" w:rsidRPr="00BB47DD">
        <w:rPr>
          <w:rFonts w:asciiTheme="minorBidi" w:hAnsiTheme="minorBidi"/>
          <w:szCs w:val="24"/>
        </w:rPr>
        <w:t>xtant’ (i.e., w</w:t>
      </w:r>
      <w:r w:rsidR="00812536" w:rsidRPr="00BB47DD">
        <w:rPr>
          <w:rFonts w:asciiTheme="minorBidi" w:hAnsiTheme="minorBidi"/>
          <w:szCs w:val="24"/>
        </w:rPr>
        <w:t>e removed polygons coded as presence: ‘</w:t>
      </w:r>
      <w:r w:rsidR="0064481E" w:rsidRPr="00BB47DD">
        <w:rPr>
          <w:rFonts w:asciiTheme="minorBidi" w:hAnsiTheme="minorBidi"/>
          <w:szCs w:val="24"/>
        </w:rPr>
        <w:t>Probably Extant’, ‘Possibly Extant’, ‘Possibly Extinct’, ‘Extinct’ or ‘Presence Uncertain’).</w:t>
      </w:r>
      <w:r w:rsidR="000A21D8" w:rsidRPr="00BB47DD">
        <w:rPr>
          <w:rFonts w:asciiTheme="minorBidi" w:hAnsiTheme="minorBidi"/>
          <w:szCs w:val="24"/>
        </w:rPr>
        <w:t xml:space="preserve"> </w:t>
      </w:r>
      <w:r w:rsidR="00694120" w:rsidRPr="00BB47DD">
        <w:rPr>
          <w:rFonts w:asciiTheme="minorBidi" w:hAnsiTheme="minorBidi"/>
          <w:szCs w:val="24"/>
        </w:rPr>
        <w:t>We re</w:t>
      </w:r>
      <w:r w:rsidR="0024035C">
        <w:rPr>
          <w:rFonts w:asciiTheme="minorBidi" w:hAnsiTheme="minorBidi"/>
          <w:szCs w:val="24"/>
        </w:rPr>
        <w:t>-</w:t>
      </w:r>
      <w:r w:rsidR="00694120" w:rsidRPr="00BB47DD">
        <w:rPr>
          <w:rFonts w:asciiTheme="minorBidi" w:hAnsiTheme="minorBidi"/>
          <w:szCs w:val="24"/>
        </w:rPr>
        <w:t>projected the polygons to cylindr</w:t>
      </w:r>
      <w:r w:rsidR="00D23602" w:rsidRPr="00BB47DD">
        <w:rPr>
          <w:rFonts w:asciiTheme="minorBidi" w:hAnsiTheme="minorBidi"/>
          <w:szCs w:val="24"/>
        </w:rPr>
        <w:t>ical equal area</w:t>
      </w:r>
      <w:r w:rsidR="00694120" w:rsidRPr="00BB47DD">
        <w:rPr>
          <w:rFonts w:asciiTheme="minorBidi" w:hAnsiTheme="minorBidi"/>
          <w:szCs w:val="24"/>
        </w:rPr>
        <w:t xml:space="preserve"> </w:t>
      </w:r>
      <w:r w:rsidR="00D23602" w:rsidRPr="00BB47DD">
        <w:rPr>
          <w:rFonts w:asciiTheme="minorBidi" w:hAnsiTheme="minorBidi"/>
          <w:szCs w:val="24"/>
        </w:rPr>
        <w:t xml:space="preserve">and </w:t>
      </w:r>
      <w:r w:rsidR="00694120" w:rsidRPr="00BB47DD">
        <w:rPr>
          <w:rFonts w:asciiTheme="minorBidi" w:hAnsiTheme="minorBidi"/>
          <w:szCs w:val="24"/>
        </w:rPr>
        <w:t>then calculated the</w:t>
      </w:r>
      <w:r w:rsidR="00D23602" w:rsidRPr="00BB47DD">
        <w:rPr>
          <w:rFonts w:asciiTheme="minorBidi" w:hAnsiTheme="minorBidi"/>
          <w:szCs w:val="24"/>
        </w:rPr>
        <w:t>ir</w:t>
      </w:r>
      <w:r w:rsidR="00694120" w:rsidRPr="00BB47DD">
        <w:rPr>
          <w:rFonts w:asciiTheme="minorBidi" w:hAnsiTheme="minorBidi"/>
          <w:szCs w:val="24"/>
        </w:rPr>
        <w:t xml:space="preserve"> area in square kilometres, using the area() function in the raster package</w:t>
      </w:r>
      <w:r w:rsidR="007C0D19" w:rsidRPr="00BB47DD">
        <w:rPr>
          <w:rFonts w:asciiTheme="minorBidi" w:hAnsiTheme="minorBidi"/>
          <w:szCs w:val="24"/>
        </w:rPr>
        <w:t xml:space="preserve"> </w:t>
      </w:r>
      <w:r w:rsidR="00D37EB3" w:rsidRPr="00BB47DD">
        <w:rPr>
          <w:rFonts w:asciiTheme="minorBidi" w:hAnsiTheme="minorBidi"/>
          <w:szCs w:val="24"/>
        </w:rPr>
        <w:fldChar w:fldCharType="begin" w:fldLock="1"/>
      </w:r>
      <w:r w:rsidR="006B07D9">
        <w:rPr>
          <w:rFonts w:asciiTheme="minorBidi" w:hAnsiTheme="minorBidi"/>
          <w:szCs w:val="24"/>
        </w:rPr>
        <w:instrText>ADDIN CSL_CITATION {"citationItems":[{"id":"ITEM-1","itemData":{"author":[{"dropping-particle":"","family":"Hijmans","given":"Robert J","non-dropping-particle":"","parse-names":false,"suffix":""}],"container-title":"R package version 2.8-19","id":"ITEM-1","issued":{"date-parts":[["2019"]]},"title":"raster: geographic analysis and modeling with raster data","type":"report"},"uris":["http://www.mendeley.com/documents/?uuid=e4e43248-c21a-4b99-852e-43b1926331d8"]}],"mendeley":{"formattedCitation":"(Hijmans, 2019)","plainTextFormattedCitation":"(Hijmans, 2019)","previouslyFormattedCitation":"(Hijmans, 2019)"},"properties":{"noteIndex":0},"schema":"https://github.com/citation-style-language/schema/raw/master/csl-citation.json"}</w:instrText>
      </w:r>
      <w:r w:rsidR="00D37EB3" w:rsidRPr="00BB47DD">
        <w:rPr>
          <w:rFonts w:asciiTheme="minorBidi" w:hAnsiTheme="minorBidi"/>
          <w:szCs w:val="24"/>
        </w:rPr>
        <w:fldChar w:fldCharType="separate"/>
      </w:r>
      <w:r w:rsidR="00581C83" w:rsidRPr="00BB47DD">
        <w:rPr>
          <w:rFonts w:asciiTheme="minorBidi" w:hAnsiTheme="minorBidi"/>
          <w:noProof/>
          <w:szCs w:val="24"/>
        </w:rPr>
        <w:t>(Hijmans, 2019)</w:t>
      </w:r>
      <w:r w:rsidR="00D37EB3" w:rsidRPr="00BB47DD">
        <w:rPr>
          <w:rFonts w:asciiTheme="minorBidi" w:hAnsiTheme="minorBidi"/>
          <w:szCs w:val="24"/>
        </w:rPr>
        <w:fldChar w:fldCharType="end"/>
      </w:r>
      <w:r w:rsidR="00D23602" w:rsidRPr="00BB47DD">
        <w:rPr>
          <w:rFonts w:asciiTheme="minorBidi" w:hAnsiTheme="minorBidi"/>
          <w:szCs w:val="24"/>
        </w:rPr>
        <w:t>,</w:t>
      </w:r>
      <w:r w:rsidR="00694120" w:rsidRPr="00BB47DD">
        <w:rPr>
          <w:rFonts w:asciiTheme="minorBidi" w:hAnsiTheme="minorBidi"/>
          <w:szCs w:val="24"/>
        </w:rPr>
        <w:t xml:space="preserve"> and summed </w:t>
      </w:r>
      <w:r w:rsidR="00D23602" w:rsidRPr="00BB47DD">
        <w:rPr>
          <w:rFonts w:asciiTheme="minorBidi" w:hAnsiTheme="minorBidi"/>
          <w:szCs w:val="24"/>
        </w:rPr>
        <w:t xml:space="preserve">the area </w:t>
      </w:r>
      <w:r w:rsidR="00694120" w:rsidRPr="00BB47DD">
        <w:rPr>
          <w:rFonts w:asciiTheme="minorBidi" w:hAnsiTheme="minorBidi"/>
          <w:szCs w:val="24"/>
        </w:rPr>
        <w:t xml:space="preserve">across all </w:t>
      </w:r>
      <w:r w:rsidR="0064481E" w:rsidRPr="00BB47DD">
        <w:rPr>
          <w:rFonts w:asciiTheme="minorBidi" w:hAnsiTheme="minorBidi"/>
          <w:szCs w:val="24"/>
        </w:rPr>
        <w:t xml:space="preserve">extant </w:t>
      </w:r>
      <w:r w:rsidR="00694120" w:rsidRPr="00BB47DD">
        <w:rPr>
          <w:rFonts w:asciiTheme="minorBidi" w:hAnsiTheme="minorBidi"/>
          <w:szCs w:val="24"/>
        </w:rPr>
        <w:t>polygons per species.</w:t>
      </w:r>
      <w:r w:rsidR="000A21D8" w:rsidRPr="00BB47DD">
        <w:rPr>
          <w:rFonts w:asciiTheme="minorBidi" w:hAnsiTheme="minorBidi"/>
          <w:szCs w:val="24"/>
        </w:rPr>
        <w:t xml:space="preserve"> </w:t>
      </w:r>
      <w:r w:rsidR="00F61EDB" w:rsidRPr="00BB47DD">
        <w:rPr>
          <w:rFonts w:asciiTheme="minorBidi" w:hAnsiTheme="minorBidi"/>
          <w:szCs w:val="24"/>
        </w:rPr>
        <w:t>We could not calculate r</w:t>
      </w:r>
      <w:r w:rsidR="00BD3EF2" w:rsidRPr="00BB47DD">
        <w:rPr>
          <w:rFonts w:asciiTheme="minorBidi" w:hAnsiTheme="minorBidi"/>
          <w:szCs w:val="24"/>
        </w:rPr>
        <w:t xml:space="preserve">ange size </w:t>
      </w:r>
      <w:r w:rsidR="00F01287" w:rsidRPr="00BB47DD">
        <w:rPr>
          <w:rFonts w:asciiTheme="minorBidi" w:hAnsiTheme="minorBidi"/>
          <w:szCs w:val="24"/>
        </w:rPr>
        <w:t xml:space="preserve">for </w:t>
      </w:r>
      <w:r w:rsidR="00675C54" w:rsidRPr="00BB47DD">
        <w:rPr>
          <w:rFonts w:asciiTheme="minorBidi" w:hAnsiTheme="minorBidi"/>
          <w:szCs w:val="24"/>
        </w:rPr>
        <w:t xml:space="preserve">1,928 birds </w:t>
      </w:r>
      <w:r w:rsidR="00F01287" w:rsidRPr="00BB47DD">
        <w:rPr>
          <w:rFonts w:asciiTheme="minorBidi" w:hAnsiTheme="minorBidi"/>
          <w:szCs w:val="24"/>
        </w:rPr>
        <w:t xml:space="preserve">and </w:t>
      </w:r>
      <w:r w:rsidR="00675C54" w:rsidRPr="00BB47DD">
        <w:rPr>
          <w:rFonts w:asciiTheme="minorBidi" w:hAnsiTheme="minorBidi"/>
          <w:szCs w:val="24"/>
        </w:rPr>
        <w:t>294 mammals</w:t>
      </w:r>
      <w:r w:rsidR="00BD3EF2" w:rsidRPr="00BB47DD">
        <w:rPr>
          <w:rFonts w:asciiTheme="minorBidi" w:hAnsiTheme="minorBidi"/>
          <w:szCs w:val="24"/>
        </w:rPr>
        <w:t xml:space="preserve">, due to lack of spatial data, changes to taxonomy </w:t>
      </w:r>
      <w:r w:rsidR="00EA31FD" w:rsidRPr="00BB47DD">
        <w:rPr>
          <w:rFonts w:asciiTheme="minorBidi" w:hAnsiTheme="minorBidi"/>
          <w:szCs w:val="24"/>
        </w:rPr>
        <w:t>and/</w:t>
      </w:r>
      <w:r w:rsidR="00BD3EF2" w:rsidRPr="00BB47DD">
        <w:rPr>
          <w:rFonts w:asciiTheme="minorBidi" w:hAnsiTheme="minorBidi"/>
          <w:szCs w:val="24"/>
        </w:rPr>
        <w:t>or no ‘Extant’ polygons</w:t>
      </w:r>
      <w:r w:rsidR="00675C54" w:rsidRPr="00BB47DD">
        <w:rPr>
          <w:rFonts w:asciiTheme="minorBidi" w:hAnsiTheme="minorBidi"/>
          <w:szCs w:val="24"/>
        </w:rPr>
        <w:t>, resulting in data for 9,032 birds and 4,984 mammals</w:t>
      </w:r>
      <w:r w:rsidR="00BD3EF2" w:rsidRPr="00BB47DD">
        <w:rPr>
          <w:rFonts w:asciiTheme="minorBidi" w:hAnsiTheme="minorBidi"/>
          <w:szCs w:val="24"/>
        </w:rPr>
        <w:t>.</w:t>
      </w:r>
    </w:p>
    <w:p w14:paraId="741EE7EF" w14:textId="76DEA0EA" w:rsidR="00AF3A99" w:rsidRDefault="00B7321B" w:rsidP="008E306D">
      <w:pPr>
        <w:pStyle w:val="Heading1"/>
        <w:spacing w:line="360" w:lineRule="auto"/>
        <w:rPr>
          <w:rFonts w:asciiTheme="minorBidi" w:hAnsiTheme="minorBidi" w:cstheme="minorBidi"/>
          <w:b/>
          <w:bCs/>
          <w:color w:val="auto"/>
          <w:sz w:val="28"/>
          <w:szCs w:val="28"/>
        </w:rPr>
      </w:pPr>
      <w:r>
        <w:rPr>
          <w:rFonts w:asciiTheme="minorBidi" w:hAnsiTheme="minorBidi" w:cstheme="minorBidi"/>
          <w:b/>
          <w:bCs/>
          <w:color w:val="auto"/>
          <w:sz w:val="28"/>
          <w:szCs w:val="28"/>
        </w:rPr>
        <w:t xml:space="preserve">3. </w:t>
      </w:r>
      <w:r w:rsidR="00AF3A99" w:rsidRPr="00BB47DD">
        <w:rPr>
          <w:rFonts w:asciiTheme="minorBidi" w:hAnsiTheme="minorBidi" w:cstheme="minorBidi"/>
          <w:b/>
          <w:bCs/>
          <w:color w:val="auto"/>
          <w:sz w:val="28"/>
          <w:szCs w:val="28"/>
        </w:rPr>
        <w:t>Results</w:t>
      </w:r>
    </w:p>
    <w:p w14:paraId="786569A4" w14:textId="35DC0801" w:rsidR="00B7321B" w:rsidRPr="00B7321B"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3.1 Ecological distinctiveness</w:t>
      </w:r>
    </w:p>
    <w:p w14:paraId="5688C0CD" w14:textId="6EC9F3EB" w:rsidR="008E64FB" w:rsidRPr="00BB47DD" w:rsidRDefault="00AF3A99" w:rsidP="00016D92">
      <w:pPr>
        <w:spacing w:line="360" w:lineRule="auto"/>
        <w:rPr>
          <w:rFonts w:asciiTheme="minorBidi" w:hAnsiTheme="minorBidi"/>
          <w:szCs w:val="24"/>
        </w:rPr>
      </w:pPr>
      <w:r w:rsidRPr="00BB47DD">
        <w:rPr>
          <w:rFonts w:asciiTheme="minorBidi" w:hAnsiTheme="minorBidi"/>
          <w:szCs w:val="24"/>
        </w:rPr>
        <w:t xml:space="preserve">Bird ecological distinctiveness (mean across 25 imputed </w:t>
      </w:r>
      <w:r w:rsidR="00111354" w:rsidRPr="00BB47DD">
        <w:rPr>
          <w:rFonts w:asciiTheme="minorBidi" w:hAnsiTheme="minorBidi"/>
          <w:szCs w:val="24"/>
        </w:rPr>
        <w:t>trait datasets) ranges</w:t>
      </w:r>
      <w:r w:rsidRPr="00BB47DD">
        <w:rPr>
          <w:rFonts w:asciiTheme="minorBidi" w:hAnsiTheme="minorBidi"/>
          <w:szCs w:val="24"/>
        </w:rPr>
        <w:t xml:space="preserve"> from 0.28 (Chestnut-winged </w:t>
      </w:r>
      <w:proofErr w:type="spellStart"/>
      <w:r w:rsidRPr="00BB47DD">
        <w:rPr>
          <w:rFonts w:asciiTheme="minorBidi" w:hAnsiTheme="minorBidi"/>
          <w:szCs w:val="24"/>
        </w:rPr>
        <w:t>Cinclodes</w:t>
      </w:r>
      <w:proofErr w:type="spellEnd"/>
      <w:r w:rsidRPr="00BB47DD">
        <w:rPr>
          <w:rFonts w:asciiTheme="minorBidi" w:hAnsiTheme="minorBidi"/>
          <w:szCs w:val="24"/>
        </w:rPr>
        <w:t xml:space="preserve"> </w:t>
      </w:r>
      <w:proofErr w:type="spellStart"/>
      <w:r w:rsidRPr="00BB47DD">
        <w:rPr>
          <w:rFonts w:asciiTheme="minorBidi" w:hAnsiTheme="minorBidi"/>
          <w:i/>
          <w:iCs/>
          <w:szCs w:val="24"/>
        </w:rPr>
        <w:t>Cinclodes</w:t>
      </w:r>
      <w:proofErr w:type="spellEnd"/>
      <w:r w:rsidRPr="00BB47DD">
        <w:rPr>
          <w:rFonts w:asciiTheme="minorBidi" w:hAnsiTheme="minorBidi"/>
          <w:i/>
          <w:iCs/>
          <w:szCs w:val="24"/>
        </w:rPr>
        <w:t xml:space="preserve"> </w:t>
      </w:r>
      <w:proofErr w:type="spellStart"/>
      <w:r w:rsidRPr="00BB47DD">
        <w:rPr>
          <w:rFonts w:asciiTheme="minorBidi" w:hAnsiTheme="minorBidi"/>
          <w:i/>
          <w:iCs/>
          <w:szCs w:val="24"/>
        </w:rPr>
        <w:t>albidiventris</w:t>
      </w:r>
      <w:proofErr w:type="spellEnd"/>
      <w:r w:rsidRPr="00BB47DD">
        <w:rPr>
          <w:rFonts w:asciiTheme="minorBidi" w:hAnsiTheme="minorBidi"/>
          <w:szCs w:val="24"/>
        </w:rPr>
        <w:t xml:space="preserve">) to 0.69 (Greater Rhea </w:t>
      </w:r>
      <w:proofErr w:type="spellStart"/>
      <w:r w:rsidRPr="00BB47DD">
        <w:rPr>
          <w:rFonts w:asciiTheme="minorBidi" w:hAnsiTheme="minorBidi"/>
          <w:i/>
          <w:iCs/>
          <w:szCs w:val="24"/>
        </w:rPr>
        <w:t>Rhea</w:t>
      </w:r>
      <w:proofErr w:type="spellEnd"/>
      <w:r w:rsidRPr="00BB47DD">
        <w:rPr>
          <w:rFonts w:asciiTheme="minorBidi" w:hAnsiTheme="minorBidi"/>
          <w:i/>
          <w:iCs/>
          <w:szCs w:val="24"/>
        </w:rPr>
        <w:t xml:space="preserve"> </w:t>
      </w:r>
      <w:proofErr w:type="spellStart"/>
      <w:r w:rsidRPr="00BB47DD">
        <w:rPr>
          <w:rFonts w:asciiTheme="minorBidi" w:hAnsiTheme="minorBidi"/>
          <w:i/>
          <w:iCs/>
          <w:szCs w:val="24"/>
        </w:rPr>
        <w:t>americana</w:t>
      </w:r>
      <w:proofErr w:type="spellEnd"/>
      <w:r w:rsidR="00965686" w:rsidRPr="00BB47DD">
        <w:rPr>
          <w:rFonts w:asciiTheme="minorBidi" w:hAnsiTheme="minorBidi"/>
          <w:szCs w:val="24"/>
        </w:rPr>
        <w:t>) (Fig. 1</w:t>
      </w:r>
      <w:r w:rsidRPr="00BB47DD">
        <w:rPr>
          <w:rFonts w:asciiTheme="minorBidi" w:hAnsiTheme="minorBidi"/>
          <w:szCs w:val="24"/>
        </w:rPr>
        <w:t xml:space="preserve">). Mammal ecological distinctiveness (mean across 25 imputed trait datasets) </w:t>
      </w:r>
      <w:r w:rsidR="00111354" w:rsidRPr="00BB47DD">
        <w:rPr>
          <w:rFonts w:asciiTheme="minorBidi" w:hAnsiTheme="minorBidi"/>
          <w:szCs w:val="24"/>
        </w:rPr>
        <w:t>ranges</w:t>
      </w:r>
      <w:r w:rsidRPr="00BB47DD">
        <w:rPr>
          <w:rFonts w:asciiTheme="minorBidi" w:hAnsiTheme="minorBidi"/>
          <w:szCs w:val="24"/>
        </w:rPr>
        <w:t xml:space="preserve"> from </w:t>
      </w:r>
      <w:r w:rsidR="007A60C8" w:rsidRPr="00BB47DD">
        <w:rPr>
          <w:rFonts w:asciiTheme="minorBidi" w:hAnsiTheme="minorBidi"/>
          <w:szCs w:val="24"/>
        </w:rPr>
        <w:t>0.33</w:t>
      </w:r>
      <w:r w:rsidRPr="00BB47DD">
        <w:rPr>
          <w:rFonts w:asciiTheme="minorBidi" w:hAnsiTheme="minorBidi"/>
          <w:szCs w:val="24"/>
        </w:rPr>
        <w:t xml:space="preserve"> (Stephen’s </w:t>
      </w:r>
      <w:r w:rsidR="00FD704C">
        <w:rPr>
          <w:rFonts w:asciiTheme="minorBidi" w:hAnsiTheme="minorBidi"/>
          <w:szCs w:val="24"/>
        </w:rPr>
        <w:t>W</w:t>
      </w:r>
      <w:r w:rsidRPr="00BB47DD">
        <w:rPr>
          <w:rFonts w:asciiTheme="minorBidi" w:hAnsiTheme="minorBidi"/>
          <w:szCs w:val="24"/>
        </w:rPr>
        <w:t xml:space="preserve">oodrat </w:t>
      </w:r>
      <w:r w:rsidRPr="00BB47DD">
        <w:rPr>
          <w:rFonts w:asciiTheme="minorBidi" w:hAnsiTheme="minorBidi"/>
          <w:i/>
          <w:iCs/>
          <w:szCs w:val="24"/>
        </w:rPr>
        <w:t xml:space="preserve">Neotoma </w:t>
      </w:r>
      <w:proofErr w:type="spellStart"/>
      <w:r w:rsidRPr="00BB47DD">
        <w:rPr>
          <w:rFonts w:asciiTheme="minorBidi" w:hAnsiTheme="minorBidi"/>
          <w:i/>
          <w:iCs/>
          <w:szCs w:val="24"/>
        </w:rPr>
        <w:t>stephensi</w:t>
      </w:r>
      <w:proofErr w:type="spellEnd"/>
      <w:r w:rsidRPr="00BB47DD">
        <w:rPr>
          <w:rFonts w:asciiTheme="minorBidi" w:hAnsiTheme="minorBidi"/>
          <w:szCs w:val="24"/>
        </w:rPr>
        <w:t xml:space="preserve">) to </w:t>
      </w:r>
      <w:r w:rsidR="007A60C8" w:rsidRPr="00BB47DD">
        <w:rPr>
          <w:rFonts w:asciiTheme="minorBidi" w:hAnsiTheme="minorBidi"/>
          <w:szCs w:val="24"/>
        </w:rPr>
        <w:t>0.62</w:t>
      </w:r>
      <w:r w:rsidRPr="00BB47DD">
        <w:rPr>
          <w:rFonts w:asciiTheme="minorBidi" w:hAnsiTheme="minorBidi"/>
          <w:szCs w:val="24"/>
        </w:rPr>
        <w:t xml:space="preserve"> (</w:t>
      </w:r>
      <w:r w:rsidR="00FD704C">
        <w:rPr>
          <w:rFonts w:asciiTheme="minorBidi" w:hAnsiTheme="minorBidi"/>
          <w:szCs w:val="24"/>
        </w:rPr>
        <w:t>L</w:t>
      </w:r>
      <w:r w:rsidRPr="00BB47DD">
        <w:rPr>
          <w:rFonts w:asciiTheme="minorBidi" w:hAnsiTheme="minorBidi"/>
          <w:szCs w:val="24"/>
        </w:rPr>
        <w:t xml:space="preserve">eopard </w:t>
      </w:r>
      <w:r w:rsidRPr="00BB47DD">
        <w:rPr>
          <w:rFonts w:asciiTheme="minorBidi" w:hAnsiTheme="minorBidi"/>
          <w:i/>
          <w:iCs/>
          <w:szCs w:val="24"/>
        </w:rPr>
        <w:t xml:space="preserve">Panthera </w:t>
      </w:r>
      <w:proofErr w:type="spellStart"/>
      <w:r w:rsidRPr="00BB47DD">
        <w:rPr>
          <w:rFonts w:asciiTheme="minorBidi" w:hAnsiTheme="minorBidi"/>
          <w:i/>
          <w:iCs/>
          <w:szCs w:val="24"/>
        </w:rPr>
        <w:t>pardus</w:t>
      </w:r>
      <w:proofErr w:type="spellEnd"/>
      <w:r w:rsidRPr="00BB47DD">
        <w:rPr>
          <w:rFonts w:asciiTheme="minorBidi" w:hAnsiTheme="minorBidi"/>
          <w:szCs w:val="24"/>
        </w:rPr>
        <w:t xml:space="preserve">) </w:t>
      </w:r>
      <w:r w:rsidR="00965686" w:rsidRPr="00BB47DD">
        <w:rPr>
          <w:rFonts w:asciiTheme="minorBidi" w:hAnsiTheme="minorBidi"/>
          <w:szCs w:val="24"/>
        </w:rPr>
        <w:t>(Fig. 1</w:t>
      </w:r>
      <w:r w:rsidRPr="00BB47DD">
        <w:rPr>
          <w:rFonts w:asciiTheme="minorBidi" w:hAnsiTheme="minorBidi"/>
          <w:szCs w:val="24"/>
        </w:rPr>
        <w:t xml:space="preserve">). Mean bird ecological distinctiveness </w:t>
      </w:r>
      <w:r w:rsidR="00111354" w:rsidRPr="00BB47DD">
        <w:rPr>
          <w:rFonts w:asciiTheme="minorBidi" w:hAnsiTheme="minorBidi"/>
          <w:szCs w:val="24"/>
        </w:rPr>
        <w:t>is</w:t>
      </w:r>
      <w:r w:rsidRPr="00BB47DD">
        <w:rPr>
          <w:rFonts w:asciiTheme="minorBidi" w:hAnsiTheme="minorBidi"/>
          <w:szCs w:val="24"/>
        </w:rPr>
        <w:t xml:space="preserve"> 0.37 (median = 0.36) and mean mammal eco</w:t>
      </w:r>
      <w:r w:rsidR="00111354" w:rsidRPr="00BB47DD">
        <w:rPr>
          <w:rFonts w:asciiTheme="minorBidi" w:hAnsiTheme="minorBidi"/>
          <w:szCs w:val="24"/>
        </w:rPr>
        <w:t>logical distinctiveness is</w:t>
      </w:r>
      <w:r w:rsidRPr="00BB47DD">
        <w:rPr>
          <w:rFonts w:asciiTheme="minorBidi" w:hAnsiTheme="minorBidi"/>
          <w:szCs w:val="24"/>
        </w:rPr>
        <w:t xml:space="preserve"> </w:t>
      </w:r>
      <w:r w:rsidR="007A60C8" w:rsidRPr="00BB47DD">
        <w:rPr>
          <w:rFonts w:asciiTheme="minorBidi" w:hAnsiTheme="minorBidi"/>
          <w:szCs w:val="24"/>
        </w:rPr>
        <w:t>0.41</w:t>
      </w:r>
      <w:r w:rsidRPr="00BB47DD">
        <w:rPr>
          <w:rFonts w:asciiTheme="minorBidi" w:hAnsiTheme="minorBidi"/>
          <w:szCs w:val="24"/>
        </w:rPr>
        <w:t xml:space="preserve"> (median = 0.41). </w:t>
      </w:r>
      <w:bookmarkStart w:id="9" w:name="_Hlk31359387"/>
      <w:r w:rsidR="00CA7DCB" w:rsidRPr="00BB47DD">
        <w:rPr>
          <w:rFonts w:asciiTheme="minorBidi" w:hAnsiTheme="minorBidi"/>
          <w:szCs w:val="24"/>
        </w:rPr>
        <w:t xml:space="preserve">Of the </w:t>
      </w:r>
      <w:r w:rsidR="00541404">
        <w:rPr>
          <w:rFonts w:asciiTheme="minorBidi" w:hAnsiTheme="minorBidi"/>
          <w:szCs w:val="24"/>
        </w:rPr>
        <w:t>twenty</w:t>
      </w:r>
      <w:r w:rsidR="001E7038" w:rsidRPr="00BB47DD">
        <w:rPr>
          <w:rFonts w:asciiTheme="minorBidi" w:hAnsiTheme="minorBidi"/>
          <w:szCs w:val="24"/>
        </w:rPr>
        <w:t xml:space="preserve"> most distinctive birds, five</w:t>
      </w:r>
      <w:r w:rsidR="00066689" w:rsidRPr="00BB47DD">
        <w:rPr>
          <w:rFonts w:asciiTheme="minorBidi" w:hAnsiTheme="minorBidi"/>
          <w:szCs w:val="24"/>
        </w:rPr>
        <w:t xml:space="preserve"> are threatened</w:t>
      </w:r>
      <w:r w:rsidR="0028480A" w:rsidRPr="00BB47DD">
        <w:rPr>
          <w:rFonts w:asciiTheme="minorBidi" w:hAnsiTheme="minorBidi"/>
          <w:szCs w:val="24"/>
        </w:rPr>
        <w:t xml:space="preserve"> (Critically Endangered, Endangered or Vulnerable)</w:t>
      </w:r>
      <w:r w:rsidR="001E7038" w:rsidRPr="00BB47DD">
        <w:rPr>
          <w:rFonts w:asciiTheme="minorBidi" w:hAnsiTheme="minorBidi"/>
          <w:szCs w:val="24"/>
        </w:rPr>
        <w:t>, while seven</w:t>
      </w:r>
      <w:r w:rsidR="00CA7DCB" w:rsidRPr="00BB47DD">
        <w:rPr>
          <w:rFonts w:asciiTheme="minorBidi" w:hAnsiTheme="minorBidi"/>
          <w:szCs w:val="24"/>
        </w:rPr>
        <w:t xml:space="preserve"> of the </w:t>
      </w:r>
      <w:r w:rsidR="00541404">
        <w:rPr>
          <w:rFonts w:asciiTheme="minorBidi" w:hAnsiTheme="minorBidi"/>
          <w:szCs w:val="24"/>
        </w:rPr>
        <w:t>twenty</w:t>
      </w:r>
      <w:r w:rsidR="00066689" w:rsidRPr="00BB47DD">
        <w:rPr>
          <w:rFonts w:asciiTheme="minorBidi" w:hAnsiTheme="minorBidi"/>
          <w:szCs w:val="24"/>
        </w:rPr>
        <w:t xml:space="preserve"> most distinctive mammals are threatened</w:t>
      </w:r>
      <w:r w:rsidR="00B06C29">
        <w:rPr>
          <w:rFonts w:asciiTheme="minorBidi" w:hAnsiTheme="minorBidi"/>
          <w:szCs w:val="24"/>
        </w:rPr>
        <w:t>; thus, threatened species are proportionally overrepresented among the most distinctive birds and mammals</w:t>
      </w:r>
      <w:r w:rsidR="00066689" w:rsidRPr="00BB47DD">
        <w:rPr>
          <w:rFonts w:asciiTheme="minorBidi" w:hAnsiTheme="minorBidi"/>
          <w:szCs w:val="24"/>
        </w:rPr>
        <w:t>.</w:t>
      </w:r>
      <w:bookmarkEnd w:id="9"/>
      <w:r w:rsidR="00876034">
        <w:rPr>
          <w:rFonts w:asciiTheme="minorBidi" w:hAnsiTheme="minorBidi"/>
          <w:szCs w:val="24"/>
        </w:rPr>
        <w:t xml:space="preserve"> </w:t>
      </w:r>
      <w:r w:rsidR="008E64FB" w:rsidRPr="007029B2">
        <w:rPr>
          <w:rFonts w:asciiTheme="minorBidi" w:hAnsiTheme="minorBidi"/>
          <w:szCs w:val="24"/>
        </w:rPr>
        <w:t xml:space="preserve">Priority species based on ecological uniqueness differ to those based on ecological distinctiveness (Fig. B.5). </w:t>
      </w:r>
      <w:r w:rsidR="001540EC">
        <w:rPr>
          <w:rFonts w:asciiTheme="minorBidi" w:hAnsiTheme="minorBidi"/>
          <w:szCs w:val="24"/>
        </w:rPr>
        <w:t xml:space="preserve">In particular, the </w:t>
      </w:r>
      <w:r w:rsidR="0086267F">
        <w:rPr>
          <w:rFonts w:asciiTheme="minorBidi" w:hAnsiTheme="minorBidi"/>
          <w:szCs w:val="24"/>
        </w:rPr>
        <w:t>correlation</w:t>
      </w:r>
      <w:r w:rsidR="001540EC">
        <w:rPr>
          <w:rFonts w:asciiTheme="minorBidi" w:hAnsiTheme="minorBidi"/>
          <w:szCs w:val="24"/>
        </w:rPr>
        <w:t xml:space="preserve"> between ecological uniqueness and ecological distinctiveness is </w:t>
      </w:r>
      <w:r w:rsidR="0086267F">
        <w:rPr>
          <w:rFonts w:asciiTheme="minorBidi" w:hAnsiTheme="minorBidi"/>
          <w:szCs w:val="24"/>
        </w:rPr>
        <w:t>lower</w:t>
      </w:r>
      <w:r w:rsidR="001540EC">
        <w:rPr>
          <w:rFonts w:asciiTheme="minorBidi" w:hAnsiTheme="minorBidi"/>
          <w:szCs w:val="24"/>
        </w:rPr>
        <w:t xml:space="preserve"> for</w:t>
      </w:r>
      <w:r w:rsidR="00AA0737">
        <w:rPr>
          <w:rFonts w:asciiTheme="minorBidi" w:hAnsiTheme="minorBidi"/>
          <w:szCs w:val="24"/>
        </w:rPr>
        <w:t xml:space="preserve"> </w:t>
      </w:r>
      <w:r w:rsidR="00AA0737" w:rsidRPr="001540EC">
        <w:rPr>
          <w:rFonts w:asciiTheme="minorBidi" w:hAnsiTheme="minorBidi"/>
          <w:szCs w:val="24"/>
        </w:rPr>
        <w:t>mammals: Spearman’s ρ</w:t>
      </w:r>
      <w:r w:rsidR="00AA0737" w:rsidRPr="00AA0737">
        <w:rPr>
          <w:rFonts w:asciiTheme="minorBidi" w:hAnsiTheme="minorBidi"/>
          <w:szCs w:val="24"/>
          <w:vertAlign w:val="subscript"/>
        </w:rPr>
        <w:t>5276</w:t>
      </w:r>
      <w:r w:rsidR="00AA0737" w:rsidRPr="001540EC">
        <w:rPr>
          <w:rFonts w:asciiTheme="minorBidi" w:hAnsiTheme="minorBidi"/>
          <w:szCs w:val="24"/>
        </w:rPr>
        <w:t xml:space="preserve"> = 0.05</w:t>
      </w:r>
      <w:r w:rsidR="00AA0737">
        <w:rPr>
          <w:rFonts w:asciiTheme="minorBidi" w:hAnsiTheme="minorBidi"/>
          <w:szCs w:val="24"/>
        </w:rPr>
        <w:t xml:space="preserve"> than for birds</w:t>
      </w:r>
      <w:r w:rsidR="001540EC" w:rsidRPr="001540EC">
        <w:rPr>
          <w:rFonts w:asciiTheme="minorBidi" w:hAnsiTheme="minorBidi"/>
          <w:szCs w:val="24"/>
        </w:rPr>
        <w:t>: Spearman’s ρ</w:t>
      </w:r>
      <w:r w:rsidR="001540EC" w:rsidRPr="00AA0737">
        <w:rPr>
          <w:rFonts w:asciiTheme="minorBidi" w:hAnsiTheme="minorBidi"/>
          <w:szCs w:val="24"/>
          <w:vertAlign w:val="subscript"/>
        </w:rPr>
        <w:t>10958</w:t>
      </w:r>
      <w:r w:rsidR="001540EC" w:rsidRPr="001540EC">
        <w:rPr>
          <w:rFonts w:asciiTheme="minorBidi" w:hAnsiTheme="minorBidi"/>
          <w:szCs w:val="24"/>
        </w:rPr>
        <w:t xml:space="preserve"> = 0.52.</w:t>
      </w:r>
      <w:r w:rsidR="00AA0737">
        <w:rPr>
          <w:rFonts w:asciiTheme="minorBidi" w:hAnsiTheme="minorBidi"/>
          <w:szCs w:val="24"/>
        </w:rPr>
        <w:t xml:space="preserve"> Yet</w:t>
      </w:r>
      <w:r w:rsidR="008E64FB" w:rsidRPr="007029B2">
        <w:rPr>
          <w:rFonts w:asciiTheme="minorBidi" w:hAnsiTheme="minorBidi"/>
          <w:szCs w:val="24"/>
        </w:rPr>
        <w:t>, six bird species (Fig. 2a and Fig. B.5a) and seven mammal species (Fig. 2b and Fig. B.5b) are present in the top twenty species for both ecological uniqueness and ecological distinctiveness.</w:t>
      </w:r>
    </w:p>
    <w:p w14:paraId="11226458" w14:textId="7583FAC3" w:rsidR="00AF3A99" w:rsidRPr="00BB47DD" w:rsidRDefault="000E3202" w:rsidP="008E306D">
      <w:pPr>
        <w:spacing w:line="360" w:lineRule="auto"/>
        <w:rPr>
          <w:rFonts w:asciiTheme="minorBidi" w:hAnsiTheme="minorBidi"/>
          <w:szCs w:val="24"/>
        </w:rPr>
      </w:pPr>
      <w:r>
        <w:rPr>
          <w:rFonts w:asciiTheme="minorBidi" w:hAnsiTheme="minorBidi"/>
          <w:noProof/>
          <w:szCs w:val="24"/>
        </w:rPr>
        <w:lastRenderedPageBreak/>
        <w:drawing>
          <wp:inline distT="0" distB="0" distL="0" distR="0" wp14:anchorId="633800B3" wp14:editId="0CFEF6F7">
            <wp:extent cx="5731510" cy="39401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_both_revie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940175"/>
                    </a:xfrm>
                    <a:prstGeom prst="rect">
                      <a:avLst/>
                    </a:prstGeom>
                  </pic:spPr>
                </pic:pic>
              </a:graphicData>
            </a:graphic>
          </wp:inline>
        </w:drawing>
      </w:r>
    </w:p>
    <w:p w14:paraId="6F704035" w14:textId="4E282542" w:rsidR="00AF3A99" w:rsidRPr="000E3202" w:rsidRDefault="00AF3A99" w:rsidP="008E306D">
      <w:pPr>
        <w:spacing w:line="360" w:lineRule="auto"/>
        <w:rPr>
          <w:rFonts w:asciiTheme="minorBidi" w:hAnsiTheme="minorBidi"/>
          <w:szCs w:val="24"/>
        </w:rPr>
      </w:pPr>
      <w:r w:rsidRPr="000E3202">
        <w:rPr>
          <w:rFonts w:asciiTheme="minorBidi" w:hAnsiTheme="minorBidi"/>
          <w:szCs w:val="24"/>
        </w:rPr>
        <w:t>F</w:t>
      </w:r>
      <w:r w:rsidR="00484802" w:rsidRPr="000E3202">
        <w:rPr>
          <w:rFonts w:asciiTheme="minorBidi" w:hAnsiTheme="minorBidi"/>
          <w:szCs w:val="24"/>
        </w:rPr>
        <w:t>ig. 1</w:t>
      </w:r>
      <w:r w:rsidR="001B3DFB" w:rsidRPr="000E3202">
        <w:rPr>
          <w:rFonts w:asciiTheme="minorBidi" w:hAnsiTheme="minorBidi"/>
          <w:szCs w:val="24"/>
        </w:rPr>
        <w:t>.</w:t>
      </w:r>
      <w:r w:rsidRPr="000E3202">
        <w:rPr>
          <w:rFonts w:asciiTheme="minorBidi" w:hAnsiTheme="minorBidi"/>
          <w:szCs w:val="24"/>
        </w:rPr>
        <w:t xml:space="preserve">  The twenty most ecologically distinct species globally for (a) birds and (b) mammals. Mean (thick line), 95% confidence i</w:t>
      </w:r>
      <w:r w:rsidR="00B4079C" w:rsidRPr="000E3202">
        <w:rPr>
          <w:rFonts w:asciiTheme="minorBidi" w:hAnsiTheme="minorBidi"/>
          <w:szCs w:val="24"/>
        </w:rPr>
        <w:t xml:space="preserve">ntervals around the mean (box) and </w:t>
      </w:r>
      <w:r w:rsidRPr="000E3202">
        <w:rPr>
          <w:rFonts w:asciiTheme="minorBidi" w:hAnsiTheme="minorBidi"/>
          <w:szCs w:val="24"/>
        </w:rPr>
        <w:t xml:space="preserve">minimum and maximum (whiskers) for ecological distinctiveness across 25 imputed trait datasets according to Rubin’s rules, based on 10,960 bird species and </w:t>
      </w:r>
      <w:r w:rsidR="00300930" w:rsidRPr="000E3202">
        <w:rPr>
          <w:rFonts w:asciiTheme="minorBidi" w:hAnsiTheme="minorBidi"/>
          <w:szCs w:val="24"/>
        </w:rPr>
        <w:t>5,27</w:t>
      </w:r>
      <w:r w:rsidR="004F2327" w:rsidRPr="000E3202">
        <w:rPr>
          <w:rFonts w:asciiTheme="minorBidi" w:hAnsiTheme="minorBidi"/>
          <w:szCs w:val="24"/>
        </w:rPr>
        <w:t>8</w:t>
      </w:r>
      <w:r w:rsidRPr="000E3202">
        <w:rPr>
          <w:rFonts w:asciiTheme="minorBidi" w:hAnsiTheme="minorBidi"/>
          <w:szCs w:val="24"/>
        </w:rPr>
        <w:t xml:space="preserve"> mammal species. Colours depict IUCN Red List status. </w:t>
      </w:r>
      <w:r w:rsidR="005C703F" w:rsidRPr="000E3202">
        <w:rPr>
          <w:rFonts w:asciiTheme="minorBidi" w:hAnsiTheme="minorBidi"/>
          <w:szCs w:val="24"/>
        </w:rPr>
        <w:t>For e</w:t>
      </w:r>
      <w:r w:rsidRPr="000E3202">
        <w:rPr>
          <w:rFonts w:asciiTheme="minorBidi" w:hAnsiTheme="minorBidi"/>
          <w:szCs w:val="24"/>
        </w:rPr>
        <w:t xml:space="preserve">cological distinctiveness scores for all bird and mammal species </w:t>
      </w:r>
      <w:r w:rsidR="005C703F" w:rsidRPr="000E3202">
        <w:rPr>
          <w:rFonts w:asciiTheme="minorBidi" w:hAnsiTheme="minorBidi"/>
          <w:szCs w:val="24"/>
        </w:rPr>
        <w:t>s</w:t>
      </w:r>
      <w:r w:rsidR="00D85F1B" w:rsidRPr="000E3202">
        <w:rPr>
          <w:rFonts w:asciiTheme="minorBidi" w:hAnsiTheme="minorBidi"/>
          <w:szCs w:val="24"/>
        </w:rPr>
        <w:t xml:space="preserve">ee </w:t>
      </w:r>
      <w:r w:rsidR="00D85F1B" w:rsidRPr="00EA08C2">
        <w:rPr>
          <w:rFonts w:asciiTheme="minorBidi" w:hAnsiTheme="minorBidi"/>
          <w:szCs w:val="24"/>
        </w:rPr>
        <w:t xml:space="preserve">Appendix </w:t>
      </w:r>
      <w:r w:rsidR="00A33037" w:rsidRPr="00EA08C2">
        <w:rPr>
          <w:rFonts w:asciiTheme="minorBidi" w:hAnsiTheme="minorBidi"/>
          <w:szCs w:val="24"/>
        </w:rPr>
        <w:t>C</w:t>
      </w:r>
      <w:r w:rsidR="005C703F" w:rsidRPr="00EA08C2">
        <w:rPr>
          <w:rFonts w:asciiTheme="minorBidi" w:hAnsiTheme="minorBidi"/>
          <w:szCs w:val="24"/>
        </w:rPr>
        <w:t>.</w:t>
      </w:r>
    </w:p>
    <w:p w14:paraId="2C1BA4AA" w14:textId="5D8A09EF" w:rsidR="00AF3A99"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3.2 Ecological distinctiveness and threat status</w:t>
      </w:r>
    </w:p>
    <w:p w14:paraId="3B88E86C" w14:textId="133AC1D5" w:rsidR="00AF3A99" w:rsidRPr="00BB47DD" w:rsidRDefault="008E64FB" w:rsidP="008E306D">
      <w:pPr>
        <w:spacing w:line="360" w:lineRule="auto"/>
        <w:rPr>
          <w:rFonts w:asciiTheme="minorBidi" w:hAnsiTheme="minorBidi"/>
          <w:szCs w:val="24"/>
        </w:rPr>
      </w:pPr>
      <w:r>
        <w:rPr>
          <w:rFonts w:asciiTheme="minorBidi" w:hAnsiTheme="minorBidi"/>
          <w:szCs w:val="24"/>
        </w:rPr>
        <w:t>E</w:t>
      </w:r>
      <w:r w:rsidR="00AF3A99" w:rsidRPr="00BB47DD">
        <w:rPr>
          <w:rFonts w:asciiTheme="minorBidi" w:hAnsiTheme="minorBidi"/>
          <w:szCs w:val="24"/>
        </w:rPr>
        <w:t>co</w:t>
      </w:r>
      <w:r w:rsidR="00AF7510" w:rsidRPr="00BB47DD">
        <w:rPr>
          <w:rFonts w:asciiTheme="minorBidi" w:hAnsiTheme="minorBidi"/>
          <w:szCs w:val="24"/>
        </w:rPr>
        <w:t>logical distinctiveness differs</w:t>
      </w:r>
      <w:r w:rsidR="00AF3A99" w:rsidRPr="00BB47DD">
        <w:rPr>
          <w:rFonts w:asciiTheme="minorBidi" w:hAnsiTheme="minorBidi"/>
          <w:szCs w:val="24"/>
        </w:rPr>
        <w:t xml:space="preserve"> between IUCN categories for</w:t>
      </w:r>
      <w:r w:rsidR="00AE5E62" w:rsidRPr="00BB47DD">
        <w:rPr>
          <w:rFonts w:asciiTheme="minorBidi" w:hAnsiTheme="minorBidi"/>
          <w:szCs w:val="24"/>
        </w:rPr>
        <w:t xml:space="preserve"> both</w:t>
      </w:r>
      <w:r w:rsidR="00AF3A99" w:rsidRPr="00BB47DD">
        <w:rPr>
          <w:rFonts w:asciiTheme="minorBidi" w:hAnsiTheme="minorBidi"/>
          <w:szCs w:val="24"/>
        </w:rPr>
        <w:t xml:space="preserve"> birds (Fig.</w:t>
      </w:r>
      <w:r w:rsidR="004F4163" w:rsidRPr="00BB47DD">
        <w:rPr>
          <w:rFonts w:asciiTheme="minorBidi" w:hAnsiTheme="minorBidi"/>
          <w:szCs w:val="24"/>
        </w:rPr>
        <w:t xml:space="preserve"> 2a; Kruskal-Wallis χ2 = 137, df</w:t>
      </w:r>
      <w:r w:rsidR="00AF3A99" w:rsidRPr="00BB47DD">
        <w:rPr>
          <w:rFonts w:asciiTheme="minorBidi" w:hAnsiTheme="minorBidi"/>
          <w:szCs w:val="24"/>
        </w:rPr>
        <w:t xml:space="preserve"> = 5, P &lt; 0.001</w:t>
      </w:r>
      <w:r w:rsidR="007A60C8" w:rsidRPr="00BB47DD">
        <w:rPr>
          <w:rFonts w:asciiTheme="minorBidi" w:hAnsiTheme="minorBidi"/>
          <w:szCs w:val="24"/>
        </w:rPr>
        <w:t xml:space="preserve">) and </w:t>
      </w:r>
      <w:r w:rsidR="004F4163" w:rsidRPr="00BB47DD">
        <w:rPr>
          <w:rFonts w:asciiTheme="minorBidi" w:hAnsiTheme="minorBidi"/>
          <w:szCs w:val="24"/>
        </w:rPr>
        <w:t>mammals (Fig. 2</w:t>
      </w:r>
      <w:r w:rsidR="007A60C8" w:rsidRPr="00BB47DD">
        <w:rPr>
          <w:rFonts w:asciiTheme="minorBidi" w:hAnsiTheme="minorBidi"/>
          <w:szCs w:val="24"/>
        </w:rPr>
        <w:t>b; χ2 = 110</w:t>
      </w:r>
      <w:r w:rsidR="004F4163" w:rsidRPr="00BB47DD">
        <w:rPr>
          <w:rFonts w:asciiTheme="minorBidi" w:hAnsiTheme="minorBidi"/>
          <w:szCs w:val="24"/>
        </w:rPr>
        <w:t>, df</w:t>
      </w:r>
      <w:r w:rsidR="00AF3A99" w:rsidRPr="00BB47DD">
        <w:rPr>
          <w:rFonts w:asciiTheme="minorBidi" w:hAnsiTheme="minorBidi"/>
          <w:szCs w:val="24"/>
        </w:rPr>
        <w:t xml:space="preserve"> = 5, P &lt; 0.001). For bird</w:t>
      </w:r>
      <w:r w:rsidR="00AF7510" w:rsidRPr="00BB47DD">
        <w:rPr>
          <w:rFonts w:asciiTheme="minorBidi" w:hAnsiTheme="minorBidi"/>
          <w:szCs w:val="24"/>
        </w:rPr>
        <w:t>s ecological distinctiveness is</w:t>
      </w:r>
      <w:r w:rsidR="00AF3A99" w:rsidRPr="00BB47DD">
        <w:rPr>
          <w:rFonts w:asciiTheme="minorBidi" w:hAnsiTheme="minorBidi"/>
          <w:szCs w:val="24"/>
        </w:rPr>
        <w:t xml:space="preserve"> highest for </w:t>
      </w:r>
      <w:r w:rsidR="00D4298A" w:rsidRPr="00BB47DD">
        <w:rPr>
          <w:rFonts w:asciiTheme="minorBidi" w:hAnsiTheme="minorBidi"/>
          <w:szCs w:val="24"/>
        </w:rPr>
        <w:t>Critically Endangered</w:t>
      </w:r>
      <w:r w:rsidR="00AF3A99" w:rsidRPr="00BB47DD">
        <w:rPr>
          <w:rFonts w:asciiTheme="minorBidi" w:hAnsiTheme="minorBidi"/>
          <w:szCs w:val="24"/>
        </w:rPr>
        <w:t xml:space="preserve"> (</w:t>
      </w:r>
      <w:r w:rsidR="00D4298A" w:rsidRPr="00BB47DD">
        <w:rPr>
          <w:rFonts w:asciiTheme="minorBidi" w:hAnsiTheme="minorBidi"/>
          <w:szCs w:val="24"/>
        </w:rPr>
        <w:t xml:space="preserve">CR; </w:t>
      </w:r>
      <w:r w:rsidR="00AF3A99" w:rsidRPr="00BB47DD">
        <w:rPr>
          <w:rFonts w:asciiTheme="minorBidi" w:hAnsiTheme="minorBidi"/>
          <w:szCs w:val="24"/>
        </w:rPr>
        <w:t>mean ecological distinctiveness = 0.40</w:t>
      </w:r>
      <w:r w:rsidR="00D4298A" w:rsidRPr="00BB47DD">
        <w:rPr>
          <w:rFonts w:asciiTheme="minorBidi" w:hAnsiTheme="minorBidi"/>
          <w:szCs w:val="24"/>
        </w:rPr>
        <w:t>, statistical sub-group = a), Endangered</w:t>
      </w:r>
      <w:r w:rsidR="00AF3A99" w:rsidRPr="00BB47DD">
        <w:rPr>
          <w:rFonts w:asciiTheme="minorBidi" w:hAnsiTheme="minorBidi"/>
          <w:szCs w:val="24"/>
        </w:rPr>
        <w:t xml:space="preserve"> (</w:t>
      </w:r>
      <w:r w:rsidR="00D4298A" w:rsidRPr="00BB47DD">
        <w:rPr>
          <w:rFonts w:asciiTheme="minorBidi" w:hAnsiTheme="minorBidi"/>
          <w:szCs w:val="24"/>
        </w:rPr>
        <w:t>EN; 0.39, a) and Vulnerable</w:t>
      </w:r>
      <w:r w:rsidR="00AF3A99" w:rsidRPr="00BB47DD">
        <w:rPr>
          <w:rFonts w:asciiTheme="minorBidi" w:hAnsiTheme="minorBidi"/>
          <w:szCs w:val="24"/>
        </w:rPr>
        <w:t xml:space="preserve"> species (</w:t>
      </w:r>
      <w:r w:rsidR="00D4298A" w:rsidRPr="00BB47DD">
        <w:rPr>
          <w:rFonts w:asciiTheme="minorBidi" w:hAnsiTheme="minorBidi"/>
          <w:szCs w:val="24"/>
        </w:rPr>
        <w:t xml:space="preserve">VU; </w:t>
      </w:r>
      <w:r w:rsidR="00AF3A99" w:rsidRPr="00BB47DD">
        <w:rPr>
          <w:rFonts w:asciiTheme="minorBidi" w:hAnsiTheme="minorBidi"/>
          <w:szCs w:val="24"/>
        </w:rPr>
        <w:t>0.39, a)</w:t>
      </w:r>
      <w:r w:rsidR="00D4298A" w:rsidRPr="00BB47DD">
        <w:rPr>
          <w:rFonts w:asciiTheme="minorBidi" w:hAnsiTheme="minorBidi"/>
          <w:szCs w:val="24"/>
        </w:rPr>
        <w:t>, followed by Near Threatened</w:t>
      </w:r>
      <w:r w:rsidR="00AF3A99" w:rsidRPr="00BB47DD">
        <w:rPr>
          <w:rFonts w:asciiTheme="minorBidi" w:hAnsiTheme="minorBidi"/>
          <w:szCs w:val="24"/>
        </w:rPr>
        <w:t xml:space="preserve"> species (</w:t>
      </w:r>
      <w:r w:rsidR="00D4298A" w:rsidRPr="00BB47DD">
        <w:rPr>
          <w:rFonts w:asciiTheme="minorBidi" w:hAnsiTheme="minorBidi"/>
          <w:szCs w:val="24"/>
        </w:rPr>
        <w:t xml:space="preserve">NT; </w:t>
      </w:r>
      <w:r w:rsidR="00AF3A99" w:rsidRPr="00BB47DD">
        <w:rPr>
          <w:rFonts w:asciiTheme="minorBidi" w:hAnsiTheme="minorBidi"/>
          <w:szCs w:val="24"/>
        </w:rPr>
        <w:t>0.38, b), then D</w:t>
      </w:r>
      <w:r w:rsidR="00D4298A" w:rsidRPr="00BB47DD">
        <w:rPr>
          <w:rFonts w:asciiTheme="minorBidi" w:hAnsiTheme="minorBidi"/>
          <w:szCs w:val="24"/>
        </w:rPr>
        <w:t xml:space="preserve">ata </w:t>
      </w:r>
      <w:r w:rsidR="00AF3A99" w:rsidRPr="00BB47DD">
        <w:rPr>
          <w:rFonts w:asciiTheme="minorBidi" w:hAnsiTheme="minorBidi"/>
          <w:szCs w:val="24"/>
        </w:rPr>
        <w:t>D</w:t>
      </w:r>
      <w:r w:rsidR="00D4298A" w:rsidRPr="00BB47DD">
        <w:rPr>
          <w:rFonts w:asciiTheme="minorBidi" w:hAnsiTheme="minorBidi"/>
          <w:szCs w:val="24"/>
        </w:rPr>
        <w:t>eficient</w:t>
      </w:r>
      <w:r w:rsidR="00AF3A99" w:rsidRPr="00BB47DD">
        <w:rPr>
          <w:rFonts w:asciiTheme="minorBidi" w:hAnsiTheme="minorBidi"/>
          <w:szCs w:val="24"/>
        </w:rPr>
        <w:t xml:space="preserve"> species (</w:t>
      </w:r>
      <w:r w:rsidR="00D4298A" w:rsidRPr="00BB47DD">
        <w:rPr>
          <w:rFonts w:asciiTheme="minorBidi" w:hAnsiTheme="minorBidi"/>
          <w:szCs w:val="24"/>
        </w:rPr>
        <w:t xml:space="preserve">DD; </w:t>
      </w:r>
      <w:r w:rsidR="00AF3A99" w:rsidRPr="00BB47DD">
        <w:rPr>
          <w:rFonts w:asciiTheme="minorBidi" w:hAnsiTheme="minorBidi"/>
          <w:szCs w:val="24"/>
        </w:rPr>
        <w:t xml:space="preserve">0.37, </w:t>
      </w:r>
      <w:proofErr w:type="spellStart"/>
      <w:r w:rsidR="00AF3A99" w:rsidRPr="00BB47DD">
        <w:rPr>
          <w:rFonts w:asciiTheme="minorBidi" w:hAnsiTheme="minorBidi"/>
          <w:szCs w:val="24"/>
        </w:rPr>
        <w:t>bc</w:t>
      </w:r>
      <w:proofErr w:type="spellEnd"/>
      <w:r w:rsidR="00AF3A99" w:rsidRPr="00BB47DD">
        <w:rPr>
          <w:rFonts w:asciiTheme="minorBidi" w:hAnsiTheme="minorBidi"/>
          <w:szCs w:val="24"/>
        </w:rPr>
        <w:t>), and then L</w:t>
      </w:r>
      <w:r w:rsidR="00D4298A" w:rsidRPr="00BB47DD">
        <w:rPr>
          <w:rFonts w:asciiTheme="minorBidi" w:hAnsiTheme="minorBidi"/>
          <w:szCs w:val="24"/>
        </w:rPr>
        <w:t xml:space="preserve">east </w:t>
      </w:r>
      <w:r w:rsidR="00AF3A99" w:rsidRPr="00BB47DD">
        <w:rPr>
          <w:rFonts w:asciiTheme="minorBidi" w:hAnsiTheme="minorBidi"/>
          <w:szCs w:val="24"/>
        </w:rPr>
        <w:t>C</w:t>
      </w:r>
      <w:r w:rsidR="00D4298A" w:rsidRPr="00BB47DD">
        <w:rPr>
          <w:rFonts w:asciiTheme="minorBidi" w:hAnsiTheme="minorBidi"/>
          <w:szCs w:val="24"/>
        </w:rPr>
        <w:t>oncern</w:t>
      </w:r>
      <w:r w:rsidR="00AF3A99" w:rsidRPr="00BB47DD">
        <w:rPr>
          <w:rFonts w:asciiTheme="minorBidi" w:hAnsiTheme="minorBidi"/>
          <w:szCs w:val="24"/>
        </w:rPr>
        <w:t xml:space="preserve"> species (</w:t>
      </w:r>
      <w:r w:rsidR="00D4298A" w:rsidRPr="00BB47DD">
        <w:rPr>
          <w:rFonts w:asciiTheme="minorBidi" w:hAnsiTheme="minorBidi"/>
          <w:szCs w:val="24"/>
        </w:rPr>
        <w:t xml:space="preserve">LC; </w:t>
      </w:r>
      <w:r w:rsidR="00D6593C" w:rsidRPr="00BB47DD">
        <w:rPr>
          <w:rFonts w:asciiTheme="minorBidi" w:hAnsiTheme="minorBidi"/>
          <w:szCs w:val="24"/>
        </w:rPr>
        <w:t>0.37, c) (Fig. 2</w:t>
      </w:r>
      <w:r w:rsidR="00AF3A99" w:rsidRPr="00BB47DD">
        <w:rPr>
          <w:rFonts w:asciiTheme="minorBidi" w:hAnsiTheme="minorBidi"/>
          <w:szCs w:val="24"/>
        </w:rPr>
        <w:t xml:space="preserve">a). Ecological distinctiveness for mammals </w:t>
      </w:r>
      <w:r w:rsidR="00AF7510" w:rsidRPr="00BB47DD">
        <w:rPr>
          <w:rFonts w:asciiTheme="minorBidi" w:hAnsiTheme="minorBidi"/>
          <w:szCs w:val="24"/>
        </w:rPr>
        <w:t>is</w:t>
      </w:r>
      <w:r w:rsidR="00AF3A99" w:rsidRPr="00BB47DD">
        <w:rPr>
          <w:rFonts w:asciiTheme="minorBidi" w:hAnsiTheme="minorBidi"/>
          <w:szCs w:val="24"/>
        </w:rPr>
        <w:t xml:space="preserve"> highest for CR </w:t>
      </w:r>
      <w:r w:rsidR="00BE53C1" w:rsidRPr="00BB47DD">
        <w:rPr>
          <w:rFonts w:asciiTheme="minorBidi" w:hAnsiTheme="minorBidi"/>
          <w:szCs w:val="24"/>
        </w:rPr>
        <w:t xml:space="preserve">species </w:t>
      </w:r>
      <w:r w:rsidR="00AF3A99" w:rsidRPr="00BB47DD">
        <w:rPr>
          <w:rFonts w:asciiTheme="minorBidi" w:hAnsiTheme="minorBidi"/>
          <w:szCs w:val="24"/>
        </w:rPr>
        <w:t>(</w:t>
      </w:r>
      <w:r w:rsidR="00E05A93" w:rsidRPr="00BB47DD">
        <w:rPr>
          <w:rFonts w:asciiTheme="minorBidi" w:hAnsiTheme="minorBidi"/>
          <w:szCs w:val="24"/>
        </w:rPr>
        <w:t>0.42</w:t>
      </w:r>
      <w:r w:rsidR="00AF3A99" w:rsidRPr="00BB47DD">
        <w:rPr>
          <w:rFonts w:asciiTheme="minorBidi" w:hAnsiTheme="minorBidi"/>
          <w:szCs w:val="24"/>
        </w:rPr>
        <w:t xml:space="preserve">, a), </w:t>
      </w:r>
      <w:r w:rsidR="00E05A93" w:rsidRPr="00BB47DD">
        <w:rPr>
          <w:rFonts w:asciiTheme="minorBidi" w:hAnsiTheme="minorBidi"/>
          <w:szCs w:val="24"/>
        </w:rPr>
        <w:t xml:space="preserve">followed by </w:t>
      </w:r>
      <w:r w:rsidR="00AF3A99" w:rsidRPr="00BB47DD">
        <w:rPr>
          <w:rFonts w:asciiTheme="minorBidi" w:hAnsiTheme="minorBidi"/>
          <w:szCs w:val="24"/>
        </w:rPr>
        <w:t>EN (0.42, a</w:t>
      </w:r>
      <w:r w:rsidR="00E05A93" w:rsidRPr="00BB47DD">
        <w:rPr>
          <w:rFonts w:asciiTheme="minorBidi" w:hAnsiTheme="minorBidi"/>
          <w:szCs w:val="24"/>
        </w:rPr>
        <w:t>b) and</w:t>
      </w:r>
      <w:r w:rsidR="00AF3A99" w:rsidRPr="00BB47DD">
        <w:rPr>
          <w:rFonts w:asciiTheme="minorBidi" w:hAnsiTheme="minorBidi"/>
          <w:szCs w:val="24"/>
        </w:rPr>
        <w:t xml:space="preserve"> VU </w:t>
      </w:r>
      <w:r w:rsidR="00E05A93" w:rsidRPr="00BB47DD">
        <w:rPr>
          <w:rFonts w:asciiTheme="minorBidi" w:hAnsiTheme="minorBidi"/>
          <w:szCs w:val="24"/>
        </w:rPr>
        <w:t>species</w:t>
      </w:r>
      <w:r w:rsidR="00BE53C1" w:rsidRPr="00BB47DD">
        <w:rPr>
          <w:rFonts w:asciiTheme="minorBidi" w:hAnsiTheme="minorBidi"/>
          <w:szCs w:val="24"/>
        </w:rPr>
        <w:t xml:space="preserve"> </w:t>
      </w:r>
      <w:r w:rsidR="00AF3A99" w:rsidRPr="00BB47DD">
        <w:rPr>
          <w:rFonts w:asciiTheme="minorBidi" w:hAnsiTheme="minorBidi"/>
          <w:szCs w:val="24"/>
        </w:rPr>
        <w:t>(0.42, a</w:t>
      </w:r>
      <w:r w:rsidR="00E05A93" w:rsidRPr="00BB47DD">
        <w:rPr>
          <w:rFonts w:asciiTheme="minorBidi" w:hAnsiTheme="minorBidi"/>
          <w:szCs w:val="24"/>
        </w:rPr>
        <w:t>b), then</w:t>
      </w:r>
      <w:r w:rsidR="00AF3A99" w:rsidRPr="00BB47DD">
        <w:rPr>
          <w:rFonts w:asciiTheme="minorBidi" w:hAnsiTheme="minorBidi"/>
          <w:szCs w:val="24"/>
        </w:rPr>
        <w:t xml:space="preserve"> NT (0.42, </w:t>
      </w:r>
      <w:r w:rsidR="00E05A93" w:rsidRPr="00BB47DD">
        <w:rPr>
          <w:rFonts w:asciiTheme="minorBidi" w:hAnsiTheme="minorBidi"/>
          <w:szCs w:val="24"/>
        </w:rPr>
        <w:t>b</w:t>
      </w:r>
      <w:r w:rsidR="00AF3A99" w:rsidRPr="00BB47DD">
        <w:rPr>
          <w:rFonts w:asciiTheme="minorBidi" w:hAnsiTheme="minorBidi"/>
          <w:szCs w:val="24"/>
        </w:rPr>
        <w:t xml:space="preserve">), </w:t>
      </w:r>
      <w:r w:rsidR="00E05A93" w:rsidRPr="00BB47DD">
        <w:rPr>
          <w:rFonts w:asciiTheme="minorBidi" w:hAnsiTheme="minorBidi"/>
          <w:szCs w:val="24"/>
        </w:rPr>
        <w:t>then</w:t>
      </w:r>
      <w:r w:rsidR="00AF3A99" w:rsidRPr="00BB47DD">
        <w:rPr>
          <w:rFonts w:asciiTheme="minorBidi" w:hAnsiTheme="minorBidi"/>
          <w:szCs w:val="24"/>
        </w:rPr>
        <w:t xml:space="preserve"> LC (</w:t>
      </w:r>
      <w:r w:rsidR="00E05A93" w:rsidRPr="00BB47DD">
        <w:rPr>
          <w:rFonts w:asciiTheme="minorBidi" w:hAnsiTheme="minorBidi"/>
          <w:szCs w:val="24"/>
        </w:rPr>
        <w:t>0.41, c</w:t>
      </w:r>
      <w:r w:rsidR="00AF3A99" w:rsidRPr="00BB47DD">
        <w:rPr>
          <w:rFonts w:asciiTheme="minorBidi" w:hAnsiTheme="minorBidi"/>
          <w:szCs w:val="24"/>
        </w:rPr>
        <w:t xml:space="preserve">), and then DD species (0.40, </w:t>
      </w:r>
      <w:r w:rsidR="00E05A93" w:rsidRPr="00BB47DD">
        <w:rPr>
          <w:rFonts w:asciiTheme="minorBidi" w:hAnsiTheme="minorBidi"/>
          <w:szCs w:val="24"/>
        </w:rPr>
        <w:t>d</w:t>
      </w:r>
      <w:r w:rsidR="00AF3A99" w:rsidRPr="00BB47DD">
        <w:rPr>
          <w:rFonts w:asciiTheme="minorBidi" w:hAnsiTheme="minorBidi"/>
          <w:szCs w:val="24"/>
        </w:rPr>
        <w:t xml:space="preserve">) </w:t>
      </w:r>
      <w:r w:rsidR="00AB358C" w:rsidRPr="00BB47DD">
        <w:rPr>
          <w:rFonts w:asciiTheme="minorBidi" w:hAnsiTheme="minorBidi"/>
          <w:szCs w:val="24"/>
        </w:rPr>
        <w:t>(Fig. 2</w:t>
      </w:r>
      <w:r w:rsidR="00AF3A99" w:rsidRPr="00BB47DD">
        <w:rPr>
          <w:rFonts w:asciiTheme="minorBidi" w:hAnsiTheme="minorBidi"/>
          <w:szCs w:val="24"/>
        </w:rPr>
        <w:t xml:space="preserve">b). Thus, in general, threatened </w:t>
      </w:r>
      <w:r w:rsidR="00066689" w:rsidRPr="00BB47DD">
        <w:rPr>
          <w:rFonts w:asciiTheme="minorBidi" w:hAnsiTheme="minorBidi"/>
          <w:szCs w:val="24"/>
        </w:rPr>
        <w:t xml:space="preserve">(CR, EN, VU) </w:t>
      </w:r>
      <w:r w:rsidR="00AF3A99" w:rsidRPr="00BB47DD">
        <w:rPr>
          <w:rFonts w:asciiTheme="minorBidi" w:hAnsiTheme="minorBidi"/>
          <w:szCs w:val="24"/>
        </w:rPr>
        <w:t>bird and mammal species are more ecologically distinct than non-threatened</w:t>
      </w:r>
      <w:r w:rsidR="00D4298A" w:rsidRPr="00BB47DD">
        <w:rPr>
          <w:rFonts w:asciiTheme="minorBidi" w:hAnsiTheme="minorBidi"/>
          <w:szCs w:val="24"/>
        </w:rPr>
        <w:t xml:space="preserve"> (NT, LC)</w:t>
      </w:r>
      <w:r w:rsidR="00AF3A99" w:rsidRPr="00BB47DD">
        <w:rPr>
          <w:rFonts w:asciiTheme="minorBidi" w:hAnsiTheme="minorBidi"/>
          <w:szCs w:val="24"/>
        </w:rPr>
        <w:t xml:space="preserve"> species.</w:t>
      </w:r>
      <w:r>
        <w:rPr>
          <w:rFonts w:asciiTheme="minorBidi" w:hAnsiTheme="minorBidi"/>
          <w:szCs w:val="24"/>
        </w:rPr>
        <w:t xml:space="preserve"> </w:t>
      </w:r>
      <w:r>
        <w:rPr>
          <w:rFonts w:asciiTheme="minorBidi" w:hAnsiTheme="minorBidi"/>
          <w:szCs w:val="24"/>
        </w:rPr>
        <w:t>Moreover</w:t>
      </w:r>
      <w:r w:rsidRPr="007029B2">
        <w:rPr>
          <w:rFonts w:asciiTheme="minorBidi" w:hAnsiTheme="minorBidi"/>
          <w:szCs w:val="24"/>
        </w:rPr>
        <w:t xml:space="preserve">, threatened bird species are more ecologically unique than non-threatened bird species, </w:t>
      </w:r>
      <w:r>
        <w:rPr>
          <w:rFonts w:asciiTheme="minorBidi" w:hAnsiTheme="minorBidi"/>
          <w:szCs w:val="24"/>
        </w:rPr>
        <w:t>although</w:t>
      </w:r>
      <w:r w:rsidRPr="007029B2">
        <w:rPr>
          <w:rFonts w:asciiTheme="minorBidi" w:hAnsiTheme="minorBidi"/>
          <w:szCs w:val="24"/>
        </w:rPr>
        <w:t xml:space="preserve"> there is no difference for mammals (Fig. B.6).</w:t>
      </w:r>
    </w:p>
    <w:p w14:paraId="7193B0A8" w14:textId="2DFA4DCA" w:rsidR="002F199E" w:rsidRPr="00BB47DD" w:rsidRDefault="002F199E" w:rsidP="008E306D">
      <w:pPr>
        <w:spacing w:line="360" w:lineRule="auto"/>
        <w:rPr>
          <w:rFonts w:asciiTheme="minorBidi" w:hAnsiTheme="minorBidi"/>
          <w:szCs w:val="24"/>
        </w:rPr>
      </w:pPr>
      <w:r w:rsidRPr="00BB47DD">
        <w:rPr>
          <w:rFonts w:asciiTheme="minorBidi" w:hAnsiTheme="minorBidi"/>
          <w:noProof/>
          <w:szCs w:val="24"/>
        </w:rPr>
        <w:lastRenderedPageBreak/>
        <w:drawing>
          <wp:inline distT="0" distB="0" distL="0" distR="0" wp14:anchorId="32650245" wp14:editId="701C5E42">
            <wp:extent cx="5731510" cy="39401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_iucn_bot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40175"/>
                    </a:xfrm>
                    <a:prstGeom prst="rect">
                      <a:avLst/>
                    </a:prstGeom>
                  </pic:spPr>
                </pic:pic>
              </a:graphicData>
            </a:graphic>
          </wp:inline>
        </w:drawing>
      </w:r>
    </w:p>
    <w:p w14:paraId="2C7BE5CD" w14:textId="195E9B73" w:rsidR="00AF3A99" w:rsidRPr="00BB47DD" w:rsidRDefault="00AB358C" w:rsidP="001B3DFB">
      <w:pPr>
        <w:spacing w:line="360" w:lineRule="auto"/>
        <w:rPr>
          <w:rFonts w:asciiTheme="minorBidi" w:hAnsiTheme="minorBidi"/>
          <w:szCs w:val="24"/>
        </w:rPr>
      </w:pPr>
      <w:r w:rsidRPr="00BB47DD">
        <w:rPr>
          <w:rFonts w:asciiTheme="minorBidi" w:hAnsiTheme="minorBidi"/>
          <w:szCs w:val="24"/>
        </w:rPr>
        <w:t>Fig. 2</w:t>
      </w:r>
      <w:r w:rsidR="001B3DFB">
        <w:rPr>
          <w:rFonts w:asciiTheme="minorBidi" w:hAnsiTheme="minorBidi"/>
          <w:szCs w:val="24"/>
        </w:rPr>
        <w:t>.</w:t>
      </w:r>
      <w:r w:rsidR="00AF3A99" w:rsidRPr="00BB47DD">
        <w:rPr>
          <w:rFonts w:asciiTheme="minorBidi" w:hAnsiTheme="minorBidi"/>
          <w:szCs w:val="24"/>
        </w:rPr>
        <w:t xml:space="preserve"> Ecological distinctiveness within each IUCN category for (a) 10,960 bird species and (b) </w:t>
      </w:r>
      <w:r w:rsidR="00300930" w:rsidRPr="00BB47DD">
        <w:rPr>
          <w:rFonts w:asciiTheme="minorBidi" w:hAnsiTheme="minorBidi"/>
          <w:szCs w:val="24"/>
        </w:rPr>
        <w:t>5,27</w:t>
      </w:r>
      <w:r w:rsidR="004F2327" w:rsidRPr="00BB47DD">
        <w:rPr>
          <w:rFonts w:asciiTheme="minorBidi" w:hAnsiTheme="minorBidi"/>
          <w:szCs w:val="24"/>
        </w:rPr>
        <w:t>8</w:t>
      </w:r>
      <w:r w:rsidR="00AF3A99" w:rsidRPr="00BB47DD">
        <w:rPr>
          <w:rFonts w:asciiTheme="minorBidi" w:hAnsiTheme="minorBidi"/>
          <w:szCs w:val="24"/>
        </w:rPr>
        <w:t xml:space="preserve"> mammal species. </w:t>
      </w:r>
      <w:r w:rsidR="00C75C99" w:rsidRPr="00BB47DD">
        <w:rPr>
          <w:rFonts w:asciiTheme="minorBidi" w:hAnsiTheme="minorBidi"/>
          <w:szCs w:val="24"/>
        </w:rPr>
        <w:t>The jittered points represent</w:t>
      </w:r>
      <w:r w:rsidR="00AF3A99" w:rsidRPr="00BB47DD">
        <w:rPr>
          <w:rFonts w:asciiTheme="minorBidi" w:hAnsiTheme="minorBidi"/>
          <w:szCs w:val="24"/>
        </w:rPr>
        <w:t xml:space="preserve"> </w:t>
      </w:r>
      <w:r w:rsidR="001E568A" w:rsidRPr="00BB47DD">
        <w:rPr>
          <w:rFonts w:asciiTheme="minorBidi" w:hAnsiTheme="minorBidi"/>
          <w:szCs w:val="24"/>
        </w:rPr>
        <w:t>mean</w:t>
      </w:r>
      <w:r w:rsidR="009A2AC6" w:rsidRPr="00BB47DD">
        <w:rPr>
          <w:rFonts w:asciiTheme="minorBidi" w:hAnsiTheme="minorBidi"/>
          <w:szCs w:val="24"/>
        </w:rPr>
        <w:t xml:space="preserve"> </w:t>
      </w:r>
      <w:r w:rsidR="00C75C99" w:rsidRPr="00BB47DD">
        <w:rPr>
          <w:rFonts w:asciiTheme="minorBidi" w:hAnsiTheme="minorBidi"/>
          <w:szCs w:val="24"/>
        </w:rPr>
        <w:t xml:space="preserve">ecological </w:t>
      </w:r>
      <w:r w:rsidR="001E568A" w:rsidRPr="00BB47DD">
        <w:rPr>
          <w:rFonts w:asciiTheme="minorBidi" w:hAnsiTheme="minorBidi"/>
          <w:szCs w:val="24"/>
        </w:rPr>
        <w:t xml:space="preserve">distinctiveness </w:t>
      </w:r>
      <w:r w:rsidR="00760D11" w:rsidRPr="00BB47DD">
        <w:rPr>
          <w:rFonts w:asciiTheme="minorBidi" w:hAnsiTheme="minorBidi"/>
          <w:szCs w:val="24"/>
        </w:rPr>
        <w:t>across 25 imputed tr</w:t>
      </w:r>
      <w:r w:rsidR="00C75C99" w:rsidRPr="00BB47DD">
        <w:rPr>
          <w:rFonts w:asciiTheme="minorBidi" w:hAnsiTheme="minorBidi"/>
          <w:szCs w:val="24"/>
        </w:rPr>
        <w:t>ait datasets</w:t>
      </w:r>
      <w:r w:rsidR="00760D11" w:rsidRPr="00BB47DD">
        <w:rPr>
          <w:rFonts w:asciiTheme="minorBidi" w:hAnsiTheme="minorBidi"/>
          <w:szCs w:val="24"/>
        </w:rPr>
        <w:t xml:space="preserve"> </w:t>
      </w:r>
      <w:r w:rsidR="00AF3A99" w:rsidRPr="00BB47DD">
        <w:rPr>
          <w:rFonts w:asciiTheme="minorBidi" w:hAnsiTheme="minorBidi"/>
          <w:szCs w:val="24"/>
        </w:rPr>
        <w:t>for each species</w:t>
      </w:r>
      <w:r w:rsidR="00C75C99" w:rsidRPr="00BB47DD">
        <w:rPr>
          <w:rFonts w:asciiTheme="minorBidi" w:hAnsiTheme="minorBidi"/>
          <w:szCs w:val="24"/>
        </w:rPr>
        <w:t xml:space="preserve">. Also included are </w:t>
      </w:r>
      <w:r w:rsidR="00AF3A99" w:rsidRPr="00BB47DD">
        <w:rPr>
          <w:rFonts w:asciiTheme="minorBidi" w:hAnsiTheme="minorBidi"/>
          <w:szCs w:val="24"/>
        </w:rPr>
        <w:t xml:space="preserve">violins of data density and boxplots where the central thick line is the </w:t>
      </w:r>
      <w:r w:rsidR="001E568A" w:rsidRPr="00BB47DD">
        <w:rPr>
          <w:rFonts w:asciiTheme="minorBidi" w:hAnsiTheme="minorBidi"/>
          <w:szCs w:val="24"/>
        </w:rPr>
        <w:t xml:space="preserve">IUCN category </w:t>
      </w:r>
      <w:r w:rsidR="00AF3A99" w:rsidRPr="00BB47DD">
        <w:rPr>
          <w:rFonts w:asciiTheme="minorBidi" w:hAnsiTheme="minorBidi"/>
          <w:szCs w:val="24"/>
        </w:rPr>
        <w:t>mean</w:t>
      </w:r>
      <w:r w:rsidR="00C75C99" w:rsidRPr="00BB47DD">
        <w:rPr>
          <w:rFonts w:asciiTheme="minorBidi" w:hAnsiTheme="minorBidi"/>
          <w:szCs w:val="24"/>
        </w:rPr>
        <w:t xml:space="preserve"> distinctiveness</w:t>
      </w:r>
      <w:r w:rsidR="00AF3A99" w:rsidRPr="00BB47DD">
        <w:rPr>
          <w:rFonts w:asciiTheme="minorBidi" w:hAnsiTheme="minorBidi"/>
          <w:szCs w:val="24"/>
        </w:rPr>
        <w:t xml:space="preserve"> and the edges of the rectangle are the 95% confidence intervals around the mean. Letters show statistical sub-groups from a Kruskal-Wallis rank-sum test (group </w:t>
      </w:r>
      <w:r w:rsidR="00087D81" w:rsidRPr="00BB47DD">
        <w:rPr>
          <w:rFonts w:asciiTheme="minorBidi" w:hAnsiTheme="minorBidi"/>
          <w:szCs w:val="24"/>
        </w:rPr>
        <w:t>‘</w:t>
      </w:r>
      <w:r w:rsidR="00AF3A99" w:rsidRPr="00BB47DD">
        <w:rPr>
          <w:rFonts w:asciiTheme="minorBidi" w:hAnsiTheme="minorBidi"/>
          <w:szCs w:val="24"/>
        </w:rPr>
        <w:t xml:space="preserve">a’ has the </w:t>
      </w:r>
      <w:r w:rsidR="000E2090" w:rsidRPr="00BB47DD">
        <w:rPr>
          <w:rFonts w:asciiTheme="minorBidi" w:hAnsiTheme="minorBidi"/>
          <w:szCs w:val="24"/>
        </w:rPr>
        <w:t>highest</w:t>
      </w:r>
      <w:r w:rsidR="00AF3A99" w:rsidRPr="00BB47DD">
        <w:rPr>
          <w:rFonts w:asciiTheme="minorBidi" w:hAnsiTheme="minorBidi"/>
          <w:szCs w:val="24"/>
        </w:rPr>
        <w:t xml:space="preserve"> distinctiveness). </w:t>
      </w:r>
    </w:p>
    <w:p w14:paraId="30D132AB" w14:textId="2B490B8C" w:rsidR="00AF3A99"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3.3 </w:t>
      </w:r>
      <w:r w:rsidR="00227D5B" w:rsidRPr="00BB47DD">
        <w:rPr>
          <w:rFonts w:asciiTheme="minorBidi" w:hAnsiTheme="minorBidi" w:cstheme="minorBidi"/>
          <w:b/>
          <w:bCs/>
          <w:color w:val="auto"/>
          <w:sz w:val="24"/>
          <w:szCs w:val="24"/>
        </w:rPr>
        <w:t>E</w:t>
      </w:r>
      <w:r w:rsidR="00AF3A99" w:rsidRPr="00BB47DD">
        <w:rPr>
          <w:rFonts w:asciiTheme="minorBidi" w:hAnsiTheme="minorBidi" w:cstheme="minorBidi"/>
          <w:b/>
          <w:bCs/>
          <w:color w:val="auto"/>
          <w:sz w:val="24"/>
          <w:szCs w:val="24"/>
        </w:rPr>
        <w:t>cological distinctiveness and evolutionary distinctiveness</w:t>
      </w:r>
    </w:p>
    <w:p w14:paraId="6491999E" w14:textId="474D9C1D" w:rsidR="00AF3A99" w:rsidRDefault="009224D7" w:rsidP="00EE4951">
      <w:pPr>
        <w:spacing w:line="360" w:lineRule="auto"/>
        <w:rPr>
          <w:rFonts w:asciiTheme="minorBidi" w:hAnsiTheme="minorBidi"/>
          <w:szCs w:val="24"/>
        </w:rPr>
      </w:pPr>
      <w:bookmarkStart w:id="10" w:name="_Hlk31360622"/>
      <w:r w:rsidRPr="00BB47DD">
        <w:rPr>
          <w:rFonts w:asciiTheme="minorBidi" w:hAnsiTheme="minorBidi"/>
          <w:szCs w:val="24"/>
        </w:rPr>
        <w:t>E</w:t>
      </w:r>
      <w:r w:rsidR="00227D5B" w:rsidRPr="00BB47DD">
        <w:rPr>
          <w:rFonts w:asciiTheme="minorBidi" w:hAnsiTheme="minorBidi"/>
          <w:szCs w:val="24"/>
        </w:rPr>
        <w:t xml:space="preserve">cological distinctiveness is </w:t>
      </w:r>
      <w:r w:rsidR="00B11ED5">
        <w:rPr>
          <w:rFonts w:asciiTheme="minorBidi" w:hAnsiTheme="minorBidi"/>
          <w:szCs w:val="24"/>
        </w:rPr>
        <w:t xml:space="preserve">very </w:t>
      </w:r>
      <w:r w:rsidR="00227D5B" w:rsidRPr="00BB47DD">
        <w:rPr>
          <w:rFonts w:asciiTheme="minorBidi" w:hAnsiTheme="minorBidi"/>
          <w:szCs w:val="24"/>
        </w:rPr>
        <w:t xml:space="preserve">weakly positively correlated with </w:t>
      </w:r>
      <w:r w:rsidR="009D3281" w:rsidRPr="00BB47DD">
        <w:rPr>
          <w:rFonts w:asciiTheme="minorBidi" w:hAnsiTheme="minorBidi"/>
          <w:szCs w:val="24"/>
        </w:rPr>
        <w:t xml:space="preserve">log </w:t>
      </w:r>
      <w:r w:rsidR="00515624" w:rsidRPr="00BB47DD">
        <w:rPr>
          <w:rFonts w:asciiTheme="minorBidi" w:hAnsiTheme="minorBidi"/>
          <w:szCs w:val="24"/>
        </w:rPr>
        <w:t>evolutionary distinctiveness for</w:t>
      </w:r>
      <w:r w:rsidR="009640F1" w:rsidRPr="00BB47DD">
        <w:rPr>
          <w:rFonts w:asciiTheme="minorBidi" w:hAnsiTheme="minorBidi"/>
          <w:szCs w:val="24"/>
        </w:rPr>
        <w:t xml:space="preserve"> </w:t>
      </w:r>
      <w:r w:rsidR="00227D5B" w:rsidRPr="00BB47DD">
        <w:rPr>
          <w:rFonts w:asciiTheme="minorBidi" w:hAnsiTheme="minorBidi"/>
          <w:szCs w:val="24"/>
        </w:rPr>
        <w:t>birds (</w:t>
      </w:r>
      <w:r w:rsidR="00D72BA1" w:rsidRPr="00BB47DD">
        <w:rPr>
          <w:rFonts w:asciiTheme="minorBidi" w:hAnsiTheme="minorBidi"/>
          <w:szCs w:val="24"/>
        </w:rPr>
        <w:t>Spearman’s ρ</w:t>
      </w:r>
      <w:r w:rsidR="00227D5B" w:rsidRPr="00BB47DD">
        <w:rPr>
          <w:rFonts w:asciiTheme="minorBidi" w:hAnsiTheme="minorBidi"/>
          <w:szCs w:val="24"/>
          <w:vertAlign w:val="subscript"/>
        </w:rPr>
        <w:t>10958</w:t>
      </w:r>
      <w:r w:rsidR="00227D5B" w:rsidRPr="00BB47DD">
        <w:rPr>
          <w:rFonts w:asciiTheme="minorBidi" w:hAnsiTheme="minorBidi"/>
          <w:szCs w:val="24"/>
        </w:rPr>
        <w:t xml:space="preserve"> = </w:t>
      </w:r>
      <w:r w:rsidR="00CD4CD9" w:rsidRPr="00BB47DD">
        <w:rPr>
          <w:rFonts w:asciiTheme="minorBidi" w:hAnsiTheme="minorBidi"/>
          <w:szCs w:val="24"/>
        </w:rPr>
        <w:t>0.024</w:t>
      </w:r>
      <w:r w:rsidR="00942050" w:rsidRPr="00BB47DD">
        <w:rPr>
          <w:rFonts w:asciiTheme="minorBidi" w:hAnsiTheme="minorBidi"/>
          <w:szCs w:val="24"/>
        </w:rPr>
        <w:t>)</w:t>
      </w:r>
      <w:r w:rsidR="002D67F5" w:rsidRPr="00BB47DD">
        <w:rPr>
          <w:rFonts w:asciiTheme="minorBidi" w:hAnsiTheme="minorBidi"/>
          <w:szCs w:val="24"/>
        </w:rPr>
        <w:t>,</w:t>
      </w:r>
      <w:r w:rsidR="00942050" w:rsidRPr="00BB47DD">
        <w:rPr>
          <w:rFonts w:asciiTheme="minorBidi" w:hAnsiTheme="minorBidi"/>
          <w:szCs w:val="24"/>
        </w:rPr>
        <w:t xml:space="preserve"> and </w:t>
      </w:r>
      <w:r w:rsidR="00F7580C" w:rsidRPr="00BB47DD">
        <w:rPr>
          <w:rFonts w:asciiTheme="minorBidi" w:hAnsiTheme="minorBidi"/>
          <w:szCs w:val="24"/>
        </w:rPr>
        <w:t>there is</w:t>
      </w:r>
      <w:r w:rsidR="004C3A0B" w:rsidRPr="00BB47DD">
        <w:rPr>
          <w:rFonts w:asciiTheme="minorBidi" w:hAnsiTheme="minorBidi"/>
          <w:szCs w:val="24"/>
        </w:rPr>
        <w:t xml:space="preserve"> a </w:t>
      </w:r>
      <w:r w:rsidR="00B11ED5">
        <w:rPr>
          <w:rFonts w:asciiTheme="minorBidi" w:hAnsiTheme="minorBidi"/>
          <w:szCs w:val="24"/>
        </w:rPr>
        <w:t xml:space="preserve">very </w:t>
      </w:r>
      <w:r w:rsidR="004C3A0B" w:rsidRPr="00BB47DD">
        <w:rPr>
          <w:rFonts w:asciiTheme="minorBidi" w:hAnsiTheme="minorBidi"/>
          <w:szCs w:val="24"/>
        </w:rPr>
        <w:t xml:space="preserve">weak negative </w:t>
      </w:r>
      <w:r w:rsidR="00F7580C" w:rsidRPr="00BB47DD">
        <w:rPr>
          <w:rFonts w:asciiTheme="minorBidi" w:hAnsiTheme="minorBidi"/>
          <w:szCs w:val="24"/>
        </w:rPr>
        <w:t>correlation</w:t>
      </w:r>
      <w:r w:rsidR="00F66A1E" w:rsidRPr="00BB47DD">
        <w:rPr>
          <w:rFonts w:asciiTheme="minorBidi" w:hAnsiTheme="minorBidi"/>
          <w:szCs w:val="24"/>
        </w:rPr>
        <w:t xml:space="preserve"> for </w:t>
      </w:r>
      <w:r w:rsidR="00227D5B" w:rsidRPr="00BB47DD">
        <w:rPr>
          <w:rFonts w:asciiTheme="minorBidi" w:hAnsiTheme="minorBidi"/>
          <w:szCs w:val="24"/>
        </w:rPr>
        <w:t>mammals (</w:t>
      </w:r>
      <w:r w:rsidR="00F07CEE" w:rsidRPr="00BB47DD">
        <w:rPr>
          <w:rFonts w:asciiTheme="minorBidi" w:hAnsiTheme="minorBidi"/>
          <w:szCs w:val="24"/>
        </w:rPr>
        <w:t xml:space="preserve">Spearman’s </w:t>
      </w:r>
      <w:r w:rsidR="00D72BA1" w:rsidRPr="00BB47DD">
        <w:rPr>
          <w:rFonts w:asciiTheme="minorBidi" w:hAnsiTheme="minorBidi"/>
          <w:szCs w:val="24"/>
        </w:rPr>
        <w:t>ρ</w:t>
      </w:r>
      <w:r w:rsidR="00025127" w:rsidRPr="00BB47DD">
        <w:rPr>
          <w:rFonts w:asciiTheme="minorBidi" w:hAnsiTheme="minorBidi"/>
          <w:szCs w:val="24"/>
          <w:vertAlign w:val="subscript"/>
        </w:rPr>
        <w:t>5276</w:t>
      </w:r>
      <w:r w:rsidR="00CD4CD9" w:rsidRPr="00BB47DD">
        <w:rPr>
          <w:rFonts w:asciiTheme="minorBidi" w:hAnsiTheme="minorBidi"/>
          <w:szCs w:val="24"/>
        </w:rPr>
        <w:t xml:space="preserve"> = -0.018</w:t>
      </w:r>
      <w:r w:rsidR="00227D5B" w:rsidRPr="00BB47DD">
        <w:rPr>
          <w:rFonts w:asciiTheme="minorBidi" w:hAnsiTheme="minorBidi"/>
          <w:szCs w:val="24"/>
        </w:rPr>
        <w:t>)</w:t>
      </w:r>
      <w:r w:rsidR="009D3281" w:rsidRPr="00BB47DD">
        <w:rPr>
          <w:rFonts w:asciiTheme="minorBidi" w:hAnsiTheme="minorBidi"/>
          <w:szCs w:val="24"/>
        </w:rPr>
        <w:t xml:space="preserve"> (</w:t>
      </w:r>
      <w:r w:rsidR="00A75E63">
        <w:rPr>
          <w:rFonts w:asciiTheme="minorBidi" w:hAnsiTheme="minorBidi"/>
          <w:szCs w:val="24"/>
        </w:rPr>
        <w:t>Fig</w:t>
      </w:r>
      <w:r w:rsidR="00EE4951">
        <w:rPr>
          <w:rFonts w:asciiTheme="minorBidi" w:hAnsiTheme="minorBidi"/>
          <w:szCs w:val="24"/>
        </w:rPr>
        <w:t>. 3</w:t>
      </w:r>
      <w:r w:rsidR="009D3281" w:rsidRPr="00BB47DD">
        <w:rPr>
          <w:rFonts w:asciiTheme="minorBidi" w:hAnsiTheme="minorBidi"/>
          <w:szCs w:val="24"/>
        </w:rPr>
        <w:t>)</w:t>
      </w:r>
      <w:r w:rsidR="00B54957" w:rsidRPr="00BB47DD">
        <w:rPr>
          <w:rFonts w:asciiTheme="minorBidi" w:hAnsiTheme="minorBidi"/>
          <w:szCs w:val="24"/>
        </w:rPr>
        <w:t>.</w:t>
      </w:r>
      <w:r w:rsidR="008E64FB">
        <w:rPr>
          <w:rFonts w:asciiTheme="minorBidi" w:hAnsiTheme="minorBidi"/>
          <w:szCs w:val="24"/>
        </w:rPr>
        <w:t xml:space="preserve"> By contrast, </w:t>
      </w:r>
      <w:r w:rsidR="00D76D75">
        <w:rPr>
          <w:rFonts w:asciiTheme="minorBidi" w:hAnsiTheme="minorBidi"/>
          <w:szCs w:val="24"/>
        </w:rPr>
        <w:t xml:space="preserve">the correlations between ecological uniqueness and evolutionary distinctiveness are stronger than the correlations between ecological distinctiveness and evolutionary distinctiveness. Specifically, </w:t>
      </w:r>
      <w:r w:rsidR="008E64FB">
        <w:rPr>
          <w:rFonts w:asciiTheme="minorBidi" w:hAnsiTheme="minorBidi"/>
          <w:szCs w:val="24"/>
        </w:rPr>
        <w:t>e</w:t>
      </w:r>
      <w:r w:rsidR="008E64FB" w:rsidRPr="007029B2">
        <w:rPr>
          <w:rFonts w:asciiTheme="minorBidi" w:hAnsiTheme="minorBidi"/>
          <w:szCs w:val="24"/>
        </w:rPr>
        <w:t xml:space="preserve">cological </w:t>
      </w:r>
      <w:r w:rsidR="008E64FB">
        <w:rPr>
          <w:rFonts w:asciiTheme="minorBidi" w:hAnsiTheme="minorBidi"/>
          <w:szCs w:val="24"/>
        </w:rPr>
        <w:t>uniqueness</w:t>
      </w:r>
      <w:r w:rsidR="008E64FB" w:rsidRPr="007029B2">
        <w:rPr>
          <w:rFonts w:asciiTheme="minorBidi" w:hAnsiTheme="minorBidi"/>
          <w:szCs w:val="24"/>
        </w:rPr>
        <w:t xml:space="preserve"> is weakly positively correlated with log evolutionary distinctiveness for birds (Spearman’s ρ</w:t>
      </w:r>
      <w:r w:rsidR="008E64FB" w:rsidRPr="007029B2">
        <w:rPr>
          <w:rFonts w:asciiTheme="minorBidi" w:hAnsiTheme="minorBidi"/>
          <w:szCs w:val="24"/>
          <w:vertAlign w:val="subscript"/>
        </w:rPr>
        <w:t>10958</w:t>
      </w:r>
      <w:r w:rsidR="008E64FB" w:rsidRPr="007029B2">
        <w:rPr>
          <w:rFonts w:asciiTheme="minorBidi" w:hAnsiTheme="minorBidi"/>
          <w:szCs w:val="24"/>
        </w:rPr>
        <w:t xml:space="preserve"> = 0.17), and there is also a weak positive correlation for mammals (Spearman’s ρ</w:t>
      </w:r>
      <w:r w:rsidR="008E64FB" w:rsidRPr="007029B2">
        <w:rPr>
          <w:rFonts w:asciiTheme="minorBidi" w:hAnsiTheme="minorBidi"/>
          <w:szCs w:val="24"/>
          <w:vertAlign w:val="subscript"/>
        </w:rPr>
        <w:t>5276</w:t>
      </w:r>
      <w:r w:rsidR="008E64FB" w:rsidRPr="007029B2">
        <w:rPr>
          <w:rFonts w:asciiTheme="minorBidi" w:hAnsiTheme="minorBidi"/>
          <w:szCs w:val="24"/>
        </w:rPr>
        <w:t xml:space="preserve"> = 0.26) (Fig. B.7).</w:t>
      </w:r>
      <w:r w:rsidR="008E64FB">
        <w:rPr>
          <w:rFonts w:asciiTheme="minorBidi" w:hAnsiTheme="minorBidi"/>
          <w:szCs w:val="24"/>
        </w:rPr>
        <w:t xml:space="preserve"> </w:t>
      </w:r>
    </w:p>
    <w:bookmarkEnd w:id="10"/>
    <w:p w14:paraId="6047CF58" w14:textId="77777777" w:rsidR="00E96568" w:rsidRDefault="00E96568" w:rsidP="00EE4951">
      <w:pPr>
        <w:spacing w:line="360" w:lineRule="auto"/>
        <w:rPr>
          <w:rFonts w:asciiTheme="minorBidi" w:hAnsiTheme="minorBidi"/>
          <w:szCs w:val="24"/>
        </w:rPr>
      </w:pPr>
    </w:p>
    <w:p w14:paraId="7D9059E5" w14:textId="48480982" w:rsidR="00EE4951" w:rsidRPr="00BB47DD" w:rsidRDefault="00E96568" w:rsidP="00EE4951">
      <w:pPr>
        <w:spacing w:line="360" w:lineRule="auto"/>
        <w:rPr>
          <w:rFonts w:asciiTheme="minorBidi" w:hAnsiTheme="minorBidi"/>
          <w:szCs w:val="24"/>
        </w:rPr>
      </w:pPr>
      <w:r>
        <w:rPr>
          <w:rFonts w:asciiTheme="minorBidi" w:hAnsiTheme="minorBidi"/>
          <w:noProof/>
        </w:rPr>
        <w:lastRenderedPageBreak/>
        <w:drawing>
          <wp:anchor distT="0" distB="0" distL="114300" distR="114300" simplePos="0" relativeHeight="251662336" behindDoc="0" locked="0" layoutInCell="1" allowOverlap="1" wp14:anchorId="25B482BB" wp14:editId="7B63DF4D">
            <wp:simplePos x="0" y="0"/>
            <wp:positionH relativeFrom="margin">
              <wp:align>center</wp:align>
            </wp:positionH>
            <wp:positionV relativeFrom="paragraph">
              <wp:posOffset>0</wp:posOffset>
            </wp:positionV>
            <wp:extent cx="6545850" cy="3600000"/>
            <wp:effectExtent l="0" t="0" r="762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_ed_both_revi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5850" cy="3600000"/>
                    </a:xfrm>
                    <a:prstGeom prst="rect">
                      <a:avLst/>
                    </a:prstGeom>
                  </pic:spPr>
                </pic:pic>
              </a:graphicData>
            </a:graphic>
            <wp14:sizeRelH relativeFrom="page">
              <wp14:pctWidth>0</wp14:pctWidth>
            </wp14:sizeRelH>
            <wp14:sizeRelV relativeFrom="page">
              <wp14:pctHeight>0</wp14:pctHeight>
            </wp14:sizeRelV>
          </wp:anchor>
        </w:drawing>
      </w:r>
      <w:r w:rsidR="00EE4951">
        <w:rPr>
          <w:rFonts w:asciiTheme="minorBidi" w:hAnsiTheme="minorBidi"/>
        </w:rPr>
        <w:t xml:space="preserve">Fig. 3. </w:t>
      </w:r>
      <w:r w:rsidR="009A14C4">
        <w:rPr>
          <w:rFonts w:asciiTheme="minorBidi" w:hAnsiTheme="minorBidi"/>
        </w:rPr>
        <w:t>Very w</w:t>
      </w:r>
      <w:r w:rsidR="006D0E7B">
        <w:rPr>
          <w:rFonts w:asciiTheme="minorBidi" w:hAnsiTheme="minorBidi"/>
        </w:rPr>
        <w:t>eak</w:t>
      </w:r>
      <w:r w:rsidR="009A14C4">
        <w:rPr>
          <w:rFonts w:asciiTheme="minorBidi" w:hAnsiTheme="minorBidi"/>
        </w:rPr>
        <w:t xml:space="preserve"> correlation between e</w:t>
      </w:r>
      <w:r w:rsidR="0050216E" w:rsidRPr="003E46E7">
        <w:rPr>
          <w:rFonts w:asciiTheme="minorBidi" w:hAnsiTheme="minorBidi"/>
        </w:rPr>
        <w:t>cological distinctiveness</w:t>
      </w:r>
      <w:r w:rsidR="0050216E">
        <w:rPr>
          <w:rFonts w:asciiTheme="minorBidi" w:hAnsiTheme="minorBidi"/>
        </w:rPr>
        <w:t xml:space="preserve"> and log e</w:t>
      </w:r>
      <w:r w:rsidR="00EE4951" w:rsidRPr="003E46E7">
        <w:rPr>
          <w:rFonts w:asciiTheme="minorBidi" w:hAnsiTheme="minorBidi"/>
        </w:rPr>
        <w:t>volutionary distinctiveness for (a) 10,960 bird species</w:t>
      </w:r>
      <w:r w:rsidR="009A14C4">
        <w:rPr>
          <w:rFonts w:asciiTheme="minorBidi" w:hAnsiTheme="minorBidi"/>
        </w:rPr>
        <w:t xml:space="preserve"> (</w:t>
      </w:r>
      <w:r w:rsidR="009A14C4" w:rsidRPr="00BB47DD">
        <w:rPr>
          <w:rFonts w:asciiTheme="minorBidi" w:hAnsiTheme="minorBidi"/>
          <w:szCs w:val="24"/>
        </w:rPr>
        <w:t>Spearman’s ρ</w:t>
      </w:r>
      <w:r w:rsidR="009A14C4" w:rsidRPr="00BB47DD">
        <w:rPr>
          <w:rFonts w:asciiTheme="minorBidi" w:hAnsiTheme="minorBidi"/>
          <w:szCs w:val="24"/>
          <w:vertAlign w:val="subscript"/>
        </w:rPr>
        <w:t>10958</w:t>
      </w:r>
      <w:r w:rsidR="009A14C4" w:rsidRPr="00BB47DD">
        <w:rPr>
          <w:rFonts w:asciiTheme="minorBidi" w:hAnsiTheme="minorBidi"/>
          <w:szCs w:val="24"/>
        </w:rPr>
        <w:t xml:space="preserve"> = 0.024</w:t>
      </w:r>
      <w:r w:rsidR="009A14C4">
        <w:rPr>
          <w:rFonts w:asciiTheme="minorBidi" w:hAnsiTheme="minorBidi"/>
          <w:szCs w:val="24"/>
        </w:rPr>
        <w:t>)</w:t>
      </w:r>
      <w:r w:rsidR="00EE4951" w:rsidRPr="003E46E7">
        <w:rPr>
          <w:rFonts w:asciiTheme="minorBidi" w:hAnsiTheme="minorBidi"/>
        </w:rPr>
        <w:t xml:space="preserve"> and (b) 5,278 mammal species</w:t>
      </w:r>
      <w:r w:rsidR="009A14C4">
        <w:rPr>
          <w:rFonts w:asciiTheme="minorBidi" w:hAnsiTheme="minorBidi"/>
        </w:rPr>
        <w:t xml:space="preserve"> (</w:t>
      </w:r>
      <w:r w:rsidR="009A14C4" w:rsidRPr="00BB47DD">
        <w:rPr>
          <w:rFonts w:asciiTheme="minorBidi" w:hAnsiTheme="minorBidi"/>
          <w:szCs w:val="24"/>
        </w:rPr>
        <w:t>Spearman’s ρ</w:t>
      </w:r>
      <w:r w:rsidR="009A14C4" w:rsidRPr="00BB47DD">
        <w:rPr>
          <w:rFonts w:asciiTheme="minorBidi" w:hAnsiTheme="minorBidi"/>
          <w:szCs w:val="24"/>
          <w:vertAlign w:val="subscript"/>
        </w:rPr>
        <w:t>5276</w:t>
      </w:r>
      <w:r w:rsidR="009A14C4" w:rsidRPr="00BB47DD">
        <w:rPr>
          <w:rFonts w:asciiTheme="minorBidi" w:hAnsiTheme="minorBidi"/>
          <w:szCs w:val="24"/>
        </w:rPr>
        <w:t xml:space="preserve"> = -0.018</w:t>
      </w:r>
      <w:r w:rsidR="009A14C4">
        <w:rPr>
          <w:rFonts w:asciiTheme="minorBidi" w:hAnsiTheme="minorBidi"/>
        </w:rPr>
        <w:t>)</w:t>
      </w:r>
      <w:r w:rsidR="00EE4951" w:rsidRPr="003E46E7">
        <w:rPr>
          <w:rFonts w:asciiTheme="minorBidi" w:hAnsiTheme="minorBidi"/>
        </w:rPr>
        <w:t>. Points represent mean ecological distinctiveness across 25 imputed trait datasets for each species. Colours depict IUCN Red List status.</w:t>
      </w:r>
    </w:p>
    <w:p w14:paraId="12047164" w14:textId="01492168" w:rsidR="00C84222"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3.4 </w:t>
      </w:r>
      <w:r w:rsidR="00C84222" w:rsidRPr="00BB47DD">
        <w:rPr>
          <w:rFonts w:asciiTheme="minorBidi" w:hAnsiTheme="minorBidi" w:cstheme="minorBidi"/>
          <w:b/>
          <w:bCs/>
          <w:color w:val="auto"/>
          <w:sz w:val="24"/>
          <w:szCs w:val="24"/>
        </w:rPr>
        <w:t>Ecological distinctiveness and range size</w:t>
      </w:r>
    </w:p>
    <w:p w14:paraId="300B74B3" w14:textId="1D2C57DD" w:rsidR="00C84222" w:rsidRPr="00BB47DD" w:rsidRDefault="007A30F0" w:rsidP="008E306D">
      <w:pPr>
        <w:spacing w:line="360" w:lineRule="auto"/>
        <w:rPr>
          <w:rFonts w:asciiTheme="minorBidi" w:hAnsiTheme="minorBidi"/>
          <w:szCs w:val="24"/>
        </w:rPr>
      </w:pPr>
      <w:r w:rsidRPr="00BB47DD">
        <w:rPr>
          <w:rFonts w:asciiTheme="minorBidi" w:hAnsiTheme="minorBidi"/>
          <w:szCs w:val="24"/>
        </w:rPr>
        <w:t xml:space="preserve">Although </w:t>
      </w:r>
      <w:r w:rsidR="009224D7" w:rsidRPr="00BB47DD">
        <w:rPr>
          <w:rFonts w:asciiTheme="minorBidi" w:hAnsiTheme="minorBidi"/>
          <w:szCs w:val="24"/>
        </w:rPr>
        <w:t>threatened species are, on average, more ecologically distinct than non-threatened species (Fig. 2), we find a weak positive correlation between range size and ecological distinctiveness</w:t>
      </w:r>
      <w:r w:rsidR="007B5680" w:rsidRPr="00BB47DD">
        <w:rPr>
          <w:rFonts w:asciiTheme="minorBidi" w:hAnsiTheme="minorBidi"/>
          <w:szCs w:val="24"/>
        </w:rPr>
        <w:t xml:space="preserve"> for </w:t>
      </w:r>
      <w:r w:rsidR="008751E9" w:rsidRPr="00BB47DD">
        <w:rPr>
          <w:rFonts w:asciiTheme="minorBidi" w:hAnsiTheme="minorBidi"/>
          <w:szCs w:val="24"/>
        </w:rPr>
        <w:t xml:space="preserve">both </w:t>
      </w:r>
      <w:r w:rsidR="007B5680" w:rsidRPr="00BB47DD">
        <w:rPr>
          <w:rFonts w:asciiTheme="minorBidi" w:hAnsiTheme="minorBidi"/>
          <w:szCs w:val="24"/>
        </w:rPr>
        <w:t>birds</w:t>
      </w:r>
      <w:r w:rsidR="009224D7" w:rsidRPr="00BB47DD">
        <w:rPr>
          <w:rFonts w:asciiTheme="minorBidi" w:hAnsiTheme="minorBidi"/>
          <w:szCs w:val="24"/>
        </w:rPr>
        <w:t xml:space="preserve"> (</w:t>
      </w:r>
      <w:r w:rsidR="007B5680" w:rsidRPr="00BB47DD">
        <w:rPr>
          <w:rFonts w:asciiTheme="minorBidi" w:hAnsiTheme="minorBidi"/>
          <w:szCs w:val="24"/>
        </w:rPr>
        <w:t>Spearman’s ρ</w:t>
      </w:r>
      <w:r w:rsidR="007B5680" w:rsidRPr="00BB47DD">
        <w:rPr>
          <w:rFonts w:asciiTheme="minorBidi" w:hAnsiTheme="minorBidi"/>
          <w:szCs w:val="24"/>
          <w:vertAlign w:val="subscript"/>
        </w:rPr>
        <w:t>9030</w:t>
      </w:r>
      <w:r w:rsidR="007B5680" w:rsidRPr="00BB47DD">
        <w:rPr>
          <w:rFonts w:asciiTheme="minorBidi" w:hAnsiTheme="minorBidi"/>
          <w:szCs w:val="24"/>
        </w:rPr>
        <w:t xml:space="preserve"> = 0.11; </w:t>
      </w:r>
      <w:r w:rsidR="00426E65">
        <w:rPr>
          <w:rFonts w:asciiTheme="minorBidi" w:hAnsiTheme="minorBidi"/>
          <w:szCs w:val="24"/>
        </w:rPr>
        <w:t>Fig. 4</w:t>
      </w:r>
      <w:r w:rsidR="007B5680" w:rsidRPr="00BB47DD">
        <w:rPr>
          <w:rFonts w:asciiTheme="minorBidi" w:hAnsiTheme="minorBidi"/>
          <w:szCs w:val="24"/>
        </w:rPr>
        <w:t>a</w:t>
      </w:r>
      <w:r w:rsidR="009224D7" w:rsidRPr="00BB47DD">
        <w:rPr>
          <w:rFonts w:asciiTheme="minorBidi" w:hAnsiTheme="minorBidi"/>
          <w:szCs w:val="24"/>
        </w:rPr>
        <w:t>)</w:t>
      </w:r>
      <w:r w:rsidR="007B5680" w:rsidRPr="00BB47DD">
        <w:rPr>
          <w:rFonts w:asciiTheme="minorBidi" w:hAnsiTheme="minorBidi"/>
          <w:szCs w:val="24"/>
        </w:rPr>
        <w:t xml:space="preserve"> and </w:t>
      </w:r>
      <w:r w:rsidR="008751E9" w:rsidRPr="00BB47DD">
        <w:rPr>
          <w:rFonts w:asciiTheme="minorBidi" w:hAnsiTheme="minorBidi"/>
          <w:szCs w:val="24"/>
        </w:rPr>
        <w:t xml:space="preserve">mammals </w:t>
      </w:r>
      <w:r w:rsidR="007B5680" w:rsidRPr="00BB47DD">
        <w:rPr>
          <w:rFonts w:asciiTheme="minorBidi" w:hAnsiTheme="minorBidi"/>
          <w:szCs w:val="24"/>
        </w:rPr>
        <w:t>(</w:t>
      </w:r>
      <w:r w:rsidR="00F07CEE" w:rsidRPr="00BB47DD">
        <w:rPr>
          <w:rFonts w:asciiTheme="minorBidi" w:hAnsiTheme="minorBidi"/>
          <w:szCs w:val="24"/>
        </w:rPr>
        <w:t xml:space="preserve">Spearman’s </w:t>
      </w:r>
      <w:r w:rsidR="007B5680" w:rsidRPr="00BB47DD">
        <w:rPr>
          <w:rFonts w:asciiTheme="minorBidi" w:hAnsiTheme="minorBidi"/>
          <w:szCs w:val="24"/>
        </w:rPr>
        <w:t>ρ</w:t>
      </w:r>
      <w:r w:rsidR="007B5680" w:rsidRPr="00BB47DD">
        <w:rPr>
          <w:rFonts w:asciiTheme="minorBidi" w:hAnsiTheme="minorBidi"/>
          <w:szCs w:val="24"/>
          <w:vertAlign w:val="subscript"/>
        </w:rPr>
        <w:t>4982</w:t>
      </w:r>
      <w:r w:rsidR="007B5680" w:rsidRPr="00BB47DD">
        <w:rPr>
          <w:rFonts w:asciiTheme="minorBidi" w:hAnsiTheme="minorBidi"/>
          <w:szCs w:val="24"/>
        </w:rPr>
        <w:t xml:space="preserve"> = </w:t>
      </w:r>
      <w:r w:rsidR="00426E65">
        <w:rPr>
          <w:rFonts w:asciiTheme="minorBidi" w:hAnsiTheme="minorBidi"/>
          <w:szCs w:val="24"/>
        </w:rPr>
        <w:t>0.19; Fig. 4</w:t>
      </w:r>
      <w:r w:rsidR="00E402CC" w:rsidRPr="00BB47DD">
        <w:rPr>
          <w:rFonts w:asciiTheme="minorBidi" w:hAnsiTheme="minorBidi"/>
          <w:szCs w:val="24"/>
        </w:rPr>
        <w:t>b)</w:t>
      </w:r>
      <w:r w:rsidR="008751E9" w:rsidRPr="00BB47DD">
        <w:rPr>
          <w:rFonts w:asciiTheme="minorBidi" w:hAnsiTheme="minorBidi"/>
          <w:szCs w:val="24"/>
        </w:rPr>
        <w:t>.</w:t>
      </w:r>
    </w:p>
    <w:p w14:paraId="4FD3FDF2" w14:textId="2D16E6BB" w:rsidR="00073743" w:rsidRPr="00BB47DD" w:rsidRDefault="00D04090" w:rsidP="00426E65">
      <w:pPr>
        <w:spacing w:line="360" w:lineRule="auto"/>
        <w:rPr>
          <w:rFonts w:asciiTheme="minorBidi" w:hAnsiTheme="minorBidi"/>
          <w:szCs w:val="24"/>
        </w:rPr>
      </w:pPr>
      <w:r>
        <w:rPr>
          <w:rFonts w:asciiTheme="minorBidi" w:hAnsiTheme="minorBidi"/>
          <w:noProof/>
          <w:szCs w:val="24"/>
        </w:rPr>
        <w:lastRenderedPageBreak/>
        <w:drawing>
          <wp:anchor distT="0" distB="0" distL="114300" distR="114300" simplePos="0" relativeHeight="251663360" behindDoc="0" locked="0" layoutInCell="1" allowOverlap="1" wp14:anchorId="7646CDFD" wp14:editId="162911B0">
            <wp:simplePos x="0" y="0"/>
            <wp:positionH relativeFrom="margin">
              <wp:align>center</wp:align>
            </wp:positionH>
            <wp:positionV relativeFrom="paragraph">
              <wp:posOffset>288</wp:posOffset>
            </wp:positionV>
            <wp:extent cx="6545850" cy="3600000"/>
            <wp:effectExtent l="0" t="0" r="762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nge_ed_re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5850" cy="3600000"/>
                    </a:xfrm>
                    <a:prstGeom prst="rect">
                      <a:avLst/>
                    </a:prstGeom>
                  </pic:spPr>
                </pic:pic>
              </a:graphicData>
            </a:graphic>
            <wp14:sizeRelH relativeFrom="page">
              <wp14:pctWidth>0</wp14:pctWidth>
            </wp14:sizeRelH>
            <wp14:sizeRelV relativeFrom="page">
              <wp14:pctHeight>0</wp14:pctHeight>
            </wp14:sizeRelV>
          </wp:anchor>
        </w:drawing>
      </w:r>
      <w:r w:rsidR="00426E65">
        <w:rPr>
          <w:rFonts w:asciiTheme="minorBidi" w:hAnsiTheme="minorBidi"/>
          <w:szCs w:val="24"/>
        </w:rPr>
        <w:t>Fig. 4.</w:t>
      </w:r>
      <w:r w:rsidR="00073743" w:rsidRPr="00BB47DD">
        <w:rPr>
          <w:rFonts w:asciiTheme="minorBidi" w:hAnsiTheme="minorBidi"/>
          <w:szCs w:val="24"/>
        </w:rPr>
        <w:t xml:space="preserve"> </w:t>
      </w:r>
      <w:r w:rsidR="00C677D1">
        <w:rPr>
          <w:rFonts w:asciiTheme="minorBidi" w:hAnsiTheme="minorBidi"/>
          <w:szCs w:val="24"/>
        </w:rPr>
        <w:t>W</w:t>
      </w:r>
      <w:r w:rsidR="00C677D1" w:rsidRPr="00C677D1">
        <w:rPr>
          <w:rFonts w:asciiTheme="minorBidi" w:hAnsiTheme="minorBidi"/>
          <w:szCs w:val="24"/>
        </w:rPr>
        <w:t xml:space="preserve">eak positive correlation </w:t>
      </w:r>
      <w:r w:rsidR="00325FAC" w:rsidRPr="00BB47DD">
        <w:rPr>
          <w:rFonts w:asciiTheme="minorBidi" w:hAnsiTheme="minorBidi"/>
          <w:szCs w:val="24"/>
        </w:rPr>
        <w:t xml:space="preserve">between </w:t>
      </w:r>
      <w:r w:rsidR="00C677D1" w:rsidRPr="00BB47DD">
        <w:rPr>
          <w:rFonts w:asciiTheme="minorBidi" w:hAnsiTheme="minorBidi"/>
          <w:szCs w:val="24"/>
        </w:rPr>
        <w:t xml:space="preserve">ecological distinctiveness and </w:t>
      </w:r>
      <w:r w:rsidR="00325FAC" w:rsidRPr="00BB47DD">
        <w:rPr>
          <w:rFonts w:asciiTheme="minorBidi" w:hAnsiTheme="minorBidi"/>
          <w:szCs w:val="24"/>
        </w:rPr>
        <w:t xml:space="preserve">log range size </w:t>
      </w:r>
      <w:r w:rsidR="008D75DD" w:rsidRPr="00BB47DD">
        <w:rPr>
          <w:rFonts w:asciiTheme="minorBidi" w:hAnsiTheme="minorBidi"/>
          <w:szCs w:val="24"/>
        </w:rPr>
        <w:t>for (a) 9</w:t>
      </w:r>
      <w:r w:rsidR="00C27216" w:rsidRPr="00BB47DD">
        <w:rPr>
          <w:rFonts w:asciiTheme="minorBidi" w:hAnsiTheme="minorBidi"/>
          <w:szCs w:val="24"/>
        </w:rPr>
        <w:t>,</w:t>
      </w:r>
      <w:r w:rsidR="008D75DD" w:rsidRPr="00BB47DD">
        <w:rPr>
          <w:rFonts w:asciiTheme="minorBidi" w:hAnsiTheme="minorBidi"/>
          <w:szCs w:val="24"/>
        </w:rPr>
        <w:t>032 bird species</w:t>
      </w:r>
      <w:r w:rsidR="00C677D1">
        <w:rPr>
          <w:rFonts w:asciiTheme="minorBidi" w:hAnsiTheme="minorBidi"/>
          <w:szCs w:val="24"/>
        </w:rPr>
        <w:t xml:space="preserve"> (</w:t>
      </w:r>
      <w:r w:rsidR="00C677D1" w:rsidRPr="00BB47DD">
        <w:rPr>
          <w:rFonts w:asciiTheme="minorBidi" w:hAnsiTheme="minorBidi"/>
          <w:szCs w:val="24"/>
        </w:rPr>
        <w:t>Spearman’s ρ</w:t>
      </w:r>
      <w:r w:rsidR="00C677D1" w:rsidRPr="00BB47DD">
        <w:rPr>
          <w:rFonts w:asciiTheme="minorBidi" w:hAnsiTheme="minorBidi"/>
          <w:szCs w:val="24"/>
          <w:vertAlign w:val="subscript"/>
        </w:rPr>
        <w:t>9030</w:t>
      </w:r>
      <w:r w:rsidR="00C677D1" w:rsidRPr="00BB47DD">
        <w:rPr>
          <w:rFonts w:asciiTheme="minorBidi" w:hAnsiTheme="minorBidi"/>
          <w:szCs w:val="24"/>
        </w:rPr>
        <w:t xml:space="preserve"> = 0.11</w:t>
      </w:r>
      <w:r w:rsidR="00C677D1">
        <w:rPr>
          <w:rFonts w:asciiTheme="minorBidi" w:hAnsiTheme="minorBidi"/>
          <w:szCs w:val="24"/>
        </w:rPr>
        <w:t>)</w:t>
      </w:r>
      <w:r w:rsidR="008D75DD" w:rsidRPr="00BB47DD">
        <w:rPr>
          <w:rFonts w:asciiTheme="minorBidi" w:hAnsiTheme="minorBidi"/>
          <w:szCs w:val="24"/>
        </w:rPr>
        <w:t xml:space="preserve"> and (b) 4</w:t>
      </w:r>
      <w:r w:rsidR="00C27216" w:rsidRPr="00BB47DD">
        <w:rPr>
          <w:rFonts w:asciiTheme="minorBidi" w:hAnsiTheme="minorBidi"/>
          <w:szCs w:val="24"/>
        </w:rPr>
        <w:t>,</w:t>
      </w:r>
      <w:r w:rsidR="008D75DD" w:rsidRPr="00BB47DD">
        <w:rPr>
          <w:rFonts w:asciiTheme="minorBidi" w:hAnsiTheme="minorBidi"/>
          <w:szCs w:val="24"/>
        </w:rPr>
        <w:t>984</w:t>
      </w:r>
      <w:r w:rsidR="00C27216" w:rsidRPr="00BB47DD">
        <w:rPr>
          <w:rFonts w:asciiTheme="minorBidi" w:hAnsiTheme="minorBidi"/>
          <w:szCs w:val="24"/>
        </w:rPr>
        <w:t xml:space="preserve"> mammal species</w:t>
      </w:r>
      <w:r w:rsidR="00C677D1">
        <w:rPr>
          <w:rFonts w:asciiTheme="minorBidi" w:hAnsiTheme="minorBidi"/>
          <w:szCs w:val="24"/>
        </w:rPr>
        <w:t xml:space="preserve"> (</w:t>
      </w:r>
      <w:r w:rsidR="00C677D1" w:rsidRPr="00BB47DD">
        <w:rPr>
          <w:rFonts w:asciiTheme="minorBidi" w:hAnsiTheme="minorBidi"/>
          <w:szCs w:val="24"/>
        </w:rPr>
        <w:t>Spearman’s ρ</w:t>
      </w:r>
      <w:r w:rsidR="00C677D1" w:rsidRPr="00BB47DD">
        <w:rPr>
          <w:rFonts w:asciiTheme="minorBidi" w:hAnsiTheme="minorBidi"/>
          <w:szCs w:val="24"/>
          <w:vertAlign w:val="subscript"/>
        </w:rPr>
        <w:t>4982</w:t>
      </w:r>
      <w:r w:rsidR="00C677D1" w:rsidRPr="00BB47DD">
        <w:rPr>
          <w:rFonts w:asciiTheme="minorBidi" w:hAnsiTheme="minorBidi"/>
          <w:szCs w:val="24"/>
        </w:rPr>
        <w:t xml:space="preserve"> = </w:t>
      </w:r>
      <w:r w:rsidR="00C677D1">
        <w:rPr>
          <w:rFonts w:asciiTheme="minorBidi" w:hAnsiTheme="minorBidi"/>
          <w:szCs w:val="24"/>
        </w:rPr>
        <w:t>0.19)</w:t>
      </w:r>
      <w:r w:rsidR="00C27216" w:rsidRPr="00BB47DD">
        <w:rPr>
          <w:rFonts w:asciiTheme="minorBidi" w:hAnsiTheme="minorBidi"/>
          <w:szCs w:val="24"/>
        </w:rPr>
        <w:t>.</w:t>
      </w:r>
      <w:r w:rsidR="005E6198" w:rsidRPr="00BB47DD">
        <w:rPr>
          <w:rFonts w:asciiTheme="minorBidi" w:hAnsiTheme="minorBidi"/>
          <w:szCs w:val="24"/>
        </w:rPr>
        <w:t xml:space="preserve"> Points represent mean ecological distinctiveness across 25 imputed trait datasets for each species. Colours depict IUCN Red List status. </w:t>
      </w:r>
    </w:p>
    <w:p w14:paraId="40BF37E3" w14:textId="1BF9141A" w:rsidR="00AF3A99" w:rsidRPr="00BB47DD" w:rsidRDefault="00B7321B" w:rsidP="008E306D">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 xml:space="preserve">3.5 </w:t>
      </w:r>
      <w:r w:rsidR="00C84222" w:rsidRPr="00BB47DD">
        <w:rPr>
          <w:rFonts w:asciiTheme="minorBidi" w:hAnsiTheme="minorBidi" w:cstheme="minorBidi"/>
          <w:b/>
          <w:bCs/>
          <w:color w:val="auto"/>
          <w:sz w:val="24"/>
          <w:szCs w:val="24"/>
        </w:rPr>
        <w:t>Ecological d</w:t>
      </w:r>
      <w:r w:rsidR="00AF3A99" w:rsidRPr="00BB47DD">
        <w:rPr>
          <w:rFonts w:asciiTheme="minorBidi" w:hAnsiTheme="minorBidi" w:cstheme="minorBidi"/>
          <w:b/>
          <w:bCs/>
          <w:color w:val="auto"/>
          <w:sz w:val="24"/>
          <w:szCs w:val="24"/>
        </w:rPr>
        <w:t>istinctiveness by dimension</w:t>
      </w:r>
    </w:p>
    <w:p w14:paraId="02CFD21D" w14:textId="02309562" w:rsidR="00AF3A99" w:rsidRPr="00BB47DD" w:rsidRDefault="00AF3A99" w:rsidP="008E306D">
      <w:pPr>
        <w:spacing w:line="360" w:lineRule="auto"/>
        <w:rPr>
          <w:rFonts w:asciiTheme="minorBidi" w:hAnsiTheme="minorBidi"/>
          <w:szCs w:val="24"/>
        </w:rPr>
      </w:pPr>
      <w:r w:rsidRPr="00BB47DD">
        <w:rPr>
          <w:rFonts w:asciiTheme="minorBidi" w:hAnsiTheme="minorBidi"/>
          <w:szCs w:val="24"/>
        </w:rPr>
        <w:t>Ecological distinctiveness for</w:t>
      </w:r>
      <w:r w:rsidR="00AF7510" w:rsidRPr="00BB47DD">
        <w:rPr>
          <w:rFonts w:asciiTheme="minorBidi" w:hAnsiTheme="minorBidi"/>
          <w:szCs w:val="24"/>
        </w:rPr>
        <w:t xml:space="preserve"> the top twenty bird species is</w:t>
      </w:r>
      <w:r w:rsidRPr="00BB47DD">
        <w:rPr>
          <w:rFonts w:asciiTheme="minorBidi" w:hAnsiTheme="minorBidi"/>
          <w:szCs w:val="24"/>
        </w:rPr>
        <w:t xml:space="preserve"> predominantly driven by large body mass, long generation length and</w:t>
      </w:r>
      <w:r w:rsidR="00426E65">
        <w:rPr>
          <w:rFonts w:asciiTheme="minorBidi" w:hAnsiTheme="minorBidi"/>
          <w:szCs w:val="24"/>
        </w:rPr>
        <w:t xml:space="preserve"> high habitat breadth (Fig. 5</w:t>
      </w:r>
      <w:r w:rsidRPr="00BB47DD">
        <w:rPr>
          <w:rFonts w:asciiTheme="minorBidi" w:hAnsiTheme="minorBidi"/>
          <w:szCs w:val="24"/>
        </w:rPr>
        <w:t xml:space="preserve">a). For mammals, the primary drivers of distinctiveness for the top twenty species </w:t>
      </w:r>
      <w:r w:rsidR="00AF7510" w:rsidRPr="00BB47DD">
        <w:rPr>
          <w:rFonts w:asciiTheme="minorBidi" w:hAnsiTheme="minorBidi"/>
          <w:szCs w:val="24"/>
        </w:rPr>
        <w:t>are</w:t>
      </w:r>
      <w:r w:rsidRPr="00BB47DD">
        <w:rPr>
          <w:rFonts w:asciiTheme="minorBidi" w:hAnsiTheme="minorBidi"/>
          <w:szCs w:val="24"/>
        </w:rPr>
        <w:t xml:space="preserve"> large body mass, high habitat breadth a</w:t>
      </w:r>
      <w:r w:rsidR="008E06F1" w:rsidRPr="00BB47DD">
        <w:rPr>
          <w:rFonts w:asciiTheme="minorBidi" w:hAnsiTheme="minorBidi"/>
          <w:szCs w:val="24"/>
        </w:rPr>
        <w:t>nd</w:t>
      </w:r>
      <w:r w:rsidR="00426E65">
        <w:rPr>
          <w:rFonts w:asciiTheme="minorBidi" w:hAnsiTheme="minorBidi"/>
          <w:szCs w:val="24"/>
        </w:rPr>
        <w:t xml:space="preserve"> a carnivorous diet (Fig. 5</w:t>
      </w:r>
      <w:r w:rsidRPr="00BB47DD">
        <w:rPr>
          <w:rFonts w:asciiTheme="minorBidi" w:hAnsiTheme="minorBidi"/>
          <w:szCs w:val="24"/>
        </w:rPr>
        <w:t>b).</w:t>
      </w:r>
    </w:p>
    <w:p w14:paraId="3E41BC31" w14:textId="38B4347E" w:rsidR="0051475B" w:rsidRDefault="00E11D8D" w:rsidP="00C53D87">
      <w:pPr>
        <w:spacing w:line="360" w:lineRule="auto"/>
        <w:rPr>
          <w:rFonts w:asciiTheme="minorBidi" w:hAnsiTheme="minorBidi"/>
          <w:szCs w:val="24"/>
        </w:rPr>
      </w:pPr>
      <w:r w:rsidRPr="000C0D9E">
        <w:rPr>
          <w:rFonts w:asciiTheme="minorBidi" w:hAnsiTheme="minorBidi"/>
          <w:noProof/>
          <w:szCs w:val="24"/>
        </w:rPr>
        <w:lastRenderedPageBreak/>
        <w:drawing>
          <wp:anchor distT="0" distB="0" distL="114300" distR="114300" simplePos="0" relativeHeight="251661312" behindDoc="0" locked="0" layoutInCell="1" allowOverlap="1" wp14:anchorId="70716200" wp14:editId="4418B1E2">
            <wp:simplePos x="0" y="0"/>
            <wp:positionH relativeFrom="margin">
              <wp:align>center</wp:align>
            </wp:positionH>
            <wp:positionV relativeFrom="paragraph">
              <wp:posOffset>0</wp:posOffset>
            </wp:positionV>
            <wp:extent cx="6746400" cy="3373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_both_dim_revi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46400" cy="3373200"/>
                    </a:xfrm>
                    <a:prstGeom prst="rect">
                      <a:avLst/>
                    </a:prstGeom>
                  </pic:spPr>
                </pic:pic>
              </a:graphicData>
            </a:graphic>
            <wp14:sizeRelH relativeFrom="page">
              <wp14:pctWidth>0</wp14:pctWidth>
            </wp14:sizeRelH>
            <wp14:sizeRelV relativeFrom="page">
              <wp14:pctHeight>0</wp14:pctHeight>
            </wp14:sizeRelV>
          </wp:anchor>
        </w:drawing>
      </w:r>
      <w:r w:rsidR="00426E65" w:rsidRPr="000C0D9E">
        <w:rPr>
          <w:rFonts w:asciiTheme="minorBidi" w:hAnsiTheme="minorBidi"/>
          <w:szCs w:val="24"/>
        </w:rPr>
        <w:t>Fig. 5.</w:t>
      </w:r>
      <w:r w:rsidR="00AF3A99" w:rsidRPr="000C0D9E">
        <w:rPr>
          <w:rFonts w:asciiTheme="minorBidi" w:hAnsiTheme="minorBidi"/>
          <w:szCs w:val="24"/>
        </w:rPr>
        <w:t xml:space="preserve"> The difference between ecological distinctiveness for all six traits together and for each trait removed individually for the top </w:t>
      </w:r>
      <w:r w:rsidR="00541404">
        <w:rPr>
          <w:rFonts w:asciiTheme="minorBidi" w:hAnsiTheme="minorBidi"/>
          <w:szCs w:val="24"/>
        </w:rPr>
        <w:t>twenty</w:t>
      </w:r>
      <w:r w:rsidR="00AF3A99" w:rsidRPr="000C0D9E">
        <w:rPr>
          <w:rFonts w:asciiTheme="minorBidi" w:hAnsiTheme="minorBidi"/>
          <w:szCs w:val="24"/>
        </w:rPr>
        <w:t xml:space="preserve"> ecologically distinct (a) bird and (b) mammal species. Boxplots show the mean (</w:t>
      </w:r>
      <w:r w:rsidR="0019465F" w:rsidRPr="000C0D9E">
        <w:rPr>
          <w:rFonts w:asciiTheme="minorBidi" w:hAnsiTheme="minorBidi"/>
          <w:szCs w:val="24"/>
        </w:rPr>
        <w:t>centre</w:t>
      </w:r>
      <w:r w:rsidR="00AF3A99" w:rsidRPr="000C0D9E">
        <w:rPr>
          <w:rFonts w:asciiTheme="minorBidi" w:hAnsiTheme="minorBidi"/>
          <w:szCs w:val="24"/>
        </w:rPr>
        <w:t xml:space="preserve"> line), 95% confidence intervals around the mean (box), minimum and maximum (whiskers) for ecological distinctiveness per species across 25 imputed trait datasets, according to Rubin’s rules. Positive values indicate a decrease in a species</w:t>
      </w:r>
      <w:r w:rsidR="005172A8" w:rsidRPr="000C0D9E">
        <w:rPr>
          <w:rFonts w:asciiTheme="minorBidi" w:hAnsiTheme="minorBidi"/>
          <w:szCs w:val="24"/>
        </w:rPr>
        <w:t>’ ecological</w:t>
      </w:r>
      <w:r w:rsidR="00AF3A99" w:rsidRPr="000C0D9E">
        <w:rPr>
          <w:rFonts w:asciiTheme="minorBidi" w:hAnsiTheme="minorBidi"/>
          <w:szCs w:val="24"/>
        </w:rPr>
        <w:t xml:space="preserve"> distinctiveness when </w:t>
      </w:r>
      <w:r w:rsidR="0051475B" w:rsidRPr="000C0D9E">
        <w:rPr>
          <w:rFonts w:asciiTheme="minorBidi" w:hAnsiTheme="minorBidi"/>
          <w:szCs w:val="24"/>
        </w:rPr>
        <w:t>we removed the trait</w:t>
      </w:r>
      <w:r w:rsidR="00AF3A99" w:rsidRPr="000C0D9E">
        <w:rPr>
          <w:rFonts w:asciiTheme="minorBidi" w:hAnsiTheme="minorBidi"/>
          <w:szCs w:val="24"/>
        </w:rPr>
        <w:t xml:space="preserve">, while negative values indicate an increase in distinctiveness when </w:t>
      </w:r>
      <w:r w:rsidR="0051475B" w:rsidRPr="000C0D9E">
        <w:rPr>
          <w:rFonts w:asciiTheme="minorBidi" w:hAnsiTheme="minorBidi"/>
          <w:szCs w:val="24"/>
        </w:rPr>
        <w:t>we removed the trait</w:t>
      </w:r>
      <w:r w:rsidR="00AF3A99" w:rsidRPr="000C0D9E">
        <w:rPr>
          <w:rFonts w:asciiTheme="minorBidi" w:hAnsiTheme="minorBidi"/>
          <w:szCs w:val="24"/>
        </w:rPr>
        <w:t xml:space="preserve">. </w:t>
      </w:r>
      <w:r w:rsidR="0019465F" w:rsidRPr="000C0D9E">
        <w:rPr>
          <w:rFonts w:asciiTheme="minorBidi" w:hAnsiTheme="minorBidi"/>
          <w:szCs w:val="24"/>
        </w:rPr>
        <w:t xml:space="preserve">Alternate rows are coloured red and blue to ease comparison across the plots. The </w:t>
      </w:r>
      <w:r w:rsidR="0051475B" w:rsidRPr="000C0D9E">
        <w:rPr>
          <w:rFonts w:asciiTheme="minorBidi" w:hAnsiTheme="minorBidi"/>
          <w:szCs w:val="24"/>
        </w:rPr>
        <w:t xml:space="preserve">long </w:t>
      </w:r>
      <w:r w:rsidR="0019465F" w:rsidRPr="000C0D9E">
        <w:rPr>
          <w:rFonts w:asciiTheme="minorBidi" w:hAnsiTheme="minorBidi"/>
          <w:szCs w:val="24"/>
        </w:rPr>
        <w:t xml:space="preserve">dashed </w:t>
      </w:r>
      <w:r w:rsidR="005172A8" w:rsidRPr="000C0D9E">
        <w:rPr>
          <w:rFonts w:asciiTheme="minorBidi" w:hAnsiTheme="minorBidi"/>
          <w:szCs w:val="24"/>
        </w:rPr>
        <w:t xml:space="preserve">grey </w:t>
      </w:r>
      <w:r w:rsidR="0019465F" w:rsidRPr="000C0D9E">
        <w:rPr>
          <w:rFonts w:asciiTheme="minorBidi" w:hAnsiTheme="minorBidi"/>
          <w:szCs w:val="24"/>
        </w:rPr>
        <w:t xml:space="preserve">lines represent the global mean difference for each trait. </w:t>
      </w:r>
      <w:r w:rsidR="0051475B" w:rsidRPr="000C0D9E">
        <w:rPr>
          <w:rFonts w:asciiTheme="minorBidi" w:hAnsiTheme="minorBidi"/>
          <w:szCs w:val="24"/>
        </w:rPr>
        <w:t xml:space="preserve">Boxes with 95% confidence intervals not overlapping </w:t>
      </w:r>
      <w:r w:rsidR="004A242D" w:rsidRPr="000C0D9E">
        <w:rPr>
          <w:rFonts w:asciiTheme="minorBidi" w:hAnsiTheme="minorBidi"/>
          <w:szCs w:val="24"/>
        </w:rPr>
        <w:t>the global mean have</w:t>
      </w:r>
      <w:r w:rsidR="0051475B" w:rsidRPr="000C0D9E">
        <w:rPr>
          <w:rFonts w:asciiTheme="minorBidi" w:hAnsiTheme="minorBidi"/>
          <w:szCs w:val="24"/>
        </w:rPr>
        <w:t xml:space="preserve"> solid outlines </w:t>
      </w:r>
      <w:r w:rsidR="004A242D" w:rsidRPr="000C0D9E">
        <w:rPr>
          <w:rFonts w:asciiTheme="minorBidi" w:hAnsiTheme="minorBidi"/>
          <w:szCs w:val="24"/>
        </w:rPr>
        <w:t>(i.e., a greater than average decrease in the species</w:t>
      </w:r>
      <w:r w:rsidR="005172A8" w:rsidRPr="000C0D9E">
        <w:rPr>
          <w:rFonts w:asciiTheme="minorBidi" w:hAnsiTheme="minorBidi"/>
          <w:szCs w:val="24"/>
        </w:rPr>
        <w:t xml:space="preserve">’ </w:t>
      </w:r>
      <w:r w:rsidR="00EB55FD" w:rsidRPr="000C0D9E">
        <w:rPr>
          <w:rFonts w:asciiTheme="minorBidi" w:hAnsiTheme="minorBidi"/>
          <w:szCs w:val="24"/>
        </w:rPr>
        <w:t>ecological</w:t>
      </w:r>
      <w:r w:rsidR="004A242D" w:rsidRPr="000C0D9E">
        <w:rPr>
          <w:rFonts w:asciiTheme="minorBidi" w:hAnsiTheme="minorBidi"/>
          <w:szCs w:val="24"/>
        </w:rPr>
        <w:t xml:space="preserve"> distinctiveness when we removed the trait) </w:t>
      </w:r>
      <w:r w:rsidR="0051475B" w:rsidRPr="000C0D9E">
        <w:rPr>
          <w:rFonts w:asciiTheme="minorBidi" w:hAnsiTheme="minorBidi"/>
          <w:szCs w:val="24"/>
        </w:rPr>
        <w:t xml:space="preserve">and those with overlapping confidence intervals </w:t>
      </w:r>
      <w:r w:rsidR="004A242D" w:rsidRPr="000C0D9E">
        <w:rPr>
          <w:rFonts w:asciiTheme="minorBidi" w:hAnsiTheme="minorBidi"/>
          <w:szCs w:val="24"/>
        </w:rPr>
        <w:t>have dotted outlines</w:t>
      </w:r>
      <w:r w:rsidR="0051475B" w:rsidRPr="000C0D9E">
        <w:rPr>
          <w:rFonts w:asciiTheme="minorBidi" w:hAnsiTheme="minorBidi"/>
          <w:szCs w:val="24"/>
        </w:rPr>
        <w:t>.</w:t>
      </w:r>
    </w:p>
    <w:p w14:paraId="3EE4F83E" w14:textId="34C04F98" w:rsidR="003A111D" w:rsidRDefault="003A111D" w:rsidP="00C53D87">
      <w:pPr>
        <w:pStyle w:val="Heading2"/>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3.6 Sensitivity analysis</w:t>
      </w:r>
    </w:p>
    <w:p w14:paraId="01E6B8A0" w14:textId="65006544" w:rsidR="00C76FAD" w:rsidRDefault="00C76FAD" w:rsidP="00477FB7">
      <w:pPr>
        <w:spacing w:line="360" w:lineRule="auto"/>
        <w:rPr>
          <w:rFonts w:asciiTheme="minorBidi" w:hAnsiTheme="minorBidi"/>
          <w:szCs w:val="24"/>
        </w:rPr>
      </w:pPr>
      <w:bookmarkStart w:id="11" w:name="_Hlk24972159"/>
      <w:r>
        <w:rPr>
          <w:rFonts w:asciiTheme="minorBidi" w:hAnsiTheme="minorBidi"/>
          <w:szCs w:val="24"/>
        </w:rPr>
        <w:t xml:space="preserve">Ecological distinctiveness is highest at the edges of the </w:t>
      </w:r>
      <w:proofErr w:type="spellStart"/>
      <w:r>
        <w:rPr>
          <w:rFonts w:asciiTheme="minorBidi" w:hAnsiTheme="minorBidi"/>
          <w:szCs w:val="24"/>
        </w:rPr>
        <w:t>PCoA</w:t>
      </w:r>
      <w:proofErr w:type="spellEnd"/>
      <w:r>
        <w:rPr>
          <w:rFonts w:asciiTheme="minorBidi" w:hAnsiTheme="minorBidi"/>
          <w:szCs w:val="24"/>
        </w:rPr>
        <w:t xml:space="preserve"> </w:t>
      </w:r>
      <w:r w:rsidR="004E1A98">
        <w:rPr>
          <w:rFonts w:asciiTheme="minorBidi" w:hAnsiTheme="minorBidi"/>
          <w:szCs w:val="24"/>
        </w:rPr>
        <w:t>trait</w:t>
      </w:r>
      <w:r>
        <w:rPr>
          <w:rFonts w:asciiTheme="minorBidi" w:hAnsiTheme="minorBidi"/>
          <w:szCs w:val="24"/>
        </w:rPr>
        <w:t xml:space="preserve"> space</w:t>
      </w:r>
      <w:r w:rsidR="00BE2C43">
        <w:rPr>
          <w:rFonts w:asciiTheme="minorBidi" w:hAnsiTheme="minorBidi"/>
          <w:szCs w:val="24"/>
        </w:rPr>
        <w:t xml:space="preserve">, </w:t>
      </w:r>
      <w:r>
        <w:rPr>
          <w:rFonts w:asciiTheme="minorBidi" w:hAnsiTheme="minorBidi"/>
          <w:szCs w:val="24"/>
        </w:rPr>
        <w:t xml:space="preserve">furthest from the </w:t>
      </w:r>
      <w:r w:rsidR="004E1A98">
        <w:rPr>
          <w:rFonts w:asciiTheme="minorBidi" w:hAnsiTheme="minorBidi"/>
          <w:szCs w:val="24"/>
        </w:rPr>
        <w:t>most speciose regions</w:t>
      </w:r>
      <w:r w:rsidR="003400C8">
        <w:rPr>
          <w:rFonts w:asciiTheme="minorBidi" w:hAnsiTheme="minorBidi"/>
          <w:szCs w:val="24"/>
        </w:rPr>
        <w:t xml:space="preserve">, </w:t>
      </w:r>
      <w:r>
        <w:rPr>
          <w:rFonts w:asciiTheme="minorBidi" w:hAnsiTheme="minorBidi"/>
          <w:szCs w:val="24"/>
        </w:rPr>
        <w:t>for both</w:t>
      </w:r>
      <w:r w:rsidR="004E1A98">
        <w:rPr>
          <w:rFonts w:asciiTheme="minorBidi" w:hAnsiTheme="minorBidi"/>
          <w:szCs w:val="24"/>
        </w:rPr>
        <w:t xml:space="preserve"> birds (Fig. B.8a) and mammals (Fig. B.8c). By contrast, ecological uniqueness highlights individual isolated species</w:t>
      </w:r>
      <w:r>
        <w:rPr>
          <w:rFonts w:asciiTheme="minorBidi" w:hAnsiTheme="minorBidi"/>
          <w:szCs w:val="24"/>
        </w:rPr>
        <w:t xml:space="preserve"> </w:t>
      </w:r>
      <w:r w:rsidR="004E1A98">
        <w:rPr>
          <w:rFonts w:asciiTheme="minorBidi" w:hAnsiTheme="minorBidi"/>
          <w:szCs w:val="24"/>
        </w:rPr>
        <w:t xml:space="preserve">within the </w:t>
      </w:r>
      <w:proofErr w:type="spellStart"/>
      <w:r w:rsidR="004E1A98">
        <w:rPr>
          <w:rFonts w:asciiTheme="minorBidi" w:hAnsiTheme="minorBidi"/>
          <w:szCs w:val="24"/>
        </w:rPr>
        <w:t>PCoA</w:t>
      </w:r>
      <w:proofErr w:type="spellEnd"/>
      <w:r w:rsidR="004E1A98">
        <w:rPr>
          <w:rFonts w:asciiTheme="minorBidi" w:hAnsiTheme="minorBidi"/>
          <w:szCs w:val="24"/>
        </w:rPr>
        <w:t xml:space="preserve"> trait space for birds (Fig. B.8b) and mammals (Fig. B.8d)</w:t>
      </w:r>
      <w:r w:rsidR="00DB691D">
        <w:rPr>
          <w:rFonts w:asciiTheme="minorBidi" w:hAnsiTheme="minorBidi"/>
          <w:szCs w:val="24"/>
        </w:rPr>
        <w:t xml:space="preserve">, </w:t>
      </w:r>
      <w:r w:rsidR="004A64CD">
        <w:rPr>
          <w:rFonts w:asciiTheme="minorBidi" w:hAnsiTheme="minorBidi"/>
          <w:szCs w:val="24"/>
        </w:rPr>
        <w:t>this is particularly apparent for mammals, reflecting the clustered distribution of mammals in trait space</w:t>
      </w:r>
      <w:r w:rsidR="00876034">
        <w:rPr>
          <w:rFonts w:asciiTheme="minorBidi" w:hAnsiTheme="minorBidi"/>
          <w:szCs w:val="24"/>
        </w:rPr>
        <w:t xml:space="preserve"> (Fig. B.8d)</w:t>
      </w:r>
      <w:r w:rsidR="004E1A98">
        <w:rPr>
          <w:rFonts w:asciiTheme="minorBidi" w:hAnsiTheme="minorBidi"/>
          <w:szCs w:val="24"/>
        </w:rPr>
        <w:t>.</w:t>
      </w:r>
    </w:p>
    <w:bookmarkEnd w:id="11"/>
    <w:p w14:paraId="348245AF" w14:textId="1EF28936" w:rsidR="00C51F2F" w:rsidRPr="007029B2" w:rsidRDefault="00477FB7" w:rsidP="00C51F2F">
      <w:pPr>
        <w:spacing w:line="360" w:lineRule="auto"/>
        <w:rPr>
          <w:rFonts w:asciiTheme="minorBidi" w:hAnsiTheme="minorBidi"/>
          <w:szCs w:val="24"/>
        </w:rPr>
      </w:pPr>
      <w:r w:rsidRPr="007029B2">
        <w:rPr>
          <w:rFonts w:asciiTheme="minorBidi" w:hAnsiTheme="minorBidi"/>
          <w:szCs w:val="24"/>
        </w:rPr>
        <w:t xml:space="preserve">Ecological distinctiveness and </w:t>
      </w:r>
      <w:proofErr w:type="spellStart"/>
      <w:r w:rsidR="00206174" w:rsidRPr="007029B2">
        <w:rPr>
          <w:rFonts w:asciiTheme="minorBidi" w:hAnsiTheme="minorBidi"/>
          <w:szCs w:val="24"/>
        </w:rPr>
        <w:t>PCoA</w:t>
      </w:r>
      <w:proofErr w:type="spellEnd"/>
      <w:r w:rsidR="00206174" w:rsidRPr="007029B2">
        <w:rPr>
          <w:rFonts w:asciiTheme="minorBidi" w:hAnsiTheme="minorBidi"/>
          <w:szCs w:val="24"/>
        </w:rPr>
        <w:t xml:space="preserve"> </w:t>
      </w:r>
      <w:r w:rsidR="00965794" w:rsidRPr="007029B2">
        <w:rPr>
          <w:rFonts w:asciiTheme="minorBidi" w:hAnsiTheme="minorBidi"/>
          <w:szCs w:val="24"/>
        </w:rPr>
        <w:t>ecological distinctiveness</w:t>
      </w:r>
      <w:r w:rsidR="00206174" w:rsidRPr="007029B2">
        <w:rPr>
          <w:rFonts w:asciiTheme="minorBidi" w:hAnsiTheme="minorBidi"/>
          <w:szCs w:val="24"/>
        </w:rPr>
        <w:t xml:space="preserve"> (</w:t>
      </w:r>
      <w:r w:rsidR="00D57F0F" w:rsidRPr="007029B2">
        <w:rPr>
          <w:rFonts w:asciiTheme="minorBidi" w:hAnsiTheme="minorBidi"/>
          <w:szCs w:val="24"/>
        </w:rPr>
        <w:t xml:space="preserve">ecological distinctiveness </w:t>
      </w:r>
      <w:r w:rsidR="00206174" w:rsidRPr="007029B2">
        <w:rPr>
          <w:rFonts w:asciiTheme="minorBidi" w:hAnsiTheme="minorBidi"/>
          <w:szCs w:val="24"/>
        </w:rPr>
        <w:t xml:space="preserve">based on </w:t>
      </w:r>
      <w:r w:rsidR="00965794" w:rsidRPr="007029B2">
        <w:rPr>
          <w:rFonts w:asciiTheme="minorBidi" w:hAnsiTheme="minorBidi"/>
          <w:szCs w:val="24"/>
        </w:rPr>
        <w:t>distances</w:t>
      </w:r>
      <w:r w:rsidR="00206174" w:rsidRPr="007029B2">
        <w:rPr>
          <w:rFonts w:asciiTheme="minorBidi" w:hAnsiTheme="minorBidi"/>
          <w:szCs w:val="24"/>
        </w:rPr>
        <w:t xml:space="preserve">, </w:t>
      </w:r>
      <w:r w:rsidR="00965794" w:rsidRPr="007029B2">
        <w:rPr>
          <w:rFonts w:asciiTheme="minorBidi" w:hAnsiTheme="minorBidi"/>
          <w:szCs w:val="24"/>
        </w:rPr>
        <w:t>weighted by eigenvalues</w:t>
      </w:r>
      <w:r w:rsidR="00206174" w:rsidRPr="007029B2">
        <w:rPr>
          <w:rFonts w:asciiTheme="minorBidi" w:hAnsiTheme="minorBidi"/>
          <w:szCs w:val="24"/>
        </w:rPr>
        <w:t>,</w:t>
      </w:r>
      <w:r w:rsidR="00965794" w:rsidRPr="007029B2">
        <w:rPr>
          <w:rFonts w:asciiTheme="minorBidi" w:hAnsiTheme="minorBidi"/>
          <w:szCs w:val="24"/>
        </w:rPr>
        <w:t xml:space="preserve"> extracted from a </w:t>
      </w:r>
      <w:proofErr w:type="spellStart"/>
      <w:r w:rsidR="00965794" w:rsidRPr="007029B2">
        <w:rPr>
          <w:rFonts w:asciiTheme="minorBidi" w:hAnsiTheme="minorBidi"/>
          <w:szCs w:val="24"/>
        </w:rPr>
        <w:t>PCoA</w:t>
      </w:r>
      <w:proofErr w:type="spellEnd"/>
      <w:r w:rsidR="00206174" w:rsidRPr="007029B2">
        <w:rPr>
          <w:rFonts w:asciiTheme="minorBidi" w:hAnsiTheme="minorBidi"/>
          <w:szCs w:val="24"/>
        </w:rPr>
        <w:t>)</w:t>
      </w:r>
      <w:r w:rsidR="00965794" w:rsidRPr="007029B2">
        <w:rPr>
          <w:rFonts w:asciiTheme="minorBidi" w:hAnsiTheme="minorBidi"/>
          <w:szCs w:val="24"/>
        </w:rPr>
        <w:t xml:space="preserve"> </w:t>
      </w:r>
      <w:r w:rsidR="00C51F2F" w:rsidRPr="007029B2">
        <w:rPr>
          <w:rFonts w:asciiTheme="minorBidi" w:hAnsiTheme="minorBidi"/>
          <w:szCs w:val="24"/>
        </w:rPr>
        <w:t>are</w:t>
      </w:r>
      <w:r w:rsidR="00965794" w:rsidRPr="007029B2">
        <w:rPr>
          <w:rFonts w:asciiTheme="minorBidi" w:hAnsiTheme="minorBidi"/>
          <w:szCs w:val="24"/>
        </w:rPr>
        <w:t xml:space="preserve"> highly correlated for </w:t>
      </w:r>
      <w:r w:rsidR="00C93F0B">
        <w:rPr>
          <w:rFonts w:asciiTheme="minorBidi" w:hAnsiTheme="minorBidi"/>
          <w:szCs w:val="24"/>
        </w:rPr>
        <w:t xml:space="preserve">both </w:t>
      </w:r>
      <w:r w:rsidR="00965794" w:rsidRPr="007029B2">
        <w:rPr>
          <w:rFonts w:asciiTheme="minorBidi" w:hAnsiTheme="minorBidi"/>
          <w:szCs w:val="24"/>
        </w:rPr>
        <w:t>birds (</w:t>
      </w:r>
      <w:r w:rsidR="00F91688" w:rsidRPr="007029B2">
        <w:rPr>
          <w:rFonts w:asciiTheme="minorBidi" w:hAnsiTheme="minorBidi"/>
          <w:szCs w:val="24"/>
        </w:rPr>
        <w:t>Spearman’s ρ</w:t>
      </w:r>
      <w:r w:rsidR="00F91688" w:rsidRPr="007029B2">
        <w:rPr>
          <w:rFonts w:asciiTheme="minorBidi" w:hAnsiTheme="minorBidi"/>
          <w:szCs w:val="24"/>
          <w:vertAlign w:val="subscript"/>
        </w:rPr>
        <w:t xml:space="preserve">10958 </w:t>
      </w:r>
      <w:r w:rsidR="00F91688" w:rsidRPr="007029B2">
        <w:rPr>
          <w:rFonts w:asciiTheme="minorBidi" w:hAnsiTheme="minorBidi"/>
          <w:szCs w:val="24"/>
        </w:rPr>
        <w:t>= 0.99</w:t>
      </w:r>
      <w:r w:rsidR="00965794" w:rsidRPr="007029B2">
        <w:rPr>
          <w:rFonts w:asciiTheme="minorBidi" w:hAnsiTheme="minorBidi"/>
          <w:szCs w:val="24"/>
        </w:rPr>
        <w:t>) and mammals (</w:t>
      </w:r>
      <w:r w:rsidR="00F91688" w:rsidRPr="007029B2">
        <w:rPr>
          <w:rFonts w:asciiTheme="minorBidi" w:hAnsiTheme="minorBidi"/>
          <w:szCs w:val="24"/>
        </w:rPr>
        <w:t>Spearman’s ρ</w:t>
      </w:r>
      <w:r w:rsidR="00F91688" w:rsidRPr="007029B2">
        <w:rPr>
          <w:rFonts w:asciiTheme="minorBidi" w:hAnsiTheme="minorBidi"/>
          <w:szCs w:val="24"/>
          <w:vertAlign w:val="subscript"/>
        </w:rPr>
        <w:t>5276</w:t>
      </w:r>
      <w:r w:rsidR="00F91688" w:rsidRPr="007029B2">
        <w:rPr>
          <w:rFonts w:asciiTheme="minorBidi" w:hAnsiTheme="minorBidi"/>
          <w:szCs w:val="24"/>
        </w:rPr>
        <w:t xml:space="preserve"> = 0.95</w:t>
      </w:r>
      <w:r w:rsidR="00965794" w:rsidRPr="007029B2">
        <w:rPr>
          <w:rFonts w:asciiTheme="minorBidi" w:hAnsiTheme="minorBidi"/>
          <w:szCs w:val="24"/>
        </w:rPr>
        <w:t>)</w:t>
      </w:r>
      <w:r w:rsidR="00D57F0F" w:rsidRPr="007029B2">
        <w:rPr>
          <w:rFonts w:asciiTheme="minorBidi" w:hAnsiTheme="minorBidi"/>
          <w:szCs w:val="24"/>
        </w:rPr>
        <w:t xml:space="preserve">, and thus priority species </w:t>
      </w:r>
      <w:r w:rsidR="00C51F2F" w:rsidRPr="007029B2">
        <w:rPr>
          <w:rFonts w:asciiTheme="minorBidi" w:hAnsiTheme="minorBidi"/>
          <w:szCs w:val="24"/>
        </w:rPr>
        <w:t>are</w:t>
      </w:r>
      <w:r w:rsidR="00D57F0F" w:rsidRPr="007029B2">
        <w:rPr>
          <w:rFonts w:asciiTheme="minorBidi" w:hAnsiTheme="minorBidi"/>
          <w:szCs w:val="24"/>
        </w:rPr>
        <w:t xml:space="preserve"> similar</w:t>
      </w:r>
      <w:r w:rsidR="00C93F0B">
        <w:rPr>
          <w:rFonts w:asciiTheme="minorBidi" w:hAnsiTheme="minorBidi"/>
          <w:szCs w:val="24"/>
        </w:rPr>
        <w:t xml:space="preserve"> for the </w:t>
      </w:r>
      <w:r w:rsidR="00C93F0B" w:rsidRPr="00C93F0B">
        <w:rPr>
          <w:rFonts w:asciiTheme="minorBidi" w:hAnsiTheme="minorBidi"/>
          <w:szCs w:val="24"/>
        </w:rPr>
        <w:t xml:space="preserve">equally weighted and </w:t>
      </w:r>
      <w:proofErr w:type="spellStart"/>
      <w:r w:rsidR="00C93F0B" w:rsidRPr="00C93F0B">
        <w:rPr>
          <w:rFonts w:asciiTheme="minorBidi" w:hAnsiTheme="minorBidi"/>
          <w:szCs w:val="24"/>
        </w:rPr>
        <w:t>PCoA</w:t>
      </w:r>
      <w:proofErr w:type="spellEnd"/>
      <w:r w:rsidR="00C93F0B" w:rsidRPr="00C93F0B">
        <w:rPr>
          <w:rFonts w:asciiTheme="minorBidi" w:hAnsiTheme="minorBidi"/>
          <w:szCs w:val="24"/>
        </w:rPr>
        <w:t xml:space="preserve"> approaches</w:t>
      </w:r>
      <w:r w:rsidR="00D57F0F" w:rsidRPr="007029B2">
        <w:rPr>
          <w:rFonts w:asciiTheme="minorBidi" w:hAnsiTheme="minorBidi"/>
          <w:szCs w:val="24"/>
        </w:rPr>
        <w:t xml:space="preserve"> (Fig. B.</w:t>
      </w:r>
      <w:r w:rsidR="001D5E71">
        <w:rPr>
          <w:rFonts w:asciiTheme="minorBidi" w:hAnsiTheme="minorBidi"/>
          <w:szCs w:val="24"/>
        </w:rPr>
        <w:t>9</w:t>
      </w:r>
      <w:r w:rsidR="00D57F0F" w:rsidRPr="007029B2">
        <w:rPr>
          <w:rFonts w:asciiTheme="minorBidi" w:hAnsiTheme="minorBidi"/>
          <w:szCs w:val="24"/>
        </w:rPr>
        <w:t>)</w:t>
      </w:r>
      <w:r w:rsidR="00965794" w:rsidRPr="007029B2">
        <w:rPr>
          <w:rFonts w:asciiTheme="minorBidi" w:hAnsiTheme="minorBidi"/>
          <w:szCs w:val="24"/>
        </w:rPr>
        <w:t>.</w:t>
      </w:r>
      <w:r w:rsidR="00D57F0F" w:rsidRPr="007029B2">
        <w:rPr>
          <w:rFonts w:asciiTheme="minorBidi" w:hAnsiTheme="minorBidi"/>
          <w:szCs w:val="24"/>
        </w:rPr>
        <w:t xml:space="preserve"> </w:t>
      </w:r>
      <w:r w:rsidR="00C51F2F" w:rsidRPr="007029B2">
        <w:rPr>
          <w:rFonts w:asciiTheme="minorBidi" w:hAnsiTheme="minorBidi"/>
          <w:szCs w:val="24"/>
        </w:rPr>
        <w:lastRenderedPageBreak/>
        <w:t xml:space="preserve">Accordingly, threatened bird and mammal species have higher </w:t>
      </w:r>
      <w:proofErr w:type="spellStart"/>
      <w:r w:rsidR="00C51F2F" w:rsidRPr="007029B2">
        <w:rPr>
          <w:rFonts w:asciiTheme="minorBidi" w:hAnsiTheme="minorBidi"/>
          <w:szCs w:val="24"/>
        </w:rPr>
        <w:t>PCoA</w:t>
      </w:r>
      <w:proofErr w:type="spellEnd"/>
      <w:r w:rsidR="00C51F2F" w:rsidRPr="007029B2">
        <w:rPr>
          <w:rFonts w:asciiTheme="minorBidi" w:hAnsiTheme="minorBidi"/>
          <w:szCs w:val="24"/>
        </w:rPr>
        <w:t xml:space="preserve"> ecological distinctiveness (Fig. </w:t>
      </w:r>
      <w:r w:rsidR="00F4345D" w:rsidRPr="007029B2">
        <w:rPr>
          <w:rFonts w:asciiTheme="minorBidi" w:hAnsiTheme="minorBidi"/>
          <w:szCs w:val="24"/>
        </w:rPr>
        <w:t>B.</w:t>
      </w:r>
      <w:r w:rsidR="001D5E71">
        <w:rPr>
          <w:rFonts w:asciiTheme="minorBidi" w:hAnsiTheme="minorBidi"/>
          <w:szCs w:val="24"/>
        </w:rPr>
        <w:t>10</w:t>
      </w:r>
      <w:r w:rsidR="00C51F2F" w:rsidRPr="007029B2">
        <w:rPr>
          <w:rFonts w:asciiTheme="minorBidi" w:hAnsiTheme="minorBidi"/>
          <w:szCs w:val="24"/>
        </w:rPr>
        <w:t xml:space="preserve">) and </w:t>
      </w:r>
      <w:proofErr w:type="spellStart"/>
      <w:r w:rsidR="00C51F2F" w:rsidRPr="007029B2">
        <w:rPr>
          <w:rFonts w:asciiTheme="minorBidi" w:hAnsiTheme="minorBidi"/>
          <w:szCs w:val="24"/>
        </w:rPr>
        <w:t>PCoA</w:t>
      </w:r>
      <w:proofErr w:type="spellEnd"/>
      <w:r w:rsidR="00C51F2F" w:rsidRPr="007029B2">
        <w:rPr>
          <w:rFonts w:asciiTheme="minorBidi" w:hAnsiTheme="minorBidi"/>
          <w:szCs w:val="24"/>
        </w:rPr>
        <w:t xml:space="preserve"> ecological distinctiveness is very weakly positively correlated with log evolutionary distinctiveness for birds (Spearman’s ρ</w:t>
      </w:r>
      <w:r w:rsidR="00C51F2F" w:rsidRPr="007029B2">
        <w:rPr>
          <w:rFonts w:asciiTheme="minorBidi" w:hAnsiTheme="minorBidi"/>
          <w:szCs w:val="24"/>
          <w:vertAlign w:val="subscript"/>
        </w:rPr>
        <w:t>10958</w:t>
      </w:r>
      <w:r w:rsidR="00C51F2F" w:rsidRPr="007029B2">
        <w:rPr>
          <w:rFonts w:asciiTheme="minorBidi" w:hAnsiTheme="minorBidi"/>
          <w:szCs w:val="24"/>
        </w:rPr>
        <w:t xml:space="preserve"> = 0.048) and for mammals (Spearman’s ρ</w:t>
      </w:r>
      <w:r w:rsidR="00C51F2F" w:rsidRPr="007029B2">
        <w:rPr>
          <w:rFonts w:asciiTheme="minorBidi" w:hAnsiTheme="minorBidi"/>
          <w:szCs w:val="24"/>
          <w:vertAlign w:val="subscript"/>
        </w:rPr>
        <w:t>5276</w:t>
      </w:r>
      <w:r w:rsidR="00C51F2F" w:rsidRPr="007029B2">
        <w:rPr>
          <w:rFonts w:asciiTheme="minorBidi" w:hAnsiTheme="minorBidi"/>
          <w:szCs w:val="24"/>
        </w:rPr>
        <w:t xml:space="preserve"> = 0.033) (Fig. B.</w:t>
      </w:r>
      <w:r w:rsidR="00F4510E" w:rsidRPr="007029B2">
        <w:rPr>
          <w:rFonts w:asciiTheme="minorBidi" w:hAnsiTheme="minorBidi"/>
          <w:szCs w:val="24"/>
        </w:rPr>
        <w:t>1</w:t>
      </w:r>
      <w:r w:rsidR="001D5E71">
        <w:rPr>
          <w:rFonts w:asciiTheme="minorBidi" w:hAnsiTheme="minorBidi"/>
          <w:szCs w:val="24"/>
        </w:rPr>
        <w:t>1</w:t>
      </w:r>
      <w:r w:rsidR="00C51F2F" w:rsidRPr="007029B2">
        <w:rPr>
          <w:rFonts w:asciiTheme="minorBidi" w:hAnsiTheme="minorBidi"/>
          <w:szCs w:val="24"/>
        </w:rPr>
        <w:t>).</w:t>
      </w:r>
    </w:p>
    <w:p w14:paraId="6435AE86" w14:textId="0F1F34FC" w:rsidR="00D3712F" w:rsidRPr="008B503F" w:rsidRDefault="00023D1E" w:rsidP="00C53D87">
      <w:pPr>
        <w:spacing w:line="360" w:lineRule="auto"/>
        <w:rPr>
          <w:rFonts w:asciiTheme="minorBidi" w:hAnsiTheme="minorBidi"/>
          <w:szCs w:val="24"/>
        </w:rPr>
      </w:pPr>
      <w:r>
        <w:rPr>
          <w:rFonts w:asciiTheme="minorBidi" w:hAnsiTheme="minorBidi"/>
          <w:szCs w:val="24"/>
        </w:rPr>
        <w:t>Overall, o</w:t>
      </w:r>
      <w:r w:rsidR="00E43AEA" w:rsidRPr="00E43AEA">
        <w:rPr>
          <w:rFonts w:asciiTheme="minorBidi" w:hAnsiTheme="minorBidi"/>
          <w:szCs w:val="24"/>
        </w:rPr>
        <w:t xml:space="preserve">ur results and conclusions </w:t>
      </w:r>
      <w:r w:rsidR="00E43AEA">
        <w:rPr>
          <w:rFonts w:asciiTheme="minorBidi" w:hAnsiTheme="minorBidi"/>
          <w:szCs w:val="24"/>
        </w:rPr>
        <w:t>are</w:t>
      </w:r>
      <w:r w:rsidR="00E43AEA" w:rsidRPr="00E43AEA">
        <w:rPr>
          <w:rFonts w:asciiTheme="minorBidi" w:hAnsiTheme="minorBidi"/>
          <w:szCs w:val="24"/>
        </w:rPr>
        <w:t xml:space="preserve"> qualitatively similar </w:t>
      </w:r>
      <w:r w:rsidR="00875775">
        <w:rPr>
          <w:rFonts w:asciiTheme="minorBidi" w:hAnsiTheme="minorBidi"/>
          <w:szCs w:val="24"/>
        </w:rPr>
        <w:t>for ecological uniqueness</w:t>
      </w:r>
      <w:r>
        <w:rPr>
          <w:rFonts w:asciiTheme="minorBidi" w:hAnsiTheme="minorBidi"/>
          <w:szCs w:val="24"/>
        </w:rPr>
        <w:t xml:space="preserve"> (Figs. B.5, B6 and B.7)</w:t>
      </w:r>
      <w:r w:rsidR="00875775">
        <w:rPr>
          <w:rFonts w:asciiTheme="minorBidi" w:hAnsiTheme="minorBidi"/>
          <w:szCs w:val="24"/>
        </w:rPr>
        <w:t xml:space="preserve"> and for </w:t>
      </w:r>
      <w:proofErr w:type="spellStart"/>
      <w:r w:rsidR="00875775">
        <w:rPr>
          <w:rFonts w:asciiTheme="minorBidi" w:hAnsiTheme="minorBidi"/>
          <w:szCs w:val="24"/>
        </w:rPr>
        <w:t>PCoA</w:t>
      </w:r>
      <w:proofErr w:type="spellEnd"/>
      <w:r w:rsidR="00875775">
        <w:rPr>
          <w:rFonts w:asciiTheme="minorBidi" w:hAnsiTheme="minorBidi"/>
          <w:szCs w:val="24"/>
        </w:rPr>
        <w:t xml:space="preserve"> ecological distinctiveness</w:t>
      </w:r>
      <w:r>
        <w:rPr>
          <w:rFonts w:asciiTheme="minorBidi" w:hAnsiTheme="minorBidi"/>
          <w:szCs w:val="24"/>
        </w:rPr>
        <w:t xml:space="preserve"> (Figs. B.</w:t>
      </w:r>
      <w:r w:rsidR="001D5E71">
        <w:rPr>
          <w:rFonts w:asciiTheme="minorBidi" w:hAnsiTheme="minorBidi"/>
          <w:szCs w:val="24"/>
        </w:rPr>
        <w:t>9</w:t>
      </w:r>
      <w:r>
        <w:rPr>
          <w:rFonts w:asciiTheme="minorBidi" w:hAnsiTheme="minorBidi"/>
          <w:szCs w:val="24"/>
        </w:rPr>
        <w:t>, B.</w:t>
      </w:r>
      <w:r w:rsidR="001D5E71">
        <w:rPr>
          <w:rFonts w:asciiTheme="minorBidi" w:hAnsiTheme="minorBidi"/>
          <w:szCs w:val="24"/>
        </w:rPr>
        <w:t>10</w:t>
      </w:r>
      <w:r>
        <w:rPr>
          <w:rFonts w:asciiTheme="minorBidi" w:hAnsiTheme="minorBidi"/>
          <w:szCs w:val="24"/>
        </w:rPr>
        <w:t xml:space="preserve"> and B.1</w:t>
      </w:r>
      <w:r w:rsidR="001D5E71">
        <w:rPr>
          <w:rFonts w:asciiTheme="minorBidi" w:hAnsiTheme="minorBidi"/>
          <w:szCs w:val="24"/>
        </w:rPr>
        <w:t>1</w:t>
      </w:r>
      <w:r>
        <w:rPr>
          <w:rFonts w:asciiTheme="minorBidi" w:hAnsiTheme="minorBidi"/>
          <w:szCs w:val="24"/>
        </w:rPr>
        <w:t>).</w:t>
      </w:r>
      <w:bookmarkStart w:id="12" w:name="_Hlk23259715"/>
      <w:r>
        <w:rPr>
          <w:rFonts w:asciiTheme="minorBidi" w:hAnsiTheme="minorBidi"/>
          <w:szCs w:val="24"/>
        </w:rPr>
        <w:t xml:space="preserve"> </w:t>
      </w:r>
      <w:r w:rsidR="00D3712F">
        <w:rPr>
          <w:rFonts w:asciiTheme="minorBidi" w:hAnsiTheme="minorBidi"/>
          <w:szCs w:val="24"/>
        </w:rPr>
        <w:t xml:space="preserve">Thus, our findings </w:t>
      </w:r>
      <w:r w:rsidR="001F6A06">
        <w:rPr>
          <w:rFonts w:asciiTheme="minorBidi" w:hAnsiTheme="minorBidi"/>
          <w:szCs w:val="24"/>
        </w:rPr>
        <w:t xml:space="preserve">appear </w:t>
      </w:r>
      <w:r w:rsidR="006825F2">
        <w:rPr>
          <w:rFonts w:asciiTheme="minorBidi" w:hAnsiTheme="minorBidi"/>
          <w:szCs w:val="24"/>
        </w:rPr>
        <w:t xml:space="preserve">robust to the choice of metric and the correlations between the traits, although ecological uniqueness could offer </w:t>
      </w:r>
      <w:r w:rsidR="001470EA">
        <w:rPr>
          <w:rFonts w:asciiTheme="minorBidi" w:hAnsiTheme="minorBidi"/>
          <w:szCs w:val="24"/>
        </w:rPr>
        <w:t>alternative</w:t>
      </w:r>
      <w:r w:rsidR="006825F2">
        <w:rPr>
          <w:rFonts w:asciiTheme="minorBidi" w:hAnsiTheme="minorBidi"/>
          <w:szCs w:val="24"/>
        </w:rPr>
        <w:t xml:space="preserve"> insights</w:t>
      </w:r>
      <w:r>
        <w:rPr>
          <w:rFonts w:asciiTheme="minorBidi" w:hAnsiTheme="minorBidi"/>
          <w:szCs w:val="24"/>
        </w:rPr>
        <w:t xml:space="preserve"> on the irreplaceability of species’ ecological strategies</w:t>
      </w:r>
      <w:r w:rsidR="006825F2">
        <w:rPr>
          <w:rFonts w:asciiTheme="minorBidi" w:hAnsiTheme="minorBidi"/>
          <w:szCs w:val="24"/>
        </w:rPr>
        <w:t>.</w:t>
      </w:r>
    </w:p>
    <w:p w14:paraId="437EBCBF" w14:textId="0ECF1F05" w:rsidR="004F0C55" w:rsidRPr="00BB47DD" w:rsidRDefault="00B7321B" w:rsidP="008E306D">
      <w:pPr>
        <w:pStyle w:val="Heading1"/>
        <w:spacing w:line="360" w:lineRule="auto"/>
        <w:rPr>
          <w:rFonts w:asciiTheme="minorBidi" w:hAnsiTheme="minorBidi" w:cstheme="minorBidi"/>
          <w:b/>
          <w:bCs/>
          <w:color w:val="auto"/>
          <w:sz w:val="28"/>
          <w:szCs w:val="28"/>
        </w:rPr>
      </w:pPr>
      <w:bookmarkStart w:id="13" w:name="_GoBack"/>
      <w:bookmarkEnd w:id="12"/>
      <w:bookmarkEnd w:id="13"/>
      <w:r>
        <w:rPr>
          <w:rFonts w:asciiTheme="minorBidi" w:hAnsiTheme="minorBidi" w:cstheme="minorBidi"/>
          <w:b/>
          <w:bCs/>
          <w:color w:val="auto"/>
          <w:sz w:val="28"/>
          <w:szCs w:val="28"/>
        </w:rPr>
        <w:t xml:space="preserve">4. </w:t>
      </w:r>
      <w:r w:rsidR="004F0C55" w:rsidRPr="00BB47DD">
        <w:rPr>
          <w:rFonts w:asciiTheme="minorBidi" w:hAnsiTheme="minorBidi" w:cstheme="minorBidi"/>
          <w:b/>
          <w:bCs/>
          <w:color w:val="auto"/>
          <w:sz w:val="28"/>
          <w:szCs w:val="28"/>
        </w:rPr>
        <w:t>Discussion</w:t>
      </w:r>
    </w:p>
    <w:p w14:paraId="2B129827" w14:textId="3F7CE253" w:rsidR="00691B58" w:rsidRPr="00BB47DD" w:rsidRDefault="00691B58" w:rsidP="008E306D">
      <w:pPr>
        <w:spacing w:line="360" w:lineRule="auto"/>
        <w:rPr>
          <w:rFonts w:asciiTheme="minorBidi" w:hAnsiTheme="minorBidi"/>
          <w:szCs w:val="24"/>
        </w:rPr>
      </w:pPr>
      <w:r w:rsidRPr="00BB47DD">
        <w:rPr>
          <w:rFonts w:asciiTheme="minorBidi" w:hAnsiTheme="minorBidi"/>
          <w:szCs w:val="24"/>
        </w:rPr>
        <w:t>We find</w:t>
      </w:r>
      <w:r w:rsidR="00AE76CA" w:rsidRPr="00BB47DD">
        <w:rPr>
          <w:rFonts w:asciiTheme="minorBidi" w:hAnsiTheme="minorBidi"/>
          <w:szCs w:val="24"/>
        </w:rPr>
        <w:t>,</w:t>
      </w:r>
      <w:r w:rsidRPr="00BB47DD">
        <w:rPr>
          <w:rFonts w:asciiTheme="minorBidi" w:hAnsiTheme="minorBidi"/>
          <w:szCs w:val="24"/>
        </w:rPr>
        <w:t xml:space="preserve"> as predicted</w:t>
      </w:r>
      <w:r w:rsidR="00AE76CA" w:rsidRPr="00BB47DD">
        <w:rPr>
          <w:rFonts w:asciiTheme="minorBidi" w:hAnsiTheme="minorBidi"/>
          <w:szCs w:val="24"/>
        </w:rPr>
        <w:t>, that</w:t>
      </w:r>
      <w:r w:rsidRPr="00BB47DD">
        <w:rPr>
          <w:rFonts w:asciiTheme="minorBidi" w:hAnsiTheme="minorBidi"/>
          <w:szCs w:val="24"/>
        </w:rPr>
        <w:t xml:space="preserve"> o</w:t>
      </w:r>
      <w:r w:rsidR="00EB55FD">
        <w:rPr>
          <w:rFonts w:asciiTheme="minorBidi" w:hAnsiTheme="minorBidi"/>
          <w:szCs w:val="24"/>
        </w:rPr>
        <w:t>n average,</w:t>
      </w:r>
      <w:r w:rsidR="004F0C55" w:rsidRPr="00BB47DD">
        <w:rPr>
          <w:rFonts w:asciiTheme="minorBidi" w:hAnsiTheme="minorBidi"/>
          <w:szCs w:val="24"/>
        </w:rPr>
        <w:t xml:space="preserve"> threatened birds and mammals are </w:t>
      </w:r>
      <w:r w:rsidR="00F02D8D">
        <w:rPr>
          <w:rFonts w:asciiTheme="minorBidi" w:hAnsiTheme="minorBidi"/>
          <w:szCs w:val="24"/>
        </w:rPr>
        <w:t>more</w:t>
      </w:r>
      <w:r w:rsidR="004F0C55" w:rsidRPr="00BB47DD">
        <w:rPr>
          <w:rFonts w:asciiTheme="minorBidi" w:hAnsiTheme="minorBidi"/>
          <w:szCs w:val="24"/>
        </w:rPr>
        <w:t xml:space="preserve"> ecologically distinct</w:t>
      </w:r>
      <w:r w:rsidR="00F02D8D">
        <w:rPr>
          <w:rFonts w:asciiTheme="minorBidi" w:hAnsiTheme="minorBidi"/>
          <w:szCs w:val="24"/>
        </w:rPr>
        <w:t xml:space="preserve"> than non-threatened species</w:t>
      </w:r>
      <w:r w:rsidR="004F0C55" w:rsidRPr="00BB47DD">
        <w:rPr>
          <w:rFonts w:asciiTheme="minorBidi" w:hAnsiTheme="minorBidi"/>
          <w:szCs w:val="24"/>
        </w:rPr>
        <w:t xml:space="preserve">. </w:t>
      </w:r>
      <w:r w:rsidR="00D75E35" w:rsidRPr="00BB47DD">
        <w:rPr>
          <w:rFonts w:asciiTheme="minorBidi" w:hAnsiTheme="minorBidi"/>
          <w:szCs w:val="24"/>
        </w:rPr>
        <w:t>Continuing to conserve</w:t>
      </w:r>
      <w:r w:rsidR="004F0C55" w:rsidRPr="00BB47DD">
        <w:rPr>
          <w:rFonts w:asciiTheme="minorBidi" w:hAnsiTheme="minorBidi"/>
          <w:szCs w:val="24"/>
        </w:rPr>
        <w:t xml:space="preserve"> threatened species should </w:t>
      </w:r>
      <w:r w:rsidR="00B14476" w:rsidRPr="00BB47DD">
        <w:rPr>
          <w:rFonts w:asciiTheme="minorBidi" w:hAnsiTheme="minorBidi"/>
          <w:szCs w:val="24"/>
        </w:rPr>
        <w:t xml:space="preserve">therefore </w:t>
      </w:r>
      <w:r w:rsidR="004F0C55" w:rsidRPr="00BB47DD">
        <w:rPr>
          <w:rFonts w:asciiTheme="minorBidi" w:hAnsiTheme="minorBidi"/>
          <w:szCs w:val="24"/>
        </w:rPr>
        <w:t xml:space="preserve">simultaneously </w:t>
      </w:r>
      <w:r w:rsidR="00C36DF4" w:rsidRPr="00BB47DD">
        <w:rPr>
          <w:rFonts w:asciiTheme="minorBidi" w:hAnsiTheme="minorBidi"/>
          <w:szCs w:val="24"/>
        </w:rPr>
        <w:t>reduce</w:t>
      </w:r>
      <w:r w:rsidR="009D4B16" w:rsidRPr="00BB47DD">
        <w:rPr>
          <w:rFonts w:asciiTheme="minorBidi" w:hAnsiTheme="minorBidi"/>
          <w:szCs w:val="24"/>
        </w:rPr>
        <w:t xml:space="preserve"> extinction and </w:t>
      </w:r>
      <w:r w:rsidR="004F0C55" w:rsidRPr="00BB47DD">
        <w:rPr>
          <w:rFonts w:asciiTheme="minorBidi" w:hAnsiTheme="minorBidi"/>
          <w:szCs w:val="24"/>
        </w:rPr>
        <w:t xml:space="preserve">support </w:t>
      </w:r>
      <w:r w:rsidR="00F02D8D">
        <w:rPr>
          <w:rFonts w:asciiTheme="minorBidi" w:hAnsiTheme="minorBidi"/>
          <w:szCs w:val="24"/>
        </w:rPr>
        <w:t xml:space="preserve">global </w:t>
      </w:r>
      <w:r w:rsidR="004F0C55" w:rsidRPr="00BB47DD">
        <w:rPr>
          <w:rFonts w:asciiTheme="minorBidi" w:hAnsiTheme="minorBidi"/>
          <w:szCs w:val="24"/>
        </w:rPr>
        <w:t>ecological</w:t>
      </w:r>
      <w:r w:rsidR="009D4B16" w:rsidRPr="00BB47DD">
        <w:rPr>
          <w:rFonts w:asciiTheme="minorBidi" w:hAnsiTheme="minorBidi"/>
          <w:szCs w:val="24"/>
        </w:rPr>
        <w:t xml:space="preserve"> diversity</w:t>
      </w:r>
      <w:r w:rsidR="00B14476" w:rsidRPr="00BB47DD">
        <w:rPr>
          <w:rFonts w:asciiTheme="minorBidi" w:hAnsiTheme="minorBidi"/>
          <w:szCs w:val="24"/>
        </w:rPr>
        <w:t>,</w:t>
      </w:r>
      <w:r w:rsidR="00E225D3" w:rsidRPr="00BB47DD">
        <w:rPr>
          <w:rFonts w:asciiTheme="minorBidi" w:hAnsiTheme="minorBidi"/>
          <w:szCs w:val="24"/>
        </w:rPr>
        <w:t xml:space="preserve"> t</w:t>
      </w:r>
      <w:r w:rsidR="006F6E4D" w:rsidRPr="00BB47DD">
        <w:rPr>
          <w:rFonts w:asciiTheme="minorBidi" w:hAnsiTheme="minorBidi"/>
          <w:szCs w:val="24"/>
        </w:rPr>
        <w:t>hus maintaining nature’s variability</w:t>
      </w:r>
      <w:r w:rsidR="004F0C55" w:rsidRPr="00BB47DD">
        <w:rPr>
          <w:rFonts w:asciiTheme="minorBidi" w:hAnsiTheme="minorBidi"/>
          <w:szCs w:val="24"/>
        </w:rPr>
        <w:t xml:space="preserve">. </w:t>
      </w:r>
    </w:p>
    <w:p w14:paraId="37DEE836" w14:textId="65E3842F" w:rsidR="00B73CA5" w:rsidRPr="00BB47DD" w:rsidRDefault="001C01BC" w:rsidP="008E306D">
      <w:pPr>
        <w:spacing w:line="360" w:lineRule="auto"/>
        <w:rPr>
          <w:rFonts w:asciiTheme="minorBidi" w:hAnsiTheme="minorBidi"/>
          <w:szCs w:val="24"/>
        </w:rPr>
      </w:pPr>
      <w:r w:rsidRPr="00BB47DD">
        <w:rPr>
          <w:rFonts w:asciiTheme="minorBidi" w:hAnsiTheme="minorBidi"/>
          <w:szCs w:val="24"/>
        </w:rPr>
        <w:t>However, o</w:t>
      </w:r>
      <w:r w:rsidR="00691B58" w:rsidRPr="00BB47DD">
        <w:rPr>
          <w:rFonts w:asciiTheme="minorBidi" w:hAnsiTheme="minorBidi"/>
          <w:szCs w:val="24"/>
        </w:rPr>
        <w:t>ur findings</w:t>
      </w:r>
      <w:r w:rsidR="00AE76CA" w:rsidRPr="00BB47DD">
        <w:rPr>
          <w:rFonts w:asciiTheme="minorBidi" w:hAnsiTheme="minorBidi"/>
          <w:szCs w:val="24"/>
        </w:rPr>
        <w:t xml:space="preserve"> also</w:t>
      </w:r>
      <w:r w:rsidR="00691B58" w:rsidRPr="00BB47DD">
        <w:rPr>
          <w:rFonts w:asciiTheme="minorBidi" w:hAnsiTheme="minorBidi"/>
          <w:szCs w:val="24"/>
        </w:rPr>
        <w:t xml:space="preserve"> support the need for a balanced consideration of both non-threatened (i.e., common) and threatened (i.e., rare) species </w:t>
      </w:r>
      <w:r w:rsidR="00691B58"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{"citationItems":[{"id":"ITEM-1","itemData":{"DOI":"10.1525/bio.2011.61.5.4","ISSN":"0006-3568","abstract":"In contrast to their rarity, the commonness of species has historically received surprisingly little explicit attention from ecologists. However, this situation is changing. Here I review the current understanding of the nature of commonness, with particular emphasis on the dynamics and causes of this state, as well as on its ecological and evolutionary implications. Depending on the focal issue, common species can variously have lower, greater, or similar per capita influences compared with rare ones. Importantly, however, these influences almost invariably remain strong because of the high numbers of individuals and local occurrences in taxonomic assemblages contributed by the relatively few species that are common. The importance of these species highlights the significance of deepening concerns over the declines of many common species and the vital need for a balanced approach to maintaining their commonness while also addressing the more familiar conservation issue of preventing the loss of rare species.","author":[{"dropping-particle":"","family":"Gaston","given":"Kevin J.","non-dropping-particle":"","parse-names":false,"suffix":""}],"container-title":"BioScience","id":"ITEM-1","issue":"5","issued":{"date-parts":[["2011"]]},"page":"354-362","title":"Common ecology","type":"article-journal","volume":"61"},"uris":["http://www.mendeley.com/documents/?uuid=a7c6d74b-98d6-4503-ae34-7c4acafaa5df"]},{"id":"ITEM-2","itemData":{"DOI":"10.1111/ddi.12712","ISSN":"14724642","abstract":"Aim: Rare species typically contribute more to functional diversity than common spe- cies. However, humans have altered the occupancy and abundance patterns of many species—the basis upon which we define “rarity.” Here, we use a globally unique data- set from hydrothermal vents—an untouched ecosystem—to test whether rare species over- contribute to functional diversity. Location: Juan de Fuca Ridge hydrothermal vent fields, Northeast Pacific Ocean. Methods: We first conduct a comprehensive review to set up expectations for the relative contributions of rare and common species to functional diversity. We then quantify the rarity and commonness of 37 vent species with relevant trait information to assess the relationship between rarity and functional distinctiveness—a measure of the uniqueness of the traits of a species relative to traits of coexisting species. Next, we randomly assemble communities to test whether rare species over- contribute to functional diversity in artificial assemblages ranging in species richness. Then, we test whether biotic interactions influence functional diversity contributions by comparing the observed contribution of each species to a null expectation. Finally, we identify traits driving functional distinctiveness using a distance- based redundancy analysis. Results: Across functional diversity metrics and species richness levels, we find that both rare and common species can contribute functional uniqueness. Some species always offer unique trait combinations, and these species host bacterial symbionts and provide habitat complexity. Moreover, we find that contributions of species to func- tional diversity may be influenced by biotic interactions. Main conclusions: Our findings show that many common species make persistent, unique contributions to functional diversity. Thus, it is key to consider whether the abundance and occupancy of species have been reduced, relative to historical base- lines, when interpreting the contributions of rare species to functional diversity. Our work highlights the importance of testing ecological theory in ecosystems unaffected by human activities for the conservation of biodiversity.","author":[{"dropping-particle":"","family":"Chapman","given":"Abbie S.A.","non-dropping-particle":"","parse-names":false,"suffix":""},{"dropping-particle":"","family":"Tunnicliffe","given":"Verena","non-dropping-particle":"","parse-names":false,"suffix":""},{"dropping-particle":"","family":"Bates","given":"Amanda E.","non-dropping-particle":"","parse-names":false,"suffix":""}],"container-title":"Diversity and Distributions","id":"ITEM-2","issue":"5","issued":{"date-parts":[["2018"]]},"page":"568-578","title":"Both rare and common species make unique contributions to functional diversity in an ecosystem unaffected by human activities","type":"article-journal","volume":"24"},"uris":["http://www.mendeley.com/documents/?uuid=bbe4a8b7-cd82-49da-90f6-a9c3d729783d"]}],"mendeley":{"formattedCitation":"(Chapman et al., 2018; Gaston, 2011)","plainTextFormattedCitation":"(Chapman et al., 2018; Gaston, 2011)","previouslyFormattedCitation":"(Chapman et al., 2018; Gaston, 2011)"},"properties":{"noteIndex":0},"schema":"https://github.com/citation-style-language/schema/raw/master/csl-citation.json"}</w:instrText>
      </w:r>
      <w:r w:rsidR="00691B58" w:rsidRPr="00BB47DD">
        <w:rPr>
          <w:rFonts w:asciiTheme="minorBidi" w:hAnsiTheme="minorBidi"/>
          <w:szCs w:val="24"/>
        </w:rPr>
        <w:fldChar w:fldCharType="separate"/>
      </w:r>
      <w:r w:rsidR="00D05CEC" w:rsidRPr="00D05CEC">
        <w:rPr>
          <w:rFonts w:asciiTheme="minorBidi" w:hAnsiTheme="minorBidi"/>
          <w:noProof/>
          <w:szCs w:val="24"/>
        </w:rPr>
        <w:t>(Chapman et al., 2018; Gaston, 2011)</w:t>
      </w:r>
      <w:r w:rsidR="00691B58" w:rsidRPr="00BB47DD">
        <w:rPr>
          <w:rFonts w:asciiTheme="minorBidi" w:hAnsiTheme="minorBidi"/>
          <w:szCs w:val="24"/>
        </w:rPr>
        <w:fldChar w:fldCharType="end"/>
      </w:r>
      <w:r w:rsidR="00691B58" w:rsidRPr="00BB47DD">
        <w:rPr>
          <w:rFonts w:asciiTheme="minorBidi" w:hAnsiTheme="minorBidi"/>
          <w:szCs w:val="24"/>
        </w:rPr>
        <w:t>. M</w:t>
      </w:r>
      <w:r w:rsidR="00B14476" w:rsidRPr="00BB47DD">
        <w:rPr>
          <w:rFonts w:asciiTheme="minorBidi" w:hAnsiTheme="minorBidi"/>
          <w:szCs w:val="24"/>
        </w:rPr>
        <w:t>ost</w:t>
      </w:r>
      <w:r w:rsidR="004F0C55" w:rsidRPr="00BB47DD">
        <w:rPr>
          <w:rFonts w:asciiTheme="minorBidi" w:hAnsiTheme="minorBidi"/>
          <w:szCs w:val="24"/>
        </w:rPr>
        <w:t xml:space="preserve"> of the top twenty ecologically distinct birds and mammals are non-threatened, including ubiquitous species, such as </w:t>
      </w:r>
      <w:r w:rsidR="009A4601" w:rsidRPr="00BB47DD">
        <w:rPr>
          <w:rFonts w:asciiTheme="minorBidi" w:hAnsiTheme="minorBidi"/>
          <w:szCs w:val="24"/>
        </w:rPr>
        <w:t xml:space="preserve">Lesser Black-backed Gull </w:t>
      </w:r>
      <w:r w:rsidR="00F46F1B" w:rsidRPr="00BB47DD">
        <w:rPr>
          <w:rFonts w:asciiTheme="minorBidi" w:hAnsiTheme="minorBidi"/>
          <w:szCs w:val="24"/>
        </w:rPr>
        <w:t>(</w:t>
      </w:r>
      <w:proofErr w:type="spellStart"/>
      <w:r w:rsidR="004F0C55" w:rsidRPr="00BB47DD">
        <w:rPr>
          <w:rFonts w:asciiTheme="minorBidi" w:hAnsiTheme="minorBidi"/>
          <w:i/>
          <w:iCs/>
          <w:szCs w:val="24"/>
        </w:rPr>
        <w:t>Larus</w:t>
      </w:r>
      <w:proofErr w:type="spellEnd"/>
      <w:r w:rsidR="004F0C55" w:rsidRPr="00BB47DD">
        <w:rPr>
          <w:rFonts w:asciiTheme="minorBidi" w:hAnsiTheme="minorBidi"/>
          <w:i/>
          <w:iCs/>
          <w:szCs w:val="24"/>
        </w:rPr>
        <w:t xml:space="preserve"> </w:t>
      </w:r>
      <w:proofErr w:type="spellStart"/>
      <w:r w:rsidR="004F0C55" w:rsidRPr="00BB47DD">
        <w:rPr>
          <w:rFonts w:asciiTheme="minorBidi" w:hAnsiTheme="minorBidi"/>
          <w:i/>
          <w:iCs/>
          <w:szCs w:val="24"/>
        </w:rPr>
        <w:t>fuscus</w:t>
      </w:r>
      <w:proofErr w:type="spellEnd"/>
      <w:r w:rsidR="00F46F1B" w:rsidRPr="00BB47DD">
        <w:rPr>
          <w:rFonts w:asciiTheme="minorBidi" w:hAnsiTheme="minorBidi"/>
          <w:szCs w:val="24"/>
        </w:rPr>
        <w:t>)</w:t>
      </w:r>
      <w:r w:rsidR="004F0C55" w:rsidRPr="00BB47DD">
        <w:rPr>
          <w:rFonts w:asciiTheme="minorBidi" w:hAnsiTheme="minorBidi"/>
          <w:szCs w:val="24"/>
        </w:rPr>
        <w:t xml:space="preserve">, </w:t>
      </w:r>
      <w:r w:rsidR="009F2D9A">
        <w:rPr>
          <w:rFonts w:asciiTheme="minorBidi" w:hAnsiTheme="minorBidi"/>
          <w:szCs w:val="24"/>
        </w:rPr>
        <w:t>W</w:t>
      </w:r>
      <w:r w:rsidR="009A4601" w:rsidRPr="00BB47DD">
        <w:rPr>
          <w:rFonts w:asciiTheme="minorBidi" w:hAnsiTheme="minorBidi"/>
          <w:szCs w:val="24"/>
        </w:rPr>
        <w:t xml:space="preserve">ild </w:t>
      </w:r>
      <w:r w:rsidR="009F2D9A">
        <w:rPr>
          <w:rFonts w:asciiTheme="minorBidi" w:hAnsiTheme="minorBidi"/>
          <w:szCs w:val="24"/>
        </w:rPr>
        <w:t>B</w:t>
      </w:r>
      <w:r w:rsidR="009A4601" w:rsidRPr="00BB47DD">
        <w:rPr>
          <w:rFonts w:asciiTheme="minorBidi" w:hAnsiTheme="minorBidi"/>
          <w:szCs w:val="24"/>
        </w:rPr>
        <w:t xml:space="preserve">oar </w:t>
      </w:r>
      <w:r w:rsidR="00F46F1B" w:rsidRPr="00BB47DD">
        <w:rPr>
          <w:rFonts w:asciiTheme="minorBidi" w:hAnsiTheme="minorBidi"/>
          <w:szCs w:val="24"/>
        </w:rPr>
        <w:t>(</w:t>
      </w:r>
      <w:r w:rsidR="004F0C55" w:rsidRPr="00BB47DD">
        <w:rPr>
          <w:rFonts w:asciiTheme="minorBidi" w:hAnsiTheme="minorBidi"/>
          <w:i/>
          <w:iCs/>
          <w:szCs w:val="24"/>
        </w:rPr>
        <w:t xml:space="preserve">Sus </w:t>
      </w:r>
      <w:proofErr w:type="spellStart"/>
      <w:r w:rsidR="004F0C55" w:rsidRPr="00BB47DD">
        <w:rPr>
          <w:rFonts w:asciiTheme="minorBidi" w:hAnsiTheme="minorBidi"/>
          <w:i/>
          <w:iCs/>
          <w:szCs w:val="24"/>
        </w:rPr>
        <w:t>scrofa</w:t>
      </w:r>
      <w:proofErr w:type="spellEnd"/>
      <w:r w:rsidR="00F46F1B" w:rsidRPr="00BB47DD">
        <w:rPr>
          <w:rFonts w:asciiTheme="minorBidi" w:hAnsiTheme="minorBidi"/>
          <w:szCs w:val="24"/>
        </w:rPr>
        <w:t>)</w:t>
      </w:r>
      <w:r w:rsidR="009A4601" w:rsidRPr="00BB47DD">
        <w:rPr>
          <w:rFonts w:asciiTheme="minorBidi" w:hAnsiTheme="minorBidi"/>
          <w:szCs w:val="24"/>
        </w:rPr>
        <w:t xml:space="preserve">, </w:t>
      </w:r>
      <w:r w:rsidR="009F2D9A">
        <w:rPr>
          <w:rFonts w:asciiTheme="minorBidi" w:hAnsiTheme="minorBidi"/>
          <w:szCs w:val="24"/>
        </w:rPr>
        <w:t>C</w:t>
      </w:r>
      <w:r w:rsidR="009A4601" w:rsidRPr="00BB47DD">
        <w:rPr>
          <w:rFonts w:asciiTheme="minorBidi" w:hAnsiTheme="minorBidi"/>
          <w:szCs w:val="24"/>
        </w:rPr>
        <w:t xml:space="preserve">oyote </w:t>
      </w:r>
      <w:r w:rsidR="00F46F1B" w:rsidRPr="00BB47DD">
        <w:rPr>
          <w:rFonts w:asciiTheme="minorBidi" w:hAnsiTheme="minorBidi"/>
          <w:szCs w:val="24"/>
        </w:rPr>
        <w:t>(</w:t>
      </w:r>
      <w:proofErr w:type="spellStart"/>
      <w:r w:rsidR="009A4601" w:rsidRPr="00BB47DD">
        <w:rPr>
          <w:rFonts w:asciiTheme="minorBidi" w:hAnsiTheme="minorBidi"/>
          <w:i/>
          <w:iCs/>
          <w:szCs w:val="24"/>
        </w:rPr>
        <w:t>Canis</w:t>
      </w:r>
      <w:proofErr w:type="spellEnd"/>
      <w:r w:rsidR="009A4601" w:rsidRPr="00BB47DD">
        <w:rPr>
          <w:rFonts w:asciiTheme="minorBidi" w:hAnsiTheme="minorBidi"/>
          <w:i/>
          <w:iCs/>
          <w:szCs w:val="24"/>
        </w:rPr>
        <w:t xml:space="preserve"> </w:t>
      </w:r>
      <w:proofErr w:type="spellStart"/>
      <w:r w:rsidR="009A4601" w:rsidRPr="00BB47DD">
        <w:rPr>
          <w:rFonts w:asciiTheme="minorBidi" w:hAnsiTheme="minorBidi"/>
          <w:i/>
          <w:iCs/>
          <w:szCs w:val="24"/>
        </w:rPr>
        <w:t>latrans</w:t>
      </w:r>
      <w:proofErr w:type="spellEnd"/>
      <w:r w:rsidR="00F46F1B" w:rsidRPr="00BB47DD">
        <w:rPr>
          <w:rFonts w:asciiTheme="minorBidi" w:hAnsiTheme="minorBidi"/>
          <w:szCs w:val="24"/>
        </w:rPr>
        <w:t>)</w:t>
      </w:r>
      <w:r w:rsidR="004F0C55" w:rsidRPr="00BB47DD">
        <w:rPr>
          <w:rFonts w:asciiTheme="minorBidi" w:hAnsiTheme="minorBidi"/>
          <w:szCs w:val="24"/>
        </w:rPr>
        <w:t xml:space="preserve"> and </w:t>
      </w:r>
      <w:r w:rsidR="009F2D9A">
        <w:rPr>
          <w:rFonts w:asciiTheme="minorBidi" w:hAnsiTheme="minorBidi"/>
          <w:szCs w:val="24"/>
        </w:rPr>
        <w:t>B</w:t>
      </w:r>
      <w:r w:rsidR="004F0C55" w:rsidRPr="00BB47DD">
        <w:rPr>
          <w:rFonts w:asciiTheme="minorBidi" w:hAnsiTheme="minorBidi"/>
          <w:szCs w:val="24"/>
        </w:rPr>
        <w:t xml:space="preserve">lack </w:t>
      </w:r>
      <w:r w:rsidR="009F2D9A">
        <w:rPr>
          <w:rFonts w:asciiTheme="minorBidi" w:hAnsiTheme="minorBidi"/>
          <w:szCs w:val="24"/>
        </w:rPr>
        <w:t>R</w:t>
      </w:r>
      <w:r w:rsidR="009A4601" w:rsidRPr="00BB47DD">
        <w:rPr>
          <w:rFonts w:asciiTheme="minorBidi" w:hAnsiTheme="minorBidi"/>
          <w:szCs w:val="24"/>
        </w:rPr>
        <w:t xml:space="preserve">at </w:t>
      </w:r>
      <w:r w:rsidR="00F46F1B" w:rsidRPr="00BB47DD">
        <w:rPr>
          <w:rFonts w:asciiTheme="minorBidi" w:hAnsiTheme="minorBidi"/>
          <w:szCs w:val="24"/>
        </w:rPr>
        <w:t>(</w:t>
      </w:r>
      <w:r w:rsidR="004F0C55" w:rsidRPr="00BB47DD">
        <w:rPr>
          <w:rFonts w:asciiTheme="minorBidi" w:hAnsiTheme="minorBidi"/>
          <w:i/>
          <w:iCs/>
          <w:szCs w:val="24"/>
        </w:rPr>
        <w:t xml:space="preserve">Rattus </w:t>
      </w:r>
      <w:proofErr w:type="spellStart"/>
      <w:r w:rsidR="004F0C55" w:rsidRPr="00BB47DD">
        <w:rPr>
          <w:rFonts w:asciiTheme="minorBidi" w:hAnsiTheme="minorBidi"/>
          <w:i/>
          <w:iCs/>
          <w:szCs w:val="24"/>
        </w:rPr>
        <w:t>rattus</w:t>
      </w:r>
      <w:proofErr w:type="spellEnd"/>
      <w:r w:rsidR="00F46F1B" w:rsidRPr="00BB47DD">
        <w:rPr>
          <w:rFonts w:asciiTheme="minorBidi" w:hAnsiTheme="minorBidi"/>
          <w:szCs w:val="24"/>
        </w:rPr>
        <w:t>)</w:t>
      </w:r>
      <w:r w:rsidR="004F0C55" w:rsidRPr="00BB47DD">
        <w:rPr>
          <w:rFonts w:asciiTheme="minorBidi" w:hAnsiTheme="minorBidi"/>
          <w:szCs w:val="24"/>
        </w:rPr>
        <w:t>.</w:t>
      </w:r>
      <w:r w:rsidR="00421E0F" w:rsidRPr="00BB47DD">
        <w:rPr>
          <w:rFonts w:asciiTheme="minorBidi" w:hAnsiTheme="minorBidi"/>
          <w:szCs w:val="24"/>
        </w:rPr>
        <w:t xml:space="preserve"> </w:t>
      </w:r>
      <w:r w:rsidR="008D53C5" w:rsidRPr="00BB47DD">
        <w:rPr>
          <w:rFonts w:asciiTheme="minorBidi" w:hAnsiTheme="minorBidi"/>
          <w:szCs w:val="24"/>
        </w:rPr>
        <w:t>We therefore demonstrate that</w:t>
      </w:r>
      <w:r w:rsidR="00F552A7" w:rsidRPr="00BB47DD">
        <w:rPr>
          <w:rFonts w:asciiTheme="minorBidi" w:hAnsiTheme="minorBidi"/>
          <w:szCs w:val="24"/>
        </w:rPr>
        <w:t xml:space="preserve">, although threatened birds and mammals are more ecologically distinct on average, </w:t>
      </w:r>
      <w:r w:rsidR="008D53C5" w:rsidRPr="00BB47DD">
        <w:rPr>
          <w:rFonts w:asciiTheme="minorBidi" w:hAnsiTheme="minorBidi"/>
          <w:szCs w:val="24"/>
        </w:rPr>
        <w:t xml:space="preserve">non-threatened </w:t>
      </w:r>
      <w:r w:rsidR="00F552A7" w:rsidRPr="00BB47DD">
        <w:rPr>
          <w:rFonts w:asciiTheme="minorBidi" w:hAnsiTheme="minorBidi"/>
          <w:szCs w:val="24"/>
        </w:rPr>
        <w:t xml:space="preserve">species </w:t>
      </w:r>
      <w:r w:rsidR="008D53C5" w:rsidRPr="00BB47DD">
        <w:rPr>
          <w:rFonts w:asciiTheme="minorBidi" w:hAnsiTheme="minorBidi"/>
          <w:szCs w:val="24"/>
        </w:rPr>
        <w:t>can have extremely distinct ecological strategies</w:t>
      </w:r>
      <w:r w:rsidR="009C1C3D" w:rsidRPr="00BB47DD">
        <w:rPr>
          <w:rFonts w:asciiTheme="minorBidi" w:hAnsiTheme="minorBidi"/>
          <w:szCs w:val="24"/>
        </w:rPr>
        <w:t>, contrary to our predictions</w:t>
      </w:r>
      <w:r w:rsidR="008D53C5" w:rsidRPr="00BB47DD">
        <w:rPr>
          <w:rFonts w:asciiTheme="minorBidi" w:hAnsiTheme="minorBidi"/>
          <w:szCs w:val="24"/>
        </w:rPr>
        <w:t xml:space="preserve">. </w:t>
      </w:r>
      <w:r w:rsidR="00E445FB" w:rsidRPr="00BB47DD">
        <w:rPr>
          <w:rFonts w:asciiTheme="minorBidi" w:hAnsiTheme="minorBidi"/>
          <w:szCs w:val="24"/>
        </w:rPr>
        <w:t>Thus, we</w:t>
      </w:r>
      <w:r w:rsidR="00272045" w:rsidRPr="00BB47DD">
        <w:rPr>
          <w:rFonts w:asciiTheme="minorBidi" w:hAnsiTheme="minorBidi"/>
          <w:szCs w:val="24"/>
        </w:rPr>
        <w:t xml:space="preserve"> </w:t>
      </w:r>
      <w:r w:rsidR="00B73CA5" w:rsidRPr="00BB47DD">
        <w:rPr>
          <w:rFonts w:asciiTheme="minorBidi" w:hAnsiTheme="minorBidi"/>
          <w:szCs w:val="24"/>
        </w:rPr>
        <w:t xml:space="preserve">find that both common and rare species make unique contributions to ecological diversity </w:t>
      </w:r>
      <w:r w:rsidR="00B73CA5" w:rsidRPr="00BB47DD">
        <w:rPr>
          <w:rFonts w:asciiTheme="minorBidi" w:hAnsiTheme="minorBidi"/>
          <w:szCs w:val="24"/>
        </w:rPr>
        <w:fldChar w:fldCharType="begin" w:fldLock="1"/>
      </w:r>
      <w:r w:rsidR="00DF38DD">
        <w:rPr>
          <w:rFonts w:asciiTheme="minorBidi" w:hAnsiTheme="minorBidi"/>
          <w:szCs w:val="24"/>
        </w:rPr>
        <w:instrText>ADDIN CSL_CITATION {"citationItems":[{"id":"ITEM-1","itemData":{"DOI":"10.1111/ddi.12712","ISSN":"14724642","abstract":"Aim: Rare species typically contribute more to functional diversity than common spe- cies. However, humans have altered the occupancy and abundance patterns of many species—the basis upon which we define “rarity.” Here, we use a globally unique data- set from hydrothermal vents—an untouched ecosystem—to test whether rare species over- contribute to functional diversity. Location: Juan de Fuca Ridge hydrothermal vent fields, Northeast Pacific Ocean. Methods: We first conduct a comprehensive review to set up expectations for the relative contributions of rare and common species to functional diversity. We then quantify the rarity and commonness of 37 vent species with relevant trait information to assess the relationship between rarity and functional distinctiveness—a measure of the uniqueness of the traits of a species relative to traits of coexisting species. Next, we randomly assemble communities to test whether rare species over- contribute to functional diversity in artificial assemblages ranging in species richness. Then, we test whether biotic interactions influence functional diversity contributions by comparing the observed contribution of each species to a null expectation. Finally, we identify traits driving functional distinctiveness using a distance- based redundancy analysis. Results: Across functional diversity metrics and species richness levels, we find that both rare and common species can contribute functional uniqueness. Some species always offer unique trait combinations, and these species host bacterial symbionts and provide habitat complexity. Moreover, we find that contributions of species to func- tional diversity may be influenced by biotic interactions. Main conclusions: Our findings show that many common species make persistent, unique contributions to functional diversity. Thus, it is key to consider whether the abundance and occupancy of species have been reduced, relative to historical base- lines, when interpreting the contributions of rare species to functional diversity. Our work highlights the importance of testing ecological theory in ecosystems unaffected by human activities for the conservation of biodiversity.","author":[{"dropping-particle":"","family":"Chapman","given":"Abbie S.A.","non-dropping-particle":"","parse-names":false,"suffix":""},{"dropping-particle":"","family":"Tunnicliffe","given":"Verena","non-dropping-particle":"","parse-names":false,"suffix":""},{"dropping-particle":"","family":"Bates","given":"Amanda E.","non-dropping-particle":"","parse-names":false,"suffix":""}],"container-title":"Diversity and Distributions","id":"ITEM-1","issue":"5","issued":{"date-parts":[["2018"]]},"page":"568-578","title":"Both rare and common species make unique contributions to functional diversity in an ecosystem unaffected by human activities","type":"article-journal","volume":"24"},"prefix":"as also reported for hydrothermal vents;","uris":["http://www.mendeley.com/documents/?uuid=bbe4a8b7-cd82-49da-90f6-a9c3d729783d"]}],"mendeley":{"formattedCitation":"(as also reported for hydrothermal vents; Chapman et al., 2018)","plainTextFormattedCitation":"(as also reported for hydrothermal vents; Chapman et al., 2018)","previouslyFormattedCitation":"(as also reported for hydrothermal vents; Chapman et al., 2018)"},"properties":{"noteIndex":0},"schema":"https://github.com/citation-style-language/schema/raw/master/csl-citation.json"}</w:instrText>
      </w:r>
      <w:r w:rsidR="00B73CA5" w:rsidRPr="00BB47DD">
        <w:rPr>
          <w:rFonts w:asciiTheme="minorBidi" w:hAnsiTheme="minorBidi"/>
          <w:szCs w:val="24"/>
        </w:rPr>
        <w:fldChar w:fldCharType="separate"/>
      </w:r>
      <w:r w:rsidR="002D166B" w:rsidRPr="002D166B">
        <w:rPr>
          <w:rFonts w:asciiTheme="minorBidi" w:hAnsiTheme="minorBidi"/>
          <w:noProof/>
          <w:szCs w:val="24"/>
        </w:rPr>
        <w:t>(as also reported for hydrothermal vents; Chapman et al., 2018)</w:t>
      </w:r>
      <w:r w:rsidR="00B73CA5" w:rsidRPr="00BB47DD">
        <w:rPr>
          <w:rFonts w:asciiTheme="minorBidi" w:hAnsiTheme="minorBidi"/>
          <w:szCs w:val="24"/>
        </w:rPr>
        <w:fldChar w:fldCharType="end"/>
      </w:r>
      <w:r w:rsidR="00B73CA5" w:rsidRPr="00BB47DD">
        <w:rPr>
          <w:rFonts w:asciiTheme="minorBidi" w:hAnsiTheme="minorBidi"/>
          <w:szCs w:val="24"/>
        </w:rPr>
        <w:t>.</w:t>
      </w:r>
    </w:p>
    <w:p w14:paraId="1B47779E" w14:textId="1DC6348B" w:rsidR="0046095C" w:rsidRPr="00BB47DD" w:rsidRDefault="009D4B16" w:rsidP="008E306D">
      <w:pPr>
        <w:spacing w:line="360" w:lineRule="auto"/>
        <w:rPr>
          <w:rFonts w:asciiTheme="minorBidi" w:hAnsiTheme="minorBidi"/>
          <w:szCs w:val="24"/>
        </w:rPr>
      </w:pPr>
      <w:r w:rsidRPr="00BB47DD">
        <w:rPr>
          <w:rFonts w:asciiTheme="minorBidi" w:hAnsiTheme="minorBidi"/>
          <w:szCs w:val="24"/>
        </w:rPr>
        <w:t xml:space="preserve">We </w:t>
      </w:r>
      <w:r w:rsidR="00761323" w:rsidRPr="00BB47DD">
        <w:rPr>
          <w:rFonts w:asciiTheme="minorBidi" w:hAnsiTheme="minorBidi"/>
          <w:szCs w:val="24"/>
        </w:rPr>
        <w:t>find</w:t>
      </w:r>
      <w:r w:rsidRPr="00BB47DD">
        <w:rPr>
          <w:rFonts w:asciiTheme="minorBidi" w:hAnsiTheme="minorBidi"/>
          <w:szCs w:val="24"/>
        </w:rPr>
        <w:t xml:space="preserve"> that</w:t>
      </w:r>
      <w:r w:rsidR="00761323" w:rsidRPr="00BB47DD">
        <w:rPr>
          <w:rFonts w:asciiTheme="minorBidi" w:hAnsiTheme="minorBidi"/>
          <w:szCs w:val="24"/>
        </w:rPr>
        <w:t xml:space="preserve"> these</w:t>
      </w:r>
      <w:r w:rsidRPr="00BB47DD">
        <w:rPr>
          <w:rFonts w:asciiTheme="minorBidi" w:hAnsiTheme="minorBidi"/>
          <w:szCs w:val="24"/>
        </w:rPr>
        <w:t xml:space="preserve"> </w:t>
      </w:r>
      <w:r w:rsidR="007A0496" w:rsidRPr="00BB47DD">
        <w:rPr>
          <w:rFonts w:asciiTheme="minorBidi" w:hAnsiTheme="minorBidi"/>
          <w:szCs w:val="24"/>
        </w:rPr>
        <w:t xml:space="preserve">ecologically distinct </w:t>
      </w:r>
      <w:r w:rsidRPr="00BB47DD">
        <w:rPr>
          <w:rFonts w:asciiTheme="minorBidi" w:hAnsiTheme="minorBidi"/>
          <w:szCs w:val="24"/>
        </w:rPr>
        <w:t xml:space="preserve">non-threatened species </w:t>
      </w:r>
      <w:r w:rsidR="005370F4">
        <w:rPr>
          <w:rFonts w:asciiTheme="minorBidi" w:hAnsiTheme="minorBidi"/>
          <w:szCs w:val="24"/>
        </w:rPr>
        <w:t xml:space="preserve">(e.g., </w:t>
      </w:r>
      <w:r w:rsidR="007E63D3">
        <w:rPr>
          <w:rFonts w:asciiTheme="minorBidi" w:hAnsiTheme="minorBidi"/>
          <w:szCs w:val="24"/>
        </w:rPr>
        <w:t xml:space="preserve">Lesser Black-backed Gull, Wild Boar) </w:t>
      </w:r>
      <w:r w:rsidR="007A0496" w:rsidRPr="00BB47DD">
        <w:rPr>
          <w:rFonts w:asciiTheme="minorBidi" w:hAnsiTheme="minorBidi"/>
          <w:szCs w:val="24"/>
        </w:rPr>
        <w:t>are generally large-bodied, habitat generalis</w:t>
      </w:r>
      <w:r w:rsidR="003808AE" w:rsidRPr="00BB47DD">
        <w:rPr>
          <w:rFonts w:asciiTheme="minorBidi" w:hAnsiTheme="minorBidi"/>
          <w:szCs w:val="24"/>
        </w:rPr>
        <w:t xml:space="preserve">ts, which </w:t>
      </w:r>
      <w:r w:rsidR="009E00A7" w:rsidRPr="00BB47DD">
        <w:rPr>
          <w:rFonts w:asciiTheme="minorBidi" w:hAnsiTheme="minorBidi"/>
          <w:szCs w:val="24"/>
        </w:rPr>
        <w:t>are often widespread and successful in multiple environments</w:t>
      </w:r>
      <w:r w:rsidR="008C6455" w:rsidRPr="00BB47DD">
        <w:rPr>
          <w:rFonts w:asciiTheme="minorBidi" w:hAnsiTheme="minorBidi"/>
          <w:szCs w:val="24"/>
        </w:rPr>
        <w:t xml:space="preserve"> </w:t>
      </w:r>
      <w:r w:rsidR="009968B7" w:rsidRPr="00BB47DD">
        <w:rPr>
          <w:rFonts w:asciiTheme="minorBidi" w:hAnsiTheme="minorBidi"/>
          <w:szCs w:val="24"/>
        </w:rPr>
        <w:t>-</w:t>
      </w:r>
      <w:r w:rsidR="008C6455" w:rsidRPr="00BB47DD">
        <w:rPr>
          <w:rFonts w:asciiTheme="minorBidi" w:hAnsiTheme="minorBidi"/>
          <w:szCs w:val="24"/>
        </w:rPr>
        <w:t xml:space="preserve"> </w:t>
      </w:r>
      <w:r w:rsidR="009968B7" w:rsidRPr="00BB47DD">
        <w:rPr>
          <w:rFonts w:asciiTheme="minorBidi" w:hAnsiTheme="minorBidi"/>
          <w:szCs w:val="24"/>
        </w:rPr>
        <w:t>in other words</w:t>
      </w:r>
      <w:r w:rsidR="00045F5A" w:rsidRPr="00BB47DD">
        <w:rPr>
          <w:rFonts w:asciiTheme="minorBidi" w:hAnsiTheme="minorBidi"/>
          <w:szCs w:val="24"/>
        </w:rPr>
        <w:t>,</w:t>
      </w:r>
      <w:r w:rsidR="009968B7" w:rsidRPr="00BB47DD">
        <w:rPr>
          <w:rFonts w:asciiTheme="minorBidi" w:hAnsiTheme="minorBidi"/>
          <w:szCs w:val="24"/>
        </w:rPr>
        <w:t xml:space="preserve"> hyper</w:t>
      </w:r>
      <w:r w:rsidR="00432136" w:rsidRPr="00BB47DD">
        <w:rPr>
          <w:rFonts w:asciiTheme="minorBidi" w:hAnsiTheme="minorBidi"/>
          <w:szCs w:val="24"/>
        </w:rPr>
        <w:t>-</w:t>
      </w:r>
      <w:r w:rsidR="009968B7" w:rsidRPr="00BB47DD">
        <w:rPr>
          <w:rFonts w:asciiTheme="minorBidi" w:hAnsiTheme="minorBidi"/>
          <w:szCs w:val="24"/>
        </w:rPr>
        <w:t>generalists</w:t>
      </w:r>
      <w:r w:rsidR="005E79C9" w:rsidRPr="00BB47DD">
        <w:rPr>
          <w:rFonts w:asciiTheme="minorBidi" w:hAnsiTheme="minorBidi"/>
          <w:szCs w:val="24"/>
        </w:rPr>
        <w:t>.</w:t>
      </w:r>
      <w:r w:rsidR="00003336" w:rsidRPr="00BB47DD">
        <w:rPr>
          <w:rFonts w:asciiTheme="minorBidi" w:hAnsiTheme="minorBidi"/>
          <w:szCs w:val="24"/>
        </w:rPr>
        <w:t xml:space="preserve"> For </w:t>
      </w:r>
      <w:r w:rsidR="000A37E7" w:rsidRPr="00BB47DD">
        <w:rPr>
          <w:rFonts w:asciiTheme="minorBidi" w:hAnsiTheme="minorBidi"/>
          <w:szCs w:val="24"/>
        </w:rPr>
        <w:t>example</w:t>
      </w:r>
      <w:r w:rsidR="00003336" w:rsidRPr="00BB47DD">
        <w:rPr>
          <w:rFonts w:asciiTheme="minorBidi" w:hAnsiTheme="minorBidi"/>
          <w:szCs w:val="24"/>
        </w:rPr>
        <w:t>, we observe a positive correlation between range size and ecological distinctiveness.</w:t>
      </w:r>
      <w:r w:rsidR="005E79C9" w:rsidRPr="00BB47DD">
        <w:rPr>
          <w:rFonts w:asciiTheme="minorBidi" w:hAnsiTheme="minorBidi"/>
          <w:szCs w:val="24"/>
        </w:rPr>
        <w:t xml:space="preserve"> Yet </w:t>
      </w:r>
      <w:r w:rsidR="009E00A7" w:rsidRPr="00BB47DD">
        <w:rPr>
          <w:rFonts w:asciiTheme="minorBidi" w:hAnsiTheme="minorBidi"/>
          <w:szCs w:val="24"/>
        </w:rPr>
        <w:t xml:space="preserve">a common ecological tenet is that generalist species </w:t>
      </w:r>
      <w:r w:rsidR="0009648E" w:rsidRPr="00BB47DD">
        <w:rPr>
          <w:rFonts w:asciiTheme="minorBidi" w:hAnsiTheme="minorBidi"/>
          <w:szCs w:val="24"/>
        </w:rPr>
        <w:t>are</w:t>
      </w:r>
      <w:r w:rsidR="009E00A7" w:rsidRPr="00BB47DD">
        <w:rPr>
          <w:rFonts w:asciiTheme="minorBidi" w:hAnsiTheme="minorBidi"/>
          <w:szCs w:val="24"/>
        </w:rPr>
        <w:t xml:space="preserve"> at a disadvantage when competing with specialists</w:t>
      </w:r>
      <w:r w:rsidR="00DD1E6E" w:rsidRPr="00BB47DD">
        <w:rPr>
          <w:rFonts w:asciiTheme="minorBidi" w:hAnsiTheme="minorBidi"/>
          <w:szCs w:val="24"/>
        </w:rPr>
        <w:t xml:space="preserve"> </w:t>
      </w:r>
      <w:r w:rsidR="009E00A7" w:rsidRPr="00BB47DD">
        <w:rPr>
          <w:rFonts w:asciiTheme="minorBidi" w:hAnsiTheme="minorBidi"/>
          <w:szCs w:val="24"/>
        </w:rPr>
        <w:t>- a ‘jack of all trades is a master of none’ mechanism</w:t>
      </w:r>
      <w:r w:rsidR="00761323" w:rsidRPr="00BB47DD">
        <w:rPr>
          <w:rFonts w:asciiTheme="minorBidi" w:hAnsiTheme="minorBidi"/>
          <w:szCs w:val="24"/>
        </w:rPr>
        <w:t xml:space="preserve"> </w:t>
      </w:r>
      <w:r w:rsidR="00DD1E6E"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{"citationItems":[{"id":"ITEM-1","itemData":{"DOI":"10.1086/675756","ISBN":"1830554646","ISSN":"0003-0147","PMID":"24739194","abstract":"Online enhancement: supplementary PDFs. abstract: Disentangling the mechanisms mediating the coexistence of habitat specialists and generalists has been a long-standing subject of investigation. However, the roles of species traits and environ-mental and spatial factors have not been assessed in a unifying the-oretical framework. Theory suggests that specialist species are more competitive in natural communities. However, empirical work has shown that specialist species are declining worldwide due to habitat loss and fragmentation. We addressed the question of the coexistence of specialist and generalist species with a spatially explicit metacom-munity model in continuous and heterogeneous environments. We characterized how species' dispersal abilities, the number of inter-acting species, environmental spatial autocorrelation, and distur-bance impact community composition. Our results demonstrated that species' dispersal ability and the number of interacting species had a drastic influence on the composition of metacommunities. More specialized species coexisted when species had large dispersal abilities and when the number of interacting species was high. Dis-turbance selected against highly specialized species, whereas envi-ronmental spatial autocorrelation had a marginal impact. Interest-ingly, species richness and niche breadth were mainly positively correlated at the community scale but were negatively correlated at the metacommunity scale. Numerous diversely specialized species can thus coexist, but both species' intrinsic traits and environmental factors interact to shape the specialization signatures of communities at both the local and global scales.","author":[{"dropping-particle":"","family":"Büchi","given":"Lucie","non-dropping-particle":"","parse-names":false,"suffix":""},{"dropping-particle":"","family":"Vuilleumier","given":"Séverine","non-dropping-particle":"","parse-names":false,"suffix":""}],"container-title":"The American Naturalist","id":"ITEM-1","issue":"5","issued":{"date-parts":[["2014"]]},"page":"612-624","title":"Coexistence of specialist and generalist species is shaped by dispersal and environmental factors","type":"article-journal","volume":"183"},"uris":["http://www.mendeley.com/documents/?uuid=f18cfbd3-8e9d-4a60-b121-d89cf184e67b"]},{"id":"ITEM-2","itemData":{"DOI":"10.1111/j.0272-4332.2004.00485.x","ISBN":"1539-6924","ISSN":"02724332","PMID":"15357806","abstract":"Species invasions are extremely common and are vastly outpacing the ability of resource agencies\\nto address each invasion, one species at a time. Management actions that target the whole\\nlandscape or ecosystem may provide more cost-effective protection against the establishment\\nof invasive species than a species-by-species approach.To explore what ecosystem-level actions\\nmight effectively reduce invasions, we developed a multispecies, multihabitat metapopulation\\nmodel.We assume that species that successfully establish themselves outside their native range\\ntend to be habitat generalists and that a tradeoff exists between competitive ability and habitat\\nbreadth, such that habitat specialists are competitively superior to habitat generalists. In this\\nmodel, habitat destruction, fragmentation, and short-term disturbances all favor invasion by\\nhabitat generalists, despite the inferior competitive abilities of generalist species. Our model\\nresults illustrate that providing relatively undisturbed habitat and preventing further habitat\\ndegradation and fragmentation can provide a highly cost-effective defense against invasive\\nspecies.","author":[{"dropping-particle":"","family":"Marvier","given":"Michelle","non-dropping-particle":"","parse-names":false,"suffix":""},{"dropping-particle":"","family":"Kareiva","given":"Peter","non-dropping-particle":"","parse-names":false,"suffix":""},{"dropping-particle":"","family":"Neubert","given":"Michael G.","non-dropping-particle":"","parse-names":false,"suffix":""}],"container-title":"Risk Analysis","id":"ITEM-2","issue":"4","issued":{"date-parts":[["2004"]]},"page":"869-878","title":"Habitat destruction, fragmentation, and disturbance promote invasion by habitat generalists in a multispecies metapopulation","type":"article-journal","volume":"24"},"uris":["http://www.mendeley.com/documents/?uuid=d1160c74-fc5e-4ac5-8231-0cd97c7fa7a8"]},{"id":"ITEM-3","itemData":{"DOI":"10.1038/ncomms11250","ISBN":"2041-1723","ISSN":"20411723","PMID":"27052750","abstract":"Diet is commonly assumed to affect the evolution of species, but few studies have directly tested its effect at macroevolutionary scales. Here we use Bayesian models of trait-dependent diversification and a comprehensive dietary database of all birds worldwide to assess speciation and extinction dynamics of avian dietary guilds (carnivores, frugivores, granivores, herbivores, insectivores, nectarivores, omnivores and piscivores). Our results suggest that omnivory is associated with higher extinction rates and lower speciation rates than other guilds, and that overall net diversification is negative. Trait-dependent models, dietary similarity and network analyses show that transitions into omnivory occur at higher rates than into any other guild. We suggest that omnivory acts as macroevolutionary sink, where its ephemeral nature is retrieved through transitions from other guilds rather than from omnivore speciation. We propose that these dynamics result from competition within and among dietary guilds, influenced by the deep-time availability and predictability of food resources.","author":[{"dropping-particle":"","family":"Burin","given":"Gustavo","non-dropping-particle":"","parse-names":false,"suffix":""},{"dropping-particle":"","family":"Kissling","given":"W. Daniel","non-dropping-particle":"","parse-names":false,"suffix":""},{"dropping-particle":"","family":"Guimarães","given":"Paulo R.","non-dropping-particle":"","parse-names":false,"suffix":""},{"dropping-particle":"","family":"Şekercioglu","given":"Cągan H.","non-dropping-particle":"","parse-names":false,"suffix":""},{"dropping-particle":"","family":"Quental","given":"Tiago B.","non-dropping-particle":"","parse-names":false,"suffix":""}],"container-title":"Nature Communications","id":"ITEM-3","issued":{"date-parts":[["2016"]]},"page":"11250","title":"Omnivory in birds is a macroevolutionary sink","type":"article-journal","volume":"7"},"uris":["http://www.mendeley.com/documents/?uuid=28135639-1738-47f7-8d01-d64d047576e0"]}],"mendeley":{"formattedCitation":"(Büchi and Vuilleumier, 2014; Burin et al., 2016; Marvier et al., 2004)","plainTextFormattedCitation":"(Büchi and Vuilleumier, 2014; Burin et al., 2016; Marvier et al., 2004)","previouslyFormattedCitation":"(Büchi and Vuilleumier, 2014; Burin et al., 2016; Marvier et al., 2004)"},"properties":{"noteIndex":0},"schema":"https://github.com/citation-style-language/schema/raw/master/csl-citation.json"}</w:instrText>
      </w:r>
      <w:r w:rsidR="00DD1E6E" w:rsidRPr="00BB47DD">
        <w:rPr>
          <w:rFonts w:asciiTheme="minorBidi" w:hAnsiTheme="minorBidi"/>
          <w:szCs w:val="24"/>
        </w:rPr>
        <w:fldChar w:fldCharType="separate"/>
      </w:r>
      <w:r w:rsidR="00D05CEC" w:rsidRPr="00D05CEC">
        <w:rPr>
          <w:rFonts w:asciiTheme="minorBidi" w:hAnsiTheme="minorBidi"/>
          <w:noProof/>
          <w:szCs w:val="24"/>
        </w:rPr>
        <w:t>(Büchi and Vuilleumier, 2014; Burin et al., 2016; Marvier et al., 2004)</w:t>
      </w:r>
      <w:r w:rsidR="00DD1E6E" w:rsidRPr="00BB47DD">
        <w:rPr>
          <w:rFonts w:asciiTheme="minorBidi" w:hAnsiTheme="minorBidi"/>
          <w:szCs w:val="24"/>
        </w:rPr>
        <w:fldChar w:fldCharType="end"/>
      </w:r>
      <w:r w:rsidR="00906CF1" w:rsidRPr="00BB47DD">
        <w:rPr>
          <w:rFonts w:asciiTheme="minorBidi" w:hAnsiTheme="minorBidi"/>
          <w:szCs w:val="24"/>
        </w:rPr>
        <w:t xml:space="preserve">. </w:t>
      </w:r>
      <w:r w:rsidR="009D378D" w:rsidRPr="00BB47DD">
        <w:rPr>
          <w:rFonts w:asciiTheme="minorBidi" w:hAnsiTheme="minorBidi"/>
          <w:szCs w:val="24"/>
        </w:rPr>
        <w:t xml:space="preserve">For instance, when a specialist and a generalist species compete for the specialist’s preferred resource, the specialist species should ecologically outperform the other </w:t>
      </w:r>
      <w:r w:rsidR="009D378D"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{"citationItems":[{"id":"ITEM-1","itemData":{"DOI":"10.1038/ncomms11250","ISBN":"2041-1723","ISSN":"20411723","PMID":"27052750","abstract":"Diet is commonly assumed to affect the evolution of species, but few studies have directly tested its effect at macroevolutionary scales. Here we use Bayesian models of trait-dependent diversification and a comprehensive dietary database of all birds worldwide to assess speciation and extinction dynamics of avian dietary guilds (carnivores, frugivores, granivores, herbivores, insectivores, nectarivores, omnivores and piscivores). Our results suggest that omnivory is associated with higher extinction rates and lower speciation rates than other guilds, and that overall net diversification is negative. Trait-dependent models, dietary similarity and network analyses show that transitions into omnivory occur at higher rates than into any other guild. We suggest that omnivory acts as macroevolutionary sink, where its ephemeral nature is retrieved through transitions from other guilds rather than from omnivore speciation. We propose that these dynamics result from competition within and among dietary guilds, influenced by the deep-time availability and predictability of food resources.","author":[{"dropping-particle":"","family":"Burin","given":"Gustavo","non-dropping-particle":"","parse-names":false,"suffix":""},{"dropping-particle":"","family":"Kissling","given":"W. Daniel","non-dropping-particle":"","parse-names":false,"suffix":""},{"dropping-particle":"","family":"Guimarães","given":"Paulo R.","non-dropping-particle":"","parse-names":false,"suffix":""},{"dropping-particle":"","family":"Şekercioglu","given":"Cągan H.","non-dropping-particle":"","parse-names":false,"suffix":""},{"dropping-particle":"","family":"Quental","given":"Tiago B.","non-dropping-particle":"","parse-names":false,"suffix":""}],"container-title":"Nature Communications","id":"ITEM-1","issued":{"date-parts":[["2016"]]},"page":"11250","title":"Omnivory in birds is a macroevolutionary sink","type":"article-journal","volume":"7"},"uris":["http://www.mendeley.com/documents/?uuid=28135639-1738-47f7-8d01-d64d047576e0"]}],"mendeley":{"formattedCitation":"(Burin et al., 2016)","plainTextFormattedCitation":"(Burin et al., 2016)","previouslyFormattedCitation":"(Burin et al., 2016)"},"properties":{"noteIndex":0},"schema":"https://github.com/citation-style-language/schema/raw/master/csl-citation.json"}</w:instrText>
      </w:r>
      <w:r w:rsidR="009D378D" w:rsidRPr="00BB47DD">
        <w:rPr>
          <w:rFonts w:asciiTheme="minorBidi" w:hAnsiTheme="minorBidi"/>
          <w:szCs w:val="24"/>
        </w:rPr>
        <w:fldChar w:fldCharType="separate"/>
      </w:r>
      <w:r w:rsidR="00581C83" w:rsidRPr="00D05CEC">
        <w:rPr>
          <w:rFonts w:asciiTheme="minorBidi" w:hAnsiTheme="minorBidi"/>
          <w:noProof/>
          <w:szCs w:val="24"/>
        </w:rPr>
        <w:t>(Burin et al., 2016)</w:t>
      </w:r>
      <w:r w:rsidR="009D378D" w:rsidRPr="00BB47DD">
        <w:rPr>
          <w:rFonts w:asciiTheme="minorBidi" w:hAnsiTheme="minorBidi"/>
          <w:szCs w:val="24"/>
        </w:rPr>
        <w:fldChar w:fldCharType="end"/>
      </w:r>
      <w:r w:rsidR="009D378D" w:rsidRPr="00BB47DD">
        <w:rPr>
          <w:rFonts w:asciiTheme="minorBidi" w:hAnsiTheme="minorBidi"/>
          <w:szCs w:val="24"/>
        </w:rPr>
        <w:t xml:space="preserve">. </w:t>
      </w:r>
      <w:r w:rsidR="005E79C9" w:rsidRPr="00BB47DD">
        <w:rPr>
          <w:rFonts w:asciiTheme="minorBidi" w:hAnsiTheme="minorBidi"/>
          <w:szCs w:val="24"/>
        </w:rPr>
        <w:t>Instead, h</w:t>
      </w:r>
      <w:r w:rsidR="0057352F" w:rsidRPr="00BB47DD">
        <w:rPr>
          <w:rFonts w:asciiTheme="minorBidi" w:hAnsiTheme="minorBidi"/>
          <w:szCs w:val="24"/>
        </w:rPr>
        <w:t>ere</w:t>
      </w:r>
      <w:r w:rsidR="00122363" w:rsidRPr="00BB47DD">
        <w:rPr>
          <w:rFonts w:asciiTheme="minorBidi" w:hAnsiTheme="minorBidi"/>
          <w:szCs w:val="24"/>
        </w:rPr>
        <w:t xml:space="preserve"> we suggest that the evolution of distinct ecological strategies </w:t>
      </w:r>
      <w:r w:rsidR="00F04CD9" w:rsidRPr="00BB47DD">
        <w:rPr>
          <w:rFonts w:asciiTheme="minorBidi" w:hAnsiTheme="minorBidi"/>
          <w:szCs w:val="24"/>
        </w:rPr>
        <w:t>could</w:t>
      </w:r>
      <w:r w:rsidR="00122363" w:rsidRPr="00BB47DD">
        <w:rPr>
          <w:rFonts w:asciiTheme="minorBidi" w:hAnsiTheme="minorBidi"/>
          <w:szCs w:val="24"/>
        </w:rPr>
        <w:t xml:space="preserve"> allow some </w:t>
      </w:r>
      <w:r w:rsidR="008C4237" w:rsidRPr="00BB47DD">
        <w:rPr>
          <w:rFonts w:asciiTheme="minorBidi" w:hAnsiTheme="minorBidi"/>
          <w:szCs w:val="24"/>
        </w:rPr>
        <w:t xml:space="preserve">generalist </w:t>
      </w:r>
      <w:r w:rsidR="00122363" w:rsidRPr="00BB47DD">
        <w:rPr>
          <w:rFonts w:asciiTheme="minorBidi" w:hAnsiTheme="minorBidi"/>
          <w:szCs w:val="24"/>
        </w:rPr>
        <w:t xml:space="preserve">species to separate </w:t>
      </w:r>
      <w:r w:rsidR="00122363" w:rsidRPr="00BB47DD">
        <w:rPr>
          <w:rFonts w:asciiTheme="minorBidi" w:hAnsiTheme="minorBidi"/>
          <w:szCs w:val="24"/>
        </w:rPr>
        <w:lastRenderedPageBreak/>
        <w:t>themselves from direct competitors</w:t>
      </w:r>
      <w:r w:rsidR="00EA581F" w:rsidRPr="00BB47DD">
        <w:rPr>
          <w:rFonts w:asciiTheme="minorBidi" w:hAnsiTheme="minorBidi"/>
          <w:szCs w:val="24"/>
        </w:rPr>
        <w:t xml:space="preserve"> and reduce interspecific </w:t>
      </w:r>
      <w:r w:rsidR="00C408BD" w:rsidRPr="00BB47DD">
        <w:rPr>
          <w:rFonts w:asciiTheme="minorBidi" w:hAnsiTheme="minorBidi"/>
          <w:szCs w:val="24"/>
        </w:rPr>
        <w:t>competition</w:t>
      </w:r>
      <w:r w:rsidR="00EA581F" w:rsidRPr="00BB47DD">
        <w:rPr>
          <w:rFonts w:asciiTheme="minorBidi" w:hAnsiTheme="minorBidi"/>
          <w:szCs w:val="24"/>
        </w:rPr>
        <w:t>,</w:t>
      </w:r>
      <w:r w:rsidR="00E106C8" w:rsidRPr="00BB47DD">
        <w:rPr>
          <w:rFonts w:asciiTheme="minorBidi" w:hAnsiTheme="minorBidi"/>
          <w:szCs w:val="24"/>
        </w:rPr>
        <w:t xml:space="preserve"> </w:t>
      </w:r>
      <w:r w:rsidR="005543E3" w:rsidRPr="00BB47DD">
        <w:rPr>
          <w:rFonts w:asciiTheme="minorBidi" w:hAnsiTheme="minorBidi"/>
          <w:szCs w:val="24"/>
        </w:rPr>
        <w:t xml:space="preserve">via negative frequency-dependence selection, </w:t>
      </w:r>
      <w:r w:rsidR="00122363" w:rsidRPr="00BB47DD">
        <w:rPr>
          <w:rFonts w:asciiTheme="minorBidi" w:hAnsiTheme="minorBidi"/>
          <w:szCs w:val="24"/>
        </w:rPr>
        <w:t>allowing them to</w:t>
      </w:r>
      <w:r w:rsidR="00214399" w:rsidRPr="00BB47DD">
        <w:rPr>
          <w:rFonts w:asciiTheme="minorBidi" w:hAnsiTheme="minorBidi"/>
          <w:szCs w:val="24"/>
        </w:rPr>
        <w:t xml:space="preserve"> successfully colonise and occupy</w:t>
      </w:r>
      <w:r w:rsidR="00122363" w:rsidRPr="00BB47DD">
        <w:rPr>
          <w:rFonts w:asciiTheme="minorBidi" w:hAnsiTheme="minorBidi"/>
          <w:szCs w:val="24"/>
        </w:rPr>
        <w:t xml:space="preserve"> a </w:t>
      </w:r>
      <w:r w:rsidR="00DD1E6E" w:rsidRPr="00BB47DD">
        <w:rPr>
          <w:rFonts w:asciiTheme="minorBidi" w:hAnsiTheme="minorBidi"/>
          <w:szCs w:val="24"/>
        </w:rPr>
        <w:t>diversity</w:t>
      </w:r>
      <w:r w:rsidR="00122363" w:rsidRPr="00BB47DD">
        <w:rPr>
          <w:rFonts w:asciiTheme="minorBidi" w:hAnsiTheme="minorBidi"/>
          <w:szCs w:val="24"/>
        </w:rPr>
        <w:t xml:space="preserve"> of environments</w:t>
      </w:r>
      <w:r w:rsidR="00F96A8A" w:rsidRPr="00BB47DD">
        <w:rPr>
          <w:rFonts w:asciiTheme="minorBidi" w:hAnsiTheme="minorBidi"/>
          <w:szCs w:val="24"/>
        </w:rPr>
        <w:t xml:space="preserve"> </w:t>
      </w:r>
      <w:r w:rsidR="00F96A8A"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{"citationItems":[{"id":"ITEM-1","itemData":{"DOI":"10.1111/ddi.12712","ISSN":"14724642","abstract":"Aim: Rare species typically contribute more to functional diversity than common spe- cies. However, humans have altered the occupancy and abundance patterns of many species—the basis upon which we define “rarity.” Here, we use a globally unique data- set from hydrothermal vents—an untouched ecosystem—to test whether rare species over- contribute to functional diversity. Location: Juan de Fuca Ridge hydrothermal vent fields, Northeast Pacific Ocean. Methods: We first conduct a comprehensive review to set up expectations for the relative contributions of rare and common species to functional diversity. We then quantify the rarity and commonness of 37 vent species with relevant trait information to assess the relationship between rarity and functional distinctiveness—a measure of the uniqueness of the traits of a species relative to traits of coexisting species. Next, we randomly assemble communities to test whether rare species over- contribute to functional diversity in artificial assemblages ranging in species richness. Then, we test whether biotic interactions influence functional diversity contributions by comparing the observed contribution of each species to a null expectation. Finally, we identify traits driving functional distinctiveness using a distance- based redundancy analysis. Results: Across functional diversity metrics and species richness levels, we find that both rare and common species can contribute functional uniqueness. Some species always offer unique trait combinations, and these species host bacterial symbionts and provide habitat complexity. Moreover, we find that contributions of species to func- tional diversity may be influenced by biotic interactions. Main conclusions: Our findings show that many common species make persistent, unique contributions to functional diversity. Thus, it is key to consider whether the abundance and occupancy of species have been reduced, relative to historical base- lines, when interpreting the contributions of rare species to functional diversity. Our work highlights the importance of testing ecological theory in ecosystems unaffected by human activities for the conservation of biodiversity.","author":[{"dropping-particle":"","family":"Chapman","given":"Abbie S.A.","non-dropping-particle":"","parse-names":false,"suffix":""},{"dropping-particle":"","family":"Tunnicliffe","given":"Verena","non-dropping-particle":"","parse-names":false,"suffix":""},{"dropping-particle":"","family":"Bates","given":"Amanda E.","non-dropping-particle":"","parse-names":false,"suffix":""}],"container-title":"Diversity and Distributions","id":"ITEM-1","issue":"5","issued":{"date-parts":[["2018"]]},"page":"568-578","title":"Both rare and common species make unique contributions to functional diversity in an ecosystem unaffected by human activities","type":"article-journal","volume":"24"},"uris":["http://www.mendeley.com/documents/?uuid=bbe4a8b7-cd82-49da-90f6-a9c3d729783d"]},{"id":"ITEM-2","itemData":{"DOI":"10.1016/j.tree.2017.02.002","ISSN":"01695347","PMID":"28389103","abstract":"Rarity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author":[{"dropping-particle":"","family":"Violle","given":"Cyrille","non-dropping-particle":"","parse-names":false,"suffix":""},{"dropping-particle":"","family":"Thuiller","given":"Wilfried","non-dropping-particle":"","parse-names":false,"suffix":""},{"dropping-particle":"","family":"Mouquet","given":"Nicolas","non-dropping-particle":"","parse-names":false,"suffix":""},{"dropping-particle":"","family":"Munoz","given":"François","non-dropping-particle":"","parse-names":false,"suffix":""},{"dropping-particle":"","family":"Kraft","given":"Nathan J.B.","non-dropping-particle":"","parse-names":false,"suffix":""},{"dropping-particle":"","family":"Cadotte","given":"Marc W.","non-dropping-particle":"","parse-names":false,"suffix":""},{"dropping-particle":"","family":"Livingstone","given":"Stuart W.","non-dropping-particle":"","parse-names":false,"suffix":""},{"dropping-particle":"","family":"Mouillot","given":"David","non-dropping-particle":"","parse-names":false,"suffix":""}],"container-title":"Trends in Ecology &amp; Evolution","id":"ITEM-2","issue":"5","issued":{"date-parts":[["2017","5"]]},"page":"356-367","title":"Functional rarity: the ecology of outliers","type":"article-journal","volume":"32"},"uris":["http://www.mendeley.com/documents/?uuid=1e02ec09-d01c-36fe-a65c-269ee77230c8"]},{"id":"ITEM-3","itemData":{"DOI":"10.1038/nature08251","ISSN":"00280836","abstract":"Ecological communities characteristically contain a wide diversity of species with important functional, economic and aesthetic value. Ecologists have long questioned how this diversity is maintained. Classic theory shows that stable coexistence requires competitors to differ in their niches; this has motivated numerous investigations of ecological differences presumed to maintain diversity. That niche differences are key to coexistence, however, has recently been challenged by the neutral theory of biodiversity, which explains coexistence with the equivalence of competitors. The ensuing controversy has motivated calls for a better understanding of the collective importance of niche differences for the diversity observed in ecological communities. Here we integrate theory and experimentation to show that niche differences collectively stabilize the dynamics of experimental communities of serpentine annual plants. We used field-parameterized population models to develop a null expectation for community dynamics without the stabilizing effects of niche differences. The population growth rates predicted by this null model varied by several orders of magnitude between species, which is sufficient for rapid competitive exclusion. Moreover, after two generations of community change in the field, Shannon diversity was over 50 per cent greater in communities stabilized by niche differences relative to those exhibiting dynamics predicted by the null model. Finally, in an experiment manipulating species' relative abundances, population growth rates increased when species became rare--the demographic signature of niche differences. Our work thus provides strong evidence that species differences have a critical role in stabilizing species diversity.","author":[{"dropping-particle":"","family":"Levine","given":"Jonathan M.","non-dropping-particle":"","parse-names":false,"suffix":""},{"dropping-particle":"","family":"HilleRisLambers","given":"Janneke","non-dropping-particle":"","parse-names":false,"suffix":""}],"container-title":"Nature","id":"ITEM-3","issue":"7261","issued":{"date-parts":[["2009"]]},"page":"254-257","title":"The importance of niches for the maintenance of species diversity","type":"article-journal","volume":"461"},"uris":["http://www.mendeley.com/documents/?uuid=b99632ef-3fd1-4c7c-bb69-28513c2082d6"]}],"mendeley":{"formattedCitation":"(Chapman et al., 2018; Levine and HilleRisLambers, 2009; Violle et al., 2017)","plainTextFormattedCitation":"(Chapman et al., 2018; Levine and HilleRisLambers, 2009; Violle et al., 2017)","previouslyFormattedCitation":"(Chapman et al., 2018; Levine and HilleRisLambers, 2009; Violle et al., 2017)"},"properties":{"noteIndex":0},"schema":"https://github.com/citation-style-language/schema/raw/master/csl-citation.json"}</w:instrText>
      </w:r>
      <w:r w:rsidR="00F96A8A" w:rsidRPr="00BB47DD">
        <w:rPr>
          <w:rFonts w:asciiTheme="minorBidi" w:hAnsiTheme="minorBidi"/>
          <w:szCs w:val="24"/>
        </w:rPr>
        <w:fldChar w:fldCharType="separate"/>
      </w:r>
      <w:r w:rsidR="00D05CEC" w:rsidRPr="00D05CEC">
        <w:rPr>
          <w:rFonts w:asciiTheme="minorBidi" w:hAnsiTheme="minorBidi"/>
          <w:noProof/>
          <w:szCs w:val="24"/>
        </w:rPr>
        <w:t>(Chapman et al., 2018; Levine and HilleRisLambers, 2009; Violle et al., 2017)</w:t>
      </w:r>
      <w:r w:rsidR="00F96A8A" w:rsidRPr="00BB47DD">
        <w:rPr>
          <w:rFonts w:asciiTheme="minorBidi" w:hAnsiTheme="minorBidi"/>
          <w:szCs w:val="24"/>
        </w:rPr>
        <w:fldChar w:fldCharType="end"/>
      </w:r>
      <w:r w:rsidR="00122363" w:rsidRPr="00BB47DD">
        <w:rPr>
          <w:rFonts w:asciiTheme="minorBidi" w:hAnsiTheme="minorBidi"/>
          <w:szCs w:val="24"/>
        </w:rPr>
        <w:t>.</w:t>
      </w:r>
    </w:p>
    <w:p w14:paraId="58F8DD1F" w14:textId="3E3DAAC3" w:rsidR="00617643" w:rsidRDefault="00E106C8" w:rsidP="008E306D">
      <w:pPr>
        <w:spacing w:line="360" w:lineRule="auto"/>
        <w:rPr>
          <w:rFonts w:asciiTheme="minorBidi" w:hAnsiTheme="minorBidi"/>
          <w:szCs w:val="24"/>
        </w:rPr>
      </w:pPr>
      <w:r w:rsidRPr="00BB47DD">
        <w:rPr>
          <w:rFonts w:asciiTheme="minorBidi" w:hAnsiTheme="minorBidi"/>
          <w:szCs w:val="24"/>
        </w:rPr>
        <w:t xml:space="preserve">We </w:t>
      </w:r>
      <w:r w:rsidR="004C71F1">
        <w:rPr>
          <w:rFonts w:asciiTheme="minorBidi" w:hAnsiTheme="minorBidi"/>
          <w:szCs w:val="24"/>
        </w:rPr>
        <w:t>suggest</w:t>
      </w:r>
      <w:r w:rsidRPr="00BB47DD">
        <w:rPr>
          <w:rFonts w:asciiTheme="minorBidi" w:hAnsiTheme="minorBidi"/>
          <w:szCs w:val="24"/>
        </w:rPr>
        <w:t xml:space="preserve"> that it is ecologically difficult to be a hyper-generalist</w:t>
      </w:r>
      <w:r w:rsidR="004650CD" w:rsidRPr="00BB47DD">
        <w:rPr>
          <w:rFonts w:asciiTheme="minorBidi" w:hAnsiTheme="minorBidi"/>
          <w:szCs w:val="24"/>
        </w:rPr>
        <w:t xml:space="preserve">, hence </w:t>
      </w:r>
      <w:r w:rsidR="00E72C65" w:rsidRPr="00BB47DD">
        <w:rPr>
          <w:rFonts w:asciiTheme="minorBidi" w:hAnsiTheme="minorBidi"/>
          <w:szCs w:val="24"/>
        </w:rPr>
        <w:t>it is rare to be common</w:t>
      </w:r>
      <w:r w:rsidR="004650CD" w:rsidRPr="00BB47DD">
        <w:rPr>
          <w:rFonts w:asciiTheme="minorBidi" w:hAnsiTheme="minorBidi"/>
          <w:szCs w:val="24"/>
        </w:rPr>
        <w:t xml:space="preserve"> </w:t>
      </w:r>
      <w:r w:rsidR="004650CD"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{"citationItems":[{"id":"ITEM-1","itemData":{"DOI":"10.1525/bio.2011.61.5.4","ISSN":"0006-3568","abstract":"In contrast to their rarity, the commonness of species has historically received surprisingly little explicit attention from ecologists. However, this situation is changing. Here I review the current understanding of the nature of commonness, with particular emphasis on the dynamics and causes of this state, as well as on its ecological and evolutionary implications. Depending on the focal issue, common species can variously have lower, greater, or similar per capita influences compared with rare ones. Importantly, however, these influences almost invariably remain strong because of the high numbers of individuals and local occurrences in taxonomic assemblages contributed by the relatively few species that are common. The importance of these species highlights the significance of deepening concerns over the declines of many common species and the vital need for a balanced approach to maintaining their commonness while also addressing the more familiar conservation issue of preventing the loss of rare species.","author":[{"dropping-particle":"","family":"Gaston","given":"Kevin J.","non-dropping-particle":"","parse-names":false,"suffix":""}],"container-title":"BioScience","id":"ITEM-1","issue":"5","issued":{"date-parts":[["2011"]]},"page":"354-362","title":"Common ecology","type":"article-journal","volume":"61"},"uris":["http://www.mendeley.com/documents/?uuid=a7c6d74b-98d6-4503-ae34-7c4acafaa5df"]}],"mendeley":{"formattedCitation":"(Gaston, 2011)","plainTextFormattedCitation":"(Gaston, 2011)","previouslyFormattedCitation":"(Gaston, 2011)"},"properties":{"noteIndex":0},"schema":"https://github.com/citation-style-language/schema/raw/master/csl-citation.json"}</w:instrText>
      </w:r>
      <w:r w:rsidR="004650CD" w:rsidRPr="00BB47DD">
        <w:rPr>
          <w:rFonts w:asciiTheme="minorBidi" w:hAnsiTheme="minorBidi"/>
          <w:szCs w:val="24"/>
        </w:rPr>
        <w:fldChar w:fldCharType="separate"/>
      </w:r>
      <w:r w:rsidR="00581C83" w:rsidRPr="00BB47DD">
        <w:rPr>
          <w:rFonts w:asciiTheme="minorBidi" w:hAnsiTheme="minorBidi"/>
          <w:noProof/>
          <w:szCs w:val="24"/>
        </w:rPr>
        <w:t>(Gaston, 2011)</w:t>
      </w:r>
      <w:r w:rsidR="004650CD" w:rsidRPr="00BB47DD">
        <w:rPr>
          <w:rFonts w:asciiTheme="minorBidi" w:hAnsiTheme="minorBidi"/>
          <w:szCs w:val="24"/>
        </w:rPr>
        <w:fldChar w:fldCharType="end"/>
      </w:r>
      <w:r w:rsidR="004650CD" w:rsidRPr="00BB47DD">
        <w:rPr>
          <w:rFonts w:asciiTheme="minorBidi" w:hAnsiTheme="minorBidi"/>
          <w:szCs w:val="24"/>
        </w:rPr>
        <w:t>.</w:t>
      </w:r>
      <w:r w:rsidRPr="00BB47DD">
        <w:rPr>
          <w:rFonts w:asciiTheme="minorBidi" w:hAnsiTheme="minorBidi"/>
          <w:szCs w:val="24"/>
        </w:rPr>
        <w:t xml:space="preserve"> </w:t>
      </w:r>
      <w:r w:rsidR="00F10A9F">
        <w:rPr>
          <w:rFonts w:asciiTheme="minorBidi" w:hAnsiTheme="minorBidi"/>
          <w:szCs w:val="24"/>
        </w:rPr>
        <w:t>H</w:t>
      </w:r>
      <w:r w:rsidRPr="00BB47DD">
        <w:rPr>
          <w:rFonts w:asciiTheme="minorBidi" w:hAnsiTheme="minorBidi"/>
          <w:szCs w:val="24"/>
        </w:rPr>
        <w:t xml:space="preserve">yper-generalists are </w:t>
      </w:r>
      <w:r w:rsidR="00F10A9F">
        <w:rPr>
          <w:rFonts w:asciiTheme="minorBidi" w:hAnsiTheme="minorBidi"/>
          <w:szCs w:val="24"/>
        </w:rPr>
        <w:t xml:space="preserve">therefore </w:t>
      </w:r>
      <w:r w:rsidRPr="00BB47DD">
        <w:rPr>
          <w:rFonts w:asciiTheme="minorBidi" w:hAnsiTheme="minorBidi"/>
          <w:szCs w:val="24"/>
        </w:rPr>
        <w:t xml:space="preserve">distinctive - while this is counter-intuitive, </w:t>
      </w:r>
      <w:r w:rsidR="00391EFA" w:rsidRPr="00BB47DD">
        <w:rPr>
          <w:rFonts w:asciiTheme="minorBidi" w:hAnsiTheme="minorBidi"/>
          <w:szCs w:val="24"/>
        </w:rPr>
        <w:t xml:space="preserve">we suggest that </w:t>
      </w:r>
      <w:r w:rsidRPr="00BB47DD">
        <w:rPr>
          <w:rFonts w:asciiTheme="minorBidi" w:hAnsiTheme="minorBidi"/>
          <w:szCs w:val="24"/>
        </w:rPr>
        <w:t xml:space="preserve">generalists </w:t>
      </w:r>
      <w:r w:rsidR="007942B7">
        <w:rPr>
          <w:rFonts w:asciiTheme="minorBidi" w:hAnsiTheme="minorBidi"/>
          <w:szCs w:val="24"/>
        </w:rPr>
        <w:t xml:space="preserve">potentially </w:t>
      </w:r>
      <w:r w:rsidRPr="00BB47DD">
        <w:rPr>
          <w:rFonts w:asciiTheme="minorBidi" w:hAnsiTheme="minorBidi"/>
          <w:szCs w:val="24"/>
        </w:rPr>
        <w:t xml:space="preserve">require specialist traits to </w:t>
      </w:r>
      <w:r w:rsidR="00C60D65" w:rsidRPr="00BB47DD">
        <w:rPr>
          <w:rFonts w:asciiTheme="minorBidi" w:hAnsiTheme="minorBidi"/>
          <w:szCs w:val="24"/>
        </w:rPr>
        <w:t xml:space="preserve">survive </w:t>
      </w:r>
      <w:r w:rsidR="00663EC5" w:rsidRPr="00BB47DD">
        <w:rPr>
          <w:rFonts w:asciiTheme="minorBidi" w:hAnsiTheme="minorBidi"/>
          <w:szCs w:val="24"/>
        </w:rPr>
        <w:t>in a diverse set of environmental conditions and habitats</w:t>
      </w:r>
      <w:r w:rsidR="007942B7">
        <w:rPr>
          <w:rFonts w:asciiTheme="minorBidi" w:hAnsiTheme="minorBidi"/>
          <w:szCs w:val="24"/>
        </w:rPr>
        <w:t>, although this requires further investigation</w:t>
      </w:r>
      <w:r w:rsidRPr="00BB47DD">
        <w:rPr>
          <w:rFonts w:asciiTheme="minorBidi" w:hAnsiTheme="minorBidi"/>
          <w:szCs w:val="24"/>
        </w:rPr>
        <w:t xml:space="preserve">. </w:t>
      </w:r>
      <w:r w:rsidR="00620F84" w:rsidRPr="00BB47DD">
        <w:rPr>
          <w:rFonts w:asciiTheme="minorBidi" w:hAnsiTheme="minorBidi"/>
          <w:szCs w:val="24"/>
        </w:rPr>
        <w:t>In addition</w:t>
      </w:r>
      <w:r w:rsidRPr="00BB47DD">
        <w:rPr>
          <w:rFonts w:asciiTheme="minorBidi" w:hAnsiTheme="minorBidi"/>
          <w:szCs w:val="24"/>
        </w:rPr>
        <w:t>, these species could be promoted by human assisted dispersal and/or human impacts (</w:t>
      </w:r>
      <w:r w:rsidR="00663EC5" w:rsidRPr="00BB47DD">
        <w:rPr>
          <w:rFonts w:asciiTheme="minorBidi" w:hAnsiTheme="minorBidi"/>
          <w:szCs w:val="24"/>
        </w:rPr>
        <w:t>human commensals; e.g</w:t>
      </w:r>
      <w:r w:rsidRPr="00BB47DD">
        <w:rPr>
          <w:rFonts w:asciiTheme="minorBidi" w:hAnsiTheme="minorBidi"/>
          <w:szCs w:val="24"/>
        </w:rPr>
        <w:t xml:space="preserve">., </w:t>
      </w:r>
      <w:r w:rsidR="009F2D9A">
        <w:rPr>
          <w:rFonts w:asciiTheme="minorBidi" w:hAnsiTheme="minorBidi"/>
          <w:szCs w:val="24"/>
        </w:rPr>
        <w:t>B</w:t>
      </w:r>
      <w:r w:rsidRPr="00BB47DD">
        <w:rPr>
          <w:rFonts w:asciiTheme="minorBidi" w:hAnsiTheme="minorBidi"/>
          <w:szCs w:val="24"/>
        </w:rPr>
        <w:t xml:space="preserve">lack </w:t>
      </w:r>
      <w:r w:rsidR="009F2D9A">
        <w:rPr>
          <w:rFonts w:asciiTheme="minorBidi" w:hAnsiTheme="minorBidi"/>
          <w:szCs w:val="24"/>
        </w:rPr>
        <w:t>R</w:t>
      </w:r>
      <w:r w:rsidRPr="00BB47DD">
        <w:rPr>
          <w:rFonts w:asciiTheme="minorBidi" w:hAnsiTheme="minorBidi"/>
          <w:szCs w:val="24"/>
        </w:rPr>
        <w:t xml:space="preserve">at, Lesser Black-backed Gull), as generalists </w:t>
      </w:r>
      <w:r w:rsidR="00282ACD" w:rsidRPr="00BB47DD">
        <w:rPr>
          <w:rFonts w:asciiTheme="minorBidi" w:hAnsiTheme="minorBidi"/>
          <w:szCs w:val="24"/>
        </w:rPr>
        <w:t>can often take advantage of</w:t>
      </w:r>
      <w:r w:rsidRPr="00BB47DD">
        <w:rPr>
          <w:rFonts w:asciiTheme="minorBidi" w:hAnsiTheme="minorBidi"/>
          <w:szCs w:val="24"/>
        </w:rPr>
        <w:t xml:space="preserve"> disturbed or heterogeneous landscapes, such as human-dominated systems </w:t>
      </w:r>
      <w:r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{"citationItems":[{"id":"ITEM-1","itemData":{"DOI":"10.1086/675756","ISBN":"1830554646","ISSN":"0003-0147","PMID":"24739194","abstract":"Online enhancement: supplementary PDFs. abstract: Disentangling the mechanisms mediating the coexistence of habitat specialists and generalists has been a long-standing subject of investigation. However, the roles of species traits and environ-mental and spatial factors have not been assessed in a unifying the-oretical framework. Theory suggests that specialist species are more competitive in natural communities. However, empirical work has shown that specialist species are declining worldwide due to habitat loss and fragmentation. We addressed the question of the coexistence of specialist and generalist species with a spatially explicit metacom-munity model in continuous and heterogeneous environments. We characterized how species' dispersal abilities, the number of inter-acting species, environmental spatial autocorrelation, and distur-bance impact community composition. Our results demonstrated that species' dispersal ability and the number of interacting species had a drastic influence on the composition of metacommunities. More specialized species coexisted when species had large dispersal abilities and when the number of interacting species was high. Dis-turbance selected against highly specialized species, whereas envi-ronmental spatial autocorrelation had a marginal impact. Interest-ingly, species richness and niche breadth were mainly positively correlated at the community scale but were negatively correlated at the metacommunity scale. Numerous diversely specialized species can thus coexist, but both species' intrinsic traits and environmental factors interact to shape the specialization signatures of communities at both the local and global scales.","author":[{"dropping-particle":"","family":"Büchi","given":"Lucie","non-dropping-particle":"","parse-names":false,"suffix":""},{"dropping-particle":"","family":"Vuilleumier","given":"Séverine","non-dropping-particle":"","parse-names":false,"suffix":""}],"container-title":"The American Naturalist","id":"ITEM-1","issue":"5","issued":{"date-parts":[["2014"]]},"page":"612-624","title":"Coexistence of specialist and generalist species is shaped by dispersal and environmental factors","type":"article-journal","volume":"183"},"uris":["http://www.mendeley.com/documents/?uuid=f18cfbd3-8e9d-4a60-b121-d89cf184e67b"]},{"id":"ITEM-2","itemData":{"DOI":"10.1111/j.0272-4332.2004.00485.x","ISBN":"1539-6924","ISSN":"02724332","PMID":"15357806","abstract":"Species invasions are extremely common and are vastly outpacing the ability of resource agencies\\nto address each invasion, one species at a time. Management actions that target the whole\\nlandscape or ecosystem may provide more cost-effective protection against the establishment\\nof invasive species than a species-by-species approach.To explore what ecosystem-level actions\\nmight effectively reduce invasions, we developed a multispecies, multihabitat metapopulation\\nmodel.We assume that species that successfully establish themselves outside their native range\\ntend to be habitat generalists and that a tradeoff exists between competitive ability and habitat\\nbreadth, such that habitat specialists are competitively superior to habitat generalists. In this\\nmodel, habitat destruction, fragmentation, and short-term disturbances all favor invasion by\\nhabitat generalists, despite the inferior competitive abilities of generalist species. Our model\\nresults illustrate that providing relatively undisturbed habitat and preventing further habitat\\ndegradation and fragmentation can provide a highly cost-effective defense against invasive\\nspecies.","author":[{"dropping-particle":"","family":"Marvier","given":"Michelle","non-dropping-particle":"","parse-names":false,"suffix":""},{"dropping-particle":"","family":"Kareiva","given":"Peter","non-dropping-particle":"","parse-names":false,"suffix":""},{"dropping-particle":"","family":"Neubert","given":"Michael G.","non-dropping-particle":"","parse-names":false,"suffix":""}],"container-title":"Risk Analysis","id":"ITEM-2","issue":"4","issued":{"date-parts":[["2004"]]},"page":"869-878","title":"Habitat destruction, fragmentation, and disturbance promote invasion by habitat generalists in a multispecies metapopulation","type":"article-journal","volume":"24"},"uris":["http://www.mendeley.com/documents/?uuid=d1160c74-fc5e-4ac5-8231-0cd97c7fa7a8"]},{"id":"ITEM-3","itemData":{"DOI":"10.1111/geb.12179","ISSN":"14668238","abstract":"AIM: We assessed the temporal trends of taxonomic, functional and phylogenetic diversities in the French avifauna over the last two decades. Additionally, we investigated whether and how this multifaceted approach to biodiversity dynamics can reveal an increasing similarity of local assemblages in terms of species, traits and/or lineages.\\n\\nLOCATION: France.\\n\\nMETHODS: We analysed a large-scale dataset that recorded annual changes in the abundance of 116 breeding birds in France between 1989 and 2012. We decomposed and analysed the spatio-temporal dynamics of taxonomic, phylogenetic and functional diversities and each of their α-, β- and γ-components. We also calculated the trend in the mean specialization of bird communities to track the relative success of specialist versus generalist species within communities during the same period.\\n\\nRESULTS: We found large variation within and among the temporal trends of each biodiversity facet. On average, we found a marked increase in species and phylogenetic diversity over the period considered, but no particular trend was found for functional diversity. Conversely, changes in β-diversities for the three facets were characterized by independent and nonlinear trends. We also found a general increase in the local occurrence and abundance of generalist species within local communities.\\n\\nMAIN CONCLUSIONS: These results highlight a relative asynchrony of the different biodiversity facets occurring at large spatial scales. We show why a multifaceted approach to biodiversity dynamics is needed to better describe and understand changes in community composition in macroecology and conservation biogeography.","author":[{"dropping-particle":"","family":"Monnet","given":"Anne Christine","non-dropping-particle":"","parse-names":false,"suffix":""},{"dropping-particle":"","family":"Jiguet","given":"Frédéric","non-dropping-particle":"","parse-names":false,"suffix":""},{"dropping-particle":"","family":"Meynard","given":"Christine N.","non-dropping-particle":"","parse-names":false,"suffix":""},{"dropping-particle":"","family":"Mouillot","given":"David","non-dropping-particle":"","parse-names":false,"suffix":""},{"dropping-particle":"","family":"Mouquet","given":"Nicolas","non-dropping-particle":"","parse-names":false,"suffix":""},{"dropping-particle":"","family":"Thuiller","given":"Wilfried","non-dropping-particle":"","parse-names":false,"suffix":""},{"dropping-particle":"","family":"Devictor","given":"Vincent","non-dropping-particle":"","parse-names":false,"suffix":""}],"container-title":"Global Ecology and Biogeography","id":"ITEM-3","issue":"7","issued":{"date-parts":[["2014"]]},"page":"780-788","title":"Asynchrony of taxonomic, functional and phylogenetic diversity in birds","type":"article-journal","volume":"23"},"uris":["http://www.mendeley.com/documents/?uuid=12063f24-3666-4898-a489-424e19883568"]}],"mendeley":{"formattedCitation":"(Büchi and Vuilleumier, 2014; Marvier et al., 2004; Monnet et al., 2014)","plainTextFormattedCitation":"(Büchi and Vuilleumier, 2014; Marvier et al., 2004; Monnet et al., 2014)","previouslyFormattedCitation":"(Büchi and Vuilleumier, 2014; Marvier et al., 2004; Monnet et al., 2014)"},"properties":{"noteIndex":0},"schema":"https://github.com/citation-style-language/schema/raw/master/csl-citation.json"}</w:instrText>
      </w:r>
      <w:r w:rsidRPr="00BB47DD">
        <w:rPr>
          <w:rFonts w:asciiTheme="minorBidi" w:hAnsiTheme="minorBidi"/>
          <w:szCs w:val="24"/>
        </w:rPr>
        <w:fldChar w:fldCharType="separate"/>
      </w:r>
      <w:r w:rsidR="00D05CEC" w:rsidRPr="00D05CEC">
        <w:rPr>
          <w:rFonts w:asciiTheme="minorBidi" w:hAnsiTheme="minorBidi"/>
          <w:noProof/>
          <w:szCs w:val="24"/>
        </w:rPr>
        <w:t>(Büchi and Vuilleumier, 2014; Marvier et al., 2004; Monnet et al., 2014)</w:t>
      </w:r>
      <w:r w:rsidRPr="00BB47DD">
        <w:rPr>
          <w:rFonts w:asciiTheme="minorBidi" w:hAnsiTheme="minorBidi"/>
          <w:szCs w:val="24"/>
        </w:rPr>
        <w:fldChar w:fldCharType="end"/>
      </w:r>
      <w:r w:rsidRPr="00BB47DD">
        <w:rPr>
          <w:rFonts w:asciiTheme="minorBidi" w:hAnsiTheme="minorBidi"/>
          <w:szCs w:val="24"/>
        </w:rPr>
        <w:t xml:space="preserve">. </w:t>
      </w:r>
      <w:r w:rsidR="005E5736" w:rsidRPr="00BB47DD">
        <w:rPr>
          <w:rFonts w:asciiTheme="minorBidi" w:hAnsiTheme="minorBidi"/>
          <w:szCs w:val="24"/>
        </w:rPr>
        <w:t>Moreover</w:t>
      </w:r>
      <w:r w:rsidR="00501CB5" w:rsidRPr="00BB47DD">
        <w:rPr>
          <w:rFonts w:asciiTheme="minorBidi" w:hAnsiTheme="minorBidi"/>
          <w:szCs w:val="24"/>
        </w:rPr>
        <w:t xml:space="preserve">, hyper-generalist species are </w:t>
      </w:r>
      <w:r w:rsidR="006C6717">
        <w:rPr>
          <w:rFonts w:asciiTheme="minorBidi" w:hAnsiTheme="minorBidi"/>
          <w:szCs w:val="24"/>
        </w:rPr>
        <w:t xml:space="preserve">potentially </w:t>
      </w:r>
      <w:r w:rsidR="00501CB5" w:rsidRPr="00BB47DD">
        <w:rPr>
          <w:rFonts w:asciiTheme="minorBidi" w:hAnsiTheme="minorBidi"/>
          <w:szCs w:val="24"/>
        </w:rPr>
        <w:t xml:space="preserve">ecologically important, as they are often involved in engineering environments and </w:t>
      </w:r>
      <w:r w:rsidR="000B1AA6" w:rsidRPr="00BB47DD">
        <w:rPr>
          <w:rFonts w:asciiTheme="minorBidi" w:hAnsiTheme="minorBidi"/>
          <w:szCs w:val="24"/>
        </w:rPr>
        <w:t>interact with many other species</w:t>
      </w:r>
      <w:r w:rsidR="005E5736" w:rsidRPr="00BB47DD">
        <w:rPr>
          <w:rFonts w:asciiTheme="minorBidi" w:hAnsiTheme="minorBidi"/>
          <w:szCs w:val="24"/>
        </w:rPr>
        <w:t xml:space="preserve"> </w:t>
      </w:r>
      <w:r w:rsidR="00C613D9"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{"citationItems":[{"id":"ITEM-1","itemData":{"DOI":"10.1525/bio.2011.61.5.4","ISSN":"0006-3568","abstract":"In contrast to their rarity, the commonness of species has historically received surprisingly little explicit attention from ecologists. However, this situation is changing. Here I review the current understanding of the nature of commonness, with particular emphasis on the dynamics and causes of this state, as well as on its ecological and evolutionary implications. Depending on the focal issue, common species can variously have lower, greater, or similar per capita influences compared with rare ones. Importantly, however, these influences almost invariably remain strong because of the high numbers of individuals and local occurrences in taxonomic assemblages contributed by the relatively few species that are common. The importance of these species highlights the significance of deepening concerns over the declines of many common species and the vital need for a balanced approach to maintaining their commonness while also addressing the more familiar conservation issue of preventing the loss of rare species.","author":[{"dropping-particle":"","family":"Gaston","given":"Kevin J.","non-dropping-particle":"","parse-names":false,"suffix":""}],"container-title":"BioScience","id":"ITEM-1","issue":"5","issued":{"date-parts":[["2011"]]},"page":"354-362","title":"Common ecology","type":"article-journal","volume":"61"},"uris":["http://www.mendeley.com/documents/?uuid=a7c6d74b-98d6-4503-ae34-7c4acafaa5df"]}],"mendeley":{"formattedCitation":"(Gaston, 2011)","plainTextFormattedCitation":"(Gaston, 2011)","previouslyFormattedCitation":"(Gaston, 2011)"},"properties":{"noteIndex":0},"schema":"https://github.com/citation-style-language/schema/raw/master/csl-citation.json"}</w:instrText>
      </w:r>
      <w:r w:rsidR="00C613D9" w:rsidRPr="00BB47DD">
        <w:rPr>
          <w:rFonts w:asciiTheme="minorBidi" w:hAnsiTheme="minorBidi"/>
          <w:szCs w:val="24"/>
        </w:rPr>
        <w:fldChar w:fldCharType="separate"/>
      </w:r>
      <w:r w:rsidR="00581C83" w:rsidRPr="00BB47DD">
        <w:rPr>
          <w:rFonts w:asciiTheme="minorBidi" w:hAnsiTheme="minorBidi"/>
          <w:noProof/>
          <w:szCs w:val="24"/>
        </w:rPr>
        <w:t>(Gaston, 2011)</w:t>
      </w:r>
      <w:r w:rsidR="00C613D9" w:rsidRPr="00BB47DD">
        <w:rPr>
          <w:rFonts w:asciiTheme="minorBidi" w:hAnsiTheme="minorBidi"/>
          <w:szCs w:val="24"/>
        </w:rPr>
        <w:fldChar w:fldCharType="end"/>
      </w:r>
      <w:r w:rsidR="005E5736" w:rsidRPr="00BB47DD">
        <w:rPr>
          <w:rFonts w:asciiTheme="minorBidi" w:hAnsiTheme="minorBidi"/>
          <w:szCs w:val="24"/>
        </w:rPr>
        <w:t xml:space="preserve">. If unchecked, </w:t>
      </w:r>
      <w:r w:rsidR="004D570E" w:rsidRPr="00BB47DD">
        <w:rPr>
          <w:rFonts w:asciiTheme="minorBidi" w:hAnsiTheme="minorBidi"/>
          <w:szCs w:val="24"/>
        </w:rPr>
        <w:t>a</w:t>
      </w:r>
      <w:r w:rsidR="005E5736" w:rsidRPr="00BB47DD">
        <w:rPr>
          <w:rFonts w:asciiTheme="minorBidi" w:hAnsiTheme="minorBidi"/>
          <w:szCs w:val="24"/>
        </w:rPr>
        <w:t xml:space="preserve"> decline of these distinctive hyper-generalists could lead to cascading ecological effects.</w:t>
      </w:r>
      <w:r w:rsidR="00FA31CF" w:rsidRPr="00BB47DD">
        <w:rPr>
          <w:rFonts w:asciiTheme="minorBidi" w:hAnsiTheme="minorBidi"/>
          <w:color w:val="FF0000"/>
          <w:szCs w:val="24"/>
        </w:rPr>
        <w:t xml:space="preserve"> </w:t>
      </w:r>
      <w:r w:rsidRPr="00BB47DD">
        <w:rPr>
          <w:rFonts w:asciiTheme="minorBidi" w:hAnsiTheme="minorBidi"/>
          <w:szCs w:val="24"/>
        </w:rPr>
        <w:t xml:space="preserve">The </w:t>
      </w:r>
      <w:r w:rsidR="00C408BD" w:rsidRPr="00BB47DD">
        <w:rPr>
          <w:rFonts w:asciiTheme="minorBidi" w:hAnsiTheme="minorBidi"/>
          <w:szCs w:val="24"/>
        </w:rPr>
        <w:t xml:space="preserve">evolutionary and </w:t>
      </w:r>
      <w:r w:rsidRPr="00BB47DD">
        <w:rPr>
          <w:rFonts w:asciiTheme="minorBidi" w:hAnsiTheme="minorBidi"/>
          <w:szCs w:val="24"/>
        </w:rPr>
        <w:t xml:space="preserve">ecological adaptations of these species </w:t>
      </w:r>
      <w:r w:rsidR="00C613D9" w:rsidRPr="00BB47DD">
        <w:rPr>
          <w:rFonts w:asciiTheme="minorBidi" w:hAnsiTheme="minorBidi"/>
          <w:szCs w:val="24"/>
        </w:rPr>
        <w:t xml:space="preserve">therefore </w:t>
      </w:r>
      <w:proofErr w:type="gramStart"/>
      <w:r w:rsidRPr="00BB47DD">
        <w:rPr>
          <w:rFonts w:asciiTheme="minorBidi" w:hAnsiTheme="minorBidi"/>
          <w:szCs w:val="24"/>
        </w:rPr>
        <w:t>require</w:t>
      </w:r>
      <w:r w:rsidR="00C13CA5">
        <w:rPr>
          <w:rFonts w:asciiTheme="minorBidi" w:hAnsiTheme="minorBidi"/>
          <w:szCs w:val="24"/>
        </w:rPr>
        <w:t>s</w:t>
      </w:r>
      <w:proofErr w:type="gramEnd"/>
      <w:r w:rsidRPr="00BB47DD">
        <w:rPr>
          <w:rFonts w:asciiTheme="minorBidi" w:hAnsiTheme="minorBidi"/>
          <w:szCs w:val="24"/>
        </w:rPr>
        <w:t xml:space="preserve"> </w:t>
      </w:r>
      <w:r w:rsidR="001F6A06">
        <w:rPr>
          <w:rFonts w:asciiTheme="minorBidi" w:hAnsiTheme="minorBidi"/>
          <w:szCs w:val="24"/>
        </w:rPr>
        <w:t>further</w:t>
      </w:r>
      <w:r w:rsidRPr="00BB47DD">
        <w:rPr>
          <w:rFonts w:asciiTheme="minorBidi" w:hAnsiTheme="minorBidi"/>
          <w:szCs w:val="24"/>
        </w:rPr>
        <w:t xml:space="preserve"> research to understand why these species are so successful in different environments and how they contribute to ecosystem processes and function across scales.</w:t>
      </w:r>
      <w:r w:rsidR="002429E5" w:rsidRPr="00BB47DD">
        <w:rPr>
          <w:rFonts w:asciiTheme="minorBidi" w:hAnsiTheme="minorBidi"/>
          <w:szCs w:val="24"/>
        </w:rPr>
        <w:t xml:space="preserve"> Overall, we suggest that</w:t>
      </w:r>
      <w:r w:rsidR="009E5A30" w:rsidRPr="00BB47DD">
        <w:rPr>
          <w:rFonts w:asciiTheme="minorBidi" w:hAnsiTheme="minorBidi"/>
          <w:szCs w:val="24"/>
        </w:rPr>
        <w:t xml:space="preserve"> high</w:t>
      </w:r>
      <w:r w:rsidR="002429E5" w:rsidRPr="00BB47DD">
        <w:rPr>
          <w:rFonts w:asciiTheme="minorBidi" w:hAnsiTheme="minorBidi"/>
          <w:szCs w:val="24"/>
        </w:rPr>
        <w:t xml:space="preserve"> ecological distinctiveness is associated with either high extinction risk</w:t>
      </w:r>
      <w:r w:rsidR="00C60D65" w:rsidRPr="00BB47DD">
        <w:rPr>
          <w:rFonts w:asciiTheme="minorBidi" w:hAnsiTheme="minorBidi"/>
          <w:szCs w:val="24"/>
        </w:rPr>
        <w:t xml:space="preserve"> </w:t>
      </w:r>
      <w:r w:rsidR="002429E5" w:rsidRPr="00BB47DD">
        <w:rPr>
          <w:rFonts w:asciiTheme="minorBidi" w:hAnsiTheme="minorBidi"/>
          <w:szCs w:val="24"/>
        </w:rPr>
        <w:t xml:space="preserve">or </w:t>
      </w:r>
      <w:r w:rsidR="0057143D" w:rsidRPr="00BB47DD">
        <w:rPr>
          <w:rFonts w:asciiTheme="minorBidi" w:hAnsiTheme="minorBidi"/>
          <w:szCs w:val="24"/>
        </w:rPr>
        <w:t xml:space="preserve">successful </w:t>
      </w:r>
      <w:r w:rsidR="002429E5" w:rsidRPr="00BB47DD">
        <w:rPr>
          <w:rFonts w:asciiTheme="minorBidi" w:hAnsiTheme="minorBidi"/>
          <w:szCs w:val="24"/>
        </w:rPr>
        <w:t>hyper-</w:t>
      </w:r>
      <w:proofErr w:type="spellStart"/>
      <w:r w:rsidR="002429E5" w:rsidRPr="00BB47DD">
        <w:rPr>
          <w:rFonts w:asciiTheme="minorBidi" w:hAnsiTheme="minorBidi"/>
          <w:szCs w:val="24"/>
        </w:rPr>
        <w:t>generalism</w:t>
      </w:r>
      <w:proofErr w:type="spellEnd"/>
      <w:r w:rsidR="00C60D65" w:rsidRPr="00BB47DD">
        <w:rPr>
          <w:rFonts w:asciiTheme="minorBidi" w:hAnsiTheme="minorBidi"/>
          <w:szCs w:val="24"/>
        </w:rPr>
        <w:t>.</w:t>
      </w:r>
    </w:p>
    <w:p w14:paraId="0719B91B" w14:textId="1728333F" w:rsidR="00BB258F" w:rsidRPr="00541404" w:rsidRDefault="00BF0C0A" w:rsidP="008E306D">
      <w:pPr>
        <w:spacing w:line="360" w:lineRule="auto"/>
        <w:rPr>
          <w:rFonts w:asciiTheme="minorBidi" w:hAnsiTheme="minorBidi"/>
          <w:szCs w:val="24"/>
        </w:rPr>
      </w:pPr>
      <w:bookmarkStart w:id="14" w:name="_Hlk22551604"/>
      <w:r w:rsidRPr="00BB47DD">
        <w:rPr>
          <w:rFonts w:asciiTheme="minorBidi" w:hAnsiTheme="minorBidi"/>
          <w:szCs w:val="24"/>
        </w:rPr>
        <w:t>T</w:t>
      </w:r>
      <w:r w:rsidR="005D2D0A" w:rsidRPr="00BB47DD">
        <w:rPr>
          <w:rFonts w:asciiTheme="minorBidi" w:hAnsiTheme="minorBidi"/>
          <w:szCs w:val="24"/>
        </w:rPr>
        <w:t>he most ecologically distinct species</w:t>
      </w:r>
      <w:r w:rsidR="00BA7DEF" w:rsidRPr="00BB47DD">
        <w:rPr>
          <w:rFonts w:asciiTheme="minorBidi" w:hAnsiTheme="minorBidi"/>
          <w:szCs w:val="24"/>
        </w:rPr>
        <w:t xml:space="preserve">, as </w:t>
      </w:r>
      <w:r w:rsidR="003932BC" w:rsidRPr="00BB47DD">
        <w:rPr>
          <w:rFonts w:asciiTheme="minorBidi" w:hAnsiTheme="minorBidi"/>
          <w:szCs w:val="24"/>
        </w:rPr>
        <w:t>quantified</w:t>
      </w:r>
      <w:r w:rsidR="00BA7DEF" w:rsidRPr="00BB47DD">
        <w:rPr>
          <w:rFonts w:asciiTheme="minorBidi" w:hAnsiTheme="minorBidi"/>
          <w:szCs w:val="24"/>
        </w:rPr>
        <w:t xml:space="preserve"> here,</w:t>
      </w:r>
      <w:r w:rsidR="005D2D0A" w:rsidRPr="00BB47DD">
        <w:rPr>
          <w:rFonts w:asciiTheme="minorBidi" w:hAnsiTheme="minorBidi"/>
          <w:szCs w:val="24"/>
        </w:rPr>
        <w:t xml:space="preserve"> often have unique roles in their environment.</w:t>
      </w:r>
      <w:r w:rsidR="00AE6CA9" w:rsidRPr="00BB47DD">
        <w:rPr>
          <w:rFonts w:asciiTheme="minorBidi" w:hAnsiTheme="minorBidi"/>
          <w:szCs w:val="24"/>
        </w:rPr>
        <w:t xml:space="preserve"> </w:t>
      </w:r>
      <w:r w:rsidR="005D6304" w:rsidRPr="00BB47DD">
        <w:rPr>
          <w:rFonts w:asciiTheme="minorBidi" w:hAnsiTheme="minorBidi"/>
          <w:szCs w:val="24"/>
        </w:rPr>
        <w:t xml:space="preserve">For example, </w:t>
      </w:r>
      <w:r w:rsidR="00BE1384" w:rsidRPr="00BB47DD">
        <w:rPr>
          <w:rFonts w:asciiTheme="minorBidi" w:hAnsiTheme="minorBidi"/>
          <w:szCs w:val="24"/>
        </w:rPr>
        <w:t xml:space="preserve">predators, such as </w:t>
      </w:r>
      <w:r w:rsidR="00586E5C" w:rsidRPr="00BB47DD">
        <w:rPr>
          <w:rFonts w:asciiTheme="minorBidi" w:hAnsiTheme="minorBidi"/>
          <w:szCs w:val="24"/>
        </w:rPr>
        <w:t xml:space="preserve">White-tailed Sea-eagle </w:t>
      </w:r>
      <w:r w:rsidR="00F46F1B" w:rsidRPr="00BB47DD">
        <w:rPr>
          <w:rFonts w:asciiTheme="minorBidi" w:hAnsiTheme="minorBidi"/>
          <w:szCs w:val="24"/>
        </w:rPr>
        <w:t>(</w:t>
      </w:r>
      <w:r w:rsidR="00586E5C" w:rsidRPr="00BB47DD">
        <w:rPr>
          <w:rFonts w:asciiTheme="minorBidi" w:hAnsiTheme="minorBidi"/>
          <w:i/>
          <w:iCs/>
          <w:szCs w:val="24"/>
        </w:rPr>
        <w:t xml:space="preserve">Haliaeetus </w:t>
      </w:r>
      <w:proofErr w:type="spellStart"/>
      <w:r w:rsidR="00586E5C" w:rsidRPr="00BB47DD">
        <w:rPr>
          <w:rFonts w:asciiTheme="minorBidi" w:hAnsiTheme="minorBidi"/>
          <w:i/>
          <w:iCs/>
          <w:szCs w:val="24"/>
        </w:rPr>
        <w:t>albicilla</w:t>
      </w:r>
      <w:proofErr w:type="spellEnd"/>
      <w:r w:rsidR="00F46F1B" w:rsidRPr="00BB47DD">
        <w:rPr>
          <w:rFonts w:asciiTheme="minorBidi" w:hAnsiTheme="minorBidi"/>
          <w:szCs w:val="24"/>
        </w:rPr>
        <w:t>)</w:t>
      </w:r>
      <w:r w:rsidR="00586E5C" w:rsidRPr="00BB47DD">
        <w:rPr>
          <w:rFonts w:asciiTheme="minorBidi" w:hAnsiTheme="minorBidi"/>
          <w:szCs w:val="24"/>
        </w:rPr>
        <w:t xml:space="preserve">, </w:t>
      </w:r>
      <w:r w:rsidR="009F2D9A">
        <w:rPr>
          <w:rFonts w:asciiTheme="minorBidi" w:hAnsiTheme="minorBidi"/>
          <w:szCs w:val="24"/>
        </w:rPr>
        <w:t>L</w:t>
      </w:r>
      <w:r w:rsidR="00586E5C" w:rsidRPr="00BB47DD">
        <w:rPr>
          <w:rFonts w:asciiTheme="minorBidi" w:hAnsiTheme="minorBidi"/>
          <w:szCs w:val="24"/>
        </w:rPr>
        <w:t xml:space="preserve">eopard </w:t>
      </w:r>
      <w:r w:rsidR="00F46F1B" w:rsidRPr="00BB47DD">
        <w:rPr>
          <w:rFonts w:asciiTheme="minorBidi" w:hAnsiTheme="minorBidi"/>
          <w:szCs w:val="24"/>
        </w:rPr>
        <w:t>(</w:t>
      </w:r>
      <w:r w:rsidR="00586E5C" w:rsidRPr="00BB47DD">
        <w:rPr>
          <w:rFonts w:asciiTheme="minorBidi" w:hAnsiTheme="minorBidi"/>
          <w:i/>
          <w:iCs/>
          <w:szCs w:val="24"/>
        </w:rPr>
        <w:t xml:space="preserve">Panthera </w:t>
      </w:r>
      <w:proofErr w:type="spellStart"/>
      <w:r w:rsidR="00586E5C" w:rsidRPr="00BB47DD">
        <w:rPr>
          <w:rFonts w:asciiTheme="minorBidi" w:hAnsiTheme="minorBidi"/>
          <w:i/>
          <w:iCs/>
          <w:szCs w:val="24"/>
        </w:rPr>
        <w:t>pardus</w:t>
      </w:r>
      <w:proofErr w:type="spellEnd"/>
      <w:r w:rsidR="00F46F1B" w:rsidRPr="00BB47DD">
        <w:rPr>
          <w:rFonts w:asciiTheme="minorBidi" w:hAnsiTheme="minorBidi"/>
          <w:szCs w:val="24"/>
        </w:rPr>
        <w:t>)</w:t>
      </w:r>
      <w:r w:rsidR="00586E5C" w:rsidRPr="00BB47DD">
        <w:rPr>
          <w:rFonts w:asciiTheme="minorBidi" w:hAnsiTheme="minorBidi"/>
          <w:szCs w:val="24"/>
        </w:rPr>
        <w:t>, Bald Eagle</w:t>
      </w:r>
      <w:r w:rsidR="00F46F1B" w:rsidRPr="00BB47DD">
        <w:rPr>
          <w:rFonts w:asciiTheme="minorBidi" w:hAnsiTheme="minorBidi"/>
          <w:szCs w:val="24"/>
        </w:rPr>
        <w:t xml:space="preserve"> (</w:t>
      </w:r>
      <w:r w:rsidR="00F46F1B" w:rsidRPr="00BB47DD">
        <w:rPr>
          <w:rFonts w:asciiTheme="minorBidi" w:hAnsiTheme="minorBidi"/>
          <w:i/>
          <w:iCs/>
          <w:szCs w:val="24"/>
        </w:rPr>
        <w:t xml:space="preserve">Haliaeetus </w:t>
      </w:r>
      <w:proofErr w:type="spellStart"/>
      <w:r w:rsidR="00F46F1B" w:rsidRPr="00BB47DD">
        <w:rPr>
          <w:rFonts w:asciiTheme="minorBidi" w:hAnsiTheme="minorBidi"/>
          <w:i/>
          <w:iCs/>
          <w:szCs w:val="24"/>
        </w:rPr>
        <w:t>leucocephalus</w:t>
      </w:r>
      <w:proofErr w:type="spellEnd"/>
      <w:r w:rsidR="00F46F1B" w:rsidRPr="00BB47DD">
        <w:rPr>
          <w:rFonts w:asciiTheme="minorBidi" w:hAnsiTheme="minorBidi"/>
          <w:szCs w:val="24"/>
        </w:rPr>
        <w:t>)</w:t>
      </w:r>
      <w:r w:rsidR="00586E5C" w:rsidRPr="00BB47DD">
        <w:rPr>
          <w:rFonts w:asciiTheme="minorBidi" w:hAnsiTheme="minorBidi"/>
          <w:szCs w:val="24"/>
        </w:rPr>
        <w:t xml:space="preserve">, </w:t>
      </w:r>
      <w:r w:rsidR="009F2D9A">
        <w:rPr>
          <w:rFonts w:asciiTheme="minorBidi" w:hAnsiTheme="minorBidi"/>
          <w:szCs w:val="24"/>
        </w:rPr>
        <w:t>G</w:t>
      </w:r>
      <w:r w:rsidR="00586E5C" w:rsidRPr="00BB47DD">
        <w:rPr>
          <w:rFonts w:asciiTheme="minorBidi" w:hAnsiTheme="minorBidi"/>
          <w:szCs w:val="24"/>
        </w:rPr>
        <w:t xml:space="preserve">rey </w:t>
      </w:r>
      <w:r w:rsidR="009F2D9A">
        <w:rPr>
          <w:rFonts w:asciiTheme="minorBidi" w:hAnsiTheme="minorBidi"/>
          <w:szCs w:val="24"/>
        </w:rPr>
        <w:t>W</w:t>
      </w:r>
      <w:r w:rsidR="00586E5C" w:rsidRPr="00BB47DD">
        <w:rPr>
          <w:rFonts w:asciiTheme="minorBidi" w:hAnsiTheme="minorBidi"/>
          <w:szCs w:val="24"/>
        </w:rPr>
        <w:t xml:space="preserve">olf </w:t>
      </w:r>
      <w:r w:rsidR="00F46F1B" w:rsidRPr="00BB47DD">
        <w:rPr>
          <w:rFonts w:asciiTheme="minorBidi" w:hAnsiTheme="minorBidi"/>
          <w:szCs w:val="24"/>
        </w:rPr>
        <w:t>(</w:t>
      </w:r>
      <w:proofErr w:type="spellStart"/>
      <w:r w:rsidR="00586E5C" w:rsidRPr="00BB47DD">
        <w:rPr>
          <w:rFonts w:asciiTheme="minorBidi" w:hAnsiTheme="minorBidi"/>
          <w:i/>
          <w:iCs/>
          <w:szCs w:val="24"/>
        </w:rPr>
        <w:t>Canis</w:t>
      </w:r>
      <w:proofErr w:type="spellEnd"/>
      <w:r w:rsidR="00586E5C" w:rsidRPr="00BB47DD">
        <w:rPr>
          <w:rFonts w:asciiTheme="minorBidi" w:hAnsiTheme="minorBidi"/>
          <w:i/>
          <w:iCs/>
          <w:szCs w:val="24"/>
        </w:rPr>
        <w:t xml:space="preserve"> lupus</w:t>
      </w:r>
      <w:r w:rsidR="00F46F1B" w:rsidRPr="00BB47DD">
        <w:rPr>
          <w:rFonts w:asciiTheme="minorBidi" w:hAnsiTheme="minorBidi"/>
          <w:szCs w:val="24"/>
        </w:rPr>
        <w:t>)</w:t>
      </w:r>
      <w:r w:rsidR="00586E5C" w:rsidRPr="00BB47DD">
        <w:rPr>
          <w:rFonts w:asciiTheme="minorBidi" w:hAnsiTheme="minorBidi"/>
          <w:szCs w:val="24"/>
        </w:rPr>
        <w:t xml:space="preserve"> and </w:t>
      </w:r>
      <w:r w:rsidR="009F2D9A">
        <w:rPr>
          <w:rFonts w:asciiTheme="minorBidi" w:hAnsiTheme="minorBidi"/>
          <w:szCs w:val="24"/>
        </w:rPr>
        <w:t>P</w:t>
      </w:r>
      <w:r w:rsidR="00586E5C" w:rsidRPr="00BB47DD">
        <w:rPr>
          <w:rFonts w:asciiTheme="minorBidi" w:hAnsiTheme="minorBidi"/>
          <w:szCs w:val="24"/>
        </w:rPr>
        <w:t xml:space="preserve">uma </w:t>
      </w:r>
      <w:r w:rsidR="00F46F1B" w:rsidRPr="00BB47DD">
        <w:rPr>
          <w:rFonts w:asciiTheme="minorBidi" w:hAnsiTheme="minorBidi"/>
          <w:szCs w:val="24"/>
        </w:rPr>
        <w:t>(</w:t>
      </w:r>
      <w:r w:rsidR="00586E5C" w:rsidRPr="00BB47DD">
        <w:rPr>
          <w:rFonts w:asciiTheme="minorBidi" w:hAnsiTheme="minorBidi"/>
          <w:i/>
          <w:iCs/>
          <w:szCs w:val="24"/>
        </w:rPr>
        <w:t>Puma concolor</w:t>
      </w:r>
      <w:r w:rsidR="00F46F1B" w:rsidRPr="00BB47DD">
        <w:rPr>
          <w:rFonts w:asciiTheme="minorBidi" w:hAnsiTheme="minorBidi"/>
          <w:szCs w:val="24"/>
        </w:rPr>
        <w:t>)</w:t>
      </w:r>
      <w:r w:rsidR="00586E5C" w:rsidRPr="00BB47DD">
        <w:rPr>
          <w:rFonts w:asciiTheme="minorBidi" w:hAnsiTheme="minorBidi"/>
          <w:szCs w:val="24"/>
        </w:rPr>
        <w:t xml:space="preserve"> </w:t>
      </w:r>
      <w:r w:rsidR="008114AB" w:rsidRPr="00BB47DD">
        <w:rPr>
          <w:rFonts w:asciiTheme="minorBidi" w:hAnsiTheme="minorBidi"/>
          <w:szCs w:val="24"/>
        </w:rPr>
        <w:t xml:space="preserve">can </w:t>
      </w:r>
      <w:r w:rsidR="00586E5C" w:rsidRPr="00BB47DD">
        <w:rPr>
          <w:rFonts w:asciiTheme="minorBidi" w:hAnsiTheme="minorBidi"/>
          <w:szCs w:val="24"/>
        </w:rPr>
        <w:t xml:space="preserve">effect grazing and </w:t>
      </w:r>
      <w:proofErr w:type="spellStart"/>
      <w:r w:rsidR="00586E5C" w:rsidRPr="00BB47DD">
        <w:rPr>
          <w:rFonts w:asciiTheme="minorBidi" w:hAnsiTheme="minorBidi"/>
          <w:szCs w:val="24"/>
        </w:rPr>
        <w:t>mesopredation</w:t>
      </w:r>
      <w:proofErr w:type="spellEnd"/>
      <w:r w:rsidR="00586E5C" w:rsidRPr="00BB47DD">
        <w:rPr>
          <w:rFonts w:asciiTheme="minorBidi" w:hAnsiTheme="minorBidi"/>
          <w:szCs w:val="24"/>
        </w:rPr>
        <w:t xml:space="preserve"> pressure, productivity, disease dynamics and carbon sequestration</w:t>
      </w:r>
      <w:r w:rsidR="00BE1384" w:rsidRPr="00BB47DD">
        <w:rPr>
          <w:rFonts w:asciiTheme="minorBidi" w:hAnsiTheme="minorBidi"/>
          <w:szCs w:val="24"/>
        </w:rPr>
        <w:t xml:space="preserve"> </w:t>
      </w:r>
      <w:r w:rsidR="00586E5C"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{"citationItems":[{"id":"ITEM-1","itemData":{"DOI":"10.1038/s41559-017-0421-2","ISBN":"2397-334X","ISSN":"2397334X","PMID":"29348647","abstract":"Predators and scavengers are frequently persecuted for their negative effects on property, livestock and human life. Research has shown that these species play important regulatory roles in intact ecosystems including regulating herbivore and mesopredator populations that in turn affect floral, soil and hydrological systems. Yet predators and scavengers receive surprisingly little recognition for their benefits to humans in the landscapes they share. We review these benefits, highlighting the most recent studies that have documented their positive effects across a range of environments. Indeed, the benefits of predators and scavengers can be far reaching, affecting human health and well-being through disease mitigation, agricultural production and waste-disposal services. As many predators and scavengers are in a state of rapid decline, we argue that researchers must work in concert with the media, managers and policymakers to highlight benefits of these species and the need to ensure their long-term conservation. Furthermore, instead of assessing the costs of predators and scavengers only in economic terms, it is critical to recognize their beneficial contributions to human health and well-being. Given the ever-expanding human footprint, it is essential that we construct conservation solutions that allow a wide variety of species to persist in shared landscapes. Identifying, evaluating and communicating the benefits provided by species that are often considered problem animals is an important step for establishing tolerance in these shared spaces.","author":[{"dropping-particle":"","family":"O’Bryan","given":"Christopher J.","non-dropping-particle":"","parse-names":false,"suffix":""},{"dropping-particle":"","family":"Braczkowski","given":"Alexander R.","non-dropping-particle":"","parse-names":false,"suffix":""},{"dropping-particle":"","family":"Beyer","given":"Hawthorne L.","non-dropping-particle":"","parse-names":false,"suffix":""},{"dropping-particle":"","family":"Carter","given":"Neil H.","non-dropping-particle":"","parse-names":false,"suffix":""},{"dropping-particle":"","family":"Watson","given":"James E.M.","non-dropping-particle":"","parse-names":false,"suffix":""},{"dropping-particle":"","family":"McDonald-Madden","given":"Eve","non-dropping-particle":"","parse-names":false,"suffix":""}],"container-title":"Nature Ecology and Evolution","id":"ITEM-1","issued":{"date-parts":[["2018"]]},"page":"229-236","title":"The contribution of predators and scavengers to human well-being","type":"article-journal","volume":"2"},"uris":["http://www.mendeley.com/documents/?uuid=5270ec73-8f9f-477f-9e5a-dcb559172540"]},{"id":"ITEM-2","itemData":{"DOI":"10.1111/j.1461-0248.2009.01347.x","ISBN":"1461-0248","ISSN":"1461023X","PMID":"19614756","abstract":"There is growing recognition of the important roles played by predators in regulating ecosystems and sustaining biodiversity. Much attention has focused on the consequences of predator-regulation of herbivore populations, and associated trophic cascades. However apex predators may also control smaller ÔmesopredatorsÕ through intraguild interactions. Removal of apex predators can result in changes to intraguild interactions and outbreaks of mesopredators (Ômesopredator releaseÕ), leading in turn to increased predation on smaller prey. Here we provide a review and synthesis of studies of predator interactions, mesopredator release and their impacts on biodiversity. Mesopredator suppression by apex predators is widespread geographically and taxonomically. Apex predators suppress mesopredators both by killing them, or instilling fear, which motivates changes in behaviour and habitat use that limit mesopredator distribution and abundance. Changes in the abundance of apex predators may have disproportionate (up to fourfold) effects on mesopredator abundance. Outcomes of interactions between predators may however vary with resource availability, habitat complexity and the complexity of predator communities. There is potential for the restoration of apex predators to have benefits for biodiversity conservation through moderation of the impacts of mesopredators on their prey, but this requires a whole-ecosystem view to avoid unforeseen negative effects. ÔNothing has changed since I began. My eye has permitted no change. I am going to keep things like this.Õ From ÔHawk RoostingÕ, by Ted Hughes.","author":[{"dropping-particle":"","family":"Ritchie","given":"Euan G.","non-dropping-particle":"","parse-names":false,"suffix":""},{"dropping-particle":"","family":"Johnson","given":"Christopher N.","non-dropping-particle":"","parse-names":false,"suffix":""}],"container-title":"Ecology Letters","id":"ITEM-2","issue":"9","issued":{"date-parts":[["2009"]]},"page":"982-998","title":"Predator interactions, mesopredator release and biodiversity conservation","type":"article-journal","volume":"12"},"uris":["http://www.mendeley.com/documents/?uuid=c7b65f5d-5766-4c2f-99dd-a3b7ec73fa82"]},{"id":"ITEM-3","itemData":{"DOI":"10.1016/J.TREE.2012.01.001","ISSN":"0169-5347","abstract":"Recent advances highlight the potential for predators to restore ecosystems and confer resilience against globally threatening processes, including climate change and biological invasions. However, releasing the ecological benefits of predators entails significant challenges. Here, we discuss the economic, environmental and social considerations affecting predator-driven ecological restoration programmes, and suggest approaches for reducing the undesirable impacts of predators. Because the roles of predators are context dependent, we argue for increased emphasis on predator functionality in ecosystems and less on the identities and origins of species and genotypes. We emphasise that insufficient attention is currently given to the importance of variation in the social structures and behaviours of predators in influencing the dynamics of trophic interactions. Lastly, we outline experiments specifically designed to clarify the ecological roles of predators and their potential utility in ecosystem restoration.","author":[{"dropping-particle":"","family":"Ritchie","given":"Euan G.","non-dropping-particle":"","parse-names":false,"suffix":""},{"dropping-particle":"","family":"Elmhagen","given":"Bodil","non-dropping-particle":"","parse-names":false,"suffix":""},{"dropping-particle":"","family":"Glen","given":"Alistair S.","non-dropping-particle":"","parse-names":false,"suffix":""},{"dropping-particle":"","family":"Letnic","given":"Mike","non-dropping-particle":"","parse-names":false,"suffix":""},{"dropping-particle":"","family":"Ludwig","given":"Gilbert","non-dropping-particle":"","parse-names":false,"suffix":""},{"dropping-particle":"","family":"McDonald","given":"Robbie A.","non-dropping-particle":"","parse-names":false,"suffix":""}],"container-title":"Trends in Ecology &amp; Evolution","id":"ITEM-3","issue":"5","issued":{"date-parts":[["2012","5","1"]]},"page":"265-271","title":"Ecosystem restoration with teeth: what role for predators?","type":"article-journal","volume":"27"},"uris":["http://www.mendeley.com/documents/?uuid=c98e1f15-67bf-3924-af72-625a12c97c6c"]},{"id":"ITEM-4","itemData":{"DOI":"10.1126/science.1205106","ISBN":"0036-8075","ISSN":"00368075","PMID":"21764740","abstract":"Until recently, large apex consumers were ubiquitous across the globe and had been for millions of years. The loss of these animals may be humankind's most pervasive influence on nature. Although such losses are widely viewed as an ethical and aesthetic problem, recent research reveals extensive cascading effects of their disappearance in marine, terrestrial, and freshwater ecosystems worldwide. This empirical work supports long-standing theory about the role of top-down forcing in ecosystems but also highlights the unanticipated impacts of trophic cascades on processes as diverse as the dynamics of disease, wildfire, carbon sequestration, invasive species, and biogeochemical cycles. These findings emphasize the urgent need for interdisciplinary research to forecast the effects of trophic downgrading on process, function, and resilience in global ecosystems.","author":[{"dropping-particle":"","family":"Estes","given":"James A.","non-dropping-particle":"","parse-names":false,"suffix":""},{"dropping-particle":"","family":"Terborgh","given":"John","non-dropping-particle":"","parse-names":false,"suffix":""},{"dropping-particle":"","family":"Brashares","given":"Justin S.","non-dropping-particle":"","parse-names":false,"suffix":""},{"dropping-particle":"","family":"Power","given":"Mary E.","non-dropping-particle":"","parse-names":false,"suffix":""},{"dropping-particle":"","family":"Berger","given":"Joel","non-dropping-particle":"","parse-names":false,"suffix":""},{"dropping-particle":"","family":"Bond","given":"William J.","non-dropping-particle":"","parse-names":false,"suffix":""},{"dropping-particle":"","family":"Carpenter","given":"Stephen R.","non-dropping-particle":"","parse-names":false,"suffix":""},{"dropping-particle":"","family":"Essington","given":"Timothy E.","non-dropping-particle":"","parse-names":false,"suffix":""},{"dropping-particle":"","family":"Holt","given":"Robert D.","non-dropping-particle":"","parse-names":false,"suffix":""},{"dropping-particle":"","family":"Jackson","given":"Jeremy B C","non-dropping-particle":"","parse-names":false,"suffix":""},{"dropping-particle":"","family":"Marquis","given":"Robert J.","non-dropping-particle":"","parse-names":false,"suffix":""},{"dropping-particle":"","family":"Oksanen","given":"Lauri","non-dropping-particle":"","parse-names":false,"suffix":""},{"dropping-particle":"","family":"Oksanen","given":"Tarja","non-dropping-particle":"","parse-names":false,"suffix":""},{"dropping-particle":"","family":"Paine","given":"Robert T.","non-dropping-particle":"","parse-names":false,"suffix":""},{"dropping-particle":"","family":"Pikitch","given":"Ellen K.","non-dropping-particle":"","parse-names":false,"suffix":""},{"dropping-particle":"","family":"Ripple","given":"William J.","non-dropping-particle":"","parse-names":false,"suffix":""},{"dropping-particle":"","family":"Sandin","given":"Stuart A.","non-dropping-particle":"","parse-names":false,"suffix":""},{"dropping-particle":"","family":"Scheffer","given":"Marten","non-dropping-particle":"","parse-names":false,"suffix":""},{"dropping-particle":"","family":"Schoener","given":"Thomas W.","non-dropping-particle":"","parse-names":false,"suffix":""},{"dropping-particle":"","family":"Shurin","given":"Jonathan B.","non-dropping-particle":"","parse-names":false,"suffix":""},{"dropping-particle":"","family":"Sinclair","given":"Anthony R E","non-dropping-particle":"","parse-names":false,"suffix":""},{"dropping-particle":"","family":"Soulé","given":"Michael E.","non-dropping-particle":"","parse-names":false,"suffix":""},{"dropping-particle":"","family":"Virtanen","given":"Risto","non-dropping-particle":"","parse-names":false,"suffix":""},{"dropping-particle":"","family":"Wardle","given":"David A.","non-dropping-particle":"","parse-names":false,"suffix":""}],"container-title":"Science","id":"ITEM-4","issue":"6040","issued":{"date-parts":[["2011"]]},"page":"301-306","title":"Trophic downgrading of planet earth","type":"article-journal","volume":"333"},"uris":["http://www.mendeley.com/documents/?uuid=397f00f1-ae0c-4888-9e7a-fa057e3fa7d7"]},{"id":"ITEM-5","itemData":{"DOI":"10.1126/science.1241484","ISBN":"1095-9203 (Electronic)\\n0036-8075 (Linking)","ISSN":"1095-9203","PMID":"24408439","abstract":"Large carnivores face serious threats and are experiencing massive declines in their populations and geographic ranges around the world. We highlight how these threats have affected the conservation status and ecological functioning of the 31 largest mammalian carnivores on Earth. Consistent with theory, empirical studies increasingly show that large carnivores have substantial effects on the structure and function of diverse ecosystems. Significant cascading trophic interactions, mediated by their prey or sympatric mesopredators, arise when some of these carnivores are extirpated from or repatriated to ecosystems. Unexpected effects of trophic cascades on various taxa and processes include changes to bird, mammal, invertebrate, and herpetofauna abundance or richness; subsidies to scavengers; altered disease dynamics; carbon sequestration; modified stream morphology; and crop damage. Promoting tolerance and coexistence with large carnivores is a crucial societal challenge that will ultimately determine the fate of Earth's largest carnivores and all that depends upon them, including humans.","author":[{"dropping-particle":"","family":"Ripple","given":"William J.","non-dropping-particle":"","parse-names":false,"suffix":""},{"dropping-particle":"","family":"Estes","given":"James A.","non-dropping-particle":"","parse-names":false,"suffix":""},{"dropping-particle":"","family":"Beschta","given":"Robert L.","non-dropping-particle":"","parse-names":false,"suffix":""},{"dropping-particle":"","family":"Wilmers","given":"Christopher C.","non-dropping-particle":"","parse-names":false,"suffix":""},{"dropping-particle":"","family":"Ritchie","given":"Euan G.","non-dropping-particle":"","parse-names":false,"suffix":""},{"dropping-particle":"","family":"Hebblewhite","given":"Mark","non-dropping-particle":"","parse-names":false,"suffix":""},{"dropping-particle":"","family":"Berger","given":"Joel","non-dropping-particle":"","parse-names":false,"suffix":""},{"dropping-particle":"","family":"Elmhagen","given":"Bodil","non-dropping-particle":"","parse-names":false,"suffix":""},{"dropping-particle":"","family":"Letnic","given":"Mike","non-dropping-particle":"","parse-names":false,"suffix":""},{"dropping-particle":"","family":"Nelson","given":"Michael P.","non-dropping-particle":"","parse-names":false,"suffix":""},{"dropping-particle":"","family":"Schmitz","given":"Oswald J.","non-dropping-particle":"","parse-names":false,"suffix":""},{"dropping-particle":"","family":"Smith","given":"Douglas W.","non-dropping-particle":"","parse-names":false,"suffix":""},{"dropping-particle":"","family":"Wallach","given":"Arian D.","non-dropping-particle":"","parse-names":false,"suffix":""},{"dropping-particle":"","family":"Wirsing","given":"Aaron J.","non-dropping-particle":"","parse-names":false,"suffix":""}],"container-title":"Science","id":"ITEM-5","issue":"6167","issued":{"date-parts":[["2014"]]},"page":"1241484","title":"Status and ecological effects of the world’s largest carnivores","type":"article-journal","volume":"343"},"uris":["http://www.mendeley.com/documents/?uuid=7a71d3e8-6e34-476c-92a2-466b33a9422c"]}],"mendeley":{"formattedCitation":"(Estes et al., 2011; O’Bryan et al., 2018; Ripple et al., 2014; Ritchie et al., 2012; Ritchie and Johnson, 2009)","plainTextFormattedCitation":"(Estes et al., 2011; O’Bryan et al., 2018; Ripple et al., 2014; Ritchie et al., 2012; Ritchie and Johnson, 2009)","previouslyFormattedCitation":"(Estes et al., 2011; O’Bryan et al., 2018; Ripple et al., 2014; Ritchie et al., 2012; Ritchie and Johnson, 2009)"},"properties":{"noteIndex":0},"schema":"https://github.com/citation-style-language/schema/raw/master/csl-citation.json"}</w:instrText>
      </w:r>
      <w:r w:rsidR="00586E5C" w:rsidRPr="00BB47DD">
        <w:rPr>
          <w:rFonts w:asciiTheme="minorBidi" w:hAnsiTheme="minorBidi"/>
          <w:szCs w:val="24"/>
        </w:rPr>
        <w:fldChar w:fldCharType="separate"/>
      </w:r>
      <w:r w:rsidR="00D05CEC" w:rsidRPr="00D05CEC">
        <w:rPr>
          <w:rFonts w:asciiTheme="minorBidi" w:hAnsiTheme="minorBidi"/>
          <w:noProof/>
          <w:szCs w:val="24"/>
        </w:rPr>
        <w:t>(Estes et al., 2011; O’Bryan et al., 2018; Ripple et al., 2014; Ritchie et al., 2012; Ritchie and Johnson, 2009)</w:t>
      </w:r>
      <w:r w:rsidR="00586E5C" w:rsidRPr="00BB47DD">
        <w:rPr>
          <w:rFonts w:asciiTheme="minorBidi" w:hAnsiTheme="minorBidi"/>
          <w:szCs w:val="24"/>
        </w:rPr>
        <w:fldChar w:fldCharType="end"/>
      </w:r>
      <w:r w:rsidR="001C2767" w:rsidRPr="00BB47DD">
        <w:rPr>
          <w:rFonts w:asciiTheme="minorBidi" w:hAnsiTheme="minorBidi"/>
          <w:szCs w:val="24"/>
        </w:rPr>
        <w:t xml:space="preserve">; while </w:t>
      </w:r>
      <w:r w:rsidR="005D6304" w:rsidRPr="00BB47DD">
        <w:rPr>
          <w:rFonts w:asciiTheme="minorBidi" w:hAnsiTheme="minorBidi"/>
          <w:szCs w:val="24"/>
        </w:rPr>
        <w:t xml:space="preserve">African </w:t>
      </w:r>
      <w:r w:rsidR="00677740" w:rsidRPr="00BB47DD">
        <w:rPr>
          <w:rFonts w:asciiTheme="minorBidi" w:hAnsiTheme="minorBidi"/>
          <w:szCs w:val="24"/>
        </w:rPr>
        <w:t>(</w:t>
      </w:r>
      <w:r w:rsidR="005D6304" w:rsidRPr="00BB47DD">
        <w:rPr>
          <w:rFonts w:asciiTheme="minorBidi" w:hAnsiTheme="minorBidi"/>
          <w:i/>
          <w:iCs/>
          <w:szCs w:val="24"/>
        </w:rPr>
        <w:t xml:space="preserve">Loxodonta </w:t>
      </w:r>
      <w:proofErr w:type="spellStart"/>
      <w:r w:rsidR="005D6304" w:rsidRPr="00BB47DD">
        <w:rPr>
          <w:rFonts w:asciiTheme="minorBidi" w:hAnsiTheme="minorBidi"/>
          <w:i/>
          <w:iCs/>
          <w:szCs w:val="24"/>
        </w:rPr>
        <w:t>africana</w:t>
      </w:r>
      <w:proofErr w:type="spellEnd"/>
      <w:r w:rsidR="00677740" w:rsidRPr="00BB47DD">
        <w:rPr>
          <w:rFonts w:asciiTheme="minorBidi" w:hAnsiTheme="minorBidi"/>
          <w:szCs w:val="24"/>
        </w:rPr>
        <w:t>)</w:t>
      </w:r>
      <w:r w:rsidR="005D6304" w:rsidRPr="00BB47DD">
        <w:rPr>
          <w:rFonts w:asciiTheme="minorBidi" w:hAnsiTheme="minorBidi"/>
          <w:szCs w:val="24"/>
        </w:rPr>
        <w:t xml:space="preserve"> and A</w:t>
      </w:r>
      <w:r w:rsidR="00677740" w:rsidRPr="00BB47DD">
        <w:rPr>
          <w:rFonts w:asciiTheme="minorBidi" w:hAnsiTheme="minorBidi"/>
          <w:szCs w:val="24"/>
        </w:rPr>
        <w:t xml:space="preserve">sian </w:t>
      </w:r>
      <w:r w:rsidR="009F2D9A">
        <w:rPr>
          <w:rFonts w:asciiTheme="minorBidi" w:hAnsiTheme="minorBidi"/>
          <w:szCs w:val="24"/>
        </w:rPr>
        <w:t>E</w:t>
      </w:r>
      <w:r w:rsidR="00677740" w:rsidRPr="00BB47DD">
        <w:rPr>
          <w:rFonts w:asciiTheme="minorBidi" w:hAnsiTheme="minorBidi"/>
          <w:szCs w:val="24"/>
        </w:rPr>
        <w:t>lephant</w:t>
      </w:r>
      <w:r w:rsidR="0062450F" w:rsidRPr="00BB47DD">
        <w:rPr>
          <w:rFonts w:asciiTheme="minorBidi" w:hAnsiTheme="minorBidi"/>
          <w:szCs w:val="24"/>
        </w:rPr>
        <w:t>s</w:t>
      </w:r>
      <w:r w:rsidR="005D6304" w:rsidRPr="00BB47DD">
        <w:rPr>
          <w:rFonts w:asciiTheme="minorBidi" w:hAnsiTheme="minorBidi"/>
          <w:szCs w:val="24"/>
        </w:rPr>
        <w:t xml:space="preserve"> </w:t>
      </w:r>
      <w:r w:rsidR="00677740" w:rsidRPr="00BB47DD">
        <w:rPr>
          <w:rFonts w:asciiTheme="minorBidi" w:hAnsiTheme="minorBidi"/>
          <w:szCs w:val="24"/>
        </w:rPr>
        <w:t>(</w:t>
      </w:r>
      <w:r w:rsidR="005D6304" w:rsidRPr="00BB47DD">
        <w:rPr>
          <w:rFonts w:asciiTheme="minorBidi" w:hAnsiTheme="minorBidi"/>
          <w:i/>
          <w:iCs/>
          <w:szCs w:val="24"/>
        </w:rPr>
        <w:t>Elephas maximus</w:t>
      </w:r>
      <w:r w:rsidR="00677740" w:rsidRPr="00BB47DD">
        <w:rPr>
          <w:rFonts w:asciiTheme="minorBidi" w:hAnsiTheme="minorBidi"/>
          <w:szCs w:val="24"/>
        </w:rPr>
        <w:t>)</w:t>
      </w:r>
      <w:r w:rsidR="00BE1384" w:rsidRPr="00BB47DD">
        <w:rPr>
          <w:rFonts w:asciiTheme="minorBidi" w:hAnsiTheme="minorBidi"/>
          <w:szCs w:val="24"/>
        </w:rPr>
        <w:t>,</w:t>
      </w:r>
      <w:r w:rsidR="005D6304" w:rsidRPr="00BB47DD">
        <w:rPr>
          <w:rFonts w:asciiTheme="minorBidi" w:hAnsiTheme="minorBidi"/>
          <w:szCs w:val="24"/>
        </w:rPr>
        <w:t xml:space="preserve"> </w:t>
      </w:r>
      <w:r w:rsidR="001C2767" w:rsidRPr="00BB47DD">
        <w:rPr>
          <w:rFonts w:asciiTheme="minorBidi" w:hAnsiTheme="minorBidi"/>
          <w:szCs w:val="24"/>
        </w:rPr>
        <w:t xml:space="preserve">and </w:t>
      </w:r>
      <w:r w:rsidR="009F2D9A">
        <w:rPr>
          <w:rFonts w:asciiTheme="minorBidi" w:hAnsiTheme="minorBidi"/>
          <w:szCs w:val="24"/>
        </w:rPr>
        <w:t>H</w:t>
      </w:r>
      <w:r w:rsidR="00677740" w:rsidRPr="00BB47DD">
        <w:rPr>
          <w:rFonts w:asciiTheme="minorBidi" w:hAnsiTheme="minorBidi"/>
          <w:szCs w:val="24"/>
        </w:rPr>
        <w:t>ippopotamus</w:t>
      </w:r>
      <w:r w:rsidR="001C2767" w:rsidRPr="00BB47DD">
        <w:rPr>
          <w:rFonts w:asciiTheme="minorBidi" w:hAnsiTheme="minorBidi"/>
          <w:szCs w:val="24"/>
        </w:rPr>
        <w:t xml:space="preserve"> </w:t>
      </w:r>
      <w:r w:rsidR="00677740" w:rsidRPr="00BB47DD">
        <w:rPr>
          <w:rFonts w:asciiTheme="minorBidi" w:hAnsiTheme="minorBidi"/>
          <w:szCs w:val="24"/>
        </w:rPr>
        <w:t>(</w:t>
      </w:r>
      <w:r w:rsidR="001C2767" w:rsidRPr="00BB47DD">
        <w:rPr>
          <w:rFonts w:asciiTheme="minorBidi" w:hAnsiTheme="minorBidi"/>
          <w:i/>
          <w:iCs/>
          <w:szCs w:val="24"/>
        </w:rPr>
        <w:t xml:space="preserve">Hippopotamus </w:t>
      </w:r>
      <w:proofErr w:type="spellStart"/>
      <w:r w:rsidR="001C2767" w:rsidRPr="00BB47DD">
        <w:rPr>
          <w:rFonts w:asciiTheme="minorBidi" w:hAnsiTheme="minorBidi"/>
          <w:i/>
          <w:iCs/>
          <w:szCs w:val="24"/>
        </w:rPr>
        <w:t>amphibius</w:t>
      </w:r>
      <w:proofErr w:type="spellEnd"/>
      <w:r w:rsidR="00677740" w:rsidRPr="00BB47DD">
        <w:rPr>
          <w:rFonts w:asciiTheme="minorBidi" w:hAnsiTheme="minorBidi"/>
          <w:szCs w:val="24"/>
        </w:rPr>
        <w:t>)</w:t>
      </w:r>
      <w:r w:rsidR="001C2767" w:rsidRPr="00BB47DD">
        <w:rPr>
          <w:rFonts w:asciiTheme="minorBidi" w:hAnsiTheme="minorBidi"/>
          <w:szCs w:val="24"/>
        </w:rPr>
        <w:t xml:space="preserve"> </w:t>
      </w:r>
      <w:r w:rsidR="005D6304" w:rsidRPr="00BB47DD">
        <w:rPr>
          <w:rFonts w:asciiTheme="minorBidi" w:hAnsiTheme="minorBidi"/>
          <w:szCs w:val="24"/>
        </w:rPr>
        <w:t xml:space="preserve">can </w:t>
      </w:r>
      <w:r w:rsidR="00BE1384" w:rsidRPr="00BB47DD">
        <w:rPr>
          <w:rFonts w:asciiTheme="minorBidi" w:hAnsiTheme="minorBidi"/>
          <w:szCs w:val="24"/>
        </w:rPr>
        <w:t>alter vegetation structure and composition, fundamentally restructuring</w:t>
      </w:r>
      <w:r w:rsidR="005D6304" w:rsidRPr="00BB47DD">
        <w:rPr>
          <w:rFonts w:asciiTheme="minorBidi" w:hAnsiTheme="minorBidi"/>
          <w:szCs w:val="24"/>
        </w:rPr>
        <w:t xml:space="preserve"> ecosystems </w:t>
      </w:r>
      <w:r w:rsidR="005D6304" w:rsidRPr="00BB47DD">
        <w:rPr>
          <w:rFonts w:asciiTheme="minorBidi" w:hAnsiTheme="minorBidi"/>
          <w:szCs w:val="24"/>
        </w:rPr>
        <w:fldChar w:fldCharType="begin" w:fldLock="1"/>
      </w:r>
      <w:r w:rsidR="006B07D9">
        <w:rPr>
          <w:rFonts w:asciiTheme="minorBidi" w:hAnsiTheme="minorBidi" w:hint="eastAsia"/>
          <w:szCs w:val="24"/>
        </w:rPr>
        <w:instrText xml:space="preserve">ADDIN CSL_CITATION {"citationItems":[{"id":"ITEM-1","itemData":{"DOI":"10.1111/ecog.01641","ISBN":"1600-0587","ISSN":"16000587","abstract":"The forests of central Africa are distinct from counterpart forests in Amazonia by having fewer trees </w:instrText>
      </w:r>
      <w:r w:rsidR="006B07D9">
        <w:rPr>
          <w:rFonts w:asciiTheme="minorBidi" w:hAnsiTheme="minorBidi" w:hint="eastAsia"/>
          <w:szCs w:val="24"/>
        </w:rPr>
        <w:instrText>≥</w:instrText>
      </w:r>
      <w:r w:rsidR="006B07D9">
        <w:rPr>
          <w:rFonts w:asciiTheme="minorBidi" w:hAnsiTheme="minorBidi" w:hint="eastAsia"/>
          <w:szCs w:val="24"/>
        </w:rPr>
        <w:instrText xml:space="preserve"> 10 cm dbh h</w:instrText>
      </w:r>
      <w:r w:rsidR="006B07D9">
        <w:rPr>
          <w:rFonts w:asciiTheme="minorBidi" w:hAnsiTheme="minorBidi"/>
          <w:szCs w:val="24"/>
        </w:rPr>
        <w:instrText xml:space="preserve">a−1, especially small trees &lt; 20 cm dbh, and in having sapling cohorts with less diversity than canopy trees. We tested four hypotheses to investigate whether herbivory, in particular, browsing by forest elephants, could be a factor in these differences. We found that the density of small saplings and diversity of large saplings were inversely associated with local density of elephants. We then tested the hypothesis that steep slopes might serve as refugia from elephant foraging, but found that elephants </w:instrText>
      </w:r>
      <w:r w:rsidR="006B07D9">
        <w:rPr>
          <w:rFonts w:asciiTheme="minorBidi" w:hAnsiTheme="minorBidi" w:hint="eastAsia"/>
          <w:szCs w:val="24"/>
        </w:rPr>
        <w:instrText>routinely forage on slopes with an inclination of less than ca 30 deg. Nevertheless, the diversity of small trees (</w:instrText>
      </w:r>
      <w:r w:rsidR="006B07D9">
        <w:rPr>
          <w:rFonts w:asciiTheme="minorBidi" w:hAnsiTheme="minorBidi" w:hint="eastAsia"/>
          <w:szCs w:val="24"/>
        </w:rPr>
        <w:instrText>≥</w:instrText>
      </w:r>
      <w:r w:rsidR="006B07D9">
        <w:rPr>
          <w:rFonts w:asciiTheme="minorBidi" w:hAnsiTheme="minorBidi" w:hint="eastAsia"/>
          <w:szCs w:val="24"/>
        </w:rPr>
        <w:instrText xml:space="preserve"> 10 cm, &lt; 20 cm dbh) was higher on slopes than on paired level-ground sites. The incidence of break scars on saplings </w:instrText>
      </w:r>
      <w:r w:rsidR="006B07D9">
        <w:rPr>
          <w:rFonts w:asciiTheme="minorBidi" w:hAnsiTheme="minorBidi" w:hint="eastAsia"/>
          <w:szCs w:val="24"/>
        </w:rPr>
        <w:instrText>≥</w:instrText>
      </w:r>
      <w:r w:rsidR="006B07D9">
        <w:rPr>
          <w:rFonts w:asciiTheme="minorBidi" w:hAnsiTheme="minorBidi" w:hint="eastAsia"/>
          <w:szCs w:val="24"/>
        </w:rPr>
        <w:instrText xml:space="preserve"> 2 cm dbh and &lt; 6 cm</w:instrText>
      </w:r>
      <w:r w:rsidR="006B07D9">
        <w:rPr>
          <w:rFonts w:asciiTheme="minorBidi" w:hAnsiTheme="minorBidi"/>
          <w:szCs w:val="24"/>
        </w:rPr>
        <w:instrText xml:space="preserve"> dbh was greater (107/100 stems) on level ground than on slopes (77/100 stems), although high variability precluded statistical significance. After correcting for background breakage not caused by elephants, an estimated 71% of breaks on level ground and 43% of breaks on slopes were attributable to elephants. Liana loads borne by trees at different sites were highly variable and unrelated to slope. Apparently, disturbances are more critical to liana development than herbivory. Elephants, along with other large mammals such as gorillas, duikers, red river hogs and rodents, appear to act as powerful filters on the tree recruitment process in African forests that still retain intact megafaunal communities.","author":[{"dropping-particle":"","family":"Terborgh","given":"J.","non-dropping-particle":"","parse-names":false,"suffix":""},{"dropping-particle":"","family":"Davenport","given":"L. C.","non-dropping-particle":"","parse-names":false,"suffix":""},{"dropping-particle":"","family":"Niangadouma","given":"R.","non-dropping-particle":"","parse-names":false,"suffix":""},{"dropping-particle":"","family":"Dimoto","given":"E.","non-dropping-particle":"","parse-names":false,"suffix":""},{"dropping-particle":"","family":"Mouandza","given":"J. C.","non-dropping-particle":"","parse-names":false,"suffix":""},{"dropping-particle":"","family":"Scholtz","given":"O.","non-dropping-particle":"","parse-names":false,"suffix":""},{"dropping-particle":"","family":"Jaen","given":"M. R.","non-dropping-particle":"","parse-names":false,"suffix":""}],"container-title":"Ecography","id":"ITEM-1","issue":"2","issued":{"date-parts":[["2016"]]},"page":"180-186","title":"Megafaunal influences on tree recruitment in African equatorial forests","type":"article-journal","volume":"39"},"uris":["http://www.mendeley.com/documents/?uuid=c17566fa-7c6a-460b-bf08-cf120f208b35"]},{"id":"ITEM-2","itemData":{"DOI":"10.1111/btp.12488","ISSN":"17447429","abstract":"Megaherbivores are known to influence the structure, composition, and diversity of vegetation. In Central Africa, forest elephants act as ecological filters by breaking tree saplings and stripping them of foliage. Much less is known about impacts of megafauna on Southeast Asian rain forests. Here, we ask whether herbivory by Asian megafauna has impacts analogous to those of African forest elephants. To answer this, we studied forest (1) structure, (2) composition, (3) diversity, and (4) tree scars in Belum and Krau, two protected areas of Peninsular Malaysia, and compared the results with those obtained in African forests. Elephants are abundant in Belum but have been absent in Krau since 1993. We found that stem density and diversity, especially of tree saplings, were higher in Krau than in Belum. Palms and other monocots were also more abundant in Krau. In Belum, however, small monocots (&lt;1 m tall) were very abundant but larger ones (&gt;1 m tall) were virtually absent, suggesting size-selective removal. The frequency of stem-break scars was equal at Belum and Krau but less than in Central Africa and greater than in the Peruvian Amazon where tapirs are the only megafauna. Pigs and tapirs could also contribute to the high frequency of tree scars recorded in Malaysian forests. Forest-dwelling elephants in Asia seem to have a reduced impact on tree saplings compared to African forest elephants, but a very strong impact on monocots. Abstract in Malay is available with online material.","author":[{"dropping-particle":"","family":"Terborgh","given":"John","non-dropping-particle":"","parse-names":false,"suffix":""},{"dropping-particle":"","family":"Davenport","given":"Lisa C.","non-dropping-particle":"","parse-names":false,"suffix":""},{"dropping-particle":"","family":"Ong","given":"Lisa","non-dropping-particle":"","parse-names":false,"suffix":""},{"dropping-particle":"","family":"Campos-Arceiz","given":"Ahimsa","non-dropping-particle":"","parse-names":false,"suffix":""}],"container-title":"Biotropica","id":"ITEM-2","issue":"1","issued":{"date-parts":[["2018"]]},"page":"84-89","title":"Foraging impacts of Asian megafauna on tropical rain forest structure and biodiversity","type":"article-journal","volume":"50"},"uris":["http://www.mendeley.com/documents/?uuid=7ce1c2d8-1dfa-4a04-b0cf-8e57a47b5dac"]},{"id":"ITEM-3","itemData":{"DOI":"10.1111/ecog.01651","ISBN":"1600-0587","ISSN":"16000587","abstract":"While large herbivores can have strong impacts on terrestrial ecosystems, much less is known of their role in aquatic systems. We reviewed the literature to determine: 1) which large herbivores (&gt; 10 kg) have a (semi-)aquatic lifestyle and are important consumers of submerged vascular plants, 2) their impact on submerged plant abundance and species composition, and 3) their ecosystem functions. We grouped herbivores according to diet, habitat selection and movement ecology: 1) Fully aquatic species, either resident or migratory (manatees, dugongs, turtles), 2) Semi-aquatic species that live both in water and on land, either resident or migratory (swans), 3) Resident semi-aquatic species that live in water and forage mainly on land (hippopotamuses, beavers, capybara), 4) Resident terrestrial species with relatively large home ranges that frequent aquatic habitats (cervids, water buffalo, lowland tapir). Fully aquatic species and swans have the strongest impact on submerged plant abundance and species composition. They may maintain grazing lawns. Because they sometimes target belowground parts, their activity can result in local collapse of plant beds. Semi-aquatic species and turtles serve as important aquatic–terrestrial linkages, by transporting nutrients across ecosystem boundaries. Hippopotamuses and beavers are important geomorphological engineers, capable of altering the land and hydrology at landscape scales. Migratory species and terrestrial species with large home ranges are potentially important dispersal vectors of plant propagules and nutrients. Clearly, large aquatic herbivores have strong impacts on associated species and can be critical ecosystem engineers of aquatic systems, with the ability to modify direct and indirect functional pathways in ecosystems. While global populations of large aquatic herbivores are declining, some show remarkable local recoveries with dramatic consequences for the systems they inhabit. A better understanding of these functional roles will help set priorities for the effective management of large aquatic herbivores along with the plant habitats they rely on.","author":[{"dropping-particle":"","family":"Bakker","given":"Elisabeth S.","non-dropping-particle":"","parse-names":false,"suffix":""},{"dropping-particle":"","family":"Pagès","given":"Jordi F.","non-dropping-particle":"","parse-names":false,"suffix":""},{"dropping-particle":"","family":"Arthur","given":"Rohan","non-dropping-particle":"","parse-names":false,"suffix":""},{"dropping-particle":"","family":"Alcoverro","given":"Teresa","non-dropping-particle":"","parse-names":false,"suffix":""}],"container-title":"Ecography","id":"ITEM-3","issue":"2","issued":{"date-parts":[["2016"]]},"page":"162-179","title":"Assessing the role of large herbivores in the structuring and functioning of freshwater and marine angiosperm ecosystems","type":"article-journal","volume":"39"},"uris":["http://www.mendeley.com/documents/?uuid=e1207869-17f2-4540-8eef-305a6958f26a"]}],"mendeley":{"formattedCitation":"(Bakker et al., 2016; Terborgh et al., 2018, 2016)","plainTextFormattedCitation":"(Bakker et al., 2016; Terborgh et al., 2018, 2016)","previouslyFormattedCitation":"(Bakker et al., 2016; Terborgh et al., 2018, 2016)"},"properties":{"noteIndex":0},"schema":"https://github.com/citation-style-language/schema/raw/master/csl-citation.json"}</w:instrText>
      </w:r>
      <w:r w:rsidR="005D6304" w:rsidRPr="00BB47DD">
        <w:rPr>
          <w:rFonts w:asciiTheme="minorBidi" w:hAnsiTheme="minorBidi"/>
          <w:szCs w:val="24"/>
        </w:rPr>
        <w:fldChar w:fldCharType="separate"/>
      </w:r>
      <w:r w:rsidR="00D05CEC" w:rsidRPr="00D05CEC">
        <w:rPr>
          <w:rFonts w:asciiTheme="minorBidi" w:hAnsiTheme="minorBidi"/>
          <w:noProof/>
          <w:szCs w:val="24"/>
        </w:rPr>
        <w:t>(Bakker et al., 2016; Terborgh et al., 2018, 2016)</w:t>
      </w:r>
      <w:r w:rsidR="005D6304" w:rsidRPr="00BB47DD">
        <w:rPr>
          <w:rFonts w:asciiTheme="minorBidi" w:hAnsiTheme="minorBidi"/>
          <w:szCs w:val="24"/>
        </w:rPr>
        <w:fldChar w:fldCharType="end"/>
      </w:r>
      <w:r w:rsidR="005D6304" w:rsidRPr="00BB47DD">
        <w:rPr>
          <w:rFonts w:asciiTheme="minorBidi" w:hAnsiTheme="minorBidi"/>
          <w:szCs w:val="24"/>
        </w:rPr>
        <w:t>.</w:t>
      </w:r>
      <w:r w:rsidR="002830D9" w:rsidRPr="00BB47DD">
        <w:rPr>
          <w:rFonts w:asciiTheme="minorBidi" w:hAnsiTheme="minorBidi"/>
          <w:i/>
          <w:iCs/>
          <w:szCs w:val="24"/>
        </w:rPr>
        <w:t xml:space="preserve"> </w:t>
      </w:r>
      <w:r w:rsidR="000B626B" w:rsidRPr="00BB47DD">
        <w:rPr>
          <w:rFonts w:asciiTheme="minorBidi" w:hAnsiTheme="minorBidi"/>
          <w:szCs w:val="24"/>
        </w:rPr>
        <w:t xml:space="preserve">Thus, </w:t>
      </w:r>
      <w:r w:rsidR="005D6304" w:rsidRPr="00BB47DD">
        <w:rPr>
          <w:rFonts w:asciiTheme="minorBidi" w:hAnsiTheme="minorBidi"/>
          <w:szCs w:val="24"/>
        </w:rPr>
        <w:t>the ecologically distinct species highlighted here</w:t>
      </w:r>
      <w:r w:rsidR="000B626B" w:rsidRPr="00BB47DD">
        <w:rPr>
          <w:rFonts w:asciiTheme="minorBidi" w:hAnsiTheme="minorBidi"/>
          <w:szCs w:val="24"/>
        </w:rPr>
        <w:t xml:space="preserve"> have critical roles in ecosystems across the globe.</w:t>
      </w:r>
      <w:r w:rsidR="000648D5" w:rsidRPr="00BB47DD">
        <w:rPr>
          <w:rFonts w:asciiTheme="minorBidi" w:hAnsiTheme="minorBidi"/>
          <w:szCs w:val="24"/>
        </w:rPr>
        <w:t xml:space="preserve"> The loss of these ecologically distinct species could therefore potentially disrupt species</w:t>
      </w:r>
      <w:r w:rsidR="003932BC" w:rsidRPr="00BB47DD">
        <w:rPr>
          <w:rFonts w:asciiTheme="minorBidi" w:hAnsiTheme="minorBidi"/>
          <w:szCs w:val="24"/>
        </w:rPr>
        <w:t xml:space="preserve"> interactions</w:t>
      </w:r>
      <w:r w:rsidR="000648D5" w:rsidRPr="00BB47DD">
        <w:rPr>
          <w:rFonts w:asciiTheme="minorBidi" w:hAnsiTheme="minorBidi"/>
          <w:szCs w:val="24"/>
        </w:rPr>
        <w:t xml:space="preserve"> and undermine the integrity of ecological processes and functions </w:t>
      </w:r>
      <w:r w:rsidR="000648D5"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{"citationItems":[{"id":"ITEM-1","itemData":{"DOI":"10.1111/j.1461-0248.2005.00749.x","ISBN":"1461-023X","ISSN":"1461023X","PMID":"21352458","abstract":"By causing extinctions and altering community structure, anthropogenic disturbances can disrupt processes that maintain ecosystem integrity. However, the relationship between community structure and ecosystem functioning in natural systems is poorly understood. Here we show that habitat loss appeared to disrupt ecosystem functioning by affecting extinction order, species richness and abundance. We studied pollination by bees in a mosaic of agricultural and natural habitats in California and dung burial by dung beetles on recently created islands in Venezuela. We found that large-bodied bee and beetle species tended to be both most extinction-prone and most functionally efficient, contributing to rapid functional loss. Simulations confirmed that extinction order led to greater disruption of function than predicted by random species loss. Total abundance declined with richness and also appeared to contribute to loss of function. We demonstrate conceptually and empirically how the non-random response of communities to disturbance can have unexpectedly large functional consequences.","author":[{"dropping-particle":"","family":"Larsen","given":"Trond H.","non-dropping-particle":"","parse-names":false,"suffix":""},{"dropping-particle":"","family":"Williams","given":"Neal M.","non-dropping-particle":"","parse-names":false,"suffix":""},{"dropping-particle":"","family":"Kremen","given":"Claire","non-dropping-particle":"","parse-names":false,"suffix":""}],"container-title":"Ecology Letters","id":"ITEM-1","issue":"5","issued":{"date-parts":[["2005"]]},"page":"538-547","title":"Extinction order and altered community structure rapidly disrupt ecosystem functioning","type":"article-journal","volume":"8"},"uris":["http://www.mendeley.com/documents/?uuid=c716d4da-c733-41cb-b070-34341e715345"]},{"id":"ITEM-2","itemData":{"DOI":"10.1034/j.1600-0706.2002.990201.x","ISBN":"1600-0706","ISSN":"00301299","PMID":"21512726","abstract":"Proposed links between biodiversity and ecosystem processes have generated intense interest and controversy in recent years. With few exceptions, however, empirical studies have focused on grassland plants and laboratory aquatic microbial systems, whereas there has been little attention to how changing animal diversity may influence ecosystem processes. Meanwhile, a separate research tradition has demonstrated strong top-down forcing in many systems, but has considered the role of diversity in these processes only tangentially. Integration of these research directions is necessary for more complete understanding in both areas. Several considerations suggest that changing diversity in multi-level food webs can have important ecosystem effects that can be qualitatively different than those mediated by plants. First, extinctions tend to be biased by trophic level: higher-level consumers are less diverse, less abundant, and under stronger anthropogenic pressure on average than wild plants, and thus face greater risk of extinction. Second, unlike plants, consumers often have impacts on ecosystems disproportionate to their abundance. Thus, an early consequence of declining diversity will often be skewed trophic structure, potentially reducing top-down influence. Third, where predators remain abundant, declining diversity at lower trophic levels may change effectiveness of predation and penetrance of trophic cascades by reducing trait diversity and the potential for compensation among species within a level. The mostly indirect evidence available provides some support for this prediction. Yet effects of changing animal diversity on functional processes have rarely been tested experimentally. Evaluating impacts of biodiversity loss on ecosystem function requires expanding the scope of current experimental research to multi-level food webs. A central challenge to doing so, and to evaluating the importance of trophic cascades specifically, is understanding the distribution of interaction strengths within natural communities and how they change with community composition. Although topology of most real food webs is extremely complex, it is not at all clear how much of this complexity translates to strong dynamic linkages that influence aggregate biomass and community composition. Finally, there is a need for more detailed data on patterns of species loss from real ecosystems (community “disassembly” rules).","author":[{"dropping-particle":"","family":"Duffy","given":"J. Emmett","non-dropping-particle":"","parse-names":false,"suffix":""}],"container-title":"Oikos","id":"ITEM-2","issue":"2","issued":{"date-parts":[["2002"]]},"page":"201-219","title":"Biodiversity and ecosystem function: the consumer connection","type":"article-journal","volume":"99"},"uris":["http://www.mendeley.com/documents/?uuid=c41afb4c-8caf-4ceb-8356-1508fad030c1"]}],"mendeley":{"formattedCitation":"(Duffy, 2002; Larsen et al., 2005)","plainTextFormattedCitation":"(Duffy, 2002; Larsen et al., 2005)","previouslyFormattedCitation":"(Duffy, 2002; Larsen et al., 2005)"},"properties":{"noteIndex":0},"schema":"https://github.com/citation-style-language/schema/raw/master/csl-citation.json"}</w:instrText>
      </w:r>
      <w:r w:rsidR="000648D5" w:rsidRPr="00BB47DD">
        <w:rPr>
          <w:rFonts w:asciiTheme="minorBidi" w:hAnsiTheme="minorBidi"/>
          <w:szCs w:val="24"/>
        </w:rPr>
        <w:fldChar w:fldCharType="separate"/>
      </w:r>
      <w:r w:rsidR="00DF6ADB" w:rsidRPr="00DF6ADB">
        <w:rPr>
          <w:rFonts w:asciiTheme="minorBidi" w:hAnsiTheme="minorBidi"/>
          <w:noProof/>
          <w:szCs w:val="24"/>
        </w:rPr>
        <w:t>(Duffy, 2002; Larsen et al., 2005)</w:t>
      </w:r>
      <w:r w:rsidR="000648D5" w:rsidRPr="00BB47DD">
        <w:rPr>
          <w:rFonts w:asciiTheme="minorBidi" w:hAnsiTheme="minorBidi"/>
          <w:szCs w:val="24"/>
        </w:rPr>
        <w:fldChar w:fldCharType="end"/>
      </w:r>
      <w:r w:rsidR="000648D5" w:rsidRPr="00BB47DD">
        <w:rPr>
          <w:rFonts w:asciiTheme="minorBidi" w:hAnsiTheme="minorBidi"/>
          <w:szCs w:val="24"/>
        </w:rPr>
        <w:t>.</w:t>
      </w:r>
      <w:r w:rsidR="00280CBD">
        <w:rPr>
          <w:rFonts w:asciiTheme="minorBidi" w:hAnsiTheme="minorBidi"/>
          <w:szCs w:val="24"/>
        </w:rPr>
        <w:t xml:space="preserve"> </w:t>
      </w:r>
      <w:bookmarkStart w:id="15" w:name="_Hlk22551726"/>
      <w:r w:rsidR="00280CBD">
        <w:rPr>
          <w:rFonts w:asciiTheme="minorBidi" w:hAnsiTheme="minorBidi"/>
          <w:szCs w:val="24"/>
        </w:rPr>
        <w:t xml:space="preserve">Moreover, population declines for these </w:t>
      </w:r>
      <w:r w:rsidR="00280CBD" w:rsidRPr="00BB47DD">
        <w:rPr>
          <w:rFonts w:asciiTheme="minorBidi" w:hAnsiTheme="minorBidi"/>
          <w:szCs w:val="24"/>
        </w:rPr>
        <w:t>ecologically distinct species could</w:t>
      </w:r>
      <w:r w:rsidR="00A65939">
        <w:rPr>
          <w:rFonts w:asciiTheme="minorBidi" w:hAnsiTheme="minorBidi"/>
          <w:szCs w:val="24"/>
        </w:rPr>
        <w:t xml:space="preserve"> also lead to</w:t>
      </w:r>
      <w:r w:rsidR="00280CBD">
        <w:rPr>
          <w:rFonts w:asciiTheme="minorBidi" w:hAnsiTheme="minorBidi"/>
          <w:szCs w:val="24"/>
        </w:rPr>
        <w:t xml:space="preserve"> </w:t>
      </w:r>
      <w:r w:rsidR="00A65939">
        <w:rPr>
          <w:rFonts w:asciiTheme="minorBidi" w:hAnsiTheme="minorBidi"/>
          <w:szCs w:val="24"/>
        </w:rPr>
        <w:t>strong impacts</w:t>
      </w:r>
      <w:r w:rsidR="00280CBD" w:rsidRPr="00242960">
        <w:rPr>
          <w:rFonts w:asciiTheme="minorBidi" w:hAnsiTheme="minorBidi"/>
          <w:szCs w:val="24"/>
        </w:rPr>
        <w:t xml:space="preserve">, as </w:t>
      </w:r>
      <w:r w:rsidR="0028109F" w:rsidRPr="00242960">
        <w:rPr>
          <w:rFonts w:asciiTheme="minorBidi" w:hAnsiTheme="minorBidi"/>
          <w:szCs w:val="24"/>
        </w:rPr>
        <w:t>species’ abundances effect their contributions to ecological processes</w:t>
      </w:r>
      <w:r w:rsidR="00280CBD" w:rsidRPr="00242960">
        <w:rPr>
          <w:rFonts w:asciiTheme="minorBidi" w:hAnsiTheme="minorBidi"/>
          <w:szCs w:val="24"/>
        </w:rPr>
        <w:t xml:space="preserve"> </w:t>
      </w:r>
      <w:r w:rsidR="00280CBD" w:rsidRPr="00242960">
        <w:rPr>
          <w:rFonts w:asciiTheme="minorBidi" w:hAnsiTheme="minorBidi"/>
          <w:szCs w:val="24"/>
        </w:rPr>
        <w:fldChar w:fldCharType="begin" w:fldLock="1"/>
      </w:r>
      <w:r w:rsidR="000A6941">
        <w:rPr>
          <w:rFonts w:asciiTheme="minorBidi" w:hAnsiTheme="minorBidi"/>
          <w:szCs w:val="24"/>
        </w:rPr>
        <w:instrText>ADDIN CSL_CITATION {"citationItems":[{"id":"ITEM-1","itemData":{"DOI":"10.1111/ele.12424","ISSN":"14610248","abstract":"Biodiversity-ecosystem functioning experiments have established that species richness and composition are both important determinants of ecosystem function in an experimental context. Determining whether this result holds for real-world ecosystem services has remained elusive, however, largely due to the lack of analytical methods appropriate for large-scale, associational data. Here, we use a novel analytical approach, the Price equation, to partition the contribution to ecosystem services made by species richness, composition and abundance in four large-scale data sets on crop pollination by native bees. We found that abundance fluctuations of dominant species drove ecosystem service delivery, whereas richness changes were relatively unimportant because they primarily involved rare species that contributed little to function. Thus, the mechanism behind our results was the skewed species-abundance distribution. Our finding that a few common species, not species richness, drive ecosystem service delivery could have broad generality given the ubiquity of skewed species-abundance distributions in nature.","author":[{"dropping-particle":"","family":"Winfree","given":"Rachael","non-dropping-particle":"","parse-names":false,"suffix":""},{"dropping-particle":"","family":"Fox","given":"Jeremy W.","non-dropping-particle":"","parse-names":false,"suffix":""},{"dropping-particle":"","family":"Williams","given":"Neal M.","non-dropping-particle":"","parse-names":false,"suffix":""},{"dropping-particle":"","family":"Reilly","given":"James R.","non-dropping-particle":"","parse-names":false,"suffix":""},{"dropping-particle":"","family":"Cariveau","given":"Daniel P.","non-dropping-particle":"","parse-names":false,"suffix":""}],"container-title":"Ecology Letters","id":"ITEM-1","issue":"7","issued":{"date-parts":[["2015"]]},"page":"626-635","title":"Abundance of common species, not species richness, drives delivery of a real-world ecosystem service","type":"article-journal","volume":"18"},"uris":["http://www.mendeley.com/documents/?uuid=6f43ecba-bb60-4d04-9120-4b023a234c1e"]},{"id":"ITEM-2","itemData":{"DOI":"10.1525/bio.2011.61.5.4","ISSN":"0006-3568","abstract":"In contrast to their rarity, the commonness of species has historically received surprisingly little explicit attention from ecologists. However, this situation is changing. Here I review the current understanding of the nature of commonness, with particular emphasis on the dynamics and causes of this state, as well as on its ecological and evolutionary implications. Depending on the focal issue, common species can variously have lower, greater, or similar per capita influences compared with rare ones. Importantly, however, these influences almost invariably remain strong because of the high numbers of individuals and local occurrences in taxonomic assemblages contributed by the relatively few species that are common. The importance of these species highlights the significance of deepening concerns over the declines of many common species and the vital need for a balanced approach to maintaining their commonness while also addressing the more familiar conservation issue of preventing the loss of rare species.","author":[{"dropping-particle":"","family":"Gaston","given":"Kevin J.","non-dropping-particle":"","parse-names":false,"suffix":""}],"container-title":"BioScience","id":"ITEM-2","issue":"5","issued":{"date-parts":[["2011"]]},"page":"354-362","title":"Common ecology","type":"article-journal","volume":"61"},"uris":["http://www.mendeley.com/documents/?uuid=a7c6d74b-98d6-4503-ae34-7c4acafaa5df"]}],"mendeley":{"formattedCitation":"(Gaston, 2011; Winfree et al., 2015)","plainTextFormattedCitation":"(Gaston, 2011; Winfree et al., 2015)","previouslyFormattedCitation":"(Gaston, 2011; Winfree et al., 2015)"},"properties":{"noteIndex":0},"schema":"https://github.com/citation-style-language/schema/raw/master/csl-citation.json"}</w:instrText>
      </w:r>
      <w:r w:rsidR="00280CBD" w:rsidRPr="00242960">
        <w:rPr>
          <w:rFonts w:asciiTheme="minorBidi" w:hAnsiTheme="minorBidi"/>
          <w:szCs w:val="24"/>
        </w:rPr>
        <w:fldChar w:fldCharType="separate"/>
      </w:r>
      <w:r w:rsidR="00280CBD" w:rsidRPr="00242960">
        <w:rPr>
          <w:rFonts w:asciiTheme="minorBidi" w:hAnsiTheme="minorBidi"/>
          <w:noProof/>
          <w:szCs w:val="24"/>
        </w:rPr>
        <w:t>(Gaston, 2011; Winfree et al., 2015)</w:t>
      </w:r>
      <w:r w:rsidR="00280CBD" w:rsidRPr="00242960">
        <w:rPr>
          <w:rFonts w:asciiTheme="minorBidi" w:hAnsiTheme="minorBidi"/>
          <w:szCs w:val="24"/>
        </w:rPr>
        <w:fldChar w:fldCharType="end"/>
      </w:r>
      <w:r w:rsidR="0028109F" w:rsidRPr="00242960">
        <w:rPr>
          <w:rFonts w:asciiTheme="minorBidi" w:hAnsiTheme="minorBidi"/>
          <w:szCs w:val="24"/>
        </w:rPr>
        <w:t>.</w:t>
      </w:r>
      <w:r w:rsidR="00280CBD" w:rsidRPr="00242960">
        <w:rPr>
          <w:rFonts w:asciiTheme="minorBidi" w:hAnsiTheme="minorBidi"/>
          <w:szCs w:val="24"/>
        </w:rPr>
        <w:t xml:space="preserve"> </w:t>
      </w:r>
      <w:bookmarkEnd w:id="15"/>
      <w:r w:rsidR="0028109F" w:rsidRPr="00242960">
        <w:rPr>
          <w:rFonts w:asciiTheme="minorBidi" w:hAnsiTheme="minorBidi"/>
          <w:szCs w:val="24"/>
        </w:rPr>
        <w:t xml:space="preserve">For instance, species’ ecological effects are often assumed to be proportional to their abundance or biomass </w:t>
      </w:r>
      <w:r w:rsidR="000A6941">
        <w:rPr>
          <w:rFonts w:asciiTheme="minorBidi" w:hAnsiTheme="minorBidi"/>
          <w:szCs w:val="24"/>
        </w:rPr>
        <w:fldChar w:fldCharType="begin" w:fldLock="1"/>
      </w:r>
      <w:r w:rsidR="000A6941">
        <w:rPr>
          <w:rFonts w:asciiTheme="minorBidi" w:hAnsiTheme="minorBidi"/>
          <w:szCs w:val="24"/>
        </w:rPr>
        <w:instrText>ADDIN CSL_CITATION {"citationItems":[{"id":"ITEM-1","itemData":{"DOI":"10.1046/j.1365-2745.1998.00306.x","ISSN":"00220477","abstract":"1 It is useful to distinguish between the immediate effects of species richness on ecosystems and those which become apparent on a longer time scale, described here as filter and founder effects. 2 Relationships between plant diversity and ecosystem properties can be explored by classifying component species into three categories - dominants, subordinates and transients. Dominants recur in particular vegetation types, are relatively large, exhibit coarse-grained foraging for resources and, as individual species, make a substantial contribution to the plant biomass. Subordinates also show high fidelity of association with particular vegetation types but they are smaller in stature, forage on a more restricted scale and tend to occupy microhabitats delimited by the architecture and phenology of their associated dominants. Transients comprise a heterogeneous assortment of species of low abundance and persistence: a high proportion are juveniles of species that occur as dominants or subordinates in neighbouring ecosystems. 3 A 'mass ratio' theory proposes that immediate controls are in proportion to inputs to primary production, are determined to an overwhelming extent by the traits and functional diversity of the dominant plants and are relatively insensitive to the richness of subordinates and transients. Recent experiments support the mass ratio hypothesis and the conclusion of Huston (1997) that claims of immediate benefits of high species richness to ecosystem functions arise from misinterpretation of data. 4 Attribution of immediate control to dominants does not exclude subordinates and transients from involvement in the determination of ecosystem function and sustainability. Both are suspected to play a crucial, if intermittent, role by influencing the recruitment of dominants. Some subordinates may act as a filter influencing regeneration by dominants following major perturbations. 5 Transients originate from the seed rain and seed banks and provide an index of the pool of potential dominants and subordinates at specific sites. Where the landscape carousel operates against a background of declining diversity in the reservoir of colonizing transients, we may predict that a progressive loss of ecosystem functions will arise from the decline in the precision with which dominants can engage in the re-assembly and relocation of ecosystems.","author":[{"dropping-particle":"","family":"Grime","given":"J. P.","non-dropping-particle":"","parse-names":false,"suffix":""}],"container-title":"Journal of Ecology","id":"ITEM-1","issue":"6","issued":{"date-parts":[["1998"]]},"page":"902-910","title":"Benefits of plant diversity to ecosystems: immediate, filter and founder effects","type":"article-journal","volume":"86"},"uris":["http://www.mendeley.com/documents/?uuid=080cd32f-432b-4834-9950-14adc8b0f18c"]}],"mendeley":{"formattedCitation":"(Grime, 1998)","plainTextFormattedCitation":"(Grime, 1998)","previouslyFormattedCitation":"(Grime, 1998)"},"properties":{"noteIndex":0},"schema":"https://github.com/citation-style-language/schema/raw/master/csl-citation.json"}</w:instrText>
      </w:r>
      <w:r w:rsidR="000A6941">
        <w:rPr>
          <w:rFonts w:asciiTheme="minorBidi" w:hAnsiTheme="minorBidi"/>
          <w:szCs w:val="24"/>
        </w:rPr>
        <w:fldChar w:fldCharType="separate"/>
      </w:r>
      <w:r w:rsidR="000A6941" w:rsidRPr="000A6941">
        <w:rPr>
          <w:rFonts w:asciiTheme="minorBidi" w:hAnsiTheme="minorBidi"/>
          <w:noProof/>
          <w:szCs w:val="24"/>
        </w:rPr>
        <w:t>(Grime, 1998)</w:t>
      </w:r>
      <w:r w:rsidR="000A6941">
        <w:rPr>
          <w:rFonts w:asciiTheme="minorBidi" w:hAnsiTheme="minorBidi"/>
          <w:szCs w:val="24"/>
        </w:rPr>
        <w:fldChar w:fldCharType="end"/>
      </w:r>
      <w:r w:rsidR="00280CBD" w:rsidRPr="00242960">
        <w:rPr>
          <w:rFonts w:asciiTheme="minorBidi" w:hAnsiTheme="minorBidi"/>
          <w:szCs w:val="24"/>
        </w:rPr>
        <w:t xml:space="preserve">, although </w:t>
      </w:r>
      <w:r w:rsidR="0028109F" w:rsidRPr="00242960">
        <w:rPr>
          <w:rFonts w:asciiTheme="minorBidi" w:hAnsiTheme="minorBidi"/>
          <w:szCs w:val="24"/>
        </w:rPr>
        <w:t xml:space="preserve">there is </w:t>
      </w:r>
      <w:r w:rsidR="0028109F" w:rsidRPr="00242960">
        <w:rPr>
          <w:rFonts w:asciiTheme="minorBidi" w:hAnsiTheme="minorBidi"/>
          <w:szCs w:val="24"/>
        </w:rPr>
        <w:lastRenderedPageBreak/>
        <w:t xml:space="preserve">evidence that rare species can also have important ecological roles </w:t>
      </w:r>
      <w:r w:rsidR="000A6941">
        <w:rPr>
          <w:rFonts w:asciiTheme="minorBidi" w:hAnsiTheme="minorBidi"/>
          <w:szCs w:val="24"/>
        </w:rPr>
        <w:fldChar w:fldCharType="begin" w:fldLock="1"/>
      </w:r>
      <w:r w:rsidR="000A6941">
        <w:rPr>
          <w:rFonts w:asciiTheme="minorBidi" w:hAnsiTheme="minorBidi"/>
          <w:szCs w:val="24"/>
        </w:rPr>
        <w:instrText>ADDIN CSL_CITATION {"citationItems":[{"id":"ITEM-1","itemData":{"DOI":"10.1371/journal.pbio.1001569","ISBN":"1545-7885 (Electronic)\\n1544-9173 (Linking)","ISSN":"15449173","PMID":"23723735","abstract":"The most unusual, and thus irreplaceable, functions performed by species in three different species-rich ecosystems are fulfilled by only the rare species in these ecosystems.","author":[{"dropping-particle":"","family":"Mouillot","given":"David","non-dropping-particle":"","parse-names":false,"suffix":""},{"dropping-particle":"","family":"Bellwood","given":"David R.","non-dropping-particle":"","parse-names":false,"suffix":""},{"dropping-particle":"","family":"Baraloto","given":"Christopher","non-dropping-particle":"","parse-names":false,"suffix":""},{"dropping-particle":"","family":"Chave","given":"Jerome","non-dropping-particle":"","parse-names":false,"suffix":""},{"dropping-particle":"","family":"Galzin","given":"Rene","non-dropping-particle":"","parse-names":false,"suffix":""},{"dropping-particle":"","family":"Harmelin-Vivien","given":"Mireille","non-dropping-particle":"","parse-names":false,"suffix":""},{"dropping-particle":"","family":"Kulbicki","given":"Michel","non-dropping-particle":"","parse-names":false,"suffix":""},{"dropping-particle":"","family":"Lavergne","given":"Sebastien","non-dropping-particle":"","parse-names":false,"suffix":""},{"dropping-particle":"","family":"Lavorel","given":"Sandra","non-dropping-particle":"","parse-names":false,"suffix":""},{"dropping-particle":"","family":"Mouquet","given":"Nicolas","non-dropping-particle":"","parse-names":false,"suffix":""},{"dropping-particle":"","family":"Paine","given":"C. E Timothy","non-dropping-particle":"","parse-names":false,"suffix":""},{"dropping-particle":"","family":"Renaud","given":"Julien","non-dropping-particle":"","parse-names":false,"suffix":""},{"dropping-particle":"","family":"Thuiller","given":"Wilfried","non-dropping-particle":"","parse-names":false,"suffix":""}],"container-title":"PLoS Biology","id":"ITEM-1","issue":"5","issued":{"date-parts":[["2013"]]},"page":"e1001569","title":"Rare species support vulnerable functions in high-diversity ecosystems","type":"article-journal","volume":"11"},"uris":["http://www.mendeley.com/documents/?uuid=9c5d9196-da08-47c6-a781-c184049c765c"]},{"id":"ITEM-2","itemData":{"DOI":"10.1098/rspb.2016.0084","ISBN":"1471-2954 (Electronic) 0962-8452 (Linking)","ISSN":"1471-2954","PMID":"27053754","abstract":"There is broad consensus that the diversity of functional traits within species assemblages drives several ecological processes. It is also widely recognized that rare species are the first to become extinct following human-induced disturbances. Surprisingly, however, the functional importance of rare species is still poorly understood, particularly in tropical species-rich assemblages where the majority of species are rare, and the rate of species extinction can be high. Here, we investigated the consequences of local and regional extinctions on the functional structure of species assemblages. We used three extensive datasets (stream fish from the Brazilian Amazon, rainforest trees from French Guiana, and birds from the Australian Wet Tropics) and built an integrative measure of species rarity versus commonness, combining local abundance, geographical range, and habitat breadth. Using different scenarios of species loss, we found a disproportionate impact of rare species extinction for the three groups, with significant reductions in levels of functional richness, specialization, and originality of assemblages, which may severely undermine the integrity of ecological processes. The whole breadth of functional abilities within species assemblages, which is disproportionately supported by rare species, is certainly critical in maintaining ecosystems particularly under the ongoing rapid environmental transitions.","author":[{"dropping-particle":"","family":"Leitão","given":"Rafael P","non-dropping-particle":"","parse-names":false,"suffix":""},{"dropping-particle":"","family":"Zuanon","given":"Jansen","non-dropping-particle":"","parse-names":false,"suffix":""},{"dropping-particle":"","family":"Villéger","given":"Sébastien","non-dropping-particle":"","parse-names":false,"suffix":""},{"dropping-particle":"","family":"Williams","given":"Stephen E","non-dropping-particle":"","parse-names":false,"suffix":""},{"dropping-particle":"","family":"Baraloto","given":"Christopher","non-dropping-particle":"","parse-names":false,"suffix":""},{"dropping-particle":"","family":"Fortunel","given":"Claire","non-dropping-particle":"","parse-names":false,"suffix":""},{"dropping-particle":"","family":"Mendonça","given":"Fernando P","non-dropping-particle":"","parse-names":false,"suffix":""},{"dropping-particle":"","family":"Mouillot","given":"David","non-dropping-particle":"","parse-names":false,"suffix":""}],"container-title":"Proceedings of the Royal Society B: Biological Sciences","id":"ITEM-2","issue":"1828","issued":{"date-parts":[["2016","4","13"]]},"page":"494-499","title":"Rare species contribute disproportionately to the functional structure of species assemblages.","type":"article-journal","volume":"283"},"uris":["http://www.mendeley.com/documents/?uuid=66c64536-81c3-3a3b-b76e-22089aa692a2"]}],"mendeley":{"formattedCitation":"(Leitão et al., 2016; Mouillot et al., 2013a)","plainTextFormattedCitation":"(Leitão et al., 2016; Mouillot et al., 2013a)","previouslyFormattedCitation":"(Leitão et al., 2016; Mouillot et al., 2013a)"},"properties":{"noteIndex":0},"schema":"https://github.com/citation-style-language/schema/raw/master/csl-citation.json"}</w:instrText>
      </w:r>
      <w:r w:rsidR="000A6941">
        <w:rPr>
          <w:rFonts w:asciiTheme="minorBidi" w:hAnsiTheme="minorBidi"/>
          <w:szCs w:val="24"/>
        </w:rPr>
        <w:fldChar w:fldCharType="separate"/>
      </w:r>
      <w:r w:rsidR="000A6941" w:rsidRPr="000A6941">
        <w:rPr>
          <w:rFonts w:asciiTheme="minorBidi" w:hAnsiTheme="minorBidi"/>
          <w:noProof/>
          <w:szCs w:val="24"/>
        </w:rPr>
        <w:t>(Leitão et al., 2016; Mouillot et al., 2013a)</w:t>
      </w:r>
      <w:r w:rsidR="000A6941">
        <w:rPr>
          <w:rFonts w:asciiTheme="minorBidi" w:hAnsiTheme="minorBidi"/>
          <w:szCs w:val="24"/>
        </w:rPr>
        <w:fldChar w:fldCharType="end"/>
      </w:r>
      <w:r w:rsidR="0028109F" w:rsidRPr="00242960">
        <w:rPr>
          <w:rFonts w:asciiTheme="minorBidi" w:hAnsiTheme="minorBidi"/>
          <w:szCs w:val="24"/>
        </w:rPr>
        <w:t xml:space="preserve">, especially across time and under disturbance </w:t>
      </w:r>
      <w:r w:rsidR="000A6941">
        <w:rPr>
          <w:rFonts w:asciiTheme="minorBidi" w:hAnsiTheme="minorBidi"/>
          <w:szCs w:val="24"/>
        </w:rPr>
        <w:fldChar w:fldCharType="begin" w:fldLock="1"/>
      </w:r>
      <w:r w:rsidR="00963695">
        <w:rPr>
          <w:rFonts w:asciiTheme="minorBidi" w:hAnsiTheme="minorBidi"/>
          <w:szCs w:val="24"/>
        </w:rPr>
        <w:instrText>ADDIN CSL_CITATION {"citationItems":[{"id":"ITEM-1","itemData":{"DOI":"10.1016/j.tree.2017.02.002","ISSN":"01695347","PMID":"28389103","abstract":"Rarity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author":[{"dropping-particle":"","family":"Violle","given":"Cyrille","non-dropping-particle":"","parse-names":false,"suffix":""},{"dropping-particle":"","family":"Thuiller","given":"Wilfried","non-dropping-particle":"","parse-names":false,"suffix":""},{"dropping-particle":"","family":"Mouquet","given":"Nicolas","non-dropping-particle":"","parse-names":false,"suffix":""},{"dropping-particle":"","family":"Munoz","given":"François","non-dropping-particle":"","parse-names":false,"suffix":""},{"dropping-particle":"","family":"Kraft","given":"Nathan J.B.","non-dropping-particle":"","parse-names":false,"suffix":""},{"dropping-particle":"","family":"Cadotte","given":"Marc W.","non-dropping-particle":"","parse-names":false,"suffix":""},{"dropping-particle":"","family":"Livingstone","given":"Stuart W.","non-dropping-particle":"","parse-names":false,"suffix":""},{"dropping-particle":"","family":"Mouillot","given":"David","non-dropping-particle":"","parse-names":false,"suffix":""}],"container-title":"Trends in Ecology &amp; Evolution","id":"ITEM-1","issue":"5","issued":{"date-parts":[["2017","5"]]},"page":"356-367","title":"Functional rarity: the ecology of outliers","type":"article-journal","volume":"32"},"uris":["http://www.mendeley.com/documents/?uuid=1e02ec09-d01c-36fe-a65c-269ee77230c8"]}],"mendeley":{"formattedCitation":"(Violle et al., 2017)","plainTextFormattedCitation":"(Violle et al., 2017)","previouslyFormattedCitation":"(Violle et al., 2017)"},"properties":{"noteIndex":0},"schema":"https://github.com/citation-style-language/schema/raw/master/csl-citation.json"}</w:instrText>
      </w:r>
      <w:r w:rsidR="000A6941">
        <w:rPr>
          <w:rFonts w:asciiTheme="minorBidi" w:hAnsiTheme="minorBidi"/>
          <w:szCs w:val="24"/>
        </w:rPr>
        <w:fldChar w:fldCharType="separate"/>
      </w:r>
      <w:r w:rsidR="000A6941" w:rsidRPr="000A6941">
        <w:rPr>
          <w:rFonts w:asciiTheme="minorBidi" w:hAnsiTheme="minorBidi"/>
          <w:noProof/>
          <w:szCs w:val="24"/>
        </w:rPr>
        <w:t>(Violle et al., 2017)</w:t>
      </w:r>
      <w:r w:rsidR="000A6941">
        <w:rPr>
          <w:rFonts w:asciiTheme="minorBidi" w:hAnsiTheme="minorBidi"/>
          <w:szCs w:val="24"/>
        </w:rPr>
        <w:fldChar w:fldCharType="end"/>
      </w:r>
      <w:r w:rsidR="0028109F" w:rsidRPr="00242960">
        <w:rPr>
          <w:rFonts w:asciiTheme="minorBidi" w:hAnsiTheme="minorBidi"/>
          <w:szCs w:val="24"/>
        </w:rPr>
        <w:t>.</w:t>
      </w:r>
      <w:r w:rsidR="00242960" w:rsidRPr="00242960">
        <w:rPr>
          <w:rFonts w:asciiTheme="minorBidi" w:hAnsiTheme="minorBidi"/>
          <w:szCs w:val="24"/>
        </w:rPr>
        <w:t xml:space="preserve"> Thus, it is important to maintain the abundance, as well as the existence, of ecologically distinct species</w:t>
      </w:r>
      <w:r w:rsidR="00963695">
        <w:rPr>
          <w:rFonts w:asciiTheme="minorBidi" w:hAnsiTheme="minorBidi"/>
          <w:szCs w:val="24"/>
        </w:rPr>
        <w:t xml:space="preserve">. </w:t>
      </w:r>
      <w:r w:rsidR="00A65939">
        <w:rPr>
          <w:rFonts w:asciiTheme="minorBidi" w:hAnsiTheme="minorBidi"/>
          <w:szCs w:val="24"/>
        </w:rPr>
        <w:t>Furthermore, t</w:t>
      </w:r>
      <w:r w:rsidR="00280CBD" w:rsidRPr="00963695">
        <w:rPr>
          <w:rFonts w:asciiTheme="minorBidi" w:hAnsiTheme="minorBidi"/>
          <w:szCs w:val="24"/>
        </w:rPr>
        <w:t>here is potential to incorporate abundance data into future assessments of ecological distinctiveness</w:t>
      </w:r>
      <w:r w:rsidR="00242960" w:rsidRPr="00963695">
        <w:rPr>
          <w:rFonts w:asciiTheme="minorBidi" w:hAnsiTheme="minorBidi"/>
          <w:szCs w:val="24"/>
        </w:rPr>
        <w:t>,</w:t>
      </w:r>
      <w:r w:rsidR="00280CBD" w:rsidRPr="00963695">
        <w:rPr>
          <w:rFonts w:asciiTheme="minorBidi" w:hAnsiTheme="minorBidi"/>
          <w:szCs w:val="24"/>
        </w:rPr>
        <w:t xml:space="preserve"> </w:t>
      </w:r>
      <w:r w:rsidR="00242960" w:rsidRPr="00963695">
        <w:rPr>
          <w:rFonts w:asciiTheme="minorBidi" w:hAnsiTheme="minorBidi"/>
          <w:szCs w:val="24"/>
        </w:rPr>
        <w:t xml:space="preserve">when </w:t>
      </w:r>
      <w:r w:rsidR="00963695" w:rsidRPr="00963695">
        <w:rPr>
          <w:rFonts w:asciiTheme="minorBidi" w:hAnsiTheme="minorBidi"/>
          <w:szCs w:val="24"/>
        </w:rPr>
        <w:t>comparable</w:t>
      </w:r>
      <w:r w:rsidR="00242960" w:rsidRPr="00963695">
        <w:rPr>
          <w:rFonts w:asciiTheme="minorBidi" w:hAnsiTheme="minorBidi"/>
          <w:szCs w:val="24"/>
        </w:rPr>
        <w:t xml:space="preserve"> data becomes available (e.g., accounting for differences in detectability)</w:t>
      </w:r>
      <w:r w:rsidR="00963695" w:rsidRPr="00963695">
        <w:rPr>
          <w:rFonts w:asciiTheme="minorBidi" w:hAnsiTheme="minorBidi"/>
          <w:szCs w:val="24"/>
        </w:rPr>
        <w:t xml:space="preserve">, and this </w:t>
      </w:r>
      <w:r w:rsidR="00617643" w:rsidRPr="00963695">
        <w:rPr>
          <w:rFonts w:asciiTheme="minorBidi" w:hAnsiTheme="minorBidi"/>
          <w:szCs w:val="24"/>
        </w:rPr>
        <w:t xml:space="preserve">could reveal </w:t>
      </w:r>
      <w:r w:rsidR="00963695" w:rsidRPr="00963695">
        <w:rPr>
          <w:rFonts w:asciiTheme="minorBidi" w:hAnsiTheme="minorBidi"/>
          <w:szCs w:val="24"/>
        </w:rPr>
        <w:t xml:space="preserve">species that are both </w:t>
      </w:r>
      <w:r w:rsidR="00617643" w:rsidRPr="00963695">
        <w:rPr>
          <w:rFonts w:asciiTheme="minorBidi" w:hAnsiTheme="minorBidi"/>
          <w:szCs w:val="24"/>
        </w:rPr>
        <w:t>ecologically rare</w:t>
      </w:r>
      <w:r w:rsidR="00963695" w:rsidRPr="00963695">
        <w:rPr>
          <w:rFonts w:asciiTheme="minorBidi" w:hAnsiTheme="minorBidi"/>
          <w:szCs w:val="24"/>
        </w:rPr>
        <w:t xml:space="preserve"> and </w:t>
      </w:r>
      <w:r w:rsidR="00617643" w:rsidRPr="00963695">
        <w:rPr>
          <w:rFonts w:asciiTheme="minorBidi" w:hAnsiTheme="minorBidi"/>
          <w:szCs w:val="24"/>
        </w:rPr>
        <w:t xml:space="preserve">ecologically distinct, </w:t>
      </w:r>
      <w:r w:rsidR="00963695" w:rsidRPr="00963695">
        <w:rPr>
          <w:rFonts w:asciiTheme="minorBidi" w:hAnsiTheme="minorBidi"/>
          <w:szCs w:val="24"/>
        </w:rPr>
        <w:t>as well as</w:t>
      </w:r>
      <w:r w:rsidR="00617643" w:rsidRPr="00963695">
        <w:rPr>
          <w:rFonts w:asciiTheme="minorBidi" w:hAnsiTheme="minorBidi"/>
          <w:szCs w:val="24"/>
        </w:rPr>
        <w:t xml:space="preserve"> species with crucial ecological roles at the local scale </w:t>
      </w:r>
      <w:r w:rsidR="00963695" w:rsidRPr="00963695">
        <w:rPr>
          <w:rFonts w:asciiTheme="minorBidi" w:hAnsiTheme="minorBidi"/>
          <w:szCs w:val="24"/>
        </w:rPr>
        <w:fldChar w:fldCharType="begin" w:fldLock="1"/>
      </w:r>
      <w:r w:rsidR="003967E2">
        <w:rPr>
          <w:rFonts w:asciiTheme="minorBidi" w:hAnsiTheme="minorBidi"/>
          <w:szCs w:val="24"/>
        </w:rPr>
        <w:instrText>ADDIN CSL_CITATION {"citationItems":[{"id":"ITEM-1","itemData":{"DOI":"10.1111/ddi.12629","ISBN":"13669516","ISSN":"14724642","abstract":"Emphasis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Distributions","id":"ITEM-1","issue":"12","issued":{"date-parts":[["2017"]]},"page":"1365-1371","title":"funrar: an R package to characterize functional rarity","type":"article-journal","volume":"23"},"uris":["http://www.mendeley.com/documents/?uuid=5ff1176f-cd10-484a-a458-830c3d533be4"]},{"id":"ITEM-2","itemData":{"DOI":"10.1016/J.BIOCON.2018.08.011","ISSN":"0006-3207","abstract":"Characterizing functional diversity has become central in ecological research and for biodiversity assessment. Understanding the role of species with rare traits, i.e. functionally rare species, in community assembly, ecosystem dynamics and functioning has recently gained momentum. However, functional rarity is still ignored in conservation strategies. Here, we quantified global functional and evolutionary rarity for 2073 species of coral reef fishes and compared the rarity values to IUCN Red List status. Most species were functionally common but geographically rare. However, we found very weak correlation between functional rarity and evolutionary rarity. Functional rarity was highest for species classified as not evaluated or threatened by the IUCN Red List. The location of functional rarity hotspots (Tropical Eastern Pacific) did not match hotspots of species richness and evolutionary distinctiveness (Indo-Australian Archipelago), nor the currently protected areas. We argue that functional rarity should be acknowledged for both species and site prioritization in conservation strategies.","author":[{"dropping-particle":"","family":"Grenié","given":"Matthias","non-dropping-particle":"","parse-names":false,"suffix":""},{"dropping-particle":"","family":"Mouillot","given":"David","non-dropping-particle":"","parse-names":false,"suffix":""},{"dropping-particle":"","family":"Villéger","given":"Sébastien","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Biological Conservation","id":"ITEM-2","issued":{"date-parts":[["2018","10","1"]]},"page":"288-299","publisher":"Elsevier","title":"Functional rarity of coral reef fishes at the global scale: hotspots and challenges for conservation","type":"article-journal","volume":"226"},"uris":["http://www.mendeley.com/documents/?uuid=8dddbdec-76dc-31df-87c6-e46498295784"]}],"mendeley":{"formattedCitation":"(Grenié et al., 2018, 2017)","plainTextFormattedCitation":"(Grenié et al., 2018, 2017)","previouslyFormattedCitation":"(Grenié et al., 2018, 2017)"},"properties":{"noteIndex":0},"schema":"https://github.com/citation-style-language/schema/raw/master/csl-citation.json"}</w:instrText>
      </w:r>
      <w:r w:rsidR="00963695" w:rsidRPr="00963695">
        <w:rPr>
          <w:rFonts w:asciiTheme="minorBidi" w:hAnsiTheme="minorBidi"/>
          <w:szCs w:val="24"/>
        </w:rPr>
        <w:fldChar w:fldCharType="separate"/>
      </w:r>
      <w:r w:rsidR="00963695" w:rsidRPr="00963695">
        <w:rPr>
          <w:rFonts w:asciiTheme="minorBidi" w:hAnsiTheme="minorBidi"/>
          <w:noProof/>
          <w:szCs w:val="24"/>
        </w:rPr>
        <w:t>(Grenié et al., 2018, 2017)</w:t>
      </w:r>
      <w:r w:rsidR="00963695" w:rsidRPr="00963695">
        <w:rPr>
          <w:rFonts w:asciiTheme="minorBidi" w:hAnsiTheme="minorBidi"/>
          <w:szCs w:val="24"/>
        </w:rPr>
        <w:fldChar w:fldCharType="end"/>
      </w:r>
      <w:r w:rsidR="00617643" w:rsidRPr="00963695">
        <w:rPr>
          <w:rFonts w:asciiTheme="minorBidi" w:hAnsiTheme="minorBidi"/>
          <w:szCs w:val="24"/>
        </w:rPr>
        <w:t>.</w:t>
      </w:r>
    </w:p>
    <w:bookmarkEnd w:id="14"/>
    <w:p w14:paraId="71C146E9" w14:textId="5B44ED04" w:rsidR="007204A6" w:rsidRDefault="00E77A83" w:rsidP="008E306D">
      <w:pPr>
        <w:spacing w:line="360" w:lineRule="auto"/>
        <w:rPr>
          <w:rFonts w:asciiTheme="minorBidi" w:hAnsiTheme="minorBidi"/>
          <w:szCs w:val="24"/>
        </w:rPr>
      </w:pPr>
      <w:r>
        <w:rPr>
          <w:rFonts w:asciiTheme="minorBidi" w:hAnsiTheme="minorBidi"/>
          <w:szCs w:val="24"/>
        </w:rPr>
        <w:t>We</w:t>
      </w:r>
      <w:r w:rsidR="008C6C49" w:rsidRPr="00BB47DD">
        <w:rPr>
          <w:rFonts w:asciiTheme="minorBidi" w:hAnsiTheme="minorBidi"/>
          <w:szCs w:val="24"/>
        </w:rPr>
        <w:t xml:space="preserve"> </w:t>
      </w:r>
      <w:r w:rsidR="004E7776" w:rsidRPr="00BB47DD">
        <w:rPr>
          <w:rFonts w:asciiTheme="minorBidi" w:hAnsiTheme="minorBidi"/>
          <w:szCs w:val="24"/>
        </w:rPr>
        <w:t>find</w:t>
      </w:r>
      <w:r w:rsidR="008C6C49" w:rsidRPr="00BB47DD">
        <w:rPr>
          <w:rFonts w:asciiTheme="minorBidi" w:hAnsiTheme="minorBidi"/>
          <w:szCs w:val="24"/>
        </w:rPr>
        <w:t xml:space="preserve"> that ecologically distinct species are </w:t>
      </w:r>
      <w:r w:rsidR="0052278C" w:rsidRPr="00BB47DD">
        <w:rPr>
          <w:rFonts w:asciiTheme="minorBidi" w:hAnsiTheme="minorBidi"/>
          <w:szCs w:val="24"/>
        </w:rPr>
        <w:t>generally</w:t>
      </w:r>
      <w:r w:rsidR="008C6C49" w:rsidRPr="00BB47DD">
        <w:rPr>
          <w:rFonts w:asciiTheme="minorBidi" w:hAnsiTheme="minorBidi"/>
          <w:szCs w:val="24"/>
        </w:rPr>
        <w:t xml:space="preserve"> charismatic. For example, six (</w:t>
      </w:r>
      <w:r w:rsidR="009F2D9A">
        <w:rPr>
          <w:rFonts w:asciiTheme="minorBidi" w:hAnsiTheme="minorBidi"/>
          <w:szCs w:val="24"/>
        </w:rPr>
        <w:t>E</w:t>
      </w:r>
      <w:r w:rsidR="008C6C49" w:rsidRPr="00BB47DD">
        <w:rPr>
          <w:rFonts w:asciiTheme="minorBidi" w:hAnsiTheme="minorBidi"/>
          <w:szCs w:val="24"/>
        </w:rPr>
        <w:t xml:space="preserve">lephant, </w:t>
      </w:r>
      <w:r w:rsidR="009F2D9A">
        <w:rPr>
          <w:rFonts w:asciiTheme="minorBidi" w:hAnsiTheme="minorBidi"/>
          <w:szCs w:val="24"/>
        </w:rPr>
        <w:t>P</w:t>
      </w:r>
      <w:r w:rsidR="008C6C49" w:rsidRPr="00BB47DD">
        <w:rPr>
          <w:rFonts w:asciiTheme="minorBidi" w:hAnsiTheme="minorBidi"/>
          <w:szCs w:val="24"/>
        </w:rPr>
        <w:t xml:space="preserve">anther, </w:t>
      </w:r>
      <w:r w:rsidR="009F2D9A">
        <w:rPr>
          <w:rFonts w:asciiTheme="minorBidi" w:hAnsiTheme="minorBidi"/>
          <w:szCs w:val="24"/>
        </w:rPr>
        <w:t>P</w:t>
      </w:r>
      <w:r w:rsidR="008C6C49" w:rsidRPr="00BB47DD">
        <w:rPr>
          <w:rFonts w:asciiTheme="minorBidi" w:hAnsiTheme="minorBidi"/>
          <w:szCs w:val="24"/>
        </w:rPr>
        <w:t xml:space="preserve">olar </w:t>
      </w:r>
      <w:r w:rsidR="009F2D9A">
        <w:rPr>
          <w:rFonts w:asciiTheme="minorBidi" w:hAnsiTheme="minorBidi"/>
          <w:szCs w:val="24"/>
        </w:rPr>
        <w:t>B</w:t>
      </w:r>
      <w:r w:rsidR="008C6C49" w:rsidRPr="00BB47DD">
        <w:rPr>
          <w:rFonts w:asciiTheme="minorBidi" w:hAnsiTheme="minorBidi"/>
          <w:szCs w:val="24"/>
        </w:rPr>
        <w:t xml:space="preserve">ear, </w:t>
      </w:r>
      <w:r w:rsidR="009F2D9A">
        <w:rPr>
          <w:rFonts w:asciiTheme="minorBidi" w:hAnsiTheme="minorBidi"/>
          <w:szCs w:val="24"/>
        </w:rPr>
        <w:t>W</w:t>
      </w:r>
      <w:r w:rsidR="008C6C49" w:rsidRPr="00BB47DD">
        <w:rPr>
          <w:rFonts w:asciiTheme="minorBidi" w:hAnsiTheme="minorBidi"/>
          <w:szCs w:val="24"/>
        </w:rPr>
        <w:t xml:space="preserve">olf, </w:t>
      </w:r>
      <w:r w:rsidR="009F2D9A">
        <w:rPr>
          <w:rFonts w:asciiTheme="minorBidi" w:hAnsiTheme="minorBidi"/>
          <w:szCs w:val="24"/>
        </w:rPr>
        <w:t>H</w:t>
      </w:r>
      <w:r w:rsidR="008C6C49" w:rsidRPr="00BB47DD">
        <w:rPr>
          <w:rFonts w:asciiTheme="minorBidi" w:hAnsiTheme="minorBidi"/>
          <w:szCs w:val="24"/>
        </w:rPr>
        <w:t xml:space="preserve">ippo and </w:t>
      </w:r>
      <w:r w:rsidR="009F2D9A">
        <w:rPr>
          <w:rFonts w:asciiTheme="minorBidi" w:hAnsiTheme="minorBidi"/>
          <w:szCs w:val="24"/>
        </w:rPr>
        <w:t>R</w:t>
      </w:r>
      <w:r w:rsidR="008C6C49" w:rsidRPr="00BB47DD">
        <w:rPr>
          <w:rFonts w:asciiTheme="minorBidi" w:hAnsiTheme="minorBidi"/>
          <w:szCs w:val="24"/>
        </w:rPr>
        <w:t>hino) of the top twenty most charismatic animals</w:t>
      </w:r>
      <w:r w:rsidR="001447D5" w:rsidRPr="00BB47DD">
        <w:rPr>
          <w:rFonts w:asciiTheme="minorBidi" w:hAnsiTheme="minorBidi"/>
          <w:szCs w:val="24"/>
        </w:rPr>
        <w:t>, based on public perceptions of charisma</w:t>
      </w:r>
      <w:r w:rsidR="00EA5A82" w:rsidRPr="00BB47DD">
        <w:rPr>
          <w:rFonts w:asciiTheme="minorBidi" w:hAnsiTheme="minorBidi"/>
          <w:szCs w:val="24"/>
        </w:rPr>
        <w:t xml:space="preserve"> </w:t>
      </w:r>
      <w:r w:rsidR="00EA5A82"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{"citationItems":[{"id":"ITEM-1","itemData":{"DOI":"10.1371/journal.pone.0199149","ISBN":"1111111111","ISSN":"19326203","abstract":"Charisma is a term commonly used in conservation biology to describe species. However, as the term “charismatic species” has never been properly defined, it needs to be better characterized to fully meet its potential in conservation biology. To provide a more complete depiction, we collected information from four different sources to define the species currently considered to be the most charismatic and to understand what they represent to the Western public. First, we asked respondents of two separate surveys to identify the 10 animal species that they considered to be the most charismatic and associate them with one to six traits: Rare, Endangered, Beautiful, Cute, Impressive, and Dangerous. We then identified the wild animals featured on the website homepages of the zoos situated in the world’s 100 largest cities as well as on the film posters of all Disney and Pixar films, assuming in both cases that the most charismatic species were generally chosen to attract viewers. By combining the four approaches, we set up a ranked list of the 20 most charismatic animals. The majority are large exotic, terrestrial mammals. These species were deemed charismatic, mainly because they were regarded as beautiful, impressive, or endangered, although no particular trait was discriminated, and species were heterogeneously associated with most of the traits. The main social characteristics of respondents did not have a significant effect on their choices. These results provide a concrete list of the most charismatic species and offer insights into the Western public’s perception of charismatic species, both of which could be helpful to target new species for conservation campaigns.","author":[{"dropping-particle":"","family":"Albert","given":"Céline","non-dropping-particle":"","parse-names":false,"suffix":""},{"dropping-particle":"","family":"Luque","given":"Gloria M.","non-dropping-particle":"","parse-names":false,"suffix":""},{"dropping-particle":"","family":"Courchamp","given":"Franck","non-dropping-particle":"","parse-names":false,"suffix":""}],"container-title":"PLoS ONE","id":"ITEM-1","issue":"7","issued":{"date-parts":[["2018"]]},"page":"e0199149","title":"The twenty most charismatic species","type":"article-journal","volume":"13"},"uris":["http://www.mendeley.com/documents/?uuid=20c15e4a-17e3-48f5-bb8d-ba77397882de"]}],"mendeley":{"formattedCitation":"(Albert et al., 2018)","plainTextFormattedCitation":"(Albert et al., 2018)","previouslyFormattedCitation":"(Albert et al., 2018)"},"properties":{"noteIndex":0},"schema":"https://github.com/citation-style-language/schema/raw/master/csl-citation.json"}</w:instrText>
      </w:r>
      <w:r w:rsidR="00EA5A82" w:rsidRPr="00BB47DD">
        <w:rPr>
          <w:rFonts w:asciiTheme="minorBidi" w:hAnsiTheme="minorBidi"/>
          <w:szCs w:val="24"/>
        </w:rPr>
        <w:fldChar w:fldCharType="separate"/>
      </w:r>
      <w:r w:rsidR="00D05CEC" w:rsidRPr="00D05CEC">
        <w:rPr>
          <w:rFonts w:asciiTheme="minorBidi" w:hAnsiTheme="minorBidi"/>
          <w:noProof/>
          <w:szCs w:val="24"/>
        </w:rPr>
        <w:t>(Albert et al., 2018)</w:t>
      </w:r>
      <w:r w:rsidR="00EA5A82" w:rsidRPr="00BB47DD">
        <w:rPr>
          <w:rFonts w:asciiTheme="minorBidi" w:hAnsiTheme="minorBidi"/>
          <w:szCs w:val="24"/>
        </w:rPr>
        <w:fldChar w:fldCharType="end"/>
      </w:r>
      <w:r w:rsidR="001447D5" w:rsidRPr="00BB47DD">
        <w:rPr>
          <w:rFonts w:asciiTheme="minorBidi" w:hAnsiTheme="minorBidi"/>
          <w:szCs w:val="24"/>
        </w:rPr>
        <w:t>,</w:t>
      </w:r>
      <w:r w:rsidR="008C6C49" w:rsidRPr="00BB47DD">
        <w:rPr>
          <w:rFonts w:asciiTheme="minorBidi" w:hAnsiTheme="minorBidi"/>
          <w:szCs w:val="24"/>
        </w:rPr>
        <w:t xml:space="preserve"> correspond to species in the top </w:t>
      </w:r>
      <w:r w:rsidR="00541404">
        <w:rPr>
          <w:rFonts w:asciiTheme="minorBidi" w:hAnsiTheme="minorBidi"/>
          <w:szCs w:val="24"/>
        </w:rPr>
        <w:t>twenty</w:t>
      </w:r>
      <w:r w:rsidR="008C6C49" w:rsidRPr="00BB47DD">
        <w:rPr>
          <w:rFonts w:asciiTheme="minorBidi" w:hAnsiTheme="minorBidi"/>
          <w:szCs w:val="24"/>
        </w:rPr>
        <w:t xml:space="preserve"> most ecologically distinct mammals. </w:t>
      </w:r>
      <w:r w:rsidR="00025EEE" w:rsidRPr="00BB47DD">
        <w:rPr>
          <w:rFonts w:asciiTheme="minorBidi" w:hAnsiTheme="minorBidi"/>
          <w:szCs w:val="24"/>
        </w:rPr>
        <w:t>P</w:t>
      </w:r>
      <w:r w:rsidR="008C6C49" w:rsidRPr="00BB47DD">
        <w:rPr>
          <w:rFonts w:asciiTheme="minorBidi" w:hAnsiTheme="minorBidi"/>
          <w:szCs w:val="24"/>
        </w:rPr>
        <w:t xml:space="preserve">ublic preferences for charismatic bird and mammal species </w:t>
      </w:r>
      <w:r w:rsidR="008C6C49" w:rsidRPr="00BB47DD">
        <w:rPr>
          <w:rFonts w:asciiTheme="minorBidi" w:hAnsiTheme="minorBidi"/>
          <w:szCs w:val="24"/>
        </w:rPr>
        <w:fldChar w:fldCharType="begin" w:fldLock="1"/>
      </w:r>
      <w:r w:rsidR="001D0D51">
        <w:rPr>
          <w:rFonts w:asciiTheme="minorBidi" w:hAnsiTheme="minorBidi"/>
          <w:szCs w:val="24"/>
        </w:rPr>
        <w:instrText>ADDIN CSL_CITATION {"citationItems":[{"id":"ITEM-1","itemData":{"DOI":"10.1016/j.ecolecon.2011.11.002","ISBN":"0921-8009","ISSN":"09218009","abstract":"Despite heightened awareness of the need to find additional resources for tropical biodiversity conservation, and recognition that the benefits to populations in developed countries may be significant, very few empirical studies have been conducted to estimate these values. In this article, we report the results of a choice experiment survey that investigated the preferences of UK residents for the conservation of threatened wildlife in the Eastern Arc Mountains in Tanzania, part of the Eastern Afromontane \"biodiversity hotspot\". We examine the sensitivity of values to species types, the number of species, the number of conservation sites and, more unusually, to potential substitutes/complements. Critically we find some evidence of coherency in preferences. Respondents are willing to pay significant, positive amounts to conserve charismatic and/or endemic species and are scope sensitive to the number of endemic species. In contrast, species which are neither endemic nor charismatic, and the number of conservation sites, do not contribute significantly to utility. Further, changing the overall scope of the 'good' is found to have a significant and differential impact on respondent's choices depending on the species type: as the availability of wildlife increases, we observe substitution effects for non-endemic charismatic species, and complementarity for endemic (non-charismatic) species. © 2011 Elsevier B.V.","author":[{"dropping-particle":"","family":"Morse-Jones","given":"Sian","non-dropping-particle":"","parse-names":false,"suffix":""},{"dropping-particle":"","family":"Bateman","given":"Ian J.","non-dropping-particle":"","parse-names":false,"suffix":""},{"dropping-particle":"","family":"Kontoleon","given":"Andreas","non-dropping-particle":"","parse-names":false,"suffix":""},{"dropping-particle":"","family":"Ferrini","given":"Silvia","non-dropping-particle":"","parse-names":false,"suffix":""},{"dropping-particle":"","family":"Burgess","given":"Neil D.","non-dropping-particle":"","parse-names":false,"suffix":""},{"dropping-particle":"","family":"Turner","given":"R. Kerry","non-dropping-particle":"","parse-names":false,"suffix":""}],"container-title":"Ecological Economics","id":"ITEM-1","issued":{"date-parts":[["2012"]]},"page":"9-18","title":"Stated preferences for tropical wildlife conservation amongst distant beneficiaries: charisma, endemism, scope and substitution effects","type":"article-journal","volume":"78"},"uris":["http://www.mendeley.com/documents/?uuid=f288678f-fd42-45a7-87d9-581b6e9f12da"]},{"id":"ITEM-2","itemData":{"DOI":"10.1111/j.1755-263X.2012.00229.x","ISBN":"1755-263X","ISSN":"1755263X","PMID":"22048258","abstract":"International conservation NGOs rely on flagship species campaigns for fundraising but this approach has been criticized for benefiting a limited number of species. However, this criticism assumes these campaigns do not fundraise for broader issues and that alternative species with similar appeal to the target audience exist. We investigated this by: (1) recording the use of threatened mammal species in international NGO flagship campaigns, and; (2) using these data to identify “Cinderella species,” which we define as aesthetically appealing but currently overlooked species. We found these NGOs only used 80 flagship species and that 61% of their campaigns only raised funds for the species itself. We also found these existing flagships are generally large and have forward-facing eyes and that there are 183 other threatened species with similar traits. Thus, the current approach is overly limited but NGOs could overcome this by adopting some of these Cinderella species as new flagships.","author":[{"dropping-particle":"","family":"Smith","given":"Robert J.","non-dropping-particle":"","parse-names":false,"suffix":""},{"dropping-particle":"","family":"Veríssimo","given":"Diogo","non-dropping-particle":"","parse-names":false,"suffix":""},{"dropping-particle":"","family":"Isaac","given":"Nicholas J B","non-dropping-particle":"","parse-names":false,"suffix":""},{"dropping-particle":"","family":"Jones","given":"Kate E.","non-dropping-particle":"","parse-names":false,"suffix":""}],"container-title":"Conservation Letters","id":"ITEM-2","issue":"5","issued":{"date-parts":[["2012"]]},"page":"205-212","title":"Identifying Cinderella species: uncovering mammals with conservation flagship appeal","type":"article-journal","volume":"3"},"uris":["http://www.mendeley.com/documents/?uuid=87357cfa-51cf-4a68-8cf2-614f8e1096e8"]}],"mendeley":{"formattedCitation":"(Morse-Jones et al., 2012; Smith et al., 2012)","plainTextFormattedCitation":"(Morse-Jones et al., 2012; Smith et al., 2012)","previouslyFormattedCitation":"(Morse-Jones et al., 2012; Smith et al., 2012)"},"properties":{"noteIndex":0},"schema":"https://github.com/citation-style-language/schema/raw/master/csl-citation.json"}</w:instrText>
      </w:r>
      <w:r w:rsidR="008C6C49" w:rsidRPr="00BB47DD">
        <w:rPr>
          <w:rFonts w:asciiTheme="minorBidi" w:hAnsiTheme="minorBidi"/>
          <w:szCs w:val="24"/>
        </w:rPr>
        <w:fldChar w:fldCharType="separate"/>
      </w:r>
      <w:r w:rsidR="00581C83" w:rsidRPr="00D05CEC">
        <w:rPr>
          <w:rFonts w:asciiTheme="minorBidi" w:hAnsiTheme="minorBidi"/>
          <w:noProof/>
          <w:szCs w:val="24"/>
        </w:rPr>
        <w:t>(Morse-Jones et al., 2012; Smith et al., 2012)</w:t>
      </w:r>
      <w:r w:rsidR="008C6C49" w:rsidRPr="00BB47DD">
        <w:rPr>
          <w:rFonts w:asciiTheme="minorBidi" w:hAnsiTheme="minorBidi"/>
          <w:szCs w:val="24"/>
        </w:rPr>
        <w:fldChar w:fldCharType="end"/>
      </w:r>
      <w:r w:rsidR="008C6C49" w:rsidRPr="00BB47DD">
        <w:rPr>
          <w:rFonts w:asciiTheme="minorBidi" w:hAnsiTheme="minorBidi"/>
          <w:szCs w:val="24"/>
        </w:rPr>
        <w:t xml:space="preserve"> are reflected in greater willingness-to-pay for conservation focusing on these species</w:t>
      </w:r>
      <w:r w:rsidR="0033307A" w:rsidRPr="00BB47DD">
        <w:rPr>
          <w:rFonts w:asciiTheme="minorBidi" w:hAnsiTheme="minorBidi"/>
          <w:szCs w:val="24"/>
        </w:rPr>
        <w:t xml:space="preserve"> </w:t>
      </w:r>
      <w:r w:rsidR="0033307A"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{"citationItems":[{"id":"ITEM-1","itemData":{"DOI":"10.1016/j.biocon.2007.06.005","ISBN":"0006-3207","ISSN":"00063207","PMID":"2562","abstract":"We explored the relationships among human attitudes towards biodiversity, its economic value and the public awareness for biodiversity conservation. Behavioural items and specific human attitudes to species were studied in the framework of a contingent valuation survey conducted in the Doñana National and Natural Park (SW Spain). Our analyses revealed a strong correlation between individuals' attitudes towards particular species and their stated willingness to allocate funds for their conservation. Factors influencing individuals' attitudes and willingness to pay are suggested. Overall, we found that the role of affective factors is much greater than the role of ecological-scientific considerations. Familiarity and biophilia factors had a marked effect on the attitude towards paying for biodiversity conservation. Since contingent valuation does not reveal the economic benefits of conserving certain key species; we propose that it should be combined with other non-monetary criteria derived from social-psychology and human ecology disciplines. © 2007 Elsevier Ltd. All rights reserved.","author":[{"dropping-particle":"","family":"Martín-López","given":"Berta","non-dropping-particle":"","parse-names":false,"suffix":""},{"dropping-particle":"","family":"Montes","given":"Carlos","non-dropping-particle":"","parse-names":false,"suffix":""},{"dropping-particle":"","family":"Benayas","given":"Javier","non-dropping-particle":"","parse-names":false,"suffix":""}],"container-title":"Biological Conservation","id":"ITEM-1","issue":"1-2","issued":{"date-parts":[["2007"]]},"page":"67-82","title":"The non-economic motives behind the willingness to pay for biodiversity conservation","type":"article-journal","volume":"139"},"uris":["http://www.mendeley.com/documents/?uuid=2d3e82fd-df16-45d5-bb4b-06b4f3cc7c93"]},{"id":"ITEM-2","itemData":{"DOI":"10.1371/journal.pone.0199149","ISBN":"1111111111","ISSN":"19326203","abstract":"Charisma is a term commonly used in conservation biology to describe species. However, as the term “charismatic species” has never been properly defined, it needs to be better characterized to fully meet its potential in conservation biology. To provide a more complete depiction, we collected information from four different sources to define the species currently considered to be the most charismatic and to understand what they represent to the Western public. First, we asked respondents of two separate surveys to identify the 10 animal species that they considered to be the most charismatic and associate them with one to six traits: Rare, Endangered, Beautiful, Cute, Impressive, and Dangerous. We then identified the wild animals featured on the website homepages of the zoos situated in the world’s 100 largest cities as well as on the film posters of all Disney and Pixar films, assuming in both cases that the most charismatic species were generally chosen to attract viewers. By combining the four approaches, we set up a ranked list of the 20 most charismatic animals. The majority are large exotic, terrestrial mammals. These species were deemed charismatic, mainly because they were regarded as beautiful, impressive, or endangered, although no particular trait was discriminated, and species were heterogeneously associated with most of the traits. The main social characteristics of respondents did not have a significant effect on their choices. These results provide a concrete list of the most charismatic species and offer insights into the Western public’s perception of charismatic species, both of which could be helpful to target new species for conservation campaigns.","author":[{"dropping-particle":"","family":"Albert","given":"Céline","non-dropping-particle":"","parse-names":false,"suffix":""},{"dropping-particle":"","family":"Luque","given":"Gloria M.","non-dropping-particle":"","parse-names":false,"suffix":""},{"dropping-particle":"","family":"Courchamp","given":"Franck","non-dropping-particle":"","parse-names":false,"suffix":""}],"container-title":"PLoS ONE","id":"ITEM-2","issue":"7","issued":{"date-parts":[["2018"]]},"page":"e0199149","title":"The twenty most charismatic species","type":"article-journal","volume":"13"},"uris":["http://www.mendeley.com/documents/?uuid=20c15e4a-17e3-48f5-bb8d-ba77397882de"]},{"id":"ITEM-3","itemData":{"DOI":"10.1016/j.biocon.2016.11.035","ISBN":"0006-3207","ISSN":"00063207","abstract":"A good deal of research has recently focused on people's commitment to biodiversity conservation by investigating their “willingness-to-pay” (WTP). Because of the public's self-reported preferences for species that are more charismatic or similar to humans, conservation programs are often biased toward these species. Our study aimed to explore the determinants of WTP among 10066 participants in a zoo conservation program. The program aims to raise money to support conservation programs and involves donating a sum of money to “adopt” an animal in the zoo. We explored whether participants were influenced by particular scientific characteristics of the animal (IUCN conservation status and phylogenetic distance from humans) or by more affect-related characteristics, such as the charisma of the animal. We found that participants did not choose an animal to adopt because of the endangered status of the species, and did not donate more to endangered species than to other species. Instead, they were more likely to choose a charismatic species. However, surprisingly, those who chose a less charismatic species gave more money on average to the program than those who adopted more charismatic species, suggesting a higher level of commitment among the former. These results therefore suggest that this type of conservation program may not be an effective way of reconnecting people with conservation issues related to endangered species. We therefore advise zoos to communicate more strongly on the level of threat to species and to increase the ratio of endangered over charismatic species in their animal adoption programs.","author":[{"dropping-particle":"","family":"Colléony","given":"Agathe","non-dropping-particle":"","parse-names":false,"suffix":""},{"dropping-particle":"","family":"Clayton","given":"Susan","non-dropping-particle":"","parse-names":false,"suffix":""},{"dropping-particle":"","family":"Couvet","given":"Denis","non-dropping-particle":"","parse-names":false,"suffix":""},{"dropping-particle":"","family":"Jalme","given":"Michel","non-dropping-particle":"Saint","parse-names":false,"suffix":""},{"dropping-particle":"","family":"Prévot","given":"Anne Caroline","non-dropping-particle":"","parse-names":false,"suffix":""}],"container-title":"Biological Conservation","id":"ITEM-3","issued":{"date-parts":[["2017"]]},"page":"263-269","title":"Human preferences for species conservation: animal charisma trumps endangered status","type":"article-journal","volume":"206"},"uris":["http://www.mendeley.com/documents/?uuid=bc03cebb-7566-4502-851c-5c5a60d12e63"]}],"mendeley":{"formattedCitation":"(Albert et al., 2018; Colléony et al., 2017; Martín-López et al., 2007)","plainTextFormattedCitation":"(Albert et al., 2018; Colléony et al., 2017; Martín-López et al., 2007)","previouslyFormattedCitation":"(Albert et al., 2018; Colléony et al., 2017; Martín-López et al., 2007)"},"properties":{"noteIndex":0},"schema":"https://github.com/citation-style-language/schema/raw/master/csl-citation.json"}</w:instrText>
      </w:r>
      <w:r w:rsidR="0033307A" w:rsidRPr="00BB47DD">
        <w:rPr>
          <w:rFonts w:asciiTheme="minorBidi" w:hAnsiTheme="minorBidi"/>
          <w:szCs w:val="24"/>
        </w:rPr>
        <w:fldChar w:fldCharType="separate"/>
      </w:r>
      <w:r w:rsidR="00D05CEC" w:rsidRPr="00D05CEC">
        <w:rPr>
          <w:rFonts w:asciiTheme="minorBidi" w:hAnsiTheme="minorBidi"/>
          <w:noProof/>
          <w:szCs w:val="24"/>
        </w:rPr>
        <w:t>(Albert et al., 2018; Colléony et al., 2017; Martín-López et al., 2007)</w:t>
      </w:r>
      <w:r w:rsidR="0033307A" w:rsidRPr="00BB47DD">
        <w:rPr>
          <w:rFonts w:asciiTheme="minorBidi" w:hAnsiTheme="minorBidi"/>
          <w:szCs w:val="24"/>
        </w:rPr>
        <w:fldChar w:fldCharType="end"/>
      </w:r>
      <w:r w:rsidR="0033307A" w:rsidRPr="00BB47DD">
        <w:rPr>
          <w:rFonts w:asciiTheme="minorBidi" w:hAnsiTheme="minorBidi"/>
          <w:szCs w:val="24"/>
        </w:rPr>
        <w:t xml:space="preserve">. </w:t>
      </w:r>
      <w:r w:rsidR="008C6C49" w:rsidRPr="00BB47DD">
        <w:rPr>
          <w:rFonts w:asciiTheme="minorBidi" w:hAnsiTheme="minorBidi"/>
          <w:szCs w:val="24"/>
        </w:rPr>
        <w:t>We therefore highlight a conservation opportunity, where the protection of ecologically distinct species can be facilitated through the public support of charismatic species. The use of charismatic speci</w:t>
      </w:r>
      <w:r w:rsidR="00213F05" w:rsidRPr="00BB47DD">
        <w:rPr>
          <w:rFonts w:asciiTheme="minorBidi" w:hAnsiTheme="minorBidi"/>
          <w:szCs w:val="24"/>
        </w:rPr>
        <w:t xml:space="preserve">es to elicit funding is </w:t>
      </w:r>
      <w:r w:rsidR="00BF0C0A" w:rsidRPr="00BB47DD">
        <w:rPr>
          <w:rFonts w:asciiTheme="minorBidi" w:hAnsiTheme="minorBidi"/>
          <w:szCs w:val="24"/>
        </w:rPr>
        <w:t>controversial</w:t>
      </w:r>
      <w:r w:rsidR="00213F05" w:rsidRPr="00BB47DD">
        <w:rPr>
          <w:rFonts w:asciiTheme="minorBidi" w:hAnsiTheme="minorBidi"/>
          <w:szCs w:val="24"/>
        </w:rPr>
        <w:t xml:space="preserve">, </w:t>
      </w:r>
      <w:r w:rsidR="008C6C49" w:rsidRPr="00BB47DD">
        <w:rPr>
          <w:rFonts w:asciiTheme="minorBidi" w:hAnsiTheme="minorBidi"/>
          <w:szCs w:val="24"/>
        </w:rPr>
        <w:t xml:space="preserve">as it can divert focus to species that are not the most </w:t>
      </w:r>
      <w:r w:rsidR="00206317" w:rsidRPr="00BB47DD">
        <w:rPr>
          <w:rFonts w:asciiTheme="minorBidi" w:hAnsiTheme="minorBidi"/>
          <w:szCs w:val="24"/>
        </w:rPr>
        <w:t xml:space="preserve">threatened or ecologically </w:t>
      </w:r>
      <w:r w:rsidR="00054016" w:rsidRPr="00BB47DD">
        <w:rPr>
          <w:rFonts w:asciiTheme="minorBidi" w:hAnsiTheme="minorBidi"/>
          <w:szCs w:val="24"/>
        </w:rPr>
        <w:t>important</w:t>
      </w:r>
      <w:r w:rsidR="00757AEB" w:rsidRPr="00BB47DD">
        <w:rPr>
          <w:rFonts w:asciiTheme="minorBidi" w:hAnsiTheme="minorBidi"/>
          <w:szCs w:val="24"/>
        </w:rPr>
        <w:t xml:space="preserve"> </w:t>
      </w:r>
      <w:r w:rsidR="00757AEB"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10.1641/0006-3568(2002)052[0169:febnap]2.0.co;2","ISSN":"0006-3568","author":[{"dropping-particle":"","family":"Restani","given":"Marco","non-dropping-particle":"","parse-names":false,"suffix":""},{"dropping-particle":"","family":"Marzluff","given":"John M.","non-dropping-particle":"","parse-names":false,"suffix":""}],"container-title":"BioScience","id":"ITEM-1","issue":"2","issued":{"date-parts":[["2002","2","1"]]},"page":"169-177","title":"Funding extinction? Biological needs and political realities in the allocation of resources to endangered species recovery","type":"article-journal","volume":"52"},"uris":["http://www.mendeley.com/documents/?uuid=c5979472-2789-3d00-8c52-be4b9b92751d"]},{"id":"ITEM-2","itemData":{"DOI":"10.1371/journal.pone.0199149","ISBN":"1111111111","ISSN":"19326203","abstract":"Charisma is a term commonly used in conservation biology to describe species. However, as the term “charismatic species” has never been properly defined, it needs to be better characterized to fully meet its potential in conservation biology. To provide a more complete depiction, we collected information from four different sources to define the species currently considered to be the most charismatic and to understand what they represent to the Western public. First, we asked respondents of two separate surveys to identify the 10 animal species that they considered to be the most charismatic and associate them with one to six traits: Rare, Endangered, Beautiful, Cute, Impressive, and Dangerous. We then identified the wild animals featured on the website homepages of the zoos situated in the world’s 100 largest cities as well as on the film posters of all Disney and Pixar films, assuming in both cases that the most charismatic species were generally chosen to attract viewers. By combining the four approaches, we set up a ranked list of the 20 most charismatic animals. The majority are large exotic, terrestrial mammals. These species were deemed charismatic, mainly because they were regarded as beautiful, impressive, or endangered, although no particular trait was discriminated, and species were heterogeneously associated with most of the traits. The main social characteristics of respondents did not have a significant effect on their choices. These results provide a concrete list of the most charismatic species and offer insights into the Western public’s perception of charismatic species, both of which could be helpful to target new species for conservation campaigns.","author":[{"dropping-particle":"","family":"Albert","given":"Céline","non-dropping-particle":"","parse-names":false,"suffix":""},{"dropping-particle":"","family":"Luque","given":"Gloria M.","non-dropping-particle":"","parse-names":false,"suffix":""},{"dropping-particle":"","family":"Courchamp","given":"Franck","non-dropping-particle":"","parse-names":false,"suffix":""}],"container-title":"PLoS ONE","id":"ITEM-2","issue":"7","issued":{"date-parts":[["2018"]]},"page":"e0199149","title":"The twenty most charismatic species","type":"article-journal","volume":"13"},"uris":["http://www.mendeley.com/documents/?uuid=20c15e4a-17e3-48f5-bb8d-ba77397882de"]},{"id":"ITEM-3","itemData":{"DOI":"10.1007/s10531-009-9617-3","ISBN":"0960-3115","ISSN":"09603115","PMID":"150","abstract":"Some species face greater anthropogenic threats than others, and have increased need for scarce conservation resources. Yet how resources are allocated for conservation remains little known. I examined the distribution of research effort, an index of resource allocation, across Felidae (the cat family), a diverse, widely-distributed, and threatened taxon. I performed complete searches of the published literature for all cat species from 1986 to 2007, collecting a total of 2,462 papers, of which 926 represented in situ studies. Threat status, as ranked by a World Conservation Union report in 1996, was significantly correlated with geographical range size, with narrowly distributed species tending to be more at risk. Unlike in many other taxa, threat status was not correlated with body size. The number of total and in situ publications (\"research effort\") per species was significantly and positively related to body size, but not to threat status or geographical range size. Research effort, rather than being distributed according to actual threat status, is highly skewed towards large species. However, the ratio of the number of studies on the 10 smallest cat species to the number on the 10 largest species has increased significantly since 1986. Yet many species remain severely understudied; I identify 14 cat species that are threatened and have &lt; 10 in situ publications each. These species critically require a greater share of the conservation research effort.","author":[{"dropping-particle":"","family":"Brodie","given":"Jedediah F.","non-dropping-particle":"","parse-names":false,"suffix":""}],"container-title":"Biodiversity and Conservation","id":"ITEM-3","issue":"11","issued":{"date-parts":[["2009"]]},"page":"2927-2939","title":"Is research effort allocated efficiently for conservation? Felidae as a global case study","type":"article-journal","volume":"18"},"uris":["http://www.mendeley.com/documents/?uuid=5cf1a30b-f7ff-437c-9a53-3f5a045c5523"]},{"id":"ITEM-4","itemData":{"DOI":"10.1016/j.biocon.2016.11.035","ISBN":"0006-3207","ISSN":"00063207","abstract":"A good deal of research has recently focused on people's commitment to biodiversity conservation by investigating their “willingness-to-pay” (WTP). Because of the public's self-reported preferences for species that are more charismatic or similar to humans, conservation programs are often biased toward these species. Our study aimed to explore the determinants of WTP among 10066 participants in a zoo conservation program. The program aims to raise money to support conservation programs and involves donating a sum of money to “adopt” an animal in the zoo. We explored whether participants were influenced by particular scientific characteristics of the animal (IUCN conservation status and phylogenetic distance from humans) or by more affect-related characteristics, such as the charisma of the animal. We found that participants did not choose an animal to adopt because of the endangered status of the species, and did not donate more to endangered species than to other species. Instead, they were more likely to choose a charismatic species. However, surprisingly, those who chose a less charismatic species gave more money on average to the program than those who adopted more charismatic species, suggesting a higher level of commitment among the former. These results therefore suggest that this type of conservation program may not be an effective way of reconnecting people with conservation issues related to endangered species. We therefore advise zoos to communicate more strongly on the level of threat to species and to increase the ratio of endangered over charismatic species in their animal adoption programs.","author":[{"dropping-particle":"","family":"Colléony","given":"Agathe","non-dropping-particle":"","parse-names":false,"suffix":""},{"dropping-particle":"","family":"Clayton","given":"Susan","non-dropping-particle":"","parse-names":false,"suffix":""},{"dropping-particle":"","family":"Couvet","given":"Denis","non-dropping-particle":"","parse-names":false,"suffix":""},{"dropping-particle":"","family":"Jalme","given":"Michel","non-dropping-particle":"Saint","parse-names":false,"suffix":""},{"dropping-particle":"","family":"Prévot","given":"Anne Caroline","non-dropping-particle":"","parse-names":false,"suffix":""}],"container-title":"Biological Conservation","id":"ITEM-4","issued":{"date-parts":[["2017"]]},"page":"263-269","title":"Human preferences for species conservation: animal charisma trumps endangered status","type":"article-journal","volume":"206"},"uris":["http://www.mendeley.com/documents/?uuid=bc03cebb-7566-4502-851c-5c5a60d12e63"]}],"mendeley":{"formattedCitation":"(Albert et al., 2018; Brodie, 2009; Colléony et al., 2017; Restani and Marzluff, 2002)","plainTextFormattedCitation":"(Albert et al., 2018; Brodie, 2009; Colléony et al., 2017; Restani and Marzluff, 2002)","previouslyFormattedCitation":"(Albert et al., 2018; Brodie, 2009; Colléony et al., 2017; Restani and Marzluff, 2002)"},"properties":{"noteIndex":0},"schema":"https://github.com/citation-style-language/schema/raw/master/csl-citation.json"}</w:instrText>
      </w:r>
      <w:r w:rsidR="00757AEB" w:rsidRPr="00BB47DD">
        <w:rPr>
          <w:rFonts w:asciiTheme="minorBidi" w:hAnsiTheme="minorBidi"/>
          <w:szCs w:val="24"/>
        </w:rPr>
        <w:fldChar w:fldCharType="separate"/>
      </w:r>
      <w:r w:rsidR="00D05CEC" w:rsidRPr="00D05CEC">
        <w:rPr>
          <w:rFonts w:asciiTheme="minorBidi" w:hAnsiTheme="minorBidi"/>
          <w:noProof/>
          <w:szCs w:val="24"/>
        </w:rPr>
        <w:t>(Albert et al., 2018; Brodie, 2009; Colléony et al., 2017; Restani and Marzluff, 2002)</w:t>
      </w:r>
      <w:r w:rsidR="00757AEB" w:rsidRPr="00BB47DD">
        <w:rPr>
          <w:rFonts w:asciiTheme="minorBidi" w:hAnsiTheme="minorBidi"/>
          <w:szCs w:val="24"/>
        </w:rPr>
        <w:fldChar w:fldCharType="end"/>
      </w:r>
      <w:r w:rsidR="00213F05" w:rsidRPr="00BB47DD">
        <w:rPr>
          <w:rFonts w:asciiTheme="minorBidi" w:hAnsiTheme="minorBidi"/>
          <w:szCs w:val="24"/>
        </w:rPr>
        <w:t xml:space="preserve">. </w:t>
      </w:r>
      <w:r w:rsidR="008C6C49" w:rsidRPr="00BB47DD">
        <w:rPr>
          <w:rFonts w:asciiTheme="minorBidi" w:hAnsiTheme="minorBidi"/>
          <w:szCs w:val="24"/>
        </w:rPr>
        <w:t xml:space="preserve">However, here we show that charismatic species may be deserving of their elevated attention, due to their </w:t>
      </w:r>
      <w:r w:rsidR="007204A6" w:rsidRPr="00BB47DD">
        <w:rPr>
          <w:rFonts w:asciiTheme="minorBidi" w:hAnsiTheme="minorBidi"/>
          <w:szCs w:val="24"/>
        </w:rPr>
        <w:t>often-distinct</w:t>
      </w:r>
      <w:r w:rsidR="008C6C49" w:rsidRPr="00BB47DD">
        <w:rPr>
          <w:rFonts w:asciiTheme="minorBidi" w:hAnsiTheme="minorBidi"/>
          <w:szCs w:val="24"/>
        </w:rPr>
        <w:t xml:space="preserve"> ecological strategies and therefore potentially </w:t>
      </w:r>
      <w:r w:rsidR="00D04A51" w:rsidRPr="00BB47DD">
        <w:rPr>
          <w:rFonts w:asciiTheme="minorBidi" w:hAnsiTheme="minorBidi"/>
          <w:szCs w:val="24"/>
        </w:rPr>
        <w:t>unique</w:t>
      </w:r>
      <w:r w:rsidR="008C6C49" w:rsidRPr="00BB47DD">
        <w:rPr>
          <w:rFonts w:asciiTheme="minorBidi" w:hAnsiTheme="minorBidi"/>
          <w:szCs w:val="24"/>
        </w:rPr>
        <w:t xml:space="preserve"> ecological roles. In addition, funding for charismatic species can result in additional benefits (e.g., flagship species), </w:t>
      </w:r>
      <w:r w:rsidR="001F6A06">
        <w:rPr>
          <w:rFonts w:asciiTheme="minorBidi" w:hAnsiTheme="minorBidi"/>
          <w:szCs w:val="24"/>
        </w:rPr>
        <w:t>through</w:t>
      </w:r>
      <w:r w:rsidR="008C6C49" w:rsidRPr="00BB47DD">
        <w:rPr>
          <w:rFonts w:asciiTheme="minorBidi" w:hAnsiTheme="minorBidi"/>
          <w:szCs w:val="24"/>
        </w:rPr>
        <w:t xml:space="preserve"> conservation actions shared with other species </w:t>
      </w:r>
      <w:r w:rsidR="008C6C49"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{"citationItems":[{"id":"ITEM-1","itemData":{"DOI":"10.1098/rspb.2014.2693","ISBN":"0962-8452","ISSN":"14712954","PMID":"25808885","abstract":"To address the global extinction crisis, both efficient use of existing conser- vation funding and new sources of funding are vital. Private sponsorship of charismatic ‘flagship’ species conservation represents an important source of new funding, but has been criticized as being inefficient. However, the ancillary benefits of privately sponsored flagship species conservation via actions benefiting other species have not been quantified, nor have the benefits of incorporating such sponsorship into objective prioritization protocols. Here, we use a comprehensive dataset of conservation actions for the 700 most threatened species in New Zealand to examine the potential biodiversity gains from national private flagship species sponsorship pro- grammes. We find that private funding for flagship species can clearly result in additional species and phylogenetic diversity conserved, via conser- vation actions shared with other species. When private flagship species funding is incorporated into a prioritization protocol to preferentially spon- sor shared actions, expected gains can be more than doubled. However, these gains are consistently smaller than expected gains in a hypothetical scenario where private funding could be optimally allocated among all threatened species. We recommend integrating private sponsorship of flag- ship species into objective prioritization protocols to sponsor efficient actions that maximize biodiversity gains, or wherever possible, encouraging private donations for broader biodiversity goals.","author":[{"dropping-particle":"","family":"Bennett","given":"Joseph R.","non-dropping-particle":"","parse-names":false,"suffix":""},{"dropping-particle":"","family":"Maloney","given":"Richard","non-dropping-particle":"","parse-names":false,"suffix":""},{"dropping-particle":"","family":"Possingham","given":"Hugh P.","non-dropping-particle":"","parse-names":false,"suffix":""}],"container-title":"Proceedings of the Royal Society B: Biological Sciences","id":"ITEM-1","issue":"1805","issued":{"date-parts":[["2015"]]},"page":"20142693","title":"Biodiversity gains from efficient use of private sponsorship for flagship species conservation","type":"article-journal","volume":"282"},"uris":["http://www.mendeley.com/documents/?uuid=7f8880c9-68da-448d-9db3-862e325e645a"]}],"mendeley":{"formattedCitation":"(Bennett et al., 2015)","plainTextFormattedCitation":"(Bennett et al., 2015)","previouslyFormattedCitation":"(Bennett et al., 2015)"},"properties":{"noteIndex":0},"schema":"https://github.com/citation-style-language/schema/raw/master/csl-citation.json"}</w:instrText>
      </w:r>
      <w:r w:rsidR="008C6C49" w:rsidRPr="00BB47DD">
        <w:rPr>
          <w:rFonts w:asciiTheme="minorBidi" w:hAnsiTheme="minorBidi"/>
          <w:szCs w:val="24"/>
        </w:rPr>
        <w:fldChar w:fldCharType="separate"/>
      </w:r>
      <w:r w:rsidR="00D05CEC" w:rsidRPr="00D05CEC">
        <w:rPr>
          <w:rFonts w:asciiTheme="minorBidi" w:hAnsiTheme="minorBidi"/>
          <w:noProof/>
          <w:szCs w:val="24"/>
        </w:rPr>
        <w:t>(Bennett et al., 2015)</w:t>
      </w:r>
      <w:r w:rsidR="008C6C49" w:rsidRPr="00BB47DD">
        <w:rPr>
          <w:rFonts w:asciiTheme="minorBidi" w:hAnsiTheme="minorBidi"/>
          <w:szCs w:val="24"/>
        </w:rPr>
        <w:fldChar w:fldCharType="end"/>
      </w:r>
      <w:r w:rsidR="00C10C3B" w:rsidRPr="00BB47DD">
        <w:rPr>
          <w:rFonts w:asciiTheme="minorBidi" w:hAnsiTheme="minorBidi"/>
          <w:szCs w:val="24"/>
        </w:rPr>
        <w:t xml:space="preserve">, because these species tend to be broad ranging and lead to conservation of the habitats encompassing many other species. </w:t>
      </w:r>
      <w:r w:rsidR="008C6C49" w:rsidRPr="00BB47DD">
        <w:rPr>
          <w:rFonts w:asciiTheme="minorBidi" w:hAnsiTheme="minorBidi"/>
          <w:szCs w:val="24"/>
        </w:rPr>
        <w:t xml:space="preserve">Flagship marketing remains a key fund raising tool for international agencies (e.g., IUCN and United Nations), non-governmental organisations, local governments, and the scientific community </w:t>
      </w:r>
      <w:r w:rsidR="008C6C49" w:rsidRPr="00BB47DD">
        <w:rPr>
          <w:rFonts w:asciiTheme="minorBidi" w:hAnsiTheme="minorBidi"/>
          <w:szCs w:val="24"/>
        </w:rPr>
        <w:fldChar w:fldCharType="begin" w:fldLock="1"/>
      </w:r>
      <w:r w:rsidR="006B07D9">
        <w:rPr>
          <w:rFonts w:asciiTheme="minorBidi" w:hAnsiTheme="minorBidi"/>
          <w:szCs w:val="24"/>
        </w:rPr>
        <w:instrText>ADDIN CSL_CITATION {"citationItems":[{"id":"ITEM-1","itemData":{"DOI":"10.1098/rspb.2014.2693","ISBN":"0962-8452","ISSN":"14712954","PMID":"25808885","abstract":"To address the global extinction crisis, both efficient use of existing conser- vation funding and new sources of funding are vital. Private sponsorship of charismatic ‘flagship’ species conservation represents an important source of new funding, but has been criticized as being inefficient. However, the ancillary benefits of privately sponsored flagship species conservation via actions benefiting other species have not been quantified, nor have the benefits of incorporating such sponsorship into objective prioritization protocols. Here, we use a comprehensive dataset of conservation actions for the 700 most threatened species in New Zealand to examine the potential biodiversity gains from national private flagship species sponsorship pro- grammes. We find that private funding for flagship species can clearly result in additional species and phylogenetic diversity conserved, via conser- vation actions shared with other species. When private flagship species funding is incorporated into a prioritization protocol to preferentially spon- sor shared actions, expected gains can be more than doubled. However, these gains are consistently smaller than expected gains in a hypothetical scenario where private funding could be optimally allocated among all threatened species. We recommend integrating private sponsorship of flag- ship species into objective prioritization protocols to sponsor efficient actions that maximize biodiversity gains, or wherever possible, encouraging private donations for broader biodiversity goals.","author":[{"dropping-particle":"","family":"Bennett","given":"Joseph R.","non-dropping-particle":"","parse-names":false,"suffix":""},{"dropping-particle":"","family":"Maloney","given":"Richard","non-dropping-particle":"","parse-names":false,"suffix":""},{"dropping-particle":"","family":"Possingham","given":"Hugh P.","non-dropping-particle":"","parse-names":false,"suffix":""}],"container-title":"Proceedings of the Royal Society B: Biological Sciences","id":"ITEM-1","issue":"1805","issued":{"date-parts":[["2015"]]},"page":"20142693","title":"Biodiversity gains from efficient use of private sponsorship for flagship species conservation","type":"article-journal","volume":"282"},"uris":["http://www.mendeley.com/documents/?uuid=7f8880c9-68da-448d-9db3-862e325e645a"]}],"mendeley":{"formattedCitation":"(Bennett et al., 2015)","plainTextFormattedCitation":"(Bennett et al., 2015)","previouslyFormattedCitation":"(Bennett et al., 2015)"},"properties":{"noteIndex":0},"schema":"https://github.com/citation-style-language/schema/raw/master/csl-citation.json"}</w:instrText>
      </w:r>
      <w:r w:rsidR="008C6C49" w:rsidRPr="00BB47DD">
        <w:rPr>
          <w:rFonts w:asciiTheme="minorBidi" w:hAnsiTheme="minorBidi"/>
          <w:szCs w:val="24"/>
        </w:rPr>
        <w:fldChar w:fldCharType="separate"/>
      </w:r>
      <w:r w:rsidR="00D05CEC" w:rsidRPr="00D05CEC">
        <w:rPr>
          <w:rFonts w:asciiTheme="minorBidi" w:hAnsiTheme="minorBidi"/>
          <w:noProof/>
          <w:szCs w:val="24"/>
        </w:rPr>
        <w:t>(Bennett et al., 2015)</w:t>
      </w:r>
      <w:r w:rsidR="008C6C49" w:rsidRPr="00BB47DD">
        <w:rPr>
          <w:rFonts w:asciiTheme="minorBidi" w:hAnsiTheme="minorBidi"/>
          <w:szCs w:val="24"/>
        </w:rPr>
        <w:fldChar w:fldCharType="end"/>
      </w:r>
      <w:r w:rsidR="008C6C49" w:rsidRPr="00BB47DD">
        <w:rPr>
          <w:rFonts w:asciiTheme="minorBidi" w:hAnsiTheme="minorBidi"/>
          <w:szCs w:val="24"/>
        </w:rPr>
        <w:t xml:space="preserve">. Thus, capitalizing on the appeal of charismatic </w:t>
      </w:r>
      <w:r w:rsidR="007204A6" w:rsidRPr="00BB47DD">
        <w:rPr>
          <w:rFonts w:asciiTheme="minorBidi" w:hAnsiTheme="minorBidi"/>
          <w:szCs w:val="24"/>
        </w:rPr>
        <w:t xml:space="preserve">and/or </w:t>
      </w:r>
      <w:r w:rsidR="008C6C49" w:rsidRPr="00BB47DD">
        <w:rPr>
          <w:rFonts w:asciiTheme="minorBidi" w:hAnsiTheme="minorBidi"/>
          <w:szCs w:val="24"/>
        </w:rPr>
        <w:t xml:space="preserve">flagship species </w:t>
      </w:r>
      <w:r w:rsidR="00BF0C0A" w:rsidRPr="00BB47DD">
        <w:rPr>
          <w:rFonts w:asciiTheme="minorBidi" w:hAnsiTheme="minorBidi"/>
          <w:szCs w:val="24"/>
        </w:rPr>
        <w:t>will</w:t>
      </w:r>
      <w:r w:rsidR="008C6C49" w:rsidRPr="00BB47DD">
        <w:rPr>
          <w:rFonts w:asciiTheme="minorBidi" w:hAnsiTheme="minorBidi"/>
          <w:szCs w:val="24"/>
        </w:rPr>
        <w:t xml:space="preserve"> help </w:t>
      </w:r>
      <w:r w:rsidR="00CC4A75" w:rsidRPr="00BB47DD">
        <w:rPr>
          <w:rFonts w:asciiTheme="minorBidi" w:hAnsiTheme="minorBidi"/>
          <w:szCs w:val="24"/>
        </w:rPr>
        <w:t xml:space="preserve">to </w:t>
      </w:r>
      <w:r w:rsidR="008C6C49" w:rsidRPr="00BB47DD">
        <w:rPr>
          <w:rFonts w:asciiTheme="minorBidi" w:hAnsiTheme="minorBidi"/>
          <w:szCs w:val="24"/>
        </w:rPr>
        <w:t xml:space="preserve">conserve the most </w:t>
      </w:r>
      <w:r w:rsidR="00CC4A75" w:rsidRPr="00BB47DD">
        <w:rPr>
          <w:rFonts w:asciiTheme="minorBidi" w:hAnsiTheme="minorBidi"/>
          <w:szCs w:val="24"/>
        </w:rPr>
        <w:t xml:space="preserve">ecologically </w:t>
      </w:r>
      <w:r w:rsidR="008C6C49" w:rsidRPr="00BB47DD">
        <w:rPr>
          <w:rFonts w:asciiTheme="minorBidi" w:hAnsiTheme="minorBidi"/>
          <w:szCs w:val="24"/>
        </w:rPr>
        <w:t xml:space="preserve">distinct </w:t>
      </w:r>
      <w:r w:rsidR="00CC4A75" w:rsidRPr="00BB47DD">
        <w:rPr>
          <w:rFonts w:asciiTheme="minorBidi" w:hAnsiTheme="minorBidi"/>
          <w:szCs w:val="24"/>
        </w:rPr>
        <w:t>species</w:t>
      </w:r>
      <w:r w:rsidR="00C556B4" w:rsidRPr="00BB47DD">
        <w:rPr>
          <w:rFonts w:asciiTheme="minorBidi" w:hAnsiTheme="minorBidi"/>
          <w:szCs w:val="24"/>
        </w:rPr>
        <w:t xml:space="preserve"> and maintain a </w:t>
      </w:r>
      <w:r w:rsidR="00C67517" w:rsidRPr="00BB47DD">
        <w:rPr>
          <w:rFonts w:asciiTheme="minorBidi" w:hAnsiTheme="minorBidi"/>
          <w:szCs w:val="24"/>
        </w:rPr>
        <w:t>diversity</w:t>
      </w:r>
      <w:r w:rsidR="00C556B4" w:rsidRPr="00BB47DD">
        <w:rPr>
          <w:rFonts w:asciiTheme="minorBidi" w:hAnsiTheme="minorBidi"/>
          <w:szCs w:val="24"/>
        </w:rPr>
        <w:t xml:space="preserve"> of ecological strategies</w:t>
      </w:r>
      <w:r w:rsidR="00BC4FA4" w:rsidRPr="00BB47DD">
        <w:rPr>
          <w:rFonts w:asciiTheme="minorBidi" w:hAnsiTheme="minorBidi"/>
          <w:szCs w:val="24"/>
        </w:rPr>
        <w:t xml:space="preserve"> across the globe</w:t>
      </w:r>
      <w:r w:rsidR="007204A6" w:rsidRPr="00BB47DD">
        <w:rPr>
          <w:rFonts w:asciiTheme="minorBidi" w:hAnsiTheme="minorBidi"/>
          <w:szCs w:val="24"/>
        </w:rPr>
        <w:t xml:space="preserve">, supporting and maintaining ecosystem processes and functions </w:t>
      </w:r>
      <w:r w:rsidR="007204A6" w:rsidRPr="00BB47DD">
        <w:rPr>
          <w:rFonts w:asciiTheme="minorBidi" w:hAnsiTheme="minorBidi"/>
          <w:szCs w:val="24"/>
        </w:rPr>
        <w:fldChar w:fldCharType="begin" w:fldLock="1"/>
      </w:r>
      <w:r w:rsidR="00D6260B" w:rsidRPr="00BB47DD">
        <w:rPr>
          <w:rFonts w:asciiTheme="minorBidi" w:hAnsiTheme="minorBidi"/>
          <w:szCs w:val="24"/>
        </w:rPr>
        <w:instrText>ADDIN CSL_CITATION {"citationItems":[{"id":"ITEM-1","itemData":{"DOI":"10.1038/nature05947","ISBN":"0028-0836","abstract":"Biodiversity loss can affect ecosystem functions and services(1-4). Individual ecosystem functions generally show a positive asymptotic relationship with increasing biodiversity, suggesting that some species are redundant(5-8). However, ecosystems are managed and conserved for multiple functions, which may require greater biodiversity. Here we present an analysis of published data from grassland biodiversity experiments(9-11), and show that ecosystem multifunctionality does require greater numbers of species. We analysed each ecosystem function alone to identify species with desirable effects. We then calculated the number of species with positive effects for all possible combinations of functions. Our results show appreciable differences in the sets of species influencing different ecosystem functions, with average proportional overlap of about 0.2 to 0.5. Consequently, as more ecosystem processes were included in our analysis, more species were found to affect overall functioning. Specifically, for all of the analysed experiments, there was a positive saturating relationship between the number of ecosystem processes considered and the number of species influencing overall functioning. We conclude that because different species often influence different functions, studies focusing on individual processes in isolation will underestimate levels of biodiversity required to maintain multifunctional ecosystems.","author":[{"dropping-particle":"","family":"Hector","given":"A","non-dropping-particle":"","parse-names":false,"suffix":""},{"dropping-particle":"","family":"Bagchi","given":"R","non-dropping-particle":"","parse-names":false,"suffix":""}],"container-title":"Nature","id":"ITEM-1","issue":"7150","issued":{"date-parts":[["2007"]]},"language":"English","note":"188qn\nTimes Cited:305\nCited References Count:32","page":"188-190","title":"Biodiversity and ecosystem multifunctionality","type":"article-journal","volume":"448"},"uris":["http://www.mendeley.com/documents/?uuid=010e5f63-a3e8-4473-9175-c31fc8e7a414"]}],"mendeley":{"formattedCitation":"(Hector and Bagchi, 2007)","plainTextFormattedCitation":"(Hector and Bagchi, 2007)","previouslyFormattedCitation":"(Hector and Bagchi, 2007)"},"properties":{"noteIndex":0},"schema":"https://github.com/citation-style-language/schema/raw/master/csl-citation.json"}</w:instrText>
      </w:r>
      <w:r w:rsidR="007204A6" w:rsidRPr="00BB47DD">
        <w:rPr>
          <w:rFonts w:asciiTheme="minorBidi" w:hAnsiTheme="minorBidi"/>
          <w:szCs w:val="24"/>
        </w:rPr>
        <w:fldChar w:fldCharType="separate"/>
      </w:r>
      <w:r w:rsidR="00581C83" w:rsidRPr="00BB47DD">
        <w:rPr>
          <w:rFonts w:asciiTheme="minorBidi" w:hAnsiTheme="minorBidi"/>
          <w:noProof/>
          <w:szCs w:val="24"/>
        </w:rPr>
        <w:t>(Hector and Bagchi, 2007)</w:t>
      </w:r>
      <w:r w:rsidR="007204A6" w:rsidRPr="00BB47DD">
        <w:rPr>
          <w:rFonts w:asciiTheme="minorBidi" w:hAnsiTheme="minorBidi"/>
          <w:szCs w:val="24"/>
        </w:rPr>
        <w:fldChar w:fldCharType="end"/>
      </w:r>
      <w:r w:rsidR="007204A6" w:rsidRPr="00BB47DD">
        <w:rPr>
          <w:rFonts w:asciiTheme="minorBidi" w:hAnsiTheme="minorBidi"/>
          <w:szCs w:val="24"/>
        </w:rPr>
        <w:t>.</w:t>
      </w:r>
    </w:p>
    <w:p w14:paraId="4A08E141" w14:textId="5B39C5E2" w:rsidR="00653AB4" w:rsidRPr="00E71933" w:rsidRDefault="004E36FD" w:rsidP="00AB1F46">
      <w:pPr>
        <w:spacing w:line="360" w:lineRule="auto"/>
        <w:rPr>
          <w:rFonts w:asciiTheme="minorBidi" w:hAnsiTheme="minorBidi"/>
          <w:szCs w:val="24"/>
        </w:rPr>
      </w:pPr>
      <w:r w:rsidRPr="00E71933">
        <w:rPr>
          <w:rFonts w:asciiTheme="minorBidi" w:hAnsiTheme="minorBidi"/>
          <w:szCs w:val="24"/>
        </w:rPr>
        <w:t>Our s</w:t>
      </w:r>
      <w:r w:rsidR="00CA07E9" w:rsidRPr="00E71933">
        <w:rPr>
          <w:rFonts w:asciiTheme="minorBidi" w:hAnsiTheme="minorBidi"/>
          <w:szCs w:val="24"/>
        </w:rPr>
        <w:t>pecies priority lists di</w:t>
      </w:r>
      <w:r w:rsidR="00BF3EED" w:rsidRPr="00E71933">
        <w:rPr>
          <w:rFonts w:asciiTheme="minorBidi" w:hAnsiTheme="minorBidi"/>
          <w:szCs w:val="24"/>
        </w:rPr>
        <w:t>ffer for</w:t>
      </w:r>
      <w:r w:rsidRPr="00E71933">
        <w:rPr>
          <w:rFonts w:asciiTheme="minorBidi" w:hAnsiTheme="minorBidi"/>
          <w:szCs w:val="24"/>
        </w:rPr>
        <w:t xml:space="preserve"> ecological </w:t>
      </w:r>
      <w:r w:rsidR="007D5F0D" w:rsidRPr="00E71933">
        <w:rPr>
          <w:rFonts w:asciiTheme="minorBidi" w:hAnsiTheme="minorBidi"/>
          <w:szCs w:val="24"/>
        </w:rPr>
        <w:t xml:space="preserve">uniqueness </w:t>
      </w:r>
      <w:r w:rsidRPr="00E71933">
        <w:rPr>
          <w:rFonts w:asciiTheme="minorBidi" w:hAnsiTheme="minorBidi"/>
          <w:szCs w:val="24"/>
        </w:rPr>
        <w:t>and ecological</w:t>
      </w:r>
      <w:r w:rsidR="007D5F0D" w:rsidRPr="00E71933">
        <w:rPr>
          <w:rFonts w:asciiTheme="minorBidi" w:hAnsiTheme="minorBidi"/>
          <w:szCs w:val="24"/>
        </w:rPr>
        <w:t xml:space="preserve"> distinctiveness</w:t>
      </w:r>
      <w:r w:rsidR="001540EC">
        <w:rPr>
          <w:rFonts w:asciiTheme="minorBidi" w:hAnsiTheme="minorBidi"/>
          <w:szCs w:val="24"/>
        </w:rPr>
        <w:t xml:space="preserve">. The difference between </w:t>
      </w:r>
      <w:r w:rsidR="001540EC" w:rsidRPr="00E71933">
        <w:rPr>
          <w:rFonts w:asciiTheme="minorBidi" w:hAnsiTheme="minorBidi"/>
          <w:szCs w:val="24"/>
        </w:rPr>
        <w:t xml:space="preserve">ecological </w:t>
      </w:r>
      <w:r w:rsidR="001540EC">
        <w:rPr>
          <w:rFonts w:asciiTheme="minorBidi" w:hAnsiTheme="minorBidi"/>
          <w:szCs w:val="24"/>
        </w:rPr>
        <w:t xml:space="preserve">uniqueness and </w:t>
      </w:r>
      <w:r w:rsidR="001540EC" w:rsidRPr="00E71933">
        <w:rPr>
          <w:rFonts w:asciiTheme="minorBidi" w:hAnsiTheme="minorBidi"/>
          <w:szCs w:val="24"/>
        </w:rPr>
        <w:t xml:space="preserve">ecological </w:t>
      </w:r>
      <w:r w:rsidR="001540EC">
        <w:rPr>
          <w:rFonts w:asciiTheme="minorBidi" w:hAnsiTheme="minorBidi"/>
          <w:szCs w:val="24"/>
        </w:rPr>
        <w:t xml:space="preserve">distinctiveness is greater for mammals than for birds, potentially due to the more clustered distribution of mammals in trait space, although this requires further investigation. </w:t>
      </w:r>
      <w:r w:rsidR="007D5F0D" w:rsidRPr="00E71933">
        <w:rPr>
          <w:rFonts w:asciiTheme="minorBidi" w:hAnsiTheme="minorBidi"/>
          <w:szCs w:val="24"/>
        </w:rPr>
        <w:t>Ecological uniqueness</w:t>
      </w:r>
      <w:r w:rsidR="004F45D4" w:rsidRPr="00E71933">
        <w:rPr>
          <w:rFonts w:asciiTheme="minorBidi" w:hAnsiTheme="minorBidi"/>
          <w:szCs w:val="24"/>
        </w:rPr>
        <w:t xml:space="preserve"> identifies species that are more distant to their closest neighbour in trait space </w:t>
      </w:r>
      <w:r w:rsidR="004F45D4" w:rsidRPr="00E71933">
        <w:rPr>
          <w:rFonts w:asciiTheme="minorBidi" w:hAnsiTheme="minorBidi"/>
          <w:szCs w:val="24"/>
        </w:rPr>
        <w:fldChar w:fldCharType="begin" w:fldLock="1"/>
      </w:r>
      <w:r w:rsidR="00E71933" w:rsidRPr="00E71933">
        <w:rPr>
          <w:rFonts w:asciiTheme="minorBidi" w:hAnsiTheme="minorBidi"/>
          <w:szCs w:val="24"/>
        </w:rPr>
        <w:instrText>ADDIN CSL_CITATION {"citationItems":[{"id":"ITEM-1","itemData":{"DOI":"10.1111/ddi.12629","ISBN":"13669516","ISSN":"14724642","abstract":"Emphasis has been put in recent ecological research on investigating phylogenetic, functional and taxonomic facets of biological diversity. While a flourishing number of indices have been proposed for assessing functional diversity, surprisingly few options are available to characterize functional rarity. Functional rarity can play a key role in community and ecosystem dynamics. We introduce here the funrar R package to quantify functional rarity based on species trait differences and species frequencies at local and regional scales. Because of the increasing availability of big datasets in mac-roecology and biogeography, we optimized funrar to work with large datasets of thou-sands of species and sites. We illustrate the use of the package to investigate the functional rarity of North and Central American mammals.","author":[{"dropping-particle":"","family":"Grenié","given":"Matthias","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Diversity and Distributions","id":"ITEM-1","issue":"12","issued":{"date-parts":[["2017"]]},"page":"1365-1371","title":"funrar: an R package to characterize functional rarity","type":"article-journal","volume":"23"},"uris":["http://www.mendeley.com/documents/?uuid=5ff1176f-cd10-484a-a458-830c3d533be4"]}],"mendeley":{"formattedCitation":"(Grenié et al., 2017)","plainTextFormattedCitation":"(Grenié et al., 2017)","previouslyFormattedCitation":"(Grenié et al., 2017)"},"properties":{"noteIndex":0},"schema":"https://github.com/citation-style-language/schema/raw/master/csl-citation.json"}</w:instrText>
      </w:r>
      <w:r w:rsidR="004F45D4" w:rsidRPr="00E71933">
        <w:rPr>
          <w:rFonts w:asciiTheme="minorBidi" w:hAnsiTheme="minorBidi"/>
          <w:szCs w:val="24"/>
        </w:rPr>
        <w:fldChar w:fldCharType="separate"/>
      </w:r>
      <w:r w:rsidR="004F45D4" w:rsidRPr="00E71933">
        <w:rPr>
          <w:rFonts w:asciiTheme="minorBidi" w:hAnsiTheme="minorBidi"/>
          <w:noProof/>
          <w:szCs w:val="24"/>
        </w:rPr>
        <w:t>(Grenié et al., 2017)</w:t>
      </w:r>
      <w:r w:rsidR="004F45D4" w:rsidRPr="00E71933">
        <w:rPr>
          <w:rFonts w:asciiTheme="minorBidi" w:hAnsiTheme="minorBidi"/>
          <w:szCs w:val="24"/>
        </w:rPr>
        <w:fldChar w:fldCharType="end"/>
      </w:r>
      <w:r w:rsidR="004F45D4" w:rsidRPr="00E71933">
        <w:rPr>
          <w:rFonts w:asciiTheme="minorBidi" w:hAnsiTheme="minorBidi"/>
          <w:szCs w:val="24"/>
        </w:rPr>
        <w:t xml:space="preserve">, and </w:t>
      </w:r>
      <w:r w:rsidR="004F45D4" w:rsidRPr="00E71933">
        <w:rPr>
          <w:rFonts w:asciiTheme="minorBidi" w:hAnsiTheme="minorBidi"/>
          <w:szCs w:val="24"/>
        </w:rPr>
        <w:lastRenderedPageBreak/>
        <w:t>uniqueness</w:t>
      </w:r>
      <w:r w:rsidR="007D5F0D" w:rsidRPr="00E71933">
        <w:rPr>
          <w:rFonts w:asciiTheme="minorBidi" w:hAnsiTheme="minorBidi"/>
          <w:szCs w:val="24"/>
        </w:rPr>
        <w:t xml:space="preserve"> appears to capture different attributes to ecological distinctiveness, highlighting ecological oddities, such as the Kakapo (</w:t>
      </w:r>
      <w:proofErr w:type="spellStart"/>
      <w:r w:rsidR="007D5F0D" w:rsidRPr="00E71933">
        <w:rPr>
          <w:rFonts w:asciiTheme="minorBidi" w:hAnsiTheme="minorBidi"/>
          <w:i/>
          <w:szCs w:val="24"/>
        </w:rPr>
        <w:t>Strigops</w:t>
      </w:r>
      <w:proofErr w:type="spellEnd"/>
      <w:r w:rsidR="007D5F0D" w:rsidRPr="00E71933">
        <w:rPr>
          <w:rFonts w:asciiTheme="minorBidi" w:hAnsiTheme="minorBidi"/>
          <w:i/>
          <w:szCs w:val="24"/>
        </w:rPr>
        <w:t xml:space="preserve"> </w:t>
      </w:r>
      <w:proofErr w:type="spellStart"/>
      <w:r w:rsidR="007D5F0D" w:rsidRPr="00E71933">
        <w:rPr>
          <w:rFonts w:asciiTheme="minorBidi" w:hAnsiTheme="minorBidi"/>
          <w:i/>
          <w:szCs w:val="24"/>
        </w:rPr>
        <w:t>habroptila</w:t>
      </w:r>
      <w:proofErr w:type="spellEnd"/>
      <w:r w:rsidR="007D5F0D" w:rsidRPr="00E71933">
        <w:rPr>
          <w:rFonts w:asciiTheme="minorBidi" w:hAnsiTheme="minorBidi"/>
          <w:szCs w:val="24"/>
        </w:rPr>
        <w:t>) and Naked Mole Rat (</w:t>
      </w:r>
      <w:proofErr w:type="spellStart"/>
      <w:r w:rsidR="007D5F0D" w:rsidRPr="00E71933">
        <w:rPr>
          <w:rFonts w:asciiTheme="minorBidi" w:hAnsiTheme="minorBidi"/>
          <w:i/>
          <w:szCs w:val="24"/>
        </w:rPr>
        <w:t>Heterocephalus</w:t>
      </w:r>
      <w:proofErr w:type="spellEnd"/>
      <w:r w:rsidR="007D5F0D" w:rsidRPr="00E71933">
        <w:rPr>
          <w:rFonts w:asciiTheme="minorBidi" w:hAnsiTheme="minorBidi"/>
          <w:i/>
          <w:szCs w:val="24"/>
        </w:rPr>
        <w:t xml:space="preserve"> </w:t>
      </w:r>
      <w:proofErr w:type="spellStart"/>
      <w:r w:rsidR="007D5F0D" w:rsidRPr="00E71933">
        <w:rPr>
          <w:rFonts w:asciiTheme="minorBidi" w:hAnsiTheme="minorBidi"/>
          <w:i/>
          <w:szCs w:val="24"/>
        </w:rPr>
        <w:t>glaber</w:t>
      </w:r>
      <w:proofErr w:type="spellEnd"/>
      <w:r w:rsidR="007D5F0D" w:rsidRPr="00E71933">
        <w:rPr>
          <w:rFonts w:asciiTheme="minorBidi" w:hAnsiTheme="minorBidi"/>
          <w:szCs w:val="24"/>
        </w:rPr>
        <w:t xml:space="preserve">). </w:t>
      </w:r>
      <w:r w:rsidR="001540EC">
        <w:rPr>
          <w:rFonts w:asciiTheme="minorBidi" w:hAnsiTheme="minorBidi"/>
          <w:szCs w:val="24"/>
        </w:rPr>
        <w:t>In addition</w:t>
      </w:r>
      <w:r w:rsidR="008E0B1C">
        <w:rPr>
          <w:rFonts w:asciiTheme="minorBidi" w:hAnsiTheme="minorBidi"/>
          <w:szCs w:val="24"/>
        </w:rPr>
        <w:t xml:space="preserve">, ecological uniqueness shows </w:t>
      </w:r>
      <w:r w:rsidR="0030493E">
        <w:rPr>
          <w:rFonts w:asciiTheme="minorBidi" w:hAnsiTheme="minorBidi"/>
          <w:szCs w:val="24"/>
        </w:rPr>
        <w:t>stronger</w:t>
      </w:r>
      <w:r w:rsidR="008E0B1C">
        <w:rPr>
          <w:rFonts w:asciiTheme="minorBidi" w:hAnsiTheme="minorBidi"/>
          <w:szCs w:val="24"/>
        </w:rPr>
        <w:t xml:space="preserve"> </w:t>
      </w:r>
      <w:r w:rsidR="0030493E">
        <w:rPr>
          <w:rFonts w:asciiTheme="minorBidi" w:hAnsiTheme="minorBidi"/>
          <w:szCs w:val="24"/>
        </w:rPr>
        <w:t>(albeit still weak) correlation</w:t>
      </w:r>
      <w:r w:rsidR="008E0B1C">
        <w:rPr>
          <w:rFonts w:asciiTheme="minorBidi" w:hAnsiTheme="minorBidi"/>
          <w:szCs w:val="24"/>
        </w:rPr>
        <w:t xml:space="preserve"> with evolutionary distinctiveness</w:t>
      </w:r>
      <w:r w:rsidR="0030493E">
        <w:rPr>
          <w:rFonts w:asciiTheme="minorBidi" w:hAnsiTheme="minorBidi"/>
          <w:szCs w:val="24"/>
        </w:rPr>
        <w:t xml:space="preserve">, compared to the correlation between </w:t>
      </w:r>
      <w:r w:rsidR="008E0B1C">
        <w:rPr>
          <w:rFonts w:asciiTheme="minorBidi" w:hAnsiTheme="minorBidi"/>
          <w:szCs w:val="24"/>
        </w:rPr>
        <w:t xml:space="preserve">ecological distinctiveness </w:t>
      </w:r>
      <w:r w:rsidR="0030493E">
        <w:rPr>
          <w:rFonts w:asciiTheme="minorBidi" w:hAnsiTheme="minorBidi"/>
          <w:szCs w:val="24"/>
        </w:rPr>
        <w:t>and evolutionary distinctiveness. We therefore highlight surrogacy between ecological uniqueness (and thus nearest-neighbour metrics</w:t>
      </w:r>
      <w:r w:rsidR="00ED2FEB">
        <w:rPr>
          <w:rFonts w:asciiTheme="minorBidi" w:hAnsiTheme="minorBidi"/>
          <w:szCs w:val="24"/>
        </w:rPr>
        <w:t xml:space="preserve"> of ecological isolation</w:t>
      </w:r>
      <w:r w:rsidR="0030493E">
        <w:rPr>
          <w:rFonts w:asciiTheme="minorBidi" w:hAnsiTheme="minorBidi"/>
          <w:szCs w:val="24"/>
        </w:rPr>
        <w:t>) and evolutionary history,</w:t>
      </w:r>
      <w:r w:rsidR="00B13EEE">
        <w:rPr>
          <w:rFonts w:asciiTheme="minorBidi" w:hAnsiTheme="minorBidi"/>
          <w:szCs w:val="24"/>
        </w:rPr>
        <w:t xml:space="preserve"> </w:t>
      </w:r>
      <w:r w:rsidR="0030493E">
        <w:rPr>
          <w:rFonts w:asciiTheme="minorBidi" w:hAnsiTheme="minorBidi"/>
          <w:szCs w:val="24"/>
        </w:rPr>
        <w:t>supporting</w:t>
      </w:r>
      <w:r w:rsidR="00B13EEE">
        <w:rPr>
          <w:rFonts w:asciiTheme="minorBidi" w:hAnsiTheme="minorBidi"/>
          <w:szCs w:val="24"/>
        </w:rPr>
        <w:t xml:space="preserve"> </w:t>
      </w:r>
      <w:r w:rsidR="0030493E">
        <w:rPr>
          <w:rFonts w:asciiTheme="minorBidi" w:hAnsiTheme="minorBidi"/>
          <w:szCs w:val="24"/>
        </w:rPr>
        <w:t xml:space="preserve">previous predictions that </w:t>
      </w:r>
      <w:r w:rsidR="00B13EEE">
        <w:rPr>
          <w:rFonts w:asciiTheme="minorBidi" w:hAnsiTheme="minorBidi"/>
          <w:szCs w:val="24"/>
        </w:rPr>
        <w:t xml:space="preserve">evolutionary distinct species </w:t>
      </w:r>
      <w:r w:rsidR="00ED2FEB">
        <w:rPr>
          <w:rFonts w:asciiTheme="minorBidi" w:hAnsiTheme="minorBidi"/>
          <w:szCs w:val="24"/>
        </w:rPr>
        <w:t xml:space="preserve">are likely to </w:t>
      </w:r>
      <w:r w:rsidR="00B13EEE">
        <w:rPr>
          <w:rFonts w:asciiTheme="minorBidi" w:hAnsiTheme="minorBidi"/>
          <w:szCs w:val="24"/>
        </w:rPr>
        <w:t xml:space="preserve">have more unique features or trait combinations </w:t>
      </w:r>
      <w:r w:rsidR="0030493E">
        <w:rPr>
          <w:rFonts w:asciiTheme="minorBidi" w:hAnsiTheme="minorBidi"/>
          <w:szCs w:val="24"/>
        </w:rPr>
        <w:fldChar w:fldCharType="begin" w:fldLock="1"/>
      </w:r>
      <w:r w:rsidR="0030493E">
        <w:rPr>
          <w:rFonts w:asciiTheme="minorBidi" w:hAnsiTheme="minorBidi"/>
          <w:szCs w:val="24"/>
        </w:rPr>
        <w:instrText>ADDIN CSL_CITATION {"citationItems":[{"id":"ITEM-1","itemData":{"DOI":"10.1016/0006-3207(92)91201-3","ISSN":"00063207","abstract":"Protecting biological diversity with limited resources may require placing conservation priorities on different taxa. A system of priorities that reflects the value of taxonomic diversity can be achieved by setting priorities such that the subset of taxa that is protected has maximum underlying feature diversity. Such feature diversity of taxon subsets is difficult to estimate directly, but can be predicted by the cladistic/phylogenetic relationships among the taxa. In this study, a simple measure of phylogenetic diversity is defined based on cladistic information. The measure of phylogenetic diversity, PD, is contrasted with a measure of taxic diversity recently developed by Vane-Wright et al. (Biol. Conserv., 55, 1991). In re-examining reserve-selection scenarios based on a phylogeny of bumble bees (Apidae), PD produces quite different priorities for species conservation, relative to taxic diversity. The potential application of PD at levels below that of the species is then illustrated using a mtDNA phylogeny for populations of crested newts Triturus cristatus. Calculation of PD for different population subsets shows that protection of populations at either of two extremes of the geographic range of the group can significantly increase the phylogenetic diversity that is protected. © 1992.","author":[{"dropping-particle":"","family":"Faith","given":"Daniel P.","non-dropping-particle":"","parse-names":false,"suffix":""}],"container-title":"Biological Conservation","id":"ITEM-1","issue":"1","issued":{"date-parts":[["1992"]]},"page":"1-10","title":"Conservation evaluation and phylogenetic diversity","type":"article-journal","volume":"61"},"uris":["http://www.mendeley.com/documents/?uuid=83ea3de3-6a1b-4ec7-98e5-1ab01f205cac"]},{"id":"ITEM-2","itemData":{"DOI":"10.1371/journal.pone.0141435","ISBN":"1932-6203 (Electronic) 1932-6203 (Linking)","ISSN":"19326203","PMID":"26630179","abstract":"The 'edge of existence' (EDGE) prioritisation scheme is a new approach to rank species for conservation attention that aims to identify species that are both isolated on the tree of life and at imminent risk of extinction as defined by the World Conservation Union (IUCN). The self-stated benefit of the EDGE system is that it effectively captures unusual 'unique' species, and doing so will preserve the total evolutionary history of a group into the future. Given the EDGE metric was not designed to capture total evolutionary history, we tested this claim. Our analyses show that the total evolutionary history of mammals preserved is indeed much higher if EDGE species are protected than if at-risk species are chosen randomly. More of the total tree is also protected by EDGE species than if solely threat status or solely evolutionary distinctiveness were used for prioritisation. When considering how much trait diversity is captured by IUCN and EDGE prioritisation rankings, interestingly, preserving the highest-ranked EDGE species, or indeed just the most threatened species, captures more total trait diversity compared to sets of randomly-selected at-risk species. These results suggest that, as advertised, EDGE mammal species contribute evolutionary history to the evolutionary tree of mammals non-randomly, and EDGE-style rankings among endangered species can also capture important trait diversity. If this pattern holds for other groups, the EDGE prioritisation scheme has greater potential to be an efficient method to allocate scarce conservation effort.","author":[{"dropping-particle":"","family":"Redding","given":"David W.","non-dropping-particle":"","parse-names":false,"suffix":""},{"dropping-particle":"","family":"Mooers","given":"Arne O.","non-dropping-particle":"","parse-names":false,"suffix":""}],"container-title":"PLoS ONE","id":"ITEM-2","issue":"12","issued":{"date-parts":[["2015"]]},"page":"e0141435","title":"Ranking mammal species for conservation and the loss of both phylogenetic and trait diversity","type":"article-journal","volume":"10"},"uris":["http://www.mendeley.com/documents/?uuid=fa43421e-45f3-42da-ba0f-f6433fb3a0b2"]}],"mendeley":{"formattedCitation":"(Faith, 1992; Redding and Mooers, 2015)","plainTextFormattedCitation":"(Faith, 1992; Redding and Mooers, 2015)"},"properties":{"noteIndex":0},"schema":"https://github.com/citation-style-language/schema/raw/master/csl-citation.json"}</w:instrText>
      </w:r>
      <w:r w:rsidR="0030493E">
        <w:rPr>
          <w:rFonts w:asciiTheme="minorBidi" w:hAnsiTheme="minorBidi"/>
          <w:szCs w:val="24"/>
        </w:rPr>
        <w:fldChar w:fldCharType="separate"/>
      </w:r>
      <w:r w:rsidR="0030493E" w:rsidRPr="0030493E">
        <w:rPr>
          <w:rFonts w:asciiTheme="minorBidi" w:hAnsiTheme="minorBidi"/>
          <w:noProof/>
          <w:szCs w:val="24"/>
        </w:rPr>
        <w:t>(Faith, 1992; Redding and Mooers, 2015)</w:t>
      </w:r>
      <w:r w:rsidR="0030493E">
        <w:rPr>
          <w:rFonts w:asciiTheme="minorBidi" w:hAnsiTheme="minorBidi"/>
          <w:szCs w:val="24"/>
        </w:rPr>
        <w:fldChar w:fldCharType="end"/>
      </w:r>
      <w:r w:rsidR="0030493E">
        <w:rPr>
          <w:rFonts w:asciiTheme="minorBidi" w:hAnsiTheme="minorBidi"/>
          <w:szCs w:val="24"/>
        </w:rPr>
        <w:t>.</w:t>
      </w:r>
      <w:bookmarkStart w:id="16" w:name="_Hlk31363270"/>
      <w:r w:rsidR="00876034">
        <w:rPr>
          <w:rFonts w:asciiTheme="minorBidi" w:hAnsiTheme="minorBidi"/>
          <w:szCs w:val="24"/>
        </w:rPr>
        <w:t xml:space="preserve"> </w:t>
      </w:r>
      <w:r w:rsidR="007D5F0D" w:rsidRPr="00E71933">
        <w:rPr>
          <w:rFonts w:asciiTheme="minorBidi" w:hAnsiTheme="minorBidi"/>
          <w:szCs w:val="24"/>
        </w:rPr>
        <w:t xml:space="preserve">Thus, there is also potential for the use of ecological uniqueness for conservation prioritization, and indeed ecological uniqueness could be complementary to ecological distinctiveness or might be preferred under different conservation objectives. </w:t>
      </w:r>
      <w:bookmarkEnd w:id="16"/>
      <w:r w:rsidR="007D5F0D" w:rsidRPr="00E71933">
        <w:rPr>
          <w:rFonts w:asciiTheme="minorBidi" w:hAnsiTheme="minorBidi"/>
          <w:szCs w:val="24"/>
        </w:rPr>
        <w:t>For example, ecological uniqueness could help to identify individual species isolated in trait space, which could be informative at regional scales where ecological redundancy between species is low</w:t>
      </w:r>
      <w:r w:rsidR="00E71933" w:rsidRPr="00E71933">
        <w:rPr>
          <w:rFonts w:asciiTheme="minorBidi" w:hAnsiTheme="minorBidi"/>
          <w:szCs w:val="24"/>
        </w:rPr>
        <w:t xml:space="preserve"> </w:t>
      </w:r>
      <w:r w:rsidR="00E71933" w:rsidRPr="00E71933">
        <w:rPr>
          <w:rFonts w:asciiTheme="minorBidi" w:hAnsiTheme="minorBidi"/>
          <w:szCs w:val="24"/>
        </w:rPr>
        <w:fldChar w:fldCharType="begin" w:fldLock="1"/>
      </w:r>
      <w:r w:rsidR="00C17BD7">
        <w:rPr>
          <w:rFonts w:asciiTheme="minorBidi" w:hAnsiTheme="minorBidi"/>
          <w:szCs w:val="24"/>
        </w:rPr>
        <w:instrText>ADDIN CSL_CITATION {"citationItems":[{"id":"ITEM-1","itemData":{"DOI":"10.1111/geb.12869","ISSN":"1466822X","author":[{"dropping-particle":"","family":"Cooke","given":"Robert S. C.","non-dropping-particle":"","parse-names":false,"suffix":""},{"dropping-particle":"","family":"Bates","given":"Amanda E.","non-dropping-particle":"","parse-names":false,"suffix":""},{"dropping-particle":"","family":"Eigenbrod","given":"Felix","non-dropping-particle":"","parse-names":false,"suffix":""}],"container-title":"Global Ecology and Biogeography","id":"ITEM-1","issue":"4","issued":{"date-parts":[["2019","1","21"]]},"page":"484-495","title":"Global trade-offs of functional redundancy and functional dispersion for birds and mammals","type":"article-journal","volume":"28"},"uris":["http://www.mendeley.com/documents/?uuid=07cbc9a3-4ff9-3ba6-891a-608e222d8fa9"]}],"mendeley":{"formattedCitation":"(Cooke et al., 2019a)","plainTextFormattedCitation":"(Cooke et al., 2019a)","previouslyFormattedCitation":"(Cooke et al., 2019a)"},"properties":{"noteIndex":0},"schema":"https://github.com/citation-style-language/schema/raw/master/csl-citation.json"}</w:instrText>
      </w:r>
      <w:r w:rsidR="00E71933" w:rsidRPr="00E71933">
        <w:rPr>
          <w:rFonts w:asciiTheme="minorBidi" w:hAnsiTheme="minorBidi"/>
          <w:szCs w:val="24"/>
        </w:rPr>
        <w:fldChar w:fldCharType="separate"/>
      </w:r>
      <w:r w:rsidR="00E71933" w:rsidRPr="00E71933">
        <w:rPr>
          <w:rFonts w:asciiTheme="minorBidi" w:hAnsiTheme="minorBidi"/>
          <w:noProof/>
          <w:szCs w:val="24"/>
        </w:rPr>
        <w:t>(Cooke et al., 2019a)</w:t>
      </w:r>
      <w:r w:rsidR="00E71933" w:rsidRPr="00E71933">
        <w:rPr>
          <w:rFonts w:asciiTheme="minorBidi" w:hAnsiTheme="minorBidi"/>
          <w:szCs w:val="24"/>
        </w:rPr>
        <w:fldChar w:fldCharType="end"/>
      </w:r>
      <w:r w:rsidR="007D5F0D" w:rsidRPr="00E71933">
        <w:rPr>
          <w:rFonts w:asciiTheme="minorBidi" w:hAnsiTheme="minorBidi"/>
          <w:szCs w:val="24"/>
        </w:rPr>
        <w:t>. Nonetheless, the species present in the top twenty for both ecological uniqueness and ecological distinctiveness were generally charismatic, reaffirming the importance of the ecological strategies of charismatic species. By contrast, e</w:t>
      </w:r>
      <w:r w:rsidR="00BE6DEA" w:rsidRPr="00E71933">
        <w:rPr>
          <w:rFonts w:asciiTheme="minorBidi" w:hAnsiTheme="minorBidi"/>
          <w:szCs w:val="24"/>
        </w:rPr>
        <w:t xml:space="preserve">cological distinctiveness summarizes </w:t>
      </w:r>
      <w:r w:rsidR="004C575F" w:rsidRPr="00E71933">
        <w:rPr>
          <w:rFonts w:asciiTheme="minorBidi" w:hAnsiTheme="minorBidi"/>
          <w:szCs w:val="24"/>
        </w:rPr>
        <w:t>how uncommon the traits of a given species are compared to all other species globally</w:t>
      </w:r>
      <w:r w:rsidR="00B82162" w:rsidRPr="00E71933">
        <w:rPr>
          <w:rFonts w:asciiTheme="minorBidi" w:hAnsiTheme="minorBidi"/>
          <w:szCs w:val="24"/>
        </w:rPr>
        <w:t xml:space="preserve"> </w:t>
      </w:r>
      <w:r w:rsidR="00B82162" w:rsidRPr="00E71933">
        <w:rPr>
          <w:rFonts w:asciiTheme="minorBidi" w:hAnsiTheme="minorBidi"/>
          <w:szCs w:val="24"/>
        </w:rPr>
        <w:fldChar w:fldCharType="begin" w:fldLock="1"/>
      </w:r>
      <w:r w:rsidR="00B82162" w:rsidRPr="00E71933">
        <w:rPr>
          <w:rFonts w:asciiTheme="minorBidi" w:hAnsiTheme="minorBidi"/>
          <w:szCs w:val="24"/>
        </w:rPr>
        <w:instrText>ADDIN CSL_CITATION {"citationItems":[{"id":"ITEM-1","itemData":{"DOI":"10.1016/J.BIOCON.2018.08.011","ISSN":"0006-3207","abstract":"Characterizing functional diversity has become central in ecological research and for biodiversity assessment. Understanding the role of species with rare traits, i.e. functionally rare species, in community assembly, ecosystem dynamics and functioning has recently gained momentum. However, functional rarity is still ignored in conservation strategies. Here, we quantified global functional and evolutionary rarity for 2073 species of coral reef fishes and compared the rarity values to IUCN Red List status. Most species were functionally common but geographically rare. However, we found very weak correlation between functional rarity and evolutionary rarity. Functional rarity was highest for species classified as not evaluated or threatened by the IUCN Red List. The location of functional rarity hotspots (Tropical Eastern Pacific) did not match hotspots of species richness and evolutionary distinctiveness (Indo-Australian Archipelago), nor the currently protected areas. We argue that functional rarity should be acknowledged for both species and site prioritization in conservation strategies.","author":[{"dropping-particle":"","family":"Grenié","given":"Matthias","non-dropping-particle":"","parse-names":false,"suffix":""},{"dropping-particle":"","family":"Mouillot","given":"David","non-dropping-particle":"","parse-names":false,"suffix":""},{"dropping-particle":"","family":"Villéger","given":"Sébastien","non-dropping-particle":"","parse-names":false,"suffix":""},{"dropping-particle":"","family":"Denelle","given":"Pierre","non-dropping-particle":"","parse-names":false,"suffix":""},{"dropping-particle":"","family":"Tucker","given":"Caroline M.","non-dropping-particle":"","parse-names":false,"suffix":""},{"dropping-particle":"","family":"Munoz","given":"François","non-dropping-particle":"","parse-names":false,"suffix":""},{"dropping-particle":"","family":"Violle","given":"Cyrille","non-dropping-particle":"","parse-names":false,"suffix":""}],"container-title":"Biological Conservation","id":"ITEM-1","issued":{"date-parts":[["2018","10","1"]]},"page":"288-299","publisher":"Elsevier","title":"Functional rarity of coral reef fishes at the global scale: hotspots and challenges for conservation","type":"article-journal","volume":"226"},"uris":["http://www.mendeley.com/documents/?uuid=8dddbdec-76dc-31df-87c6-e46498295784"]}],"mendeley":{"formattedCitation":"(Grenié et al., 2018)","plainTextFormattedCitation":"(Grenié et al., 2018)","previouslyFormattedCitation":"(Grenié et al., 2018)"},"properties":{"noteIndex":0},"schema":"https://github.com/citation-style-language/schema/raw/master/csl-citation.json"}</w:instrText>
      </w:r>
      <w:r w:rsidR="00B82162" w:rsidRPr="00E71933">
        <w:rPr>
          <w:rFonts w:asciiTheme="minorBidi" w:hAnsiTheme="minorBidi"/>
          <w:szCs w:val="24"/>
        </w:rPr>
        <w:fldChar w:fldCharType="separate"/>
      </w:r>
      <w:r w:rsidR="00B82162" w:rsidRPr="00E71933">
        <w:rPr>
          <w:rFonts w:asciiTheme="minorBidi" w:hAnsiTheme="minorBidi"/>
          <w:noProof/>
          <w:szCs w:val="24"/>
        </w:rPr>
        <w:t>(Grenié et al., 2018)</w:t>
      </w:r>
      <w:r w:rsidR="00B82162" w:rsidRPr="00E71933">
        <w:rPr>
          <w:rFonts w:asciiTheme="minorBidi" w:hAnsiTheme="minorBidi"/>
          <w:szCs w:val="24"/>
        </w:rPr>
        <w:fldChar w:fldCharType="end"/>
      </w:r>
      <w:r w:rsidR="00BF3EED" w:rsidRPr="00E71933">
        <w:rPr>
          <w:rFonts w:asciiTheme="minorBidi" w:hAnsiTheme="minorBidi"/>
          <w:szCs w:val="24"/>
        </w:rPr>
        <w:t xml:space="preserve">, which can depress differences between species, due to the averaging effect </w:t>
      </w:r>
      <w:r w:rsidR="00BF3EED" w:rsidRPr="00E71933">
        <w:rPr>
          <w:rFonts w:asciiTheme="minorBidi" w:hAnsiTheme="minorBidi"/>
          <w:szCs w:val="24"/>
        </w:rPr>
        <w:fldChar w:fldCharType="begin" w:fldLock="1"/>
      </w:r>
      <w:r w:rsidR="00BF3EED" w:rsidRPr="00E71933">
        <w:rPr>
          <w:rFonts w:asciiTheme="minorBidi" w:hAnsiTheme="minorBidi"/>
          <w:szCs w:val="24"/>
        </w:rPr>
        <w:instrText>ADDIN CSL_CITATION {"citationItems":[{"id":"ITEM-1","itemData":{"DOI":"10.1371/journal.pone.0113490","ISSN":"19326203","abstract":"Conservation planning needs to account for limited resources when choosing those species on which to focus attention and resources. Currently, funding is biased to small sections of the tree of life, such as raptors and carnivores. One new approach for increasing the diversity of species under consideration considers how many close relatives a species has in its evolutionary tree. At least eleven different ways to measure this characteristic on phylogenies for the purposes of setting speciesspecific priorities for conservation have been proposed. We find that there is much redundancy within the current set, with three pairs of metrics being essentially identical. Non-redundant metrics represent different trade-offs between the unique evolutionary history represented by a species verses its average distance to all other species. Depending on which metric is used, species priority lists can differ as much as 85% for the top 100 species. We call for some consensus on the theory behind these metrics and suggest that all future developments are compared to the current published set, and offer scripts to aid such comparisons.","author":[{"dropping-particle":"","family":"Redding","given":"David W.","non-dropping-particle":"","parse-names":false,"suffix":""},{"dropping-particle":"","family":"Mazel","given":"Florent","non-dropping-particle":"","parse-names":false,"suffix":""},{"dropping-particle":"","family":"Mooers","given":"Arne","non-dropping-particle":"","parse-names":false,"suffix":""}],"container-title":"PLoS ONE","id":"ITEM-1","issue":"12","issued":{"date-parts":[["2014"]]},"page":"e113490","title":"Measuring evolutionary isolation for conservation","type":"article-journal","volume":"9"},"uris":["http://www.mendeley.com/documents/?uuid=ae355d8e-e0cf-4a21-aaf3-2835bffef1a7"]}],"mendeley":{"formattedCitation":"(Redding et al., 2014)","plainTextFormattedCitation":"(Redding et al., 2014)","previouslyFormattedCitation":"(Redding et al., 2014)"},"properties":{"noteIndex":0},"schema":"https://github.com/citation-style-language/schema/raw/master/csl-citation.json"}</w:instrText>
      </w:r>
      <w:r w:rsidR="00BF3EED" w:rsidRPr="00E71933">
        <w:rPr>
          <w:rFonts w:asciiTheme="minorBidi" w:hAnsiTheme="minorBidi"/>
          <w:szCs w:val="24"/>
        </w:rPr>
        <w:fldChar w:fldCharType="separate"/>
      </w:r>
      <w:r w:rsidR="00BF3EED" w:rsidRPr="00E71933">
        <w:rPr>
          <w:rFonts w:asciiTheme="minorBidi" w:hAnsiTheme="minorBidi"/>
          <w:noProof/>
          <w:szCs w:val="24"/>
        </w:rPr>
        <w:t>(Redding et al., 2014)</w:t>
      </w:r>
      <w:r w:rsidR="00BF3EED" w:rsidRPr="00E71933">
        <w:rPr>
          <w:rFonts w:asciiTheme="minorBidi" w:hAnsiTheme="minorBidi"/>
          <w:szCs w:val="24"/>
        </w:rPr>
        <w:fldChar w:fldCharType="end"/>
      </w:r>
      <w:r w:rsidR="00BF3EED" w:rsidRPr="00E71933">
        <w:rPr>
          <w:rFonts w:asciiTheme="minorBidi" w:hAnsiTheme="minorBidi"/>
          <w:szCs w:val="24"/>
        </w:rPr>
        <w:t>. T</w:t>
      </w:r>
      <w:r w:rsidR="00BE6DEA" w:rsidRPr="00E71933">
        <w:rPr>
          <w:rFonts w:asciiTheme="minorBidi" w:hAnsiTheme="minorBidi"/>
          <w:szCs w:val="24"/>
        </w:rPr>
        <w:t>he ranking of ecologically distinct species can therefore be sensitive to small differences between species</w:t>
      </w:r>
      <w:r w:rsidR="00BF3EED" w:rsidRPr="00E71933">
        <w:rPr>
          <w:rFonts w:asciiTheme="minorBidi" w:hAnsiTheme="minorBidi"/>
          <w:szCs w:val="24"/>
        </w:rPr>
        <w:t xml:space="preserve">. </w:t>
      </w:r>
      <w:r w:rsidR="00B82162" w:rsidRPr="00E71933">
        <w:rPr>
          <w:rFonts w:asciiTheme="minorBidi" w:hAnsiTheme="minorBidi"/>
          <w:szCs w:val="24"/>
        </w:rPr>
        <w:t xml:space="preserve">However, ecological distinctiveness also shows more consistent structuring across trait space than ecological uniqueness and highlights species at the edges of trait space - ecological outliers </w:t>
      </w:r>
      <w:r w:rsidR="00B82162" w:rsidRPr="00E71933">
        <w:rPr>
          <w:rFonts w:asciiTheme="minorBidi" w:hAnsiTheme="minorBidi"/>
          <w:szCs w:val="24"/>
        </w:rPr>
        <w:fldChar w:fldCharType="begin" w:fldLock="1"/>
      </w:r>
      <w:r w:rsidR="004F45D4" w:rsidRPr="00E71933">
        <w:rPr>
          <w:rFonts w:asciiTheme="minorBidi" w:hAnsiTheme="minorBidi"/>
          <w:szCs w:val="24"/>
        </w:rPr>
        <w:instrText>ADDIN CSL_CITATION {"citationItems":[{"id":"ITEM-1","itemData":{"DOI":"10.1016/j.tree.2017.02.002","ISSN":"01695347","PMID":"28389103","abstract":"Rarity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author":[{"dropping-particle":"","family":"Violle","given":"Cyrille","non-dropping-particle":"","parse-names":false,"suffix":""},{"dropping-particle":"","family":"Thuiller","given":"Wilfried","non-dropping-particle":"","parse-names":false,"suffix":""},{"dropping-particle":"","family":"Mouquet","given":"Nicolas","non-dropping-particle":"","parse-names":false,"suffix":""},{"dropping-particle":"","family":"Munoz","given":"François","non-dropping-particle":"","parse-names":false,"suffix":""},{"dropping-particle":"","family":"Kraft","given":"Nathan J.B.","non-dropping-particle":"","parse-names":false,"suffix":""},{"dropping-particle":"","family":"Cadotte","given":"Marc W.","non-dropping-particle":"","parse-names":false,"suffix":""},{"dropping-particle":"","family":"Livingstone","given":"Stuart W.","non-dropping-particle":"","parse-names":false,"suffix":""},{"dropping-particle":"","family":"Mouillot","given":"David","non-dropping-particle":"","parse-names":false,"suffix":""}],"container-title":"Trends in Ecology &amp; Evolution","id":"ITEM-1","issue":"5","issued":{"date-parts":[["2017","5"]]},"page":"356-367","title":"Functional rarity: the ecology of outliers","type":"article-journal","volume":"32"},"uris":["http://www.mendeley.com/documents/?uuid=1e02ec09-d01c-36fe-a65c-269ee77230c8"]}],"mendeley":{"formattedCitation":"(Violle et al., 2017)","plainTextFormattedCitation":"(Violle et al., 2017)","previouslyFormattedCitation":"(Violle et al., 2017)"},"properties":{"noteIndex":0},"schema":"https://github.com/citation-style-language/schema/raw/master/csl-citation.json"}</w:instrText>
      </w:r>
      <w:r w:rsidR="00B82162" w:rsidRPr="00E71933">
        <w:rPr>
          <w:rFonts w:asciiTheme="minorBidi" w:hAnsiTheme="minorBidi"/>
          <w:szCs w:val="24"/>
        </w:rPr>
        <w:fldChar w:fldCharType="separate"/>
      </w:r>
      <w:r w:rsidR="00B82162" w:rsidRPr="00E71933">
        <w:rPr>
          <w:rFonts w:asciiTheme="minorBidi" w:hAnsiTheme="minorBidi"/>
          <w:noProof/>
          <w:szCs w:val="24"/>
        </w:rPr>
        <w:t>(Violle et al., 2017)</w:t>
      </w:r>
      <w:r w:rsidR="00B82162" w:rsidRPr="00E71933">
        <w:rPr>
          <w:rFonts w:asciiTheme="minorBidi" w:hAnsiTheme="minorBidi"/>
          <w:szCs w:val="24"/>
        </w:rPr>
        <w:fldChar w:fldCharType="end"/>
      </w:r>
      <w:r w:rsidR="00B82162" w:rsidRPr="00E71933">
        <w:rPr>
          <w:rFonts w:asciiTheme="minorBidi" w:hAnsiTheme="minorBidi"/>
          <w:szCs w:val="24"/>
        </w:rPr>
        <w:t xml:space="preserve">. </w:t>
      </w:r>
      <w:r w:rsidR="00BF3EED" w:rsidRPr="00E71933">
        <w:rPr>
          <w:rFonts w:asciiTheme="minorBidi" w:hAnsiTheme="minorBidi"/>
          <w:szCs w:val="24"/>
        </w:rPr>
        <w:t xml:space="preserve">The conservation of species with high ecological distinctiveness </w:t>
      </w:r>
      <w:r w:rsidR="00A8730E" w:rsidRPr="00E71933">
        <w:rPr>
          <w:rFonts w:asciiTheme="minorBidi" w:hAnsiTheme="minorBidi"/>
          <w:szCs w:val="24"/>
        </w:rPr>
        <w:t>sh</w:t>
      </w:r>
      <w:r w:rsidR="00BF3EED" w:rsidRPr="00E71933">
        <w:rPr>
          <w:rFonts w:asciiTheme="minorBidi" w:hAnsiTheme="minorBidi"/>
          <w:szCs w:val="24"/>
        </w:rPr>
        <w:t>ould help to maintain a broad range of ecological strategies and minimize predicted directional trait shifts,</w:t>
      </w:r>
      <w:r w:rsidR="00A8730E" w:rsidRPr="00E71933">
        <w:rPr>
          <w:rFonts w:asciiTheme="minorBidi" w:hAnsiTheme="minorBidi"/>
          <w:szCs w:val="24"/>
        </w:rPr>
        <w:t xml:space="preserve"> by conserving those species at the edges of trait space,</w:t>
      </w:r>
      <w:r w:rsidR="00BF3EED" w:rsidRPr="00E71933">
        <w:rPr>
          <w:rFonts w:asciiTheme="minorBidi" w:hAnsiTheme="minorBidi"/>
          <w:szCs w:val="24"/>
        </w:rPr>
        <w:t xml:space="preserve"> potentially supporting high ecological strategy diversity and continued ecosystem functioning </w:t>
      </w:r>
      <w:r w:rsidR="00BF3EED" w:rsidRPr="00E71933">
        <w:rPr>
          <w:rFonts w:asciiTheme="minorBidi" w:hAnsiTheme="minorBidi"/>
          <w:szCs w:val="24"/>
        </w:rPr>
        <w:fldChar w:fldCharType="begin" w:fldLock="1"/>
      </w:r>
      <w:r w:rsidR="00BF3EED" w:rsidRPr="00E71933">
        <w:rPr>
          <w:rFonts w:asciiTheme="minorBidi" w:hAnsiTheme="minorBidi"/>
          <w:szCs w:val="24"/>
        </w:rPr>
        <w:instrText>ADDIN CSL_CITATION {"citationItems":[{"id":"ITEM-1","itemData":{"DOI":"10.1038/s41467-019-10284-z","author":[{"dropping-particle":"","family":"Cooke","given":"Robert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Communications","id":"ITEM-1","issued":{"date-parts":[["2019"]]},"page":"2279","title":"Projected losses of global mammal and bird ecological strategies","type":"article-journal","volume":"10"},"uris":["http://www.mendeley.com/documents/?uuid=74e5f3e0-30ac-4d75-9120-a6be6d7fb31a"]},{"id":"ITEM-2","itemData":{"DOI":"10.1038/nature05947","ISBN":"0028-0836","abstract":"Biodiversity loss can affect ecosystem functions and services(1-4). Individual ecosystem functions generally show a positive asymptotic relationship with increasing biodiversity, suggesting that some species are redundant(5-8). However, ecosystems are managed and conserved for multiple functions, which may require greater biodiversity. Here we present an analysis of published data from grassland biodiversity experiments(9-11), and show that ecosystem multifunctionality does require greater numbers of species. We analysed each ecosystem function alone to identify species with desirable effects. We then calculated the number of species with positive effects for all possible combinations of functions. Our results show appreciable differences in the sets of species influencing different ecosystem functions, with average proportional overlap of about 0.2 to 0.5. Consequently, as more ecosystem processes were included in our analysis, more species were found to affect overall functioning. Specifically, for all of the analysed experiments, there was a positive saturating relationship between the number of ecosystem processes considered and the number of species influencing overall functioning. We conclude that because different species often influence different functions, studies focusing on individual processes in isolation will underestimate levels of biodiversity required to maintain multifunctional ecosystems.","author":[{"dropping-particle":"","family":"Hector","given":"A","non-dropping-particle":"","parse-names":false,"suffix":""},{"dropping-particle":"","family":"Bagchi","given":"R","non-dropping-particle":"","parse-names":false,"suffix":""}],"container-title":"Nature","id":"ITEM-2","issue":"7150","issued":{"date-parts":[["2007"]]},"language":"English","note":"188qn\nTimes Cited:305\nCited References Count:32","page":"188-190","title":"Biodiversity and ecosystem multifunctionality","type":"article-journal","volume":"448"},"uris":["http://www.mendeley.com/documents/?uuid=010e5f63-a3e8-4473-9175-c31fc8e7a414"]}],"mendeley":{"formattedCitation":"(Cooke et al., 2019b; Hector and Bagchi, 2007)","plainTextFormattedCitation":"(Cooke et al., 2019b; Hector and Bagchi, 2007)","previouslyFormattedCitation":"(Cooke et al., 2019b; Hector and Bagchi, 2007)"},"properties":{"noteIndex":0},"schema":"https://github.com/citation-style-language/schema/raw/master/csl-citation.json"}</w:instrText>
      </w:r>
      <w:r w:rsidR="00BF3EED" w:rsidRPr="00E71933">
        <w:rPr>
          <w:rFonts w:asciiTheme="minorBidi" w:hAnsiTheme="minorBidi"/>
          <w:szCs w:val="24"/>
        </w:rPr>
        <w:fldChar w:fldCharType="separate"/>
      </w:r>
      <w:r w:rsidR="00BF3EED" w:rsidRPr="00E71933">
        <w:rPr>
          <w:rFonts w:asciiTheme="minorBidi" w:hAnsiTheme="minorBidi"/>
          <w:noProof/>
          <w:szCs w:val="24"/>
        </w:rPr>
        <w:t>(Cooke et al., 2019b; Hector and Bagchi, 2007)</w:t>
      </w:r>
      <w:r w:rsidR="00BF3EED" w:rsidRPr="00E71933">
        <w:rPr>
          <w:rFonts w:asciiTheme="minorBidi" w:hAnsiTheme="minorBidi"/>
          <w:szCs w:val="24"/>
        </w:rPr>
        <w:fldChar w:fldCharType="end"/>
      </w:r>
      <w:r w:rsidR="00BF3EED" w:rsidRPr="00E71933">
        <w:rPr>
          <w:rFonts w:asciiTheme="minorBidi" w:hAnsiTheme="minorBidi"/>
          <w:szCs w:val="24"/>
        </w:rPr>
        <w:t xml:space="preserve">. </w:t>
      </w:r>
    </w:p>
    <w:p w14:paraId="673872B9" w14:textId="3E0CF1F3" w:rsidR="00CF07EC" w:rsidRPr="00BB47DD" w:rsidRDefault="00B7321B" w:rsidP="008E306D">
      <w:pPr>
        <w:pStyle w:val="Heading1"/>
        <w:spacing w:line="360" w:lineRule="auto"/>
        <w:rPr>
          <w:rFonts w:asciiTheme="minorBidi" w:hAnsiTheme="minorBidi" w:cstheme="minorBidi"/>
          <w:b/>
          <w:bCs/>
          <w:color w:val="auto"/>
          <w:sz w:val="28"/>
          <w:szCs w:val="28"/>
        </w:rPr>
      </w:pPr>
      <w:r>
        <w:rPr>
          <w:rFonts w:asciiTheme="minorBidi" w:hAnsiTheme="minorBidi" w:cstheme="minorBidi"/>
          <w:b/>
          <w:bCs/>
          <w:color w:val="auto"/>
          <w:sz w:val="28"/>
          <w:szCs w:val="28"/>
        </w:rPr>
        <w:t xml:space="preserve">5. </w:t>
      </w:r>
      <w:r w:rsidR="00CF07EC">
        <w:rPr>
          <w:rFonts w:asciiTheme="minorBidi" w:hAnsiTheme="minorBidi" w:cstheme="minorBidi"/>
          <w:b/>
          <w:bCs/>
          <w:color w:val="auto"/>
          <w:sz w:val="28"/>
          <w:szCs w:val="28"/>
        </w:rPr>
        <w:t>Conclusion</w:t>
      </w:r>
      <w:r w:rsidR="007C252A">
        <w:rPr>
          <w:rFonts w:asciiTheme="minorBidi" w:hAnsiTheme="minorBidi" w:cstheme="minorBidi"/>
          <w:b/>
          <w:bCs/>
          <w:color w:val="auto"/>
          <w:sz w:val="28"/>
          <w:szCs w:val="28"/>
        </w:rPr>
        <w:t>s</w:t>
      </w:r>
    </w:p>
    <w:p w14:paraId="6411DB71" w14:textId="6B988331" w:rsidR="00B2589C" w:rsidRPr="00BB47DD" w:rsidRDefault="00EF29E3" w:rsidP="00FA6353">
      <w:pPr>
        <w:spacing w:line="360" w:lineRule="auto"/>
        <w:rPr>
          <w:rFonts w:asciiTheme="minorBidi" w:hAnsiTheme="minorBidi"/>
          <w:szCs w:val="24"/>
        </w:rPr>
      </w:pPr>
      <w:r w:rsidRPr="00BB47DD">
        <w:rPr>
          <w:rFonts w:asciiTheme="minorBidi" w:hAnsiTheme="minorBidi"/>
          <w:szCs w:val="24"/>
        </w:rPr>
        <w:t xml:space="preserve">We </w:t>
      </w:r>
      <w:r w:rsidR="00036730" w:rsidRPr="00BB47DD">
        <w:rPr>
          <w:rFonts w:asciiTheme="minorBidi" w:hAnsiTheme="minorBidi"/>
          <w:szCs w:val="24"/>
        </w:rPr>
        <w:t>demonstrate</w:t>
      </w:r>
      <w:r w:rsidR="008F1BE6" w:rsidRPr="00BB47DD">
        <w:rPr>
          <w:rFonts w:asciiTheme="minorBidi" w:hAnsiTheme="minorBidi"/>
          <w:szCs w:val="24"/>
        </w:rPr>
        <w:t xml:space="preserve"> </w:t>
      </w:r>
      <w:r w:rsidR="00821D02" w:rsidRPr="00BB47DD">
        <w:rPr>
          <w:rFonts w:asciiTheme="minorBidi" w:hAnsiTheme="minorBidi"/>
          <w:szCs w:val="24"/>
        </w:rPr>
        <w:t>that</w:t>
      </w:r>
      <w:r w:rsidR="00C74847">
        <w:rPr>
          <w:rFonts w:asciiTheme="minorBidi" w:hAnsiTheme="minorBidi"/>
          <w:szCs w:val="24"/>
        </w:rPr>
        <w:t xml:space="preserve"> </w:t>
      </w:r>
      <w:r w:rsidR="007D3438" w:rsidRPr="00BB47DD">
        <w:rPr>
          <w:rFonts w:asciiTheme="minorBidi" w:hAnsiTheme="minorBidi"/>
          <w:szCs w:val="24"/>
        </w:rPr>
        <w:t>evolutionary distinctiveness is a</w:t>
      </w:r>
      <w:r w:rsidR="00B64C82" w:rsidRPr="00BB47DD">
        <w:rPr>
          <w:rFonts w:asciiTheme="minorBidi" w:hAnsiTheme="minorBidi"/>
          <w:szCs w:val="24"/>
        </w:rPr>
        <w:t xml:space="preserve"> poor</w:t>
      </w:r>
      <w:r w:rsidR="007D3438" w:rsidRPr="00BB47DD">
        <w:rPr>
          <w:rFonts w:asciiTheme="minorBidi" w:hAnsiTheme="minorBidi"/>
          <w:szCs w:val="24"/>
        </w:rPr>
        <w:t xml:space="preserve"> surrogate for </w:t>
      </w:r>
      <w:r w:rsidR="00B069ED" w:rsidRPr="00BB47DD">
        <w:rPr>
          <w:rFonts w:asciiTheme="minorBidi" w:hAnsiTheme="minorBidi"/>
          <w:szCs w:val="24"/>
        </w:rPr>
        <w:t>ecological distinctiveness</w:t>
      </w:r>
      <w:r w:rsidR="00B15CC4" w:rsidRPr="00BB47DD">
        <w:rPr>
          <w:rFonts w:asciiTheme="minorBidi" w:hAnsiTheme="minorBidi"/>
          <w:szCs w:val="24"/>
        </w:rPr>
        <w:t>.</w:t>
      </w:r>
      <w:r w:rsidR="00D66D8D" w:rsidRPr="00BB47DD">
        <w:rPr>
          <w:rFonts w:asciiTheme="minorBidi" w:hAnsiTheme="minorBidi"/>
          <w:szCs w:val="24"/>
        </w:rPr>
        <w:t xml:space="preserve"> </w:t>
      </w:r>
      <w:r w:rsidR="00B15CC4" w:rsidRPr="00BB47DD">
        <w:rPr>
          <w:rFonts w:asciiTheme="minorBidi" w:hAnsiTheme="minorBidi"/>
          <w:szCs w:val="24"/>
        </w:rPr>
        <w:t xml:space="preserve">We therefore suggest that joint consideration of a species’ </w:t>
      </w:r>
      <w:r w:rsidR="00A131DB" w:rsidRPr="00BB47DD">
        <w:rPr>
          <w:rFonts w:asciiTheme="minorBidi" w:hAnsiTheme="minorBidi"/>
          <w:szCs w:val="24"/>
        </w:rPr>
        <w:t xml:space="preserve">evolutionary </w:t>
      </w:r>
      <w:r w:rsidR="00B15CC4" w:rsidRPr="00BB47DD">
        <w:rPr>
          <w:rFonts w:asciiTheme="minorBidi" w:hAnsiTheme="minorBidi"/>
          <w:szCs w:val="24"/>
        </w:rPr>
        <w:t xml:space="preserve">and </w:t>
      </w:r>
      <w:r w:rsidR="00A131DB" w:rsidRPr="00BB47DD">
        <w:rPr>
          <w:rFonts w:asciiTheme="minorBidi" w:hAnsiTheme="minorBidi"/>
          <w:szCs w:val="24"/>
        </w:rPr>
        <w:t xml:space="preserve">ecological </w:t>
      </w:r>
      <w:r w:rsidR="00B15CC4" w:rsidRPr="00BB47DD">
        <w:rPr>
          <w:rFonts w:asciiTheme="minorBidi" w:hAnsiTheme="minorBidi"/>
          <w:szCs w:val="24"/>
        </w:rPr>
        <w:t xml:space="preserve">distinctiveness could </w:t>
      </w:r>
      <w:r w:rsidR="00036730" w:rsidRPr="00BB47DD">
        <w:rPr>
          <w:rFonts w:asciiTheme="minorBidi" w:hAnsiTheme="minorBidi"/>
          <w:szCs w:val="24"/>
        </w:rPr>
        <w:t xml:space="preserve">better </w:t>
      </w:r>
      <w:r w:rsidR="00B15CC4" w:rsidRPr="00BB47DD">
        <w:rPr>
          <w:rFonts w:asciiTheme="minorBidi" w:hAnsiTheme="minorBidi"/>
          <w:szCs w:val="24"/>
        </w:rPr>
        <w:t>summarise the irreplaceability of a spec</w:t>
      </w:r>
      <w:r w:rsidR="00415896">
        <w:rPr>
          <w:rFonts w:asciiTheme="minorBidi" w:hAnsiTheme="minorBidi"/>
          <w:szCs w:val="24"/>
        </w:rPr>
        <w:t xml:space="preserve">ies and inform </w:t>
      </w:r>
      <w:r w:rsidR="00FA6353">
        <w:rPr>
          <w:rFonts w:asciiTheme="minorBidi" w:hAnsiTheme="minorBidi"/>
          <w:szCs w:val="24"/>
        </w:rPr>
        <w:t>conservation</w:t>
      </w:r>
      <w:r w:rsidR="00415896">
        <w:rPr>
          <w:rFonts w:asciiTheme="minorBidi" w:hAnsiTheme="minorBidi"/>
          <w:szCs w:val="24"/>
        </w:rPr>
        <w:t xml:space="preserve"> prioritiz</w:t>
      </w:r>
      <w:r w:rsidR="00B15CC4" w:rsidRPr="00BB47DD">
        <w:rPr>
          <w:rFonts w:asciiTheme="minorBidi" w:hAnsiTheme="minorBidi"/>
          <w:szCs w:val="24"/>
        </w:rPr>
        <w:t xml:space="preserve">ation. However </w:t>
      </w:r>
      <w:r w:rsidR="00FA6353">
        <w:rPr>
          <w:rFonts w:asciiTheme="minorBidi" w:hAnsiTheme="minorBidi"/>
          <w:szCs w:val="24"/>
        </w:rPr>
        <w:t>management</w:t>
      </w:r>
      <w:r w:rsidR="00B15CC4" w:rsidRPr="00BB47DD">
        <w:rPr>
          <w:rFonts w:asciiTheme="minorBidi" w:hAnsiTheme="minorBidi"/>
          <w:szCs w:val="24"/>
        </w:rPr>
        <w:t xml:space="preserve"> actions must be timely</w:t>
      </w:r>
      <w:r w:rsidR="0062450F" w:rsidRPr="00BB47DD">
        <w:rPr>
          <w:rFonts w:asciiTheme="minorBidi" w:hAnsiTheme="minorBidi"/>
          <w:szCs w:val="24"/>
        </w:rPr>
        <w:t>,</w:t>
      </w:r>
      <w:r w:rsidR="00B15CC4" w:rsidRPr="00BB47DD">
        <w:rPr>
          <w:rFonts w:asciiTheme="minorBidi" w:hAnsiTheme="minorBidi"/>
          <w:szCs w:val="24"/>
        </w:rPr>
        <w:t xml:space="preserve"> as well as targeted</w:t>
      </w:r>
      <w:r w:rsidR="002C03A3" w:rsidRPr="00BB47DD">
        <w:rPr>
          <w:rFonts w:asciiTheme="minorBidi" w:hAnsiTheme="minorBidi"/>
          <w:szCs w:val="24"/>
        </w:rPr>
        <w:t xml:space="preserve"> </w:t>
      </w:r>
      <w:r w:rsidR="002C03A3"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{"citationItems":[{"id":"ITEM-1","itemData":{"DOI":"10.1371/journal.pone.0194680","ISBN":"1111111111","ISSN":"19326203","PMID":"29641585","abstract":"The scale of the ongoing biodiversity crisis requires both effective conservation prioritisation and urgent action. As extinction is non-random across the tree of life, it is important to prioritise threatened species which represent large amounts of evolutionary history. The EDGE metric prioritises species based on their Evolutionary Distinctiveness (ED), which measures the relative contribution of a species to the total evolutionary history of their taxonomic group, and Global Endangerment (GE), or extinction risk. EDGE prioritisations rely on adequate phylogenetic and extinction risk data to generate meaningful priorities for conservation. However, comprehensive phylogenetic trees of large taxonomic groups are extremely rare and, even when available, become quickly out-of-date due to the rapid rate of species descriptions and taxonomic revisions. Thus, it is important that conservationists can use the available data to incorporate evolutionary history into conservation prioritisation. We compared published and new methods to estimate missing ED scores for species absent from a phylogenetic tree whilst simultaneously correcting the ED scores of their close taxonomic relatives. We found that following artificial removal of species from a phylogenetic tree, the new method provided the closest estimates of their \"true\" ED score, differing from the true ED score by an average of less than 1%, compared to the 31% and 38% difference of the previous methods. The previous methods also substantially under- and over-estimated scores as more species were artificially removed from a phylogenetic tree. We therefore used the new method to estimate ED scores for all tetrapods. From these scores we updated EDGE prioritisation rankings for all tetrapod species with IUCN Red List assessments, including the first EDGE prioritisation for reptiles. Further, we identified criteria to identify robust priority species in an effort to further inform conservation action whilst limiting uncertainty and anticipating future phylogenetic advances.","author":[{"dropping-particle":"","family":"Gumbs","given":"Rikki","non-dropping-particle":"","parse-names":false,"suffix":""},{"dropping-particle":"","family":"Gray","given":"Claudia L.","non-dropping-particle":"","parse-names":false,"suffix":""},{"dropping-particle":"","family":"Wearn","given":"Oliver R.","non-dropping-particle":"","parse-names":false,"suffix":""},{"dropping-particle":"","family":"Owen","given":"Nisha R.","non-dropping-particle":"","parse-names":false,"suffix":""}],"container-title":"PLoS ONE","id":"ITEM-1","issue":"4","issued":{"date-parts":[["2018"]]},"page":"e0194680","title":"Tetrapods on the EDGE: overcoming data limitations to identify phylogenetic conservation priorities","type":"article-journal","volume":"13"},"uris":["http://www.mendeley.com/documents/?uuid=3c530acd-26a6-454e-bd64-b5621129af9e"]}],"mendeley":{"formattedCitation":"(Gumbs et al., 2018)","plainTextFormattedCitation":"(Gumbs et al., 2018)","previouslyFormattedCitation":"(Gumbs et al., 2018)"},"properties":{"noteIndex":0},"schema":"https://github.com/citation-style-language/schema/raw/master/csl-citation.json"}</w:instrText>
      </w:r>
      <w:r w:rsidR="002C03A3" w:rsidRPr="00BB47DD">
        <w:rPr>
          <w:rFonts w:asciiTheme="minorBidi" w:hAnsiTheme="minorBidi"/>
          <w:szCs w:val="24"/>
        </w:rPr>
        <w:fldChar w:fldCharType="separate"/>
      </w:r>
      <w:r w:rsidR="00581C83" w:rsidRPr="00D05CEC">
        <w:rPr>
          <w:rFonts w:asciiTheme="minorBidi" w:hAnsiTheme="minorBidi"/>
          <w:noProof/>
          <w:szCs w:val="24"/>
        </w:rPr>
        <w:t>(Gumbs et al., 2018)</w:t>
      </w:r>
      <w:r w:rsidR="002C03A3" w:rsidRPr="00BB47DD">
        <w:rPr>
          <w:rFonts w:asciiTheme="minorBidi" w:hAnsiTheme="minorBidi"/>
          <w:szCs w:val="24"/>
        </w:rPr>
        <w:fldChar w:fldCharType="end"/>
      </w:r>
      <w:r w:rsidR="00B15CC4" w:rsidRPr="00BB47DD">
        <w:rPr>
          <w:rFonts w:asciiTheme="minorBidi" w:hAnsiTheme="minorBidi"/>
          <w:szCs w:val="24"/>
        </w:rPr>
        <w:t xml:space="preserve">. </w:t>
      </w:r>
      <w:r w:rsidRPr="00BB47DD">
        <w:rPr>
          <w:rFonts w:asciiTheme="minorBidi" w:hAnsiTheme="minorBidi"/>
          <w:szCs w:val="24"/>
        </w:rPr>
        <w:t>Hence, s</w:t>
      </w:r>
      <w:r w:rsidR="00B15CC4" w:rsidRPr="00BB47DD">
        <w:rPr>
          <w:rFonts w:asciiTheme="minorBidi" w:hAnsiTheme="minorBidi"/>
          <w:szCs w:val="24"/>
        </w:rPr>
        <w:t xml:space="preserve">pecies at imminent risk of extinction are widely considered to be the first priority for immediate conservation action </w:t>
      </w:r>
      <w:r w:rsidR="002C03A3"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{"citationItems":[{"id":"ITEM-1","itemData":{"DOI":"10.1371/journal.pone.0194680","ISBN":"1111111111","ISSN":"19326203","PMID":"29641585","abstract":"The scale of the ongoing biodiversity crisis requires both effective conservation prioritisation and urgent action. As extinction is non-random across the tree of life, it is important to prioritise threatened species which represent large amounts of evolutionary history. The EDGE metric prioritises species based on their Evolutionary Distinctiveness (ED), which measures the relative contribution of a species to the total evolutionary history of their taxonomic group, and Global Endangerment (GE), or extinction risk. EDGE prioritisations rely on adequate phylogenetic and extinction risk data to generate meaningful priorities for conservation. However, comprehensive phylogenetic trees of large taxonomic groups are extremely rare and, even when available, become quickly out-of-date due to the rapid rate of species descriptions and taxonomic revisions. Thus, it is important that conservationists can use the available data to incorporate evolutionary history into conservation prioritisation. We compared published and new methods to estimate missing ED scores for species absent from a phylogenetic tree whilst simultaneously correcting the ED scores of their close taxonomic relatives. We found that following artificial removal of species from a phylogenetic tree, the new method provided the closest estimates of their \"true\" ED score, differing from the true ED score by an average of less than 1%, compared to the 31% and 38% difference of the previous methods. The previous methods also substantially under- and over-estimated scores as more species were artificially removed from a phylogenetic tree. We therefore used the new method to estimate ED scores for all tetrapods. From these scores we updated EDGE prioritisation rankings for all tetrapod species with IUCN Red List assessments, including the first EDGE prioritisation for reptiles. Further, we identified criteria to identify robust priority species in an effort to further inform conservation action whilst limiting uncertainty and anticipating future phylogenetic advances.","author":[{"dropping-particle":"","family":"Gumbs","given":"Rikki","non-dropping-particle":"","parse-names":false,"suffix":""},{"dropping-particle":"","family":"Gray","given":"Claudia L.","non-dropping-particle":"","parse-names":false,"suffix":""},{"dropping-particle":"","family":"Wearn","given":"Oliver R.","non-dropping-particle":"","parse-names":false,"suffix":""},{"dropping-particle":"","family":"Owen","given":"Nisha R.","non-dropping-particle":"","parse-names":false,"suffix":""}],"container-title":"PLoS ONE","id":"ITEM-1","issue":"4","issued":{"date-parts":[["2018"]]},"page":"e0194680","title":"Tetrapods on the EDGE: overcoming data limitations to identify phylogenetic conservation priorities","type":"article-journal","volume":"13"},"uris":["http://www.mendeley.com/documents/?uuid=3c530acd-26a6-454e-bd64-b5621129af9e"]}],"mendeley":{"formattedCitation":"(Gumbs et al., 2018)","plainTextFormattedCitation":"(Gumbs et al., 2018)","previouslyFormattedCitation":"(Gumbs et al., 2018)"},"properties":{"noteIndex":0},"schema":"https://github.com/citation-style-language/schema/raw/master/csl-citation.json"}</w:instrText>
      </w:r>
      <w:r w:rsidR="002C03A3" w:rsidRPr="00BB47DD">
        <w:rPr>
          <w:rFonts w:asciiTheme="minorBidi" w:hAnsiTheme="minorBidi"/>
          <w:szCs w:val="24"/>
        </w:rPr>
        <w:fldChar w:fldCharType="separate"/>
      </w:r>
      <w:r w:rsidR="00581C83" w:rsidRPr="00D05CEC">
        <w:rPr>
          <w:rFonts w:asciiTheme="minorBidi" w:hAnsiTheme="minorBidi"/>
          <w:noProof/>
          <w:szCs w:val="24"/>
        </w:rPr>
        <w:t>(Gumbs et al., 2018)</w:t>
      </w:r>
      <w:r w:rsidR="002C03A3" w:rsidRPr="00BB47DD">
        <w:rPr>
          <w:rFonts w:asciiTheme="minorBidi" w:hAnsiTheme="minorBidi"/>
          <w:szCs w:val="24"/>
        </w:rPr>
        <w:fldChar w:fldCharType="end"/>
      </w:r>
      <w:r w:rsidR="00B15CC4" w:rsidRPr="00BB47DD">
        <w:rPr>
          <w:rFonts w:asciiTheme="minorBidi" w:hAnsiTheme="minorBidi"/>
          <w:szCs w:val="24"/>
        </w:rPr>
        <w:t xml:space="preserve">. </w:t>
      </w:r>
      <w:r w:rsidR="00C475A9" w:rsidRPr="00BB47DD">
        <w:rPr>
          <w:rFonts w:asciiTheme="minorBidi" w:hAnsiTheme="minorBidi"/>
          <w:szCs w:val="24"/>
        </w:rPr>
        <w:t>W</w:t>
      </w:r>
      <w:r w:rsidR="00927C79" w:rsidRPr="00BB47DD">
        <w:rPr>
          <w:rFonts w:asciiTheme="minorBidi" w:hAnsiTheme="minorBidi"/>
          <w:szCs w:val="24"/>
        </w:rPr>
        <w:t>e</w:t>
      </w:r>
      <w:r w:rsidR="00E61EE0" w:rsidRPr="00BB47DD">
        <w:rPr>
          <w:rFonts w:asciiTheme="minorBidi" w:hAnsiTheme="minorBidi"/>
          <w:szCs w:val="24"/>
        </w:rPr>
        <w:t xml:space="preserve"> therefore</w:t>
      </w:r>
      <w:r w:rsidR="00927C79" w:rsidRPr="00BB47DD">
        <w:rPr>
          <w:rFonts w:asciiTheme="minorBidi" w:hAnsiTheme="minorBidi"/>
          <w:szCs w:val="24"/>
        </w:rPr>
        <w:t xml:space="preserve"> propose that h</w:t>
      </w:r>
      <w:r w:rsidR="00EE398F" w:rsidRPr="00BB47DD">
        <w:rPr>
          <w:rFonts w:asciiTheme="minorBidi" w:hAnsiTheme="minorBidi"/>
          <w:szCs w:val="24"/>
        </w:rPr>
        <w:t xml:space="preserve">ighly </w:t>
      </w:r>
      <w:r w:rsidR="00B15CC4" w:rsidRPr="00BB47DD">
        <w:rPr>
          <w:rFonts w:asciiTheme="minorBidi" w:hAnsiTheme="minorBidi"/>
          <w:szCs w:val="24"/>
        </w:rPr>
        <w:t xml:space="preserve">threatened species </w:t>
      </w:r>
      <w:r w:rsidR="006C66A0" w:rsidRPr="00BB47DD">
        <w:rPr>
          <w:rFonts w:asciiTheme="minorBidi" w:hAnsiTheme="minorBidi"/>
          <w:szCs w:val="24"/>
        </w:rPr>
        <w:t xml:space="preserve">that are </w:t>
      </w:r>
      <w:r w:rsidR="0062450F" w:rsidRPr="00BB47DD">
        <w:rPr>
          <w:rFonts w:asciiTheme="minorBidi" w:hAnsiTheme="minorBidi"/>
          <w:szCs w:val="24"/>
        </w:rPr>
        <w:t xml:space="preserve">also </w:t>
      </w:r>
      <w:r w:rsidR="006C66A0" w:rsidRPr="00BB47DD">
        <w:rPr>
          <w:rFonts w:asciiTheme="minorBidi" w:hAnsiTheme="minorBidi"/>
          <w:szCs w:val="24"/>
        </w:rPr>
        <w:t>ecologically and evolutionarily distinct</w:t>
      </w:r>
      <w:r w:rsidR="00B15CC4" w:rsidRPr="00BB47DD">
        <w:rPr>
          <w:rFonts w:asciiTheme="minorBidi" w:hAnsiTheme="minorBidi"/>
          <w:szCs w:val="24"/>
        </w:rPr>
        <w:t xml:space="preserve"> require urgent </w:t>
      </w:r>
      <w:r w:rsidR="00EE398F" w:rsidRPr="00BB47DD">
        <w:rPr>
          <w:rFonts w:asciiTheme="minorBidi" w:hAnsiTheme="minorBidi"/>
          <w:szCs w:val="24"/>
        </w:rPr>
        <w:t>attention</w:t>
      </w:r>
      <w:r w:rsidR="00414797" w:rsidRPr="00BB47DD">
        <w:rPr>
          <w:rFonts w:asciiTheme="minorBidi" w:hAnsiTheme="minorBidi"/>
          <w:szCs w:val="24"/>
        </w:rPr>
        <w:t xml:space="preserve">, as the </w:t>
      </w:r>
      <w:r w:rsidR="00355D13" w:rsidRPr="00BB47DD">
        <w:rPr>
          <w:rFonts w:asciiTheme="minorBidi" w:hAnsiTheme="minorBidi"/>
          <w:szCs w:val="24"/>
        </w:rPr>
        <w:t xml:space="preserve">loss of these species could result in disproportionate </w:t>
      </w:r>
      <w:r w:rsidR="00355D13" w:rsidRPr="00BB47DD">
        <w:rPr>
          <w:rFonts w:asciiTheme="minorBidi" w:hAnsiTheme="minorBidi"/>
          <w:szCs w:val="24"/>
        </w:rPr>
        <w:lastRenderedPageBreak/>
        <w:t xml:space="preserve">ecological consequences </w:t>
      </w:r>
      <w:r w:rsidR="00DF6ADB">
        <w:rPr>
          <w:rFonts w:asciiTheme="minorBidi" w:hAnsiTheme="minorBidi"/>
          <w:szCs w:val="24"/>
        </w:rPr>
        <w:fldChar w:fldCharType="begin" w:fldLock="1"/>
      </w:r>
      <w:r w:rsidR="00A771EE">
        <w:rPr>
          <w:rFonts w:asciiTheme="minorBidi" w:hAnsiTheme="minorBidi"/>
          <w:szCs w:val="24"/>
        </w:rPr>
        <w:instrText>ADDIN CSL_CITATION {"citationItems":[{"id":"ITEM-1","itemData":{"DOI":"10.1038/s41467-019-10284-z","author":[{"dropping-particle":"","family":"Cooke","given":"Robert S. C.","non-dropping-particle":"","parse-names":false,"suffix":""},{"dropping-particle":"","family":"Eigenbrod","given":"Felix","non-dropping-particle":"","parse-names":false,"suffix":""},{"dropping-particle":"","family":"Bates","given":"Amanda E.","non-dropping-particle":"","parse-names":false,"suffix":""}],"container-title":"Nature Communications","id":"ITEM-1","issued":{"date-parts":[["2019"]]},"page":"2279","title":"Projected losses of global mammal and bird ecological strategies","type":"article-journal","volume":"10"},"uris":["http://www.mendeley.com/documents/?uuid=74e5f3e0-30ac-4d75-9120-a6be6d7fb31a"]}],"mendeley":{"formattedCitation":"(Cooke et al., 2019b)","plainTextFormattedCitation":"(Cooke et al., 2019b)","previouslyFormattedCitation":"(Cooke et al., 2019b)"},"properties":{"noteIndex":0},"schema":"https://github.com/citation-style-language/schema/raw/master/csl-citation.json"}</w:instrText>
      </w:r>
      <w:r w:rsidR="00DF6ADB">
        <w:rPr>
          <w:rFonts w:asciiTheme="minorBidi" w:hAnsiTheme="minorBidi"/>
          <w:szCs w:val="24"/>
        </w:rPr>
        <w:fldChar w:fldCharType="separate"/>
      </w:r>
      <w:r w:rsidR="00DF6ADB" w:rsidRPr="00DF6ADB">
        <w:rPr>
          <w:rFonts w:asciiTheme="minorBidi" w:hAnsiTheme="minorBidi"/>
          <w:noProof/>
          <w:szCs w:val="24"/>
        </w:rPr>
        <w:t>(Cooke et al., 2019b)</w:t>
      </w:r>
      <w:r w:rsidR="00DF6ADB">
        <w:rPr>
          <w:rFonts w:asciiTheme="minorBidi" w:hAnsiTheme="minorBidi"/>
          <w:szCs w:val="24"/>
        </w:rPr>
        <w:fldChar w:fldCharType="end"/>
      </w:r>
      <w:r w:rsidR="00FE6B8C" w:rsidRPr="00BB47DD">
        <w:rPr>
          <w:rFonts w:asciiTheme="minorBidi" w:hAnsiTheme="minorBidi"/>
          <w:szCs w:val="24"/>
        </w:rPr>
        <w:t xml:space="preserve"> </w:t>
      </w:r>
      <w:r w:rsidR="00355D13" w:rsidRPr="00BB47DD">
        <w:rPr>
          <w:rFonts w:asciiTheme="minorBidi" w:hAnsiTheme="minorBidi"/>
          <w:szCs w:val="24"/>
        </w:rPr>
        <w:t xml:space="preserve">and an over-proportional loss of evolutionary history </w:t>
      </w:r>
      <w:r w:rsidR="00FE6B8C" w:rsidRPr="00BB47DD">
        <w:rPr>
          <w:rFonts w:asciiTheme="minorBidi" w:hAnsiTheme="minorBidi"/>
          <w:szCs w:val="24"/>
        </w:rPr>
        <w:fldChar w:fldCharType="begin" w:fldLock="1"/>
      </w:r>
      <w:r w:rsidR="00682A2F">
        <w:rPr>
          <w:rFonts w:asciiTheme="minorBidi" w:hAnsiTheme="minorBidi"/>
          <w:szCs w:val="24"/>
        </w:rPr>
        <w:instrText>ADDIN CSL_CITATION {"citationItems":[{"id":"ITEM-1","itemData":{"DOI":"10.1073/pnas.1804906115","ISSN":"1091-6490","PMID":"30322924","abstract":"The incipient sixth mass extinction that started in the Late Pleistocene has already erased over 300 mammal species and, with them, more than 2.5 billion y of unique evolutionary history. At the global scale, this lost phylogenetic diversity (PD) can only be restored with time as lineages evolve and create new evolutionary history. Given the increasing rate of extinctions however, can mammals evolve fast enough to recover their lost PD on a human time scale? We use a birth-death tree framework to show that even if extinction rates slow to preanthropogenic background levels, recovery of lost PD will likely take millions of years. These findings emphasize the severity of the potential sixth mass extinction and the need to avoid the loss of unique evolutionary history now.","author":[{"dropping-particle":"","family":"Davis","given":"Matt","non-dropping-particle":"","parse-names":false,"suffix":""},{"dropping-particle":"","family":"Faurby","given":"Søren","non-dropping-particle":"","parse-names":false,"suffix":""},{"dropping-particle":"","family":"Svenning","given":"Jens-Christian","non-dropping-particle":"","parse-names":false,"suffix":""}],"container-title":"Proceedings of the National Academy of Sciences of the United States of America","id":"ITEM-1","issued":{"date-parts":[["2018","10","15"]]},"page":"201804906","publisher":"National Academy of Sciences","title":"Mammal diversity will take millions of years to recover from the current biodiversity crisis.","type":"article-journal"},"uris":["http://www.mendeley.com/documents/?uuid=2358cb5f-02bd-3114-a370-0a9742904a91"]},{"id":"ITEM-2","itemData":{"DOI":"10.1016/j.jtbi.2017.11.005","ISSN":"10958541","abstract":"The extinction of species at the present leads to the loss of ‘phylogenetic diversity’ (PD) from the evolutionary tree in which these species lie. Prior to extinction, the total PD present can be divided up among the species in various ways using measures of evolutionary isolation (such as ‘fair proportion’ and ‘equal splits’). However, the loss of PD when certain combinations of species become extinct can be either larger or smaller than the cumulative loss of the isolation values associated with the extinct species. In this paper, we show that for trees generated under neutral evolutionary models, the loss of PD under a null model of random extinction at the present can be predicted from the loss of the cumulative isolation values, by applying a non-linear transformation that is independent of the tree. Moreover, the error in the prediction provably converges to zero as the size of the tree grows, with simulations showing good agreement even for moderate sized trees (n=64).","author":[{"dropping-particle":"","family":"Steel","given":"Mike","non-dropping-particle":"","parse-names":false,"suffix":""},{"dropping-particle":"","family":"Pourfaraj","given":"Vahab","non-dropping-particle":"","parse-names":false,"suffix":""},{"dropping-particle":"","family":"Chaudhary","given":"Abhishek","non-dropping-particle":"","parse-names":false,"suffix":""},{"dropping-particle":"","family":"Mooers","given":"Arne","non-dropping-particle":"","parse-names":false,"suffix":""}],"container-title":"Journal of Theoretical Biology","id":"ITEM-2","issued":{"date-parts":[["2018"]]},"page":"151-155","title":"Evolutionary isolation and phylogenetic diversity loss under random extinction events","type":"article-journal","volume":"438"},"uris":["http://www.mendeley.com/documents/?uuid=68cdc261-3312-47dd-aad2-3ade3eff69c5"]}],"mendeley":{"formattedCitation":"(Davis et al., 2018; Steel et al., 2018)","plainTextFormattedCitation":"(Davis et al., 2018; Steel et al., 2018)","previouslyFormattedCitation":"(Davis et al., 2018; Steel et al., 2018)"},"properties":{"noteIndex":0},"schema":"https://github.com/citation-style-language/schema/raw/master/csl-citation.json"}</w:instrText>
      </w:r>
      <w:r w:rsidR="00FE6B8C" w:rsidRPr="00BB47DD">
        <w:rPr>
          <w:rFonts w:asciiTheme="minorBidi" w:hAnsiTheme="minorBidi"/>
          <w:szCs w:val="24"/>
        </w:rPr>
        <w:fldChar w:fldCharType="separate"/>
      </w:r>
      <w:r w:rsidR="00BE65AE" w:rsidRPr="00BE65AE">
        <w:rPr>
          <w:rFonts w:asciiTheme="minorBidi" w:hAnsiTheme="minorBidi"/>
          <w:noProof/>
          <w:szCs w:val="24"/>
        </w:rPr>
        <w:t>(Davis et al., 2018; Steel et al., 2018)</w:t>
      </w:r>
      <w:r w:rsidR="00FE6B8C" w:rsidRPr="00BB47DD">
        <w:rPr>
          <w:rFonts w:asciiTheme="minorBidi" w:hAnsiTheme="minorBidi"/>
          <w:szCs w:val="24"/>
        </w:rPr>
        <w:fldChar w:fldCharType="end"/>
      </w:r>
      <w:r w:rsidR="001732DA" w:rsidRPr="00BB47DD">
        <w:rPr>
          <w:rFonts w:asciiTheme="minorBidi" w:hAnsiTheme="minorBidi"/>
          <w:szCs w:val="24"/>
        </w:rPr>
        <w:t>.</w:t>
      </w:r>
      <w:r w:rsidR="00846E99" w:rsidRPr="00BB47DD">
        <w:rPr>
          <w:rFonts w:asciiTheme="minorBidi" w:hAnsiTheme="minorBidi"/>
          <w:szCs w:val="24"/>
        </w:rPr>
        <w:t xml:space="preserve"> </w:t>
      </w:r>
      <w:r w:rsidR="001C2112" w:rsidRPr="00BB47DD">
        <w:rPr>
          <w:rFonts w:asciiTheme="minorBidi" w:hAnsiTheme="minorBidi"/>
          <w:szCs w:val="24"/>
        </w:rPr>
        <w:t xml:space="preserve">Ecological distinctiveness, as quantified here, </w:t>
      </w:r>
      <w:r w:rsidR="00A77F99">
        <w:rPr>
          <w:rFonts w:asciiTheme="minorBidi" w:hAnsiTheme="minorBidi"/>
          <w:szCs w:val="24"/>
        </w:rPr>
        <w:t>highlights the</w:t>
      </w:r>
      <w:r w:rsidR="00A77F99" w:rsidRPr="00BB47DD">
        <w:rPr>
          <w:rFonts w:asciiTheme="minorBidi" w:hAnsiTheme="minorBidi"/>
          <w:szCs w:val="24"/>
        </w:rPr>
        <w:t xml:space="preserve"> potential ecological costs of species loss</w:t>
      </w:r>
      <w:r w:rsidR="00A77F99">
        <w:rPr>
          <w:rFonts w:asciiTheme="minorBidi" w:hAnsiTheme="minorBidi"/>
          <w:szCs w:val="24"/>
        </w:rPr>
        <w:t>, and</w:t>
      </w:r>
      <w:r w:rsidR="00A77F99" w:rsidRPr="00BB47DD">
        <w:rPr>
          <w:rFonts w:asciiTheme="minorBidi" w:hAnsiTheme="minorBidi"/>
          <w:szCs w:val="24"/>
        </w:rPr>
        <w:t xml:space="preserve"> </w:t>
      </w:r>
      <w:r w:rsidR="00A948B3" w:rsidRPr="00BB47DD">
        <w:rPr>
          <w:rFonts w:asciiTheme="minorBidi" w:hAnsiTheme="minorBidi"/>
          <w:szCs w:val="24"/>
        </w:rPr>
        <w:t xml:space="preserve">therefore </w:t>
      </w:r>
      <w:r w:rsidR="00A77F99" w:rsidRPr="00BB47DD">
        <w:rPr>
          <w:rFonts w:asciiTheme="minorBidi" w:hAnsiTheme="minorBidi"/>
          <w:szCs w:val="24"/>
        </w:rPr>
        <w:t xml:space="preserve">provides a complementary perspective </w:t>
      </w:r>
      <w:r w:rsidR="001C2112" w:rsidRPr="00BB47DD">
        <w:rPr>
          <w:rFonts w:asciiTheme="minorBidi" w:hAnsiTheme="minorBidi"/>
          <w:szCs w:val="24"/>
        </w:rPr>
        <w:t>to existing conservation pri</w:t>
      </w:r>
      <w:r w:rsidR="00415896">
        <w:rPr>
          <w:rFonts w:asciiTheme="minorBidi" w:hAnsiTheme="minorBidi"/>
          <w:szCs w:val="24"/>
        </w:rPr>
        <w:t>oritiz</w:t>
      </w:r>
      <w:r w:rsidR="001C2112" w:rsidRPr="00BB47DD">
        <w:rPr>
          <w:rFonts w:asciiTheme="minorBidi" w:hAnsiTheme="minorBidi"/>
          <w:szCs w:val="24"/>
        </w:rPr>
        <w:t xml:space="preserve">ation frameworks, e.g., the EDGE approach </w:t>
      </w:r>
      <w:r w:rsidR="001C2112" w:rsidRPr="00BB47DD">
        <w:rPr>
          <w:rFonts w:asciiTheme="minorBidi" w:hAnsiTheme="minorBidi"/>
          <w:szCs w:val="24"/>
        </w:rPr>
        <w:fldChar w:fldCharType="begin" w:fldLock="1"/>
      </w:r>
      <w:r w:rsidR="003018AD">
        <w:rPr>
          <w:rFonts w:asciiTheme="minorBidi" w:hAnsiTheme="minorBidi"/>
          <w:szCs w:val="24"/>
        </w:rPr>
        <w:instrText>ADDIN CSL_CITATION {"citationItems":[{"id":"ITEM-1","itemData":{"DOI":"10.1371/journal.pone.0000296","ISBN":"1932-6203","ISSN":"19326203","PMID":"17375184","abstract":"Conservation priority setting based on phylogenetic diversity has frequently been proposed but rarely implemented. Here, we define a simple index that measures the contribution made by different species to phylogenetic diversity and show how the index might contribute towards species-based conservation priorities. We describe procedures to control for missing species, incomplete phylogenetic resolution and uncertainty in node ages that make it possible to apply the method in poorly known clades. We also show that the index is independent of clade size in phylogenies of more than 100 species, indicating that scores from unrelated taxonomic groups are likely to be comparable. Similar scores are returned under two different species concepts, suggesting that the index is robust to taxonomic changes. The approach is applied to a near-complete species-level phylogeny of the Mammalia to generate a global priority list incorporating both phylogenetic diversity and extinction risk. The 100 highest-ranking species represent a high proportion of total mammalian diversity and include many species not usually recognised as conservation priorities. Many species that are both evolutionarily distinct and globally endangered (EDGE species) do not benefit from existing conservation projects or protected areas. The results suggest that global conservation priorities may have to be reassessed in order to prevent a disproportionately large amount of mammalian evolutionary history becoming extinct in the near future.","author":[{"dropping-particle":"","family":"Isaac","given":"Nick J.B.","non-dropping-particle":"","parse-names":false,"suffix":""},{"dropping-particle":"","family":"Turvey","given":"Samuel T.","non-dropping-particle":"","parse-names":false,"suffix":""},{"dropping-particle":"","family":"Collen","given":"Ben","non-dropping-particle":"","parse-names":false,"suffix":""},{"dropping-particle":"","family":"Waterman","given":"Carly","non-dropping-particle":"","parse-names":false,"suffix":""},{"dropping-particle":"","family":"Baillie","given":"Jonathan E.M.","non-dropping-particle":"","parse-names":false,"suffix":""}],"container-title":"PLoS ONE","id":"ITEM-1","issue":"3","issued":{"date-parts":[["2007"]]},"page":"e296","title":"Mammals on the EDGE: conservation priorities based on threat and phylogeny","type":"article-journal","volume":"2"},"uris":["http://www.mendeley.com/documents/?uuid=767b4781-c31e-48f0-84cc-65b74cf483d4"]},{"id":"ITEM-2","itemData":{"author":[{"dropping-particle":"","family":"Redding","given":"David W.","non-dropping-particle":"","parse-names":false,"suffix":""},{"dropping-particle":"","family":"Mooers","given":"Arne Ø.","non-dropping-particle":"","parse-names":false,"suffix":""}],"container-title":"Systematist","id":"ITEM-2","issued":{"date-parts":[["2010"]]},"page":"4-8","title":"Can Systematists help decide the relative worth of bits of biodiversity?","type":"article-journal","volume":"32"},"uris":["http://www.mendeley.com/documents/?uuid=e36529f8-9e1e-41d4-a8cf-fb88b558f4a0"]}],"mendeley":{"formattedCitation":"(Isaac et al., 2007; Redding and Mooers, 2010)","plainTextFormattedCitation":"(Isaac et al., 2007; Redding and Mooers, 2010)","previouslyFormattedCitation":"(Isaac et al., 2007; Redding and Mooers, 2010)"},"properties":{"noteIndex":0},"schema":"https://github.com/citation-style-language/schema/raw/master/csl-citation.json"}</w:instrText>
      </w:r>
      <w:r w:rsidR="001C2112" w:rsidRPr="00BB47DD">
        <w:rPr>
          <w:rFonts w:asciiTheme="minorBidi" w:hAnsiTheme="minorBidi"/>
          <w:szCs w:val="24"/>
        </w:rPr>
        <w:fldChar w:fldCharType="separate"/>
      </w:r>
      <w:r w:rsidR="00B67A83" w:rsidRPr="00B67A83">
        <w:rPr>
          <w:rFonts w:asciiTheme="minorBidi" w:hAnsiTheme="minorBidi"/>
          <w:noProof/>
          <w:szCs w:val="24"/>
        </w:rPr>
        <w:t>(Isaac et al., 2007; Redding and Mooers, 2010)</w:t>
      </w:r>
      <w:r w:rsidR="001C2112" w:rsidRPr="00BB47DD">
        <w:rPr>
          <w:rFonts w:asciiTheme="minorBidi" w:hAnsiTheme="minorBidi"/>
          <w:szCs w:val="24"/>
        </w:rPr>
        <w:fldChar w:fldCharType="end"/>
      </w:r>
      <w:r w:rsidR="00A77F99">
        <w:rPr>
          <w:rFonts w:asciiTheme="minorBidi" w:hAnsiTheme="minorBidi"/>
          <w:szCs w:val="24"/>
        </w:rPr>
        <w:t>.</w:t>
      </w:r>
      <w:r w:rsidR="00F242C9" w:rsidRPr="00F242C9">
        <w:rPr>
          <w:rFonts w:asciiTheme="minorBidi" w:hAnsiTheme="minorBidi"/>
          <w:szCs w:val="24"/>
        </w:rPr>
        <w:t xml:space="preserve"> </w:t>
      </w:r>
      <w:r w:rsidR="00F242C9" w:rsidRPr="00BB47DD">
        <w:rPr>
          <w:rFonts w:asciiTheme="minorBidi" w:hAnsiTheme="minorBidi"/>
          <w:szCs w:val="24"/>
        </w:rPr>
        <w:t xml:space="preserve">We therefore add to the growing consensus that, beyond focusing on the number of species or on those with major extinction risks, other facets of biodiversity need to be considered </w:t>
      </w:r>
      <w:r w:rsidR="00F242C9" w:rsidRPr="00BB47DD">
        <w:rPr>
          <w:rFonts w:asciiTheme="minorBidi" w:hAnsiTheme="minorBidi"/>
          <w:szCs w:val="24"/>
        </w:rPr>
        <w:fldChar w:fldCharType="begin" w:fldLock="1"/>
      </w:r>
      <w:r w:rsidR="00F242C9">
        <w:rPr>
          <w:rFonts w:asciiTheme="minorBidi" w:hAnsiTheme="minorBidi"/>
          <w:szCs w:val="24"/>
        </w:rPr>
        <w:instrText>ADDIN CSL_CITATION {"citationItems":[{"id":"ITEM-1","itemData":{"DOI":"10.1371/journal.pone.0000296","ISBN":"1932-6203","ISSN":"19326203","PMID":"17375184","abstract":"Conservation priority setting based on phylogenetic diversity has frequently been proposed but rarely implemented. Here, we define a simple index that measures the contribution made by different species to phylogenetic diversity and show how the index might contribute towards species-based conservation priorities. We describe procedures to control for missing species, incomplete phylogenetic resolution and uncertainty in node ages that make it possible to apply the method in poorly known clades. We also show that the index is independent of clade size in phylogenies of more than 100 species, indicating that scores from unrelated taxonomic groups are likely to be comparable. Similar scores are returned under two different species concepts, suggesting that the index is robust to taxonomic changes. The approach is applied to a near-complete species-level phylogeny of the Mammalia to generate a global priority list incorporating both phylogenetic diversity and extinction risk. The 100 highest-ranking species represent a high proportion of total mammalian diversity and include many species not usually recognised as conservation priorities. Many species that are both evolutionarily distinct and globally endangered (EDGE species) do not benefit from existing conservation projects or protected areas. The results suggest that global conservation priorities may have to be reassessed in order to prevent a disproportionately large amount of mammalian evolutionary history becoming extinct in the near future.","author":[{"dropping-particle":"","family":"Isaac","given":"Nick J.B.","non-dropping-particle":"","parse-names":false,"suffix":""},{"dropping-particle":"","family":"Turvey","given":"Samuel T.","non-dropping-particle":"","parse-names":false,"suffix":""},{"dropping-particle":"","family":"Collen","given":"Ben","non-dropping-particle":"","parse-names":false,"suffix":""},{"dropping-particle":"","family":"Waterman","given":"Carly","non-dropping-particle":"","parse-names":false,"suffix":""},{"dropping-particle":"","family":"Baillie","given":"Jonathan E.M.","non-dropping-particle":"","parse-names":false,"suffix":""}],"container-title":"PLoS ONE","id":"ITEM-1","issue":"3","issued":{"date-parts":[["2007"]]},"page":"e296","title":"Mammals on the EDGE: conservation priorities based on threat and phylogeny","type":"article-journal","volume":"2"},"uris":["http://www.mendeley.com/documents/?uuid=767b4781-c31e-48f0-84cc-65b74cf483d4"]},{"id":"ITEM-2","itemData":{"DOI":"10.1098/rstb.2014.0005","ISBN":"0962-8436","ISSN":"0962-8436","PMID":"25561666","abstract":"Protected areas (PAs) are pivotal tools for biodiversity conservation on the Earth. Europe has had an extensive protection system since Natura 2000 areas were created in parallel with traditional parks and reserves. However, the extent to which this system covers not only taxonomic diversity but also other biodiversity facets, such as evolutionary history and functional diversity, has never been evaluated. Using high-resolution distribution data of all European tetrapods together with dated molecular phylogenies and detailed trait information, we first tested whether the existing European protection system effectively covers all species and in particular, those with the highest evolutionary or functional distinctiveness. We then tested the ability of PAs to protect the entire tetrapod phylogenetic and functional trees of life by mapping species' target achievements along the internal branches of these two trees. We found that the current system is adequately representative in terms of the evolutionary history of amphibians while it fails for the rest. However, the most functionally distinct species were better represented than they would be under random conservation efforts. These results imply better protection of the tetrapod functional tree of life, which could help to ensure long-term functioning of the ecosystem, potentially at the expense of conserving evolutionary history.","author":[{"dropping-particle":"","family":"Thuiller","given":"W.","non-dropping-particle":"","parse-names":false,"suffix":""},{"dropping-particle":"","family":"Maiorano","given":"L.","non-dropping-particle":"","parse-names":false,"suffix":""},{"dropping-particle":"","family":"Mazel","given":"F.","non-dropping-particle":"","parse-names":false,"suffix":""},{"dropping-particle":"","family":"Guilhaumon","given":"F.","non-dropping-particle":"","parse-names":false,"suffix":""},{"dropping-particle":"","family":"Ficetola","given":"G. F.","non-dropping-particle":"","parse-names":false,"suffix":""},{"dropping-particle":"","family":"Lavergne","given":"S.","non-dropping-particle":"","parse-names":false,"suffix":""},{"dropping-particle":"","family":"Renaud","given":"J.","non-dropping-particle":"","parse-names":false,"suffix":""},{"dropping-particle":"","family":"Roquet","given":"C.","non-dropping-particle":"","parse-names":false,"suffix":""},{"dropping-particle":"","family":"Mouillot","given":"D.","non-dropping-particle":"","parse-names":false,"suffix":""}],"container-title":"Philosophical Transactions of the Royal Society B: Biological Sciences","id":"ITEM-2","issued":{"date-parts":[["2015"]]},"page":"20140005","title":"Conserving the functional and phylogenetic trees of life of European tetrapods","type":"article-journal","volume":"370"},"uris":["http://www.mendeley.com/documents/?uuid=3a9aad2b-7748-4557-a426-340bf46b1637"]},{"id":"ITEM-3","itemData":{"DOI":"10.1073/pnas.1706461114","ISBN":"0027-8424","ISSN":"0027-8424","PMID":"28674013","abstract":"Conservation priorities that are based on species distribution, endemism, and vulnerability may underrepresent biologically unique species as well as their functional roles and evolutionary histories. To ensure that priorities are biologically comprehensive, multiple dimensions of diversity must be considered. Further, understanding how the different dimensions relate to one another spatially is important for conservation prioritization, but the relationship remains poorly understood. Here, we use spatial conservation planning to (i) identify and compare priority regions for global mammal conservation across three key dimensions of biodiversity-taxonomic, phylogenetic, and traits-and (ii) determine the overlap of these regions with the locations of threatened species and existing protected areas. We show that priority areas for mammal conservation exhibit low overlap across the three dimensions, highlighting the need for an integrative approach for biodiversity conservation. Additionally, currently protected areas poorly represent the three dimensions of mammalian biodiversity. We identify areas of high conservation priority among and across the dimensions that should receive special attention for expanding the global protected area network. These high-priority areas, combined with areas of high priority for other taxonomic groups and with social, economic, and political considerations, provide a biological foundation for future conservation planning efforts.","author":[{"dropping-particle":"","family":"Brum","given":"Fernanda T.","non-dropping-particle":"","parse-names":false,"suffix":""},{"dropping-particle":"","family":"Graham","given":"Catherine H.","non-dropping-particle":"","parse-names":false,"suffix":""},{"dropping-particle":"","family":"Costa","given":"Gabriel C.","non-dropping-particle":"","parse-names":false,"suffix":""},{"dropping-particle":"","family":"Hedges","given":"S. Blair","non-dropping-particle":"","parse-names":false,"suffix":""},{"dropping-particle":"","family":"Penone","given":"Caterina","non-dropping-particle":"","parse-names":false,"suffix":""},{"dropping-particle":"","family":"Radeloff","given":"Volker C.","non-dropping-particle":"","parse-names":false,"suffix":""},{"dropping-particle":"","family":"Rondinini","given":"Carlo","non-dropping-particle":"","parse-names":false,"suffix":""},{"dropping-particle":"","family":"Loyola","given":"Rafael","non-dropping-particle":"","parse-names":false,"suffix":""},{"dropping-particle":"","family":"Davidson","given":"Ana D.","non-dropping-particle":"","parse-names":false,"suffix":""}],"container-title":"Proceedings of the National Academy of Sciences of the United States of America","id":"ITEM-3","issue":"29","issued":{"date-parts":[["2017"]]},"page":"7641-7646","title":"Global priorities for conservation across multiple dimensions of mammalian diversity","type":"article-journal","volume":"114"},"uris":["http://www.mendeley.com/documents/?uuid=3faef351-64df-439a-9d49-3a6b74700b15"]},{"id":"ITEM-4","itemData":{"DOI":"10.1111/j.1523-1739.2005.00100.x","ISSN":"08888892","abstract":"The Gaia hypothesis, which proposes that Earth's biota and material environment form a self-regulating system, has been influential in conservation biology, but it has not translated into specific guidelines. Proponents of phylogenetics and ecology often claim primacy over the foundations of conservation biology, a debate that has deep roots in philosophy and science. A more recent claim is that conservation efforts should protect evolutionary processes that will allow diversification. Phylogenetics, ecology, and evolution all have legitimate roles in conservation, when viewed in a temporal perspective. Phylogenetic studies identify the bioheritage of past species radiations, ecology preserves the life-support systems for these lineages in the present, and evolutionary processes allow adaptation of these lineages to novel challenges in the future. The concept of temporal domains in conservation (past, present, future) has an appropriate metaphor in the Norse worldview known as the Orlog. In this body of mythology, three sisters tend the tree of life and fend off a dragon gnawing at the roots. The names of these sisters, Urd, Verdandi, and Skuld, translate to Past, Present, and Future. In Viking mythology, the threads of life cannot persist without the cooperation of these sisters. In the science of conservation biology, they represent the handmaidens of Gaia-three scientific disciplines that can succeed only with a spirit of familial cooperation. ©2005 Society for Conservation Biology.","author":[{"dropping-particle":"","family":"Bowen","given":"B. W.","non-dropping-particle":"","parse-names":false,"suffix":""},{"dropping-particle":"","family":"Roman","given":"J.","non-dropping-particle":"","parse-names":false,"suffix":""}],"container-title":"Conservation Biology","id":"ITEM-4","issue":"4","issued":{"date-parts":[["2005"]]},"page":"1037-1043","title":"Gaia's handmaidens: the Orlog model for conservation biology","type":"article-journal","volume":"19"},"uris":["http://www.mendeley.com/documents/?uuid=23392e7d-d934-43cc-a1a9-67e9f2f17fc7"]}],"mendeley":{"formattedCitation":"(Bowen and Roman, 2005; Brum et al., 2017; Isaac et al., 2007; Thuiller et al., 2015)","plainTextFormattedCitation":"(Bowen and Roman, 2005; Brum et al., 2017; Isaac et al., 2007; Thuiller et al., 2015)","previouslyFormattedCitation":"(Bowen and Roman, 2005; Brum et al., 2017; Isaac et al., 2007; Thuiller et al., 2015)"},"properties":{"noteIndex":0},"schema":"https://github.com/citation-style-language/schema/raw/master/csl-citation.json"}</w:instrText>
      </w:r>
      <w:r w:rsidR="00F242C9" w:rsidRPr="00BB47DD">
        <w:rPr>
          <w:rFonts w:asciiTheme="minorBidi" w:hAnsiTheme="minorBidi"/>
          <w:szCs w:val="24"/>
        </w:rPr>
        <w:fldChar w:fldCharType="separate"/>
      </w:r>
      <w:r w:rsidR="00F242C9" w:rsidRPr="00682A2F">
        <w:rPr>
          <w:rFonts w:asciiTheme="minorBidi" w:hAnsiTheme="minorBidi"/>
          <w:noProof/>
          <w:szCs w:val="24"/>
        </w:rPr>
        <w:t>(Bowen and Roman, 2005; Brum et al., 2017; Isaac et al., 2007; Thuiller et al., 2015)</w:t>
      </w:r>
      <w:r w:rsidR="00F242C9" w:rsidRPr="00BB47DD">
        <w:rPr>
          <w:rFonts w:asciiTheme="minorBidi" w:hAnsiTheme="minorBidi"/>
          <w:szCs w:val="24"/>
        </w:rPr>
        <w:fldChar w:fldCharType="end"/>
      </w:r>
      <w:r w:rsidR="00F242C9" w:rsidRPr="00BB47DD">
        <w:rPr>
          <w:rFonts w:asciiTheme="minorBidi" w:hAnsiTheme="minorBidi"/>
          <w:szCs w:val="24"/>
        </w:rPr>
        <w:t>.</w:t>
      </w:r>
      <w:r w:rsidR="00F242C9">
        <w:rPr>
          <w:rFonts w:asciiTheme="minorBidi" w:hAnsiTheme="minorBidi"/>
          <w:szCs w:val="24"/>
        </w:rPr>
        <w:t xml:space="preserve"> Specifically, we suggest that prioritisation that accounts for extinction risk, ecological distinctiveness and evolutionary distinctiveness can contribute to the</w:t>
      </w:r>
      <w:r w:rsidR="00523447" w:rsidRPr="00BB47DD">
        <w:rPr>
          <w:rFonts w:asciiTheme="minorBidi" w:hAnsiTheme="minorBidi"/>
          <w:szCs w:val="24"/>
        </w:rPr>
        <w:t xml:space="preserve"> overall goal of conservation </w:t>
      </w:r>
      <w:r w:rsidR="00F242C9">
        <w:rPr>
          <w:rFonts w:asciiTheme="minorBidi" w:hAnsiTheme="minorBidi"/>
          <w:szCs w:val="24"/>
        </w:rPr>
        <w:t xml:space="preserve">- </w:t>
      </w:r>
      <w:r w:rsidR="00523447" w:rsidRPr="00BB47DD">
        <w:rPr>
          <w:rFonts w:asciiTheme="minorBidi" w:hAnsiTheme="minorBidi"/>
          <w:szCs w:val="24"/>
        </w:rPr>
        <w:t>maintain</w:t>
      </w:r>
      <w:r w:rsidR="00F242C9">
        <w:rPr>
          <w:rFonts w:asciiTheme="minorBidi" w:hAnsiTheme="minorBidi"/>
          <w:szCs w:val="24"/>
        </w:rPr>
        <w:t>ing</w:t>
      </w:r>
      <w:r w:rsidR="00523447" w:rsidRPr="00BB47DD">
        <w:rPr>
          <w:rFonts w:asciiTheme="minorBidi" w:hAnsiTheme="minorBidi"/>
          <w:szCs w:val="24"/>
        </w:rPr>
        <w:t xml:space="preserve"> living variation</w:t>
      </w:r>
      <w:r w:rsidR="001C2112" w:rsidRPr="00BB47DD">
        <w:rPr>
          <w:rFonts w:asciiTheme="minorBidi" w:hAnsiTheme="minorBidi"/>
          <w:szCs w:val="24"/>
        </w:rPr>
        <w:t xml:space="preserve">. </w:t>
      </w:r>
      <w:r w:rsidR="00A810C9">
        <w:rPr>
          <w:rFonts w:asciiTheme="minorBidi" w:hAnsiTheme="minorBidi"/>
          <w:szCs w:val="24"/>
        </w:rPr>
        <w:t>Thus</w:t>
      </w:r>
      <w:r w:rsidR="001C2112" w:rsidRPr="00BB47DD">
        <w:rPr>
          <w:rFonts w:asciiTheme="minorBidi" w:hAnsiTheme="minorBidi"/>
          <w:szCs w:val="24"/>
        </w:rPr>
        <w:t xml:space="preserve">, </w:t>
      </w:r>
      <w:r w:rsidR="001F5C10" w:rsidRPr="00BB47DD">
        <w:rPr>
          <w:rFonts w:asciiTheme="minorBidi" w:hAnsiTheme="minorBidi"/>
          <w:szCs w:val="24"/>
        </w:rPr>
        <w:t xml:space="preserve">we suggest that </w:t>
      </w:r>
      <w:r w:rsidR="00843F10" w:rsidRPr="00BB47DD">
        <w:rPr>
          <w:rFonts w:asciiTheme="minorBidi" w:hAnsiTheme="minorBidi"/>
          <w:szCs w:val="24"/>
        </w:rPr>
        <w:t>our</w:t>
      </w:r>
      <w:r w:rsidR="00846E99" w:rsidRPr="00BB47DD">
        <w:rPr>
          <w:rFonts w:asciiTheme="minorBidi" w:hAnsiTheme="minorBidi"/>
          <w:szCs w:val="24"/>
        </w:rPr>
        <w:t xml:space="preserve"> </w:t>
      </w:r>
      <w:r w:rsidR="00FF7DD5" w:rsidRPr="00BB47DD">
        <w:rPr>
          <w:rFonts w:asciiTheme="minorBidi" w:hAnsiTheme="minorBidi"/>
          <w:szCs w:val="24"/>
        </w:rPr>
        <w:t>quantification of</w:t>
      </w:r>
      <w:r w:rsidR="000515BA" w:rsidRPr="00BB47DD">
        <w:rPr>
          <w:rFonts w:asciiTheme="minorBidi" w:hAnsiTheme="minorBidi"/>
          <w:szCs w:val="24"/>
        </w:rPr>
        <w:t xml:space="preserve"> eco</w:t>
      </w:r>
      <w:r w:rsidR="00FF7DD5" w:rsidRPr="00BB47DD">
        <w:rPr>
          <w:rFonts w:asciiTheme="minorBidi" w:hAnsiTheme="minorBidi"/>
          <w:szCs w:val="24"/>
        </w:rPr>
        <w:t xml:space="preserve">logical distinctiveness </w:t>
      </w:r>
      <w:r w:rsidR="00846E99" w:rsidRPr="00BB47DD">
        <w:rPr>
          <w:rFonts w:asciiTheme="minorBidi" w:hAnsiTheme="minorBidi"/>
          <w:szCs w:val="24"/>
        </w:rPr>
        <w:t>could</w:t>
      </w:r>
      <w:r w:rsidR="00415896">
        <w:rPr>
          <w:rFonts w:asciiTheme="minorBidi" w:hAnsiTheme="minorBidi"/>
          <w:szCs w:val="24"/>
        </w:rPr>
        <w:t xml:space="preserve"> better inform species prioritiz</w:t>
      </w:r>
      <w:r w:rsidR="00846E99" w:rsidRPr="00BB47DD">
        <w:rPr>
          <w:rFonts w:asciiTheme="minorBidi" w:hAnsiTheme="minorBidi"/>
          <w:szCs w:val="24"/>
        </w:rPr>
        <w:t xml:space="preserve">ation and </w:t>
      </w:r>
      <w:r w:rsidR="00C062AB" w:rsidRPr="00BB47DD">
        <w:rPr>
          <w:rFonts w:asciiTheme="minorBidi" w:hAnsiTheme="minorBidi"/>
          <w:szCs w:val="24"/>
        </w:rPr>
        <w:t>the direction of</w:t>
      </w:r>
      <w:r w:rsidR="00846E99" w:rsidRPr="00BB47DD">
        <w:rPr>
          <w:rFonts w:asciiTheme="minorBidi" w:hAnsiTheme="minorBidi"/>
          <w:szCs w:val="24"/>
        </w:rPr>
        <w:t xml:space="preserve"> conservation actions</w:t>
      </w:r>
      <w:r w:rsidR="00843F10" w:rsidRPr="00BB47DD">
        <w:rPr>
          <w:rFonts w:asciiTheme="minorBidi" w:hAnsiTheme="minorBidi"/>
          <w:szCs w:val="24"/>
        </w:rPr>
        <w:t xml:space="preserve">, highlighting species </w:t>
      </w:r>
      <w:r w:rsidR="00B42EE5" w:rsidRPr="00BB47DD">
        <w:rPr>
          <w:rFonts w:asciiTheme="minorBidi" w:hAnsiTheme="minorBidi"/>
          <w:szCs w:val="24"/>
        </w:rPr>
        <w:t xml:space="preserve">with </w:t>
      </w:r>
      <w:r w:rsidR="004273ED" w:rsidRPr="00BB47DD">
        <w:rPr>
          <w:rFonts w:asciiTheme="minorBidi" w:hAnsiTheme="minorBidi"/>
          <w:szCs w:val="24"/>
        </w:rPr>
        <w:t>irreplaceable</w:t>
      </w:r>
      <w:r w:rsidR="00602E4F" w:rsidRPr="00BB47DD">
        <w:rPr>
          <w:rFonts w:asciiTheme="minorBidi" w:hAnsiTheme="minorBidi"/>
          <w:szCs w:val="24"/>
        </w:rPr>
        <w:t xml:space="preserve"> </w:t>
      </w:r>
      <w:r w:rsidR="00B42EE5" w:rsidRPr="00BB47DD">
        <w:rPr>
          <w:rFonts w:asciiTheme="minorBidi" w:hAnsiTheme="minorBidi"/>
          <w:szCs w:val="24"/>
        </w:rPr>
        <w:t>ecological strategies</w:t>
      </w:r>
      <w:r w:rsidR="00B2589C" w:rsidRPr="00BB47DD">
        <w:rPr>
          <w:rFonts w:asciiTheme="minorBidi" w:hAnsiTheme="minorBidi"/>
          <w:szCs w:val="24"/>
        </w:rPr>
        <w:t>.</w:t>
      </w:r>
    </w:p>
    <w:p w14:paraId="13312709" w14:textId="7D32963D" w:rsidR="00BB47DD" w:rsidRPr="00BB47DD" w:rsidRDefault="00BB47DD" w:rsidP="008E306D">
      <w:pPr>
        <w:pStyle w:val="Heading1"/>
        <w:spacing w:line="360" w:lineRule="auto"/>
        <w:rPr>
          <w:rFonts w:asciiTheme="minorBidi" w:hAnsiTheme="minorBidi" w:cstheme="minorBidi"/>
          <w:b/>
          <w:bCs/>
          <w:color w:val="auto"/>
          <w:sz w:val="28"/>
          <w:szCs w:val="28"/>
        </w:rPr>
      </w:pPr>
      <w:r w:rsidRPr="00BB47DD">
        <w:rPr>
          <w:rFonts w:asciiTheme="minorBidi" w:hAnsiTheme="minorBidi" w:cstheme="minorBidi"/>
          <w:b/>
          <w:bCs/>
          <w:color w:val="auto"/>
          <w:sz w:val="28"/>
          <w:szCs w:val="28"/>
        </w:rPr>
        <w:t>Acknowledgements</w:t>
      </w:r>
    </w:p>
    <w:p w14:paraId="66BD9CFD" w14:textId="11CCAD6D" w:rsidR="00BB47DD" w:rsidRDefault="00BB47DD" w:rsidP="008E306D">
      <w:pPr>
        <w:spacing w:line="360" w:lineRule="auto"/>
        <w:rPr>
          <w:rFonts w:asciiTheme="minorBidi" w:hAnsiTheme="minorBidi"/>
          <w:szCs w:val="24"/>
        </w:rPr>
      </w:pPr>
      <w:r w:rsidRPr="00BB47DD">
        <w:rPr>
          <w:rFonts w:asciiTheme="minorBidi" w:hAnsiTheme="minorBidi"/>
          <w:szCs w:val="24"/>
        </w:rPr>
        <w:t>This work was supported by a scholarship (awarded to R.S.C.C) co-funded by the SPITFIRE Doctoral Training Partnership (supported by the Natural Environmental Research Council, grant number: NE/l002531/1) and the University of Southampton.</w:t>
      </w:r>
    </w:p>
    <w:p w14:paraId="7A179922" w14:textId="77777777" w:rsidR="00AC672B" w:rsidRDefault="00AC672B" w:rsidP="008E306D">
      <w:pPr>
        <w:pStyle w:val="Heading1"/>
        <w:spacing w:line="360" w:lineRule="auto"/>
        <w:rPr>
          <w:rFonts w:asciiTheme="minorBidi" w:hAnsiTheme="minorBidi" w:cstheme="minorBidi"/>
          <w:b/>
          <w:bCs/>
          <w:color w:val="auto"/>
          <w:sz w:val="28"/>
          <w:szCs w:val="28"/>
        </w:rPr>
      </w:pPr>
      <w:r>
        <w:rPr>
          <w:rFonts w:asciiTheme="minorBidi" w:hAnsiTheme="minorBidi" w:cstheme="minorBidi"/>
          <w:b/>
          <w:bCs/>
          <w:color w:val="auto"/>
          <w:sz w:val="28"/>
          <w:szCs w:val="28"/>
        </w:rPr>
        <w:t>Appendix A</w:t>
      </w:r>
    </w:p>
    <w:p w14:paraId="61B5E2BA" w14:textId="271831F1" w:rsidR="00AC672B" w:rsidRPr="00F51B40" w:rsidRDefault="00AC672B" w:rsidP="008E306D">
      <w:pPr>
        <w:spacing w:line="360" w:lineRule="auto"/>
        <w:rPr>
          <w:rFonts w:asciiTheme="minorBidi" w:hAnsiTheme="minorBidi"/>
        </w:rPr>
      </w:pPr>
      <w:r w:rsidRPr="00F51B40">
        <w:rPr>
          <w:rFonts w:asciiTheme="minorBidi" w:hAnsiTheme="minorBidi"/>
        </w:rPr>
        <w:t>The 25 imputed trait datasets</w:t>
      </w:r>
      <w:r w:rsidR="00E94C7B">
        <w:rPr>
          <w:rFonts w:asciiTheme="minorBidi" w:hAnsiTheme="minorBidi"/>
        </w:rPr>
        <w:t xml:space="preserve"> </w:t>
      </w:r>
      <w:r w:rsidR="00E94C7B">
        <w:rPr>
          <w:rFonts w:asciiTheme="minorBidi" w:hAnsiTheme="minorBidi"/>
          <w:szCs w:val="24"/>
        </w:rPr>
        <w:t>(excluding generation length</w:t>
      </w:r>
      <w:r w:rsidR="001F23C7">
        <w:rPr>
          <w:rFonts w:asciiTheme="minorBidi" w:hAnsiTheme="minorBidi"/>
          <w:szCs w:val="24"/>
        </w:rPr>
        <w:t xml:space="preserve"> for birds</w:t>
      </w:r>
      <w:r w:rsidR="00E94C7B">
        <w:rPr>
          <w:rFonts w:asciiTheme="minorBidi" w:hAnsiTheme="minorBidi"/>
          <w:szCs w:val="24"/>
        </w:rPr>
        <w:t>, due to data restrictions)</w:t>
      </w:r>
      <w:r w:rsidRPr="00F51B40">
        <w:rPr>
          <w:rFonts w:asciiTheme="minorBidi" w:hAnsiTheme="minorBidi"/>
        </w:rPr>
        <w:t xml:space="preserve"> for all bird and mammal species (Appendix_A.xlsx)</w:t>
      </w:r>
      <w:r w:rsidR="008A0550">
        <w:rPr>
          <w:rFonts w:asciiTheme="minorBidi" w:hAnsiTheme="minorBidi"/>
        </w:rPr>
        <w:t xml:space="preserve">. The traits have been transformed </w:t>
      </w:r>
      <w:r w:rsidR="008A0550" w:rsidRPr="008A0550">
        <w:rPr>
          <w:rFonts w:asciiTheme="minorBidi" w:hAnsiTheme="minorBidi"/>
        </w:rPr>
        <w:t>log</w:t>
      </w:r>
      <w:r w:rsidR="008A0550" w:rsidRPr="00422099">
        <w:rPr>
          <w:rFonts w:asciiTheme="minorBidi" w:hAnsiTheme="minorBidi"/>
          <w:vertAlign w:val="subscript"/>
        </w:rPr>
        <w:t>10</w:t>
      </w:r>
      <w:r w:rsidR="008A0550" w:rsidRPr="008A0550">
        <w:rPr>
          <w:rFonts w:asciiTheme="minorBidi" w:hAnsiTheme="minorBidi"/>
        </w:rPr>
        <w:t xml:space="preserve"> for body mass, generation length and litter/clutch size; square root for habitat breadth</w:t>
      </w:r>
      <w:r w:rsidR="008A0550">
        <w:rPr>
          <w:rFonts w:asciiTheme="minorBidi" w:hAnsiTheme="minorBidi"/>
        </w:rPr>
        <w:t>.</w:t>
      </w:r>
      <w:r w:rsidR="00B95925">
        <w:rPr>
          <w:rFonts w:asciiTheme="minorBidi" w:hAnsiTheme="minorBidi"/>
        </w:rPr>
        <w:t xml:space="preserve"> Body mass (</w:t>
      </w:r>
      <w:proofErr w:type="spellStart"/>
      <w:r w:rsidR="00B95925">
        <w:rPr>
          <w:rFonts w:asciiTheme="minorBidi" w:hAnsiTheme="minorBidi"/>
        </w:rPr>
        <w:t>body_mass_median</w:t>
      </w:r>
      <w:proofErr w:type="spellEnd"/>
      <w:r w:rsidR="00B95925">
        <w:rPr>
          <w:rFonts w:asciiTheme="minorBidi" w:hAnsiTheme="minorBidi"/>
        </w:rPr>
        <w:t>), litter/clutch size (</w:t>
      </w:r>
      <w:proofErr w:type="spellStart"/>
      <w:r w:rsidR="00B95925">
        <w:rPr>
          <w:rFonts w:asciiTheme="minorBidi" w:hAnsiTheme="minorBidi"/>
        </w:rPr>
        <w:t>litter_clutch_size</w:t>
      </w:r>
      <w:proofErr w:type="spellEnd"/>
      <w:r w:rsidR="00B95925">
        <w:rPr>
          <w:rFonts w:asciiTheme="minorBidi" w:hAnsiTheme="minorBidi"/>
        </w:rPr>
        <w:t>), generation length (GL), habitat breadth (</w:t>
      </w:r>
      <w:proofErr w:type="spellStart"/>
      <w:r w:rsidR="00B95925">
        <w:rPr>
          <w:rFonts w:asciiTheme="minorBidi" w:hAnsiTheme="minorBidi"/>
        </w:rPr>
        <w:t>hab_breadth</w:t>
      </w:r>
      <w:proofErr w:type="spellEnd"/>
      <w:r w:rsidR="00B95925">
        <w:rPr>
          <w:rFonts w:asciiTheme="minorBidi" w:hAnsiTheme="minorBidi"/>
        </w:rPr>
        <w:t>), diet type (diet_5cat) and diet diversity (</w:t>
      </w:r>
      <w:proofErr w:type="spellStart"/>
      <w:r w:rsidR="00B95925">
        <w:rPr>
          <w:rFonts w:asciiTheme="minorBidi" w:hAnsiTheme="minorBidi"/>
        </w:rPr>
        <w:t>shdd</w:t>
      </w:r>
      <w:proofErr w:type="spellEnd"/>
      <w:r w:rsidR="00B95925">
        <w:rPr>
          <w:rFonts w:asciiTheme="minorBidi" w:hAnsiTheme="minorBidi"/>
        </w:rPr>
        <w:t>).</w:t>
      </w:r>
    </w:p>
    <w:p w14:paraId="410BA1BB" w14:textId="29C68622" w:rsidR="005C703F" w:rsidRDefault="005C703F" w:rsidP="008E306D">
      <w:pPr>
        <w:pStyle w:val="Heading1"/>
        <w:spacing w:line="360" w:lineRule="auto"/>
        <w:rPr>
          <w:rFonts w:asciiTheme="minorBidi" w:hAnsiTheme="minorBidi" w:cstheme="minorBidi"/>
          <w:b/>
          <w:bCs/>
          <w:color w:val="auto"/>
          <w:sz w:val="28"/>
          <w:szCs w:val="28"/>
        </w:rPr>
      </w:pPr>
      <w:r>
        <w:rPr>
          <w:rFonts w:asciiTheme="minorBidi" w:hAnsiTheme="minorBidi" w:cstheme="minorBidi"/>
          <w:b/>
          <w:bCs/>
          <w:color w:val="auto"/>
          <w:sz w:val="28"/>
          <w:szCs w:val="28"/>
        </w:rPr>
        <w:t xml:space="preserve">Appendix </w:t>
      </w:r>
      <w:r w:rsidR="00AC672B">
        <w:rPr>
          <w:rFonts w:asciiTheme="minorBidi" w:hAnsiTheme="minorBidi" w:cstheme="minorBidi"/>
          <w:b/>
          <w:bCs/>
          <w:color w:val="auto"/>
          <w:sz w:val="28"/>
          <w:szCs w:val="28"/>
        </w:rPr>
        <w:t>B</w:t>
      </w:r>
    </w:p>
    <w:p w14:paraId="40147FF9" w14:textId="4BAE9D8E" w:rsidR="00EA08C2" w:rsidRPr="002F13CC" w:rsidRDefault="002F13CC" w:rsidP="00106EE1">
      <w:pPr>
        <w:spacing w:line="360" w:lineRule="auto"/>
        <w:rPr>
          <w:rFonts w:ascii="Arial" w:hAnsi="Arial" w:cs="Arial"/>
        </w:rPr>
      </w:pPr>
      <w:r w:rsidRPr="002F13CC">
        <w:rPr>
          <w:rFonts w:ascii="Arial" w:hAnsi="Arial" w:cs="Arial"/>
        </w:rPr>
        <w:t>Supporting figures</w:t>
      </w:r>
      <w:r>
        <w:rPr>
          <w:rFonts w:ascii="Arial" w:hAnsi="Arial" w:cs="Arial"/>
        </w:rPr>
        <w:t xml:space="preserve"> and analyses, including trait distributions, correlations between traits and analysis of ecological uniqueness and </w:t>
      </w:r>
      <w:proofErr w:type="spellStart"/>
      <w:r>
        <w:rPr>
          <w:rFonts w:ascii="Arial" w:hAnsi="Arial" w:cs="Arial"/>
        </w:rPr>
        <w:t>PCoA</w:t>
      </w:r>
      <w:proofErr w:type="spellEnd"/>
      <w:r>
        <w:rPr>
          <w:rFonts w:ascii="Arial" w:hAnsi="Arial" w:cs="Arial"/>
        </w:rPr>
        <w:t xml:space="preserve"> ecological distinctiveness</w:t>
      </w:r>
      <w:r w:rsidR="00BA2814">
        <w:rPr>
          <w:rFonts w:ascii="Arial" w:hAnsi="Arial" w:cs="Arial"/>
        </w:rPr>
        <w:t xml:space="preserve"> </w:t>
      </w:r>
      <w:r w:rsidR="00BA2814" w:rsidRPr="00F51B40">
        <w:rPr>
          <w:rFonts w:asciiTheme="minorBidi" w:hAnsiTheme="minorBidi"/>
        </w:rPr>
        <w:t>(Appendix_</w:t>
      </w:r>
      <w:r w:rsidR="00BA2814">
        <w:rPr>
          <w:rFonts w:asciiTheme="minorBidi" w:hAnsiTheme="minorBidi"/>
        </w:rPr>
        <w:t>B</w:t>
      </w:r>
      <w:r w:rsidR="00BA2814" w:rsidRPr="00F51B40">
        <w:rPr>
          <w:rFonts w:asciiTheme="minorBidi" w:hAnsiTheme="minorBidi"/>
        </w:rPr>
        <w:t>.</w:t>
      </w:r>
      <w:r w:rsidR="00BA2814">
        <w:rPr>
          <w:rFonts w:asciiTheme="minorBidi" w:hAnsiTheme="minorBidi"/>
        </w:rPr>
        <w:t>doc</w:t>
      </w:r>
      <w:r w:rsidR="00BA2814" w:rsidRPr="00F51B40">
        <w:rPr>
          <w:rFonts w:asciiTheme="minorBidi" w:hAnsiTheme="minorBidi"/>
        </w:rPr>
        <w:t>x)</w:t>
      </w:r>
      <w:r>
        <w:rPr>
          <w:rFonts w:ascii="Arial" w:hAnsi="Arial" w:cs="Arial"/>
        </w:rPr>
        <w:t>.</w:t>
      </w:r>
    </w:p>
    <w:p w14:paraId="1F93A35D" w14:textId="3969A6CB" w:rsidR="00EA08C2" w:rsidRPr="00EA08C2" w:rsidRDefault="00EA08C2" w:rsidP="00EA08C2">
      <w:pPr>
        <w:pStyle w:val="Heading1"/>
        <w:spacing w:line="360" w:lineRule="auto"/>
        <w:rPr>
          <w:rFonts w:asciiTheme="minorBidi" w:hAnsiTheme="minorBidi" w:cstheme="minorBidi"/>
          <w:b/>
          <w:bCs/>
          <w:color w:val="auto"/>
          <w:sz w:val="28"/>
          <w:szCs w:val="28"/>
        </w:rPr>
      </w:pPr>
      <w:r>
        <w:rPr>
          <w:rFonts w:asciiTheme="minorBidi" w:hAnsiTheme="minorBidi" w:cstheme="minorBidi"/>
          <w:b/>
          <w:bCs/>
          <w:color w:val="auto"/>
          <w:sz w:val="28"/>
          <w:szCs w:val="28"/>
        </w:rPr>
        <w:t>Appendix C</w:t>
      </w:r>
    </w:p>
    <w:p w14:paraId="0DCC671B" w14:textId="55EA4D79" w:rsidR="005C703F" w:rsidRPr="00F51B40" w:rsidRDefault="00663E97" w:rsidP="009E23D0">
      <w:pPr>
        <w:spacing w:line="360" w:lineRule="auto"/>
        <w:rPr>
          <w:rFonts w:asciiTheme="minorBidi" w:hAnsiTheme="minorBidi"/>
        </w:rPr>
      </w:pPr>
      <w:r w:rsidRPr="00F51B40">
        <w:rPr>
          <w:rFonts w:asciiTheme="minorBidi" w:hAnsiTheme="minorBidi"/>
        </w:rPr>
        <w:t>Ecological distinctiveness scores for all bird and mammal species (Ap</w:t>
      </w:r>
      <w:r w:rsidR="00AC672B" w:rsidRPr="00F51B40">
        <w:rPr>
          <w:rFonts w:asciiTheme="minorBidi" w:hAnsiTheme="minorBidi"/>
        </w:rPr>
        <w:t>pendix_</w:t>
      </w:r>
      <w:r w:rsidR="00EA08C2">
        <w:rPr>
          <w:rFonts w:asciiTheme="minorBidi" w:hAnsiTheme="minorBidi"/>
        </w:rPr>
        <w:t>C</w:t>
      </w:r>
      <w:r w:rsidRPr="00F51B40">
        <w:rPr>
          <w:rFonts w:asciiTheme="minorBidi" w:hAnsiTheme="minorBidi"/>
        </w:rPr>
        <w:t>.xlsx)</w:t>
      </w:r>
      <w:r w:rsidR="008A0550">
        <w:rPr>
          <w:rFonts w:asciiTheme="minorBidi" w:hAnsiTheme="minorBidi"/>
        </w:rPr>
        <w:t>.</w:t>
      </w:r>
      <w:r w:rsidR="009E23D0">
        <w:rPr>
          <w:rFonts w:asciiTheme="minorBidi" w:hAnsiTheme="minorBidi"/>
        </w:rPr>
        <w:t xml:space="preserve"> Mean </w:t>
      </w:r>
      <w:r w:rsidR="009313EE">
        <w:rPr>
          <w:rFonts w:asciiTheme="minorBidi" w:hAnsiTheme="minorBidi"/>
        </w:rPr>
        <w:t>(</w:t>
      </w:r>
      <w:proofErr w:type="spellStart"/>
      <w:r w:rsidR="009313EE">
        <w:rPr>
          <w:rFonts w:asciiTheme="minorBidi" w:hAnsiTheme="minorBidi"/>
        </w:rPr>
        <w:t>Di_mean</w:t>
      </w:r>
      <w:proofErr w:type="spellEnd"/>
      <w:r w:rsidR="009313EE">
        <w:rPr>
          <w:rFonts w:asciiTheme="minorBidi" w:hAnsiTheme="minorBidi"/>
        </w:rPr>
        <w:t>), max (</w:t>
      </w:r>
      <w:proofErr w:type="spellStart"/>
      <w:r w:rsidR="009313EE">
        <w:rPr>
          <w:rFonts w:asciiTheme="minorBidi" w:hAnsiTheme="minorBidi"/>
        </w:rPr>
        <w:t>Di_max</w:t>
      </w:r>
      <w:proofErr w:type="spellEnd"/>
      <w:r w:rsidR="009313EE">
        <w:rPr>
          <w:rFonts w:asciiTheme="minorBidi" w:hAnsiTheme="minorBidi"/>
        </w:rPr>
        <w:t>)</w:t>
      </w:r>
      <w:r w:rsidR="00E0521C">
        <w:rPr>
          <w:rFonts w:asciiTheme="minorBidi" w:hAnsiTheme="minorBidi"/>
        </w:rPr>
        <w:t xml:space="preserve">, </w:t>
      </w:r>
      <w:r w:rsidR="009313EE">
        <w:rPr>
          <w:rFonts w:asciiTheme="minorBidi" w:hAnsiTheme="minorBidi"/>
        </w:rPr>
        <w:t>min (</w:t>
      </w:r>
      <w:proofErr w:type="spellStart"/>
      <w:r w:rsidR="009313EE">
        <w:rPr>
          <w:rFonts w:asciiTheme="minorBidi" w:hAnsiTheme="minorBidi"/>
        </w:rPr>
        <w:t>Di_min</w:t>
      </w:r>
      <w:proofErr w:type="spellEnd"/>
      <w:r w:rsidR="009313EE">
        <w:rPr>
          <w:rFonts w:asciiTheme="minorBidi" w:hAnsiTheme="minorBidi"/>
        </w:rPr>
        <w:t xml:space="preserve">) </w:t>
      </w:r>
      <w:r w:rsidR="00E0521C">
        <w:rPr>
          <w:rFonts w:asciiTheme="minorBidi" w:hAnsiTheme="minorBidi"/>
        </w:rPr>
        <w:t xml:space="preserve">and standard error (according to Rubin’s rules; </w:t>
      </w:r>
      <w:proofErr w:type="spellStart"/>
      <w:r w:rsidR="00E0521C">
        <w:rPr>
          <w:rFonts w:asciiTheme="minorBidi" w:hAnsiTheme="minorBidi"/>
        </w:rPr>
        <w:t>Di_se</w:t>
      </w:r>
      <w:proofErr w:type="spellEnd"/>
      <w:r w:rsidR="00E0521C">
        <w:rPr>
          <w:rFonts w:asciiTheme="minorBidi" w:hAnsiTheme="minorBidi"/>
        </w:rPr>
        <w:t xml:space="preserve">) for </w:t>
      </w:r>
      <w:r w:rsidR="009E23D0">
        <w:rPr>
          <w:rFonts w:asciiTheme="minorBidi" w:hAnsiTheme="minorBidi"/>
        </w:rPr>
        <w:t>ecological distinctiveness across the 25 trait datasets.</w:t>
      </w:r>
      <w:r w:rsidR="00160098">
        <w:rPr>
          <w:rFonts w:asciiTheme="minorBidi" w:hAnsiTheme="minorBidi"/>
        </w:rPr>
        <w:t xml:space="preserve"> Also inclu</w:t>
      </w:r>
      <w:r w:rsidR="00C17BD7">
        <w:rPr>
          <w:rFonts w:asciiTheme="minorBidi" w:hAnsiTheme="minorBidi"/>
        </w:rPr>
        <w:t>ded are the</w:t>
      </w:r>
      <w:r w:rsidR="00160098">
        <w:rPr>
          <w:rFonts w:asciiTheme="minorBidi" w:hAnsiTheme="minorBidi"/>
        </w:rPr>
        <w:t xml:space="preserve"> </w:t>
      </w:r>
      <w:r w:rsidR="00E0521C">
        <w:rPr>
          <w:rFonts w:asciiTheme="minorBidi" w:hAnsiTheme="minorBidi"/>
        </w:rPr>
        <w:t xml:space="preserve">results for </w:t>
      </w:r>
      <w:proofErr w:type="spellStart"/>
      <w:r w:rsidR="00E0521C">
        <w:rPr>
          <w:rFonts w:asciiTheme="minorBidi" w:hAnsiTheme="minorBidi"/>
        </w:rPr>
        <w:t>PCoA</w:t>
      </w:r>
      <w:proofErr w:type="spellEnd"/>
      <w:r w:rsidR="00E0521C">
        <w:rPr>
          <w:rFonts w:asciiTheme="minorBidi" w:hAnsiTheme="minorBidi"/>
        </w:rPr>
        <w:t xml:space="preserve"> ecological distinctiveness and ecological uniqueness.</w:t>
      </w:r>
    </w:p>
    <w:p w14:paraId="1CAA2D08" w14:textId="77777777" w:rsidR="00BB47DD" w:rsidRPr="00BB47DD" w:rsidRDefault="00BB47DD" w:rsidP="008E306D">
      <w:pPr>
        <w:pStyle w:val="Heading1"/>
        <w:spacing w:line="360" w:lineRule="auto"/>
        <w:rPr>
          <w:rFonts w:asciiTheme="minorBidi" w:hAnsiTheme="minorBidi" w:cstheme="minorBidi"/>
          <w:b/>
          <w:bCs/>
          <w:color w:val="auto"/>
          <w:sz w:val="28"/>
          <w:szCs w:val="28"/>
        </w:rPr>
      </w:pPr>
      <w:r w:rsidRPr="00BB47DD">
        <w:rPr>
          <w:rFonts w:asciiTheme="minorBidi" w:hAnsiTheme="minorBidi" w:cstheme="minorBidi"/>
          <w:b/>
          <w:bCs/>
          <w:color w:val="auto"/>
          <w:sz w:val="28"/>
          <w:szCs w:val="28"/>
        </w:rPr>
        <w:lastRenderedPageBreak/>
        <w:t>Declaration of interest</w:t>
      </w:r>
    </w:p>
    <w:p w14:paraId="57E2A0BD" w14:textId="512EC3B1" w:rsidR="00BB47DD" w:rsidRDefault="00BB47DD" w:rsidP="008E306D">
      <w:pPr>
        <w:spacing w:line="360" w:lineRule="auto"/>
        <w:rPr>
          <w:rFonts w:asciiTheme="minorBidi" w:hAnsiTheme="minorBidi"/>
          <w:szCs w:val="24"/>
        </w:rPr>
      </w:pPr>
      <w:r w:rsidRPr="00BB47DD">
        <w:rPr>
          <w:rFonts w:asciiTheme="minorBidi" w:hAnsiTheme="minorBidi"/>
          <w:szCs w:val="24"/>
        </w:rPr>
        <w:t>Declarations of interest: none</w:t>
      </w:r>
    </w:p>
    <w:p w14:paraId="0B6FB822" w14:textId="2175D734" w:rsidR="005D60A4" w:rsidRDefault="005D60A4" w:rsidP="008E306D">
      <w:pPr>
        <w:pStyle w:val="Heading1"/>
        <w:spacing w:line="360" w:lineRule="auto"/>
        <w:rPr>
          <w:rFonts w:asciiTheme="minorBidi" w:hAnsiTheme="minorBidi" w:cstheme="minorBidi"/>
          <w:b/>
          <w:bCs/>
          <w:color w:val="auto"/>
          <w:sz w:val="28"/>
          <w:szCs w:val="28"/>
        </w:rPr>
      </w:pPr>
      <w:r>
        <w:rPr>
          <w:rFonts w:asciiTheme="minorBidi" w:hAnsiTheme="minorBidi" w:cstheme="minorBidi"/>
          <w:b/>
          <w:bCs/>
          <w:color w:val="auto"/>
          <w:sz w:val="28"/>
          <w:szCs w:val="28"/>
        </w:rPr>
        <w:t>Data statement</w:t>
      </w:r>
    </w:p>
    <w:p w14:paraId="5856FF72" w14:textId="1E213C4F" w:rsidR="007942C8" w:rsidRDefault="007942C8" w:rsidP="008E306D">
      <w:pPr>
        <w:spacing w:line="360" w:lineRule="auto"/>
        <w:rPr>
          <w:rFonts w:asciiTheme="minorBidi" w:hAnsiTheme="minorBidi"/>
          <w:szCs w:val="24"/>
        </w:rPr>
      </w:pPr>
      <w:r>
        <w:rPr>
          <w:rFonts w:asciiTheme="minorBidi" w:hAnsiTheme="minorBidi"/>
          <w:szCs w:val="24"/>
        </w:rPr>
        <w:t xml:space="preserve">The raw trait data </w:t>
      </w:r>
      <w:r w:rsidRPr="00BB47DD">
        <w:rPr>
          <w:rFonts w:asciiTheme="minorBidi" w:hAnsiTheme="minorBidi"/>
          <w:szCs w:val="24"/>
        </w:rPr>
        <w:t xml:space="preserve">(i.e., excluding imputed values) for body mass, litter/clutch size, habitat breadth and diet type - compiled by Cooke et al. </w:t>
      </w:r>
      <w:r w:rsidRPr="00BB47DD">
        <w:rPr>
          <w:rFonts w:asciiTheme="minorBidi" w:hAnsiTheme="minorBidi"/>
          <w:szCs w:val="24"/>
        </w:rPr>
        <w:fldChar w:fldCharType="begin" w:fldLock="1"/>
      </w:r>
      <w:r w:rsidR="001D0D51">
        <w:rPr>
          <w:rFonts w:asciiTheme="minorBidi" w:hAnsiTheme="minorBidi"/>
          <w:szCs w:val="24"/>
        </w:rPr>
        <w:instrText>ADDIN CSL_CITATION {"citationItems":[{"id":"ITEM-1","itemData":{"DOI":"10.1111/geb.12869","ISSN":"1466822X","author":[{"dropping-particle":"","family":"Cooke","given":"Robert S. C.","non-dropping-particle":"","parse-names":false,"suffix":""},{"dropping-particle":"","family":"Bates","given":"Amanda E.","non-dropping-particle":"","parse-names":false,"suffix":""},{"dropping-particle":"","family":"Eigenbrod","given":"Felix","non-dropping-particle":"","parse-names":false,"suffix":""}],"container-title":"Global Ecology and Biogeography","id":"ITEM-1","issue":"4","issued":{"date-parts":[["2019","1","21"]]},"page":"484-495","title":"Global trade-offs of functional redundancy and functional dispersion for birds and mammals","type":"article-journal","volume":"28"},"suppress-author":1,"uris":["http://www.mendeley.com/documents/?uuid=07cbc9a3-4ff9-3ba6-891a-608e222d8fa9"]}],"mendeley":{"formattedCitation":"(2019a)","plainTextFormattedCitation":"(2019a)","previouslyFormattedCitation":"(2019a)"},"properties":{"noteIndex":0},"schema":"https://github.com/citation-style-language/schema/raw/master/csl-citation.json"}</w:instrText>
      </w:r>
      <w:r w:rsidRPr="00BB47DD">
        <w:rPr>
          <w:rFonts w:asciiTheme="minorBidi" w:hAnsiTheme="minorBidi"/>
          <w:szCs w:val="24"/>
        </w:rPr>
        <w:fldChar w:fldCharType="separate"/>
      </w:r>
      <w:r w:rsidR="00A771EE" w:rsidRPr="00A771EE">
        <w:rPr>
          <w:rFonts w:asciiTheme="minorBidi" w:hAnsiTheme="minorBidi"/>
          <w:noProof/>
          <w:szCs w:val="24"/>
        </w:rPr>
        <w:t>(2019a)</w:t>
      </w:r>
      <w:r w:rsidRPr="00BB47DD">
        <w:rPr>
          <w:rFonts w:asciiTheme="minorBidi" w:hAnsiTheme="minorBidi"/>
          <w:szCs w:val="24"/>
        </w:rPr>
        <w:fldChar w:fldCharType="end"/>
      </w:r>
      <w:r w:rsidRPr="00BB47DD">
        <w:rPr>
          <w:rFonts w:asciiTheme="minorBidi" w:hAnsiTheme="minorBidi"/>
          <w:szCs w:val="24"/>
        </w:rPr>
        <w:t xml:space="preserve"> from four main sources </w:t>
      </w:r>
      <w:r w:rsidRPr="00BB47DD">
        <w:rPr>
          <w:rFonts w:asciiTheme="minorBidi" w:hAnsiTheme="minorBidi"/>
          <w:szCs w:val="24"/>
        </w:rPr>
        <w:fldChar w:fldCharType="begin" w:fldLock="1"/>
      </w:r>
      <w:r w:rsidR="00A771EE">
        <w:rPr>
          <w:rFonts w:asciiTheme="minorBidi" w:hAnsiTheme="minorBidi"/>
          <w:szCs w:val="24"/>
        </w:rPr>
        <w:instrText>ADDIN CSL_CITATION {"citationItems":[{"id":"ITEM-1","itemData":{"DOI":"10.3897/natureconservation.5.5734","ISBN":"1314-3301","ISSN":"1314-3301","abstract":"Generation length (GL) is defined as the average age of parents of the current cohort, reflecting the turnover rate of breeding individuals in a population. GL is a fundamental piece of information for population ecology as well as for measuring species threat status (e.g. in the IUCN Red List). Here we present a dataset including GL records for all extant mammal species (n=5427). We first reviewed all data on GL published in the IUCN Red List database. We then calculated a value for species with available reproductive parameters (reproductive life span and age at first reproduction). We assigned to missing-data species a mean GL value from congeneric or confamilial species (depending on data availability). Finally, for a few remaining species, we assigned mean GL values from species with similar body mass and belonging to the same order. Our work provides the first attempt to complete a database of GL for mammals; it will be an essential reference point for all conservation-related studies that need pragmatic information on species GL, such as population dynamics and applications of the IUCN Red List assessment.","author":[{"dropping-particle":"","family":"Pacifici","given":"Michela","non-dropping-particle":"","parse-names":false,"suffix":""},{"dropping-particle":"","family":"Santini","given":"Luca","non-dropping-particle":"","parse-names":false,"suffix":""},{"dropping-particle":"Di","family":"Marco","given":"Moreno","non-dropping-particle":"","parse-names":false,"suffix":""},{"dropping-particle":"","family":"Baisero","given":"Daniele","non-dropping-particle":"","parse-names":false,"suffix":""},{"dropping-particle":"","family":"Francucci","given":"Lucilla","non-dropping-particle":"","parse-names":false,"suffix":""},{"dropping-particle":"","family":"Marasini","given":"Gabriele Grottolo","non-dropping-particle":"","parse-names":false,"suffix":""},{"dropping-particle":"","family":"Visconti","given":"Piero","non-dropping-particle":"","parse-names":false,"suffix":""},{"dropping-particle":"","family":"Rondinini","given":"Carlo","non-dropping-particle":"","parse-names":false,"suffix":""}],"container-title":"Nature Conservation","id":"ITEM-1","issued":{"date-parts":[["2013"]]},"page":"87-94","title":"Generation length for mammals","type":"article-journal","volume":"5"},"uris":["http://www.mendeley.com/documents/?uuid=aa371b1e-8f50-4e04-95dc-5eefbba4074e"]},{"id":"ITEM-2","itemData":{"DOI":"10.5061/dryad.t6m96","ISBN":"0012-9658","ISSN":"0012-9658","abstract":"Studying life-history traits within and across taxonomic classifications has revealed many interesting and important patterns, but this approach to life history requires access to large compilations of data containing many different life-history parameters. Currently, life-history data for amniotes (birds, mammals, and reptiles) are split among a variety of publicly available databases, data tables embedded in individual papers and books, and species-specific studies by experts. Using data from this wide range of sources is a challenge for conducting macroecological studies because of a lack of standardization in taxonomic classifications, parameter values, and even in which parameters are reported. In order to facilitate comparative analyses between amniote life-history data, we created a database compiled from peer-reviewed studies on individual species, macroecological studies of multiple species, existing life-history databases, and other aggregated sources as well as published books and other compila...","author":[{"dropping-particle":"","family":"Myhrvold","given":"N.P.","non-dropping-particle":"","parse-names":false,"suffix":""},{"dropping-particle":"","family":"Baldridge","given":"E.","non-dropping-particle":"","parse-names":false,"suffix":""},{"dropping-particle":"","family":"Chan","given":"B.","non-dropping-particle":"","parse-names":false,"suffix":""},{"dropping-particle":"","family":"Freeman","given":"D.L.","non-dropping-particle":"","parse-names":false,"suffix":""},{"dropping-particle":"","family":"Ernest","given":"S.K.M.","non-dropping-particle":"","parse-names":false,"suffix":""}],"container-title":"Ecology","id":"ITEM-2","issue":"11","issued":{"date-parts":[["2015"]]},"page":"3109","title":"An amniote life-history database to perform comparative analyses with birds, mammals, and reptiles","type":"article-journal","volume":"96"},"uris":["http://www.mendeley.com/documents/?uuid=e11a164a-caf1-4f15-9b21-fea3ccbb0265"]},{"id":"ITEM-3","itemData":{"DOI":"10.1890/08-1494.1","ISBN":"0012-9658","ISSN":"0012-9658","abstract":"Analyses of life-history, ecological, and geographic trait differences among species, their causes, correlates, and likely consequences are increasingly important for understanding and conserving biodiversity in the face of rapid global change. Assembling multispecies trait data from diverse literature sources into a single comprehensive data set requires detailed consideration of methods to reliably compile data for particular species, and to derive single estimates from multiple sources based on different techniques and definitions. Here we describe PanTHERIA, a species-level data set compiled for analysis of life history, ecology, and geography of all known extant and recently extinct mammals. PanTHERIA is derived from a database capable of holding multiple geo-referenced values for variables within a species containing 100 740 lines of biological data for extant and recently extinct mammalian species, collected over a period of three years by 20 individuals. PanTHERIA also includes spatial databases o...","author":[{"dropping-particle":"","family":"Jones","given":"Kate E.","non-dropping-particle":"","parse-names":false,"suffix":""},{"dropping-particle":"","family":"Bielby","given":"Jon","non-dropping-particle":"","parse-names":false,"suffix":""},{"dropping-particle":"","family":"Cardillo","given":"Marcel","non-dropping-particle":"","parse-names":false,"suffix":""},{"dropping-particle":"","family":"Fritz","given":"Susanne a.","non-dropping-particle":"","parse-names":false,"suffix":""},{"dropping-particle":"","family":"O'Dell","given":"Justin","non-dropping-particle":"","parse-names":false,"suffix":""},{"dropping-particle":"","family":"Orme","given":"C. David L.","non-dropping-particle":"","parse-names":false,"suffix":""},{"dropping-particle":"","family":"Safi","given":"Kamran","non-dropping-particle":"","parse-names":false,"suffix":""},{"dropping-particle":"","family":"Sechrest","given":"Wes","non-dropping-particle":"","parse-names":false,"suffix":""},{"dropping-particle":"","family":"Boakes","given":"Elizabeth H.","non-dropping-particle":"","parse-names":false,"suffix":""},{"dropping-particle":"","family":"Carbone","given":"Chris","non-dropping-particle":"","parse-names":false,"suffix":""},{"dropping-particle":"","family":"Connolly","given":"Christina","non-dropping-particle":"","parse-names":false,"suffix":""},{"dropping-particle":"","family":"Cutts","given":"Michael J.","non-dropping-particle":"","parse-names":false,"suffix":""},{"dropping-particle":"","family":"Foster","given":"Janine K.","non-dropping-particle":"","parse-names":false,"suffix":""},{"dropping-particle":"","family":"Grenyer","given":"Richard","non-dropping-particle":"","parse-names":false,"suffix":""},{"dropping-particle":"","family":"Habib","given":"Michael","non-dropping-particle":"","parse-names":false,"suffix":""},{"dropping-particle":"","family":"Plaster","given":"Christopher a.","non-dropping-particle":"","parse-names":false,"suffix":""},{"dropping-particle":"","family":"Price","given":"Samantha a.","non-dropping-particle":"","parse-names":false,"suffix":""},{"dropping-particle":"","family":"Rigby","given":"Elizabeth a.","non-dropping-particle":"","parse-names":false,"suffix":""},{"dropping-particle":"","family":"Rist","given":"Janna","non-dropping-particle":"","parse-names":false,"suffix":""},{"dropping-particle":"","family":"Teacher","given":"Amber","non-dropping-particle":"","parse-names":false,"suffix":""},{"dropping-particle":"","family":"Bininda-Emonds","given":"Olaf R. P.","non-dropping-particle":"","parse-names":false,"suffix":""},{"dropping-particle":"","family":"Gittleman","given":"John L.","non-dropping-particle":"","parse-names":false,"suffix":""},{"dropping-particle":"","family":"Mace","given":"Georgina M.","non-dropping-particle":"","parse-names":false,"suffix":""},{"dropping-particle":"","family":"Purvis","given":"Andy","non-dropping-particle":"","parse-names":false,"suffix":""}],"container-title":"Ecology","id":"ITEM-3","issue":"9","issued":{"date-parts":[["2009"]]},"page":"2648-2648","title":"PanTHERIA: a species-level database of life history, ecology, and geography of extant and recently extinct mammals","type":"article-journal","volume":"90"},"uris":["http://www.mendeley.com/documents/?uuid=a503fb9e-d343-4092-9ca6-b7357d223b7b"]},{"id":"ITEM-4","itemData":{"DOI":"10.1890/13-1917.1","ISBN":"0012-9658","ISSN":"0012-9658","abstract":"Species are characterized by physiological, behavioral, and ecological attributes that are all subject to varying evolutionary and ecological constraints and jointly detemrine species' role and function in ecosystems. Attributes such as diet, foraging strata, foraging time, and body size, in particular, characterize a large portion of the \"Eltonian\" niches of species. Here we present a global species-level compilation of these key attributes for all 9993 and 5400 extant bird and mammal species derived from key literature sources. Global handbooks and monographs allowed the consistent sourcing of attributes for most species. For diet and foraging stratum we followed a defined protocol to translate the verbal descriptions into standardized, semiquantitative information about relative importance of different categories. Together with body size (continuous) and activity time (categorical) this enables a much finer distinction of species' foraging ecology than typical categorical guild assignments allow. Attributes lacking information for specific species are flagged, and interpolated values based on taxonomy are provided instead.The presented data set is limited by, among others, these select cases missing observed data, by errors and uncertainty in the expert assessment as presented in the literature, and by the lack of intraspecific information. However, the standardized and transparent nature and complete global coverage of the data set should support an array of potential studies in biogeography, community ecology, macroevolution, global change biology, and conservation. Potential uses include comparative work involving these traits as focal or secondary variables, ecological research on the trait or trophic structure of communities, or conservation science concerned with the loss of function among species or in ecosystems in a changing world. We hope that this publication will spur the sharing, collaborative curation, and extension of data to the benefit of a more integrative, rigorous, and global biodiversity science.","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-4","issue":"7","issued":{"date-parts":[["2014"]]},"page":"2027","title":"EltonTraits 1.0: species-level foraging attributes of the world’s birds and mammals","type":"article-journal","volume":"95"},"uris":["http://www.mendeley.com/documents/?uuid=928265bb-f858-48ea-bd1a-8170dadd75ba"]}],"mendeley":{"formattedCitation":"(Jones et al., 2009; Myhrvold et al., 2015; Pacifici et al., 2013; Wilman et al., 2014)","plainTextFormattedCitation":"(Jones et al., 2009; Myhrvold et al., 2015; Pacifici et al., 2013; Wilman et al., 2014)","previouslyFormattedCitation":"(Jones et al., 2009; Myhrvold et al., 2015; Pacifici et al., 2013; Wilman et al., 2014)"},"properties":{"noteIndex":0},"schema":"https://github.com/citation-style-language/schema/raw/master/csl-citation.json"}</w:instrText>
      </w:r>
      <w:r w:rsidRPr="00BB47DD">
        <w:rPr>
          <w:rFonts w:asciiTheme="minorBidi" w:hAnsiTheme="minorBidi"/>
          <w:szCs w:val="24"/>
        </w:rPr>
        <w:fldChar w:fldCharType="separate"/>
      </w:r>
      <w:r w:rsidRPr="00D05CEC">
        <w:rPr>
          <w:rFonts w:asciiTheme="minorBidi" w:hAnsiTheme="minorBidi"/>
          <w:noProof/>
          <w:szCs w:val="24"/>
        </w:rPr>
        <w:t>(Jones et al., 2009; Myhrvold et al., 2015; Pacifici et al., 2013; Wilman et al., 2014)</w:t>
      </w:r>
      <w:r w:rsidRPr="00BB47DD">
        <w:rPr>
          <w:rFonts w:asciiTheme="minorBidi" w:hAnsiTheme="minorBidi"/>
          <w:szCs w:val="24"/>
        </w:rPr>
        <w:fldChar w:fldCharType="end"/>
      </w:r>
      <w:r w:rsidR="00CA12D8">
        <w:rPr>
          <w:rFonts w:asciiTheme="minorBidi" w:hAnsiTheme="minorBidi"/>
          <w:szCs w:val="24"/>
        </w:rPr>
        <w:t xml:space="preserve"> are</w:t>
      </w:r>
      <w:r>
        <w:rPr>
          <w:rFonts w:asciiTheme="minorBidi" w:hAnsiTheme="minorBidi"/>
          <w:szCs w:val="24"/>
        </w:rPr>
        <w:t xml:space="preserve"> available on </w:t>
      </w:r>
      <w:proofErr w:type="spellStart"/>
      <w:r>
        <w:rPr>
          <w:rFonts w:asciiTheme="minorBidi" w:hAnsiTheme="minorBidi"/>
          <w:szCs w:val="24"/>
        </w:rPr>
        <w:t>figshare</w:t>
      </w:r>
      <w:proofErr w:type="spellEnd"/>
      <w:r>
        <w:rPr>
          <w:rFonts w:asciiTheme="minorBidi" w:hAnsiTheme="minorBidi"/>
          <w:szCs w:val="24"/>
        </w:rPr>
        <w:t xml:space="preserve">: </w:t>
      </w:r>
      <w:r w:rsidR="00CA12D8" w:rsidRPr="00CA12D8">
        <w:rPr>
          <w:rFonts w:asciiTheme="minorBidi" w:hAnsiTheme="minorBidi"/>
          <w:szCs w:val="24"/>
        </w:rPr>
        <w:t>https://figshare.com/articles/Global_trade-offs_of_functional_redundancy_and_functional_dispersion_for_birds_and_mammals/5616424</w:t>
      </w:r>
    </w:p>
    <w:p w14:paraId="569E9C74" w14:textId="77777777" w:rsidR="007D71FC" w:rsidRPr="007942C8" w:rsidRDefault="007D71FC" w:rsidP="008E306D">
      <w:pPr>
        <w:spacing w:line="360" w:lineRule="auto"/>
      </w:pPr>
      <w:r w:rsidRPr="00BB47DD">
        <w:rPr>
          <w:rFonts w:asciiTheme="minorBidi" w:hAnsiTheme="minorBidi"/>
          <w:szCs w:val="24"/>
        </w:rPr>
        <w:t xml:space="preserve">BirdLife supplied generation length for </w:t>
      </w:r>
      <w:proofErr w:type="gramStart"/>
      <w:r w:rsidRPr="00BB47DD">
        <w:rPr>
          <w:rFonts w:asciiTheme="minorBidi" w:hAnsiTheme="minorBidi"/>
          <w:szCs w:val="24"/>
        </w:rPr>
        <w:t>birds</w:t>
      </w:r>
      <w:proofErr w:type="gramEnd"/>
      <w:r w:rsidRPr="00BB47DD">
        <w:rPr>
          <w:rFonts w:asciiTheme="minorBidi" w:hAnsiTheme="minorBidi"/>
          <w:szCs w:val="24"/>
        </w:rPr>
        <w:t xml:space="preserve"> but restrictions apply to these data, which we used under license for the current study. However, these data can be manually downloaded from the BirdLife website (http://datazone.birdlife.org/species/search).</w:t>
      </w:r>
    </w:p>
    <w:p w14:paraId="7C159C14" w14:textId="24881FD1" w:rsidR="007942C8" w:rsidRDefault="007942C8" w:rsidP="008E306D">
      <w:pPr>
        <w:spacing w:line="360" w:lineRule="auto"/>
        <w:rPr>
          <w:rFonts w:asciiTheme="minorBidi" w:hAnsiTheme="minorBidi"/>
          <w:color w:val="FF0000"/>
          <w:szCs w:val="24"/>
        </w:rPr>
      </w:pPr>
      <w:r>
        <w:rPr>
          <w:rFonts w:asciiTheme="minorBidi" w:hAnsiTheme="minorBidi"/>
          <w:szCs w:val="24"/>
        </w:rPr>
        <w:t>The 25 imputed trait datasets (excluding generation length</w:t>
      </w:r>
      <w:r w:rsidR="00C127F2">
        <w:rPr>
          <w:rFonts w:asciiTheme="minorBidi" w:hAnsiTheme="minorBidi"/>
          <w:szCs w:val="24"/>
        </w:rPr>
        <w:t xml:space="preserve"> for birds</w:t>
      </w:r>
      <w:r w:rsidR="002C3115">
        <w:rPr>
          <w:rFonts w:asciiTheme="minorBidi" w:hAnsiTheme="minorBidi"/>
          <w:szCs w:val="24"/>
        </w:rPr>
        <w:t>,</w:t>
      </w:r>
      <w:r w:rsidR="00B94088">
        <w:rPr>
          <w:rFonts w:asciiTheme="minorBidi" w:hAnsiTheme="minorBidi"/>
          <w:szCs w:val="24"/>
        </w:rPr>
        <w:t xml:space="preserve"> due to data restrictions</w:t>
      </w:r>
      <w:r>
        <w:rPr>
          <w:rFonts w:asciiTheme="minorBidi" w:hAnsiTheme="minorBidi"/>
          <w:szCs w:val="24"/>
        </w:rPr>
        <w:t xml:space="preserve">) are </w:t>
      </w:r>
      <w:r w:rsidR="002C3115">
        <w:rPr>
          <w:rFonts w:asciiTheme="minorBidi" w:hAnsiTheme="minorBidi"/>
          <w:szCs w:val="24"/>
        </w:rPr>
        <w:t>provided as Appendix A.</w:t>
      </w:r>
      <w:r w:rsidR="00205E6E">
        <w:rPr>
          <w:rFonts w:asciiTheme="minorBidi" w:hAnsiTheme="minorBidi"/>
          <w:szCs w:val="24"/>
        </w:rPr>
        <w:t xml:space="preserve"> </w:t>
      </w:r>
      <w:r w:rsidR="00205E6E">
        <w:rPr>
          <w:rFonts w:asciiTheme="minorBidi" w:hAnsiTheme="minorBidi"/>
        </w:rPr>
        <w:t xml:space="preserve">The traits have been transformed </w:t>
      </w:r>
      <w:r w:rsidR="00205E6E" w:rsidRPr="008A0550">
        <w:rPr>
          <w:rFonts w:asciiTheme="minorBidi" w:hAnsiTheme="minorBidi"/>
        </w:rPr>
        <w:t>log</w:t>
      </w:r>
      <w:r w:rsidR="00205E6E" w:rsidRPr="00AA619D">
        <w:rPr>
          <w:rFonts w:asciiTheme="minorBidi" w:hAnsiTheme="minorBidi"/>
          <w:vertAlign w:val="subscript"/>
        </w:rPr>
        <w:t>10</w:t>
      </w:r>
      <w:r w:rsidR="00205E6E" w:rsidRPr="008A0550">
        <w:rPr>
          <w:rFonts w:asciiTheme="minorBidi" w:hAnsiTheme="minorBidi"/>
        </w:rPr>
        <w:t xml:space="preserve"> for body mass, generation length and litter/clutch size; square root for habitat breadth</w:t>
      </w:r>
      <w:r w:rsidR="00205E6E">
        <w:rPr>
          <w:rFonts w:asciiTheme="minorBidi" w:hAnsiTheme="minorBidi"/>
        </w:rPr>
        <w:t>. Body mass (</w:t>
      </w:r>
      <w:proofErr w:type="spellStart"/>
      <w:r w:rsidR="00205E6E">
        <w:rPr>
          <w:rFonts w:asciiTheme="minorBidi" w:hAnsiTheme="minorBidi"/>
        </w:rPr>
        <w:t>body_mass_median</w:t>
      </w:r>
      <w:proofErr w:type="spellEnd"/>
      <w:r w:rsidR="00205E6E">
        <w:rPr>
          <w:rFonts w:asciiTheme="minorBidi" w:hAnsiTheme="minorBidi"/>
        </w:rPr>
        <w:t>), litter/clutch size (</w:t>
      </w:r>
      <w:proofErr w:type="spellStart"/>
      <w:r w:rsidR="00205E6E">
        <w:rPr>
          <w:rFonts w:asciiTheme="minorBidi" w:hAnsiTheme="minorBidi"/>
        </w:rPr>
        <w:t>litter_clutch_size</w:t>
      </w:r>
      <w:proofErr w:type="spellEnd"/>
      <w:r w:rsidR="00205E6E">
        <w:rPr>
          <w:rFonts w:asciiTheme="minorBidi" w:hAnsiTheme="minorBidi"/>
        </w:rPr>
        <w:t>), generation length (GL), habitat breadth (</w:t>
      </w:r>
      <w:proofErr w:type="spellStart"/>
      <w:r w:rsidR="00205E6E">
        <w:rPr>
          <w:rFonts w:asciiTheme="minorBidi" w:hAnsiTheme="minorBidi"/>
        </w:rPr>
        <w:t>hab_breadth</w:t>
      </w:r>
      <w:proofErr w:type="spellEnd"/>
      <w:r w:rsidR="00205E6E">
        <w:rPr>
          <w:rFonts w:asciiTheme="minorBidi" w:hAnsiTheme="minorBidi"/>
        </w:rPr>
        <w:t>), diet type (diet_5cat) and diet diversity (</w:t>
      </w:r>
      <w:proofErr w:type="spellStart"/>
      <w:r w:rsidR="00205E6E">
        <w:rPr>
          <w:rFonts w:asciiTheme="minorBidi" w:hAnsiTheme="minorBidi"/>
        </w:rPr>
        <w:t>shdd</w:t>
      </w:r>
      <w:proofErr w:type="spellEnd"/>
      <w:r w:rsidR="00205E6E">
        <w:rPr>
          <w:rFonts w:asciiTheme="minorBidi" w:hAnsiTheme="minorBidi"/>
        </w:rPr>
        <w:t>).</w:t>
      </w:r>
    </w:p>
    <w:p w14:paraId="17429A6F" w14:textId="690DBEB0" w:rsidR="006D6325" w:rsidRPr="006D6325" w:rsidRDefault="006D6325" w:rsidP="008E306D">
      <w:pPr>
        <w:spacing w:line="360" w:lineRule="auto"/>
        <w:rPr>
          <w:rFonts w:asciiTheme="minorBidi" w:hAnsiTheme="minorBidi"/>
          <w:szCs w:val="24"/>
        </w:rPr>
      </w:pPr>
      <w:r w:rsidRPr="006D6325">
        <w:rPr>
          <w:rFonts w:asciiTheme="minorBidi" w:hAnsiTheme="minorBidi"/>
          <w:szCs w:val="24"/>
        </w:rPr>
        <w:t>Evolutionary distinctiveness scores for mammals and birds were freely downloaded here: https://www.edgeofexistence.org/edge-lists/</w:t>
      </w:r>
    </w:p>
    <w:p w14:paraId="60AD016B" w14:textId="3E385644" w:rsidR="007D71FC" w:rsidRDefault="006B7B16" w:rsidP="008E306D">
      <w:pPr>
        <w:spacing w:line="360" w:lineRule="auto"/>
        <w:rPr>
          <w:rFonts w:asciiTheme="minorBidi" w:hAnsiTheme="minorBidi"/>
          <w:szCs w:val="24"/>
        </w:rPr>
      </w:pPr>
      <w:r w:rsidRPr="006B7B16">
        <w:rPr>
          <w:rFonts w:asciiTheme="minorBidi" w:hAnsiTheme="minorBidi"/>
          <w:szCs w:val="24"/>
        </w:rPr>
        <w:t xml:space="preserve">The </w:t>
      </w:r>
      <w:r>
        <w:rPr>
          <w:rFonts w:asciiTheme="minorBidi" w:hAnsiTheme="minorBidi"/>
          <w:szCs w:val="24"/>
        </w:rPr>
        <w:t>calculated</w:t>
      </w:r>
      <w:r w:rsidRPr="006B7B16">
        <w:rPr>
          <w:rFonts w:asciiTheme="minorBidi" w:hAnsiTheme="minorBidi"/>
          <w:szCs w:val="24"/>
        </w:rPr>
        <w:t xml:space="preserve"> ecological distinctiveness scores for all bird and mammal species are </w:t>
      </w:r>
      <w:r w:rsidR="00F51B40">
        <w:rPr>
          <w:rFonts w:asciiTheme="minorBidi" w:hAnsiTheme="minorBidi"/>
          <w:szCs w:val="24"/>
        </w:rPr>
        <w:t xml:space="preserve">provided as Appendix </w:t>
      </w:r>
      <w:r w:rsidR="0005076D">
        <w:rPr>
          <w:rFonts w:asciiTheme="minorBidi" w:hAnsiTheme="minorBidi"/>
          <w:szCs w:val="24"/>
        </w:rPr>
        <w:t>C</w:t>
      </w:r>
      <w:r w:rsidR="000459F9">
        <w:rPr>
          <w:rFonts w:asciiTheme="minorBidi" w:hAnsiTheme="minorBidi"/>
          <w:szCs w:val="24"/>
        </w:rPr>
        <w:t xml:space="preserve">, as well as </w:t>
      </w:r>
      <w:r w:rsidR="000459F9">
        <w:rPr>
          <w:rFonts w:asciiTheme="minorBidi" w:hAnsiTheme="minorBidi"/>
        </w:rPr>
        <w:t xml:space="preserve">the scores for </w:t>
      </w:r>
      <w:proofErr w:type="spellStart"/>
      <w:r w:rsidR="000459F9">
        <w:rPr>
          <w:rFonts w:asciiTheme="minorBidi" w:hAnsiTheme="minorBidi"/>
        </w:rPr>
        <w:t>PCoA</w:t>
      </w:r>
      <w:proofErr w:type="spellEnd"/>
      <w:r w:rsidR="000459F9">
        <w:rPr>
          <w:rFonts w:asciiTheme="minorBidi" w:hAnsiTheme="minorBidi"/>
        </w:rPr>
        <w:t xml:space="preserve"> ecological distinctiveness and ecological uniqueness.</w:t>
      </w:r>
    </w:p>
    <w:p w14:paraId="4B7E2FB1" w14:textId="2CA83064" w:rsidR="00AA74E8" w:rsidRPr="00BB47DD" w:rsidRDefault="00AA74E8" w:rsidP="008E306D">
      <w:pPr>
        <w:pStyle w:val="Heading1"/>
        <w:spacing w:line="360" w:lineRule="auto"/>
        <w:rPr>
          <w:rFonts w:asciiTheme="minorBidi" w:hAnsiTheme="minorBidi" w:cstheme="minorBidi"/>
          <w:b/>
          <w:bCs/>
          <w:color w:val="auto"/>
          <w:sz w:val="28"/>
          <w:szCs w:val="28"/>
        </w:rPr>
      </w:pPr>
      <w:r w:rsidRPr="00BB47DD">
        <w:rPr>
          <w:rFonts w:asciiTheme="minorBidi" w:hAnsiTheme="minorBidi" w:cstheme="minorBidi"/>
          <w:b/>
          <w:bCs/>
          <w:color w:val="auto"/>
          <w:sz w:val="28"/>
          <w:szCs w:val="28"/>
        </w:rPr>
        <w:t>References</w:t>
      </w:r>
    </w:p>
    <w:p w14:paraId="1ACBE036" w14:textId="26E9F721" w:rsidR="0030493E" w:rsidRPr="0030493E" w:rsidRDefault="00AA74E8" w:rsidP="0030493E">
      <w:pPr>
        <w:widowControl w:val="0"/>
        <w:autoSpaceDE w:val="0"/>
        <w:autoSpaceDN w:val="0"/>
        <w:adjustRightInd w:val="0"/>
        <w:spacing w:line="360" w:lineRule="auto"/>
        <w:ind w:left="480" w:hanging="480"/>
        <w:rPr>
          <w:rFonts w:ascii="Arial" w:hAnsi="Arial" w:cs="Arial"/>
          <w:noProof/>
          <w:szCs w:val="24"/>
        </w:rPr>
      </w:pPr>
      <w:r w:rsidRPr="00BB47DD">
        <w:rPr>
          <w:rFonts w:asciiTheme="minorBidi" w:hAnsiTheme="minorBidi"/>
          <w:szCs w:val="24"/>
        </w:rPr>
        <w:fldChar w:fldCharType="begin" w:fldLock="1"/>
      </w:r>
      <w:r w:rsidRPr="00BB47DD">
        <w:rPr>
          <w:rFonts w:asciiTheme="minorBidi" w:hAnsiTheme="minorBidi"/>
          <w:szCs w:val="24"/>
        </w:rPr>
        <w:instrText xml:space="preserve">ADDIN Mendeley Bibliography CSL_BIBLIOGRAPHY </w:instrText>
      </w:r>
      <w:r w:rsidRPr="00BB47DD">
        <w:rPr>
          <w:rFonts w:asciiTheme="minorBidi" w:hAnsiTheme="minorBidi"/>
          <w:szCs w:val="24"/>
        </w:rPr>
        <w:fldChar w:fldCharType="separate"/>
      </w:r>
      <w:r w:rsidR="0030493E" w:rsidRPr="0030493E">
        <w:rPr>
          <w:rFonts w:ascii="Arial" w:hAnsi="Arial" w:cs="Arial"/>
          <w:noProof/>
          <w:szCs w:val="24"/>
        </w:rPr>
        <w:t>Albert, C., Luque, G.M., Courchamp, F., 2018. The twenty most charismatic species. PLoS One 13, e0199149. https://doi.org/10.1371/journal.pone.0199149</w:t>
      </w:r>
    </w:p>
    <w:p w14:paraId="1A654445"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Bakker, E.S., Pagès, J.F., Arthur, R., Alcoverro, T., 2016. Assessing the role of large herbivores in the structuring and functioning of freshwater and marine angiosperm ecosystems. Ecography (Cop.). 39, 162–179. https://doi.org/10.1111/ecog.01651</w:t>
      </w:r>
    </w:p>
    <w:p w14:paraId="39F8DDF0"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Bennett, J.R., Maloney, R., Possingham, H.P., 2015. Biodiversity gains from efficient use of private sponsorship for flagship species conservation. Proc. R. Soc. B Biol. Sci. 282, 20142693. https://doi.org/10.1098/rspb.2014.2693</w:t>
      </w:r>
    </w:p>
    <w:p w14:paraId="1B6715FC"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 xml:space="preserve">BirdLife International and Handbook of the Birds of the World, 2018. Bird species distribution </w:t>
      </w:r>
      <w:r w:rsidRPr="0030493E">
        <w:rPr>
          <w:rFonts w:ascii="Arial" w:hAnsi="Arial" w:cs="Arial"/>
          <w:noProof/>
          <w:szCs w:val="24"/>
        </w:rPr>
        <w:lastRenderedPageBreak/>
        <w:t>maps of the world. Version 2018.1. [WWW Document]. URL http://datazone.birdlife.org/species/requestdis (accessed 2.13.19).</w:t>
      </w:r>
    </w:p>
    <w:p w14:paraId="5CC31732"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Bowen, B.W., Roman, J., 2005. Gaia’s handmaidens: the Orlog model for conservation biology. Conserv. Biol. 19, 1037–1043. https://doi.org/10.1111/j.1523-1739.2005.00100.x</w:t>
      </w:r>
    </w:p>
    <w:p w14:paraId="435DD146"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Brodie, J.F., 2009. Is research effort allocated efficiently for conservation? Felidae as a global case study. Biodivers. Conserv. 18, 2927–2939. https://doi.org/10.1007/s10531-009-9617-3</w:t>
      </w:r>
    </w:p>
    <w:p w14:paraId="01324AC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Brooks, T.M., Mittermeier, R.A., da Fonseca, G.A.B., Gerlach, J., Hoffmann, M., Lamoreux, J.F., Mittermeier, C.G., Pilgrim, J.D., Rodrigues, A.S.L., 2006. Global biodiversity conservation priorities. Science (80-. ). 313, 58–61. https://doi.org/10.1126/science.1127609</w:t>
      </w:r>
    </w:p>
    <w:p w14:paraId="016BF17E"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Brum, F.T., Graham, C.H., Costa, G.C., Hedges, S.B., Penone, C., Radeloff, V.C., Rondinini, C., Loyola, R., Davidson, A.D., 2017. Global priorities for conservation across multiple dimensions of mammalian diversity. Proc. Natl. Acad. Sci. U. S. A. 114, 7641–7646. https://doi.org/10.1073/pnas.1706461114</w:t>
      </w:r>
    </w:p>
    <w:p w14:paraId="251C148A"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Büchi, L., Vuilleumier, S., 2014. Coexistence of specialist and generalist species is shaped by dispersal and environmental factors. Am. Nat. 183, 612–624. https://doi.org/10.1086/675756</w:t>
      </w:r>
    </w:p>
    <w:p w14:paraId="414CC616"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Burin, G., Kissling, W.D., Guimarães, P.R., Şekercioglu, C.H., Quental, T.B., 2016. Omnivory in birds is a macroevolutionary sink. Nat. Commun. 7, 11250. https://doi.org/10.1038/ncomms11250</w:t>
      </w:r>
    </w:p>
    <w:p w14:paraId="39582447"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Chamberlain, S., 2016. rredlist: “IUCN” Red List Client, R package version 0.1.0.</w:t>
      </w:r>
    </w:p>
    <w:p w14:paraId="057497B5"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Chamberlain, S., Szoecs, E., Boettiger, C., 2012. taxize: taxonomic search and phylogeny retrieval. F1000Research 2:191. https://doi.org/10.12688/f1000research.2-191.v1</w:t>
      </w:r>
    </w:p>
    <w:p w14:paraId="64EC9B0C"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Chapman, A.S.A., Tunnicliffe, V., Bates, A.E., 2018. Both rare and common species make unique contributions to functional diversity in an ecosystem unaffected by human activities. Divers. Distrib. 24, 568–578. https://doi.org/10.1111/ddi.12712</w:t>
      </w:r>
    </w:p>
    <w:p w14:paraId="64050036"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Chillo, V., Ojeda, R.A., 2012. Mammal functional diversity loss under human-induced disturbances in arid lands. J. Arid Environ. https://doi.org/10.1016/j.jaridenv.2012.06.016</w:t>
      </w:r>
    </w:p>
    <w:p w14:paraId="2EE60431"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 xml:space="preserve">Clavel, J., Julliard, R., Devictor, V., 2011. Worldwide decline of specialist species: toward a </w:t>
      </w:r>
      <w:r w:rsidRPr="0030493E">
        <w:rPr>
          <w:rFonts w:ascii="Arial" w:hAnsi="Arial" w:cs="Arial"/>
          <w:noProof/>
          <w:szCs w:val="24"/>
        </w:rPr>
        <w:lastRenderedPageBreak/>
        <w:t>global functional homogenization? Front. Ecol. Environ. 9, 222–228. https://doi.org/10.1890/080216</w:t>
      </w:r>
    </w:p>
    <w:p w14:paraId="493B86D8"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Colléony, A., Clayton, S., Couvet, D., Saint Jalme, M., Prévot, A.C., 2017. Human preferences for species conservation: animal charisma trumps endangered status. Biol. Conserv. 206, 263–269. https://doi.org/10.1016/j.biocon.2016.11.035</w:t>
      </w:r>
    </w:p>
    <w:p w14:paraId="0BB0EB68"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Cooke, R.S.C., Bates, A.E., Eigenbrod, F., 2019a. Global trade-offs of functional redundancy and functional dispersion for birds and mammals. Glob. Ecol. Biogeogr. 28, 484–495. https://doi.org/10.1111/geb.12869</w:t>
      </w:r>
    </w:p>
    <w:p w14:paraId="1D43AD94"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Cooke, R.S.C., Eigenbrod, F., Bates, A.E., 2019b. Projected losses of global mammal and bird ecological strategies. Nat. Commun. 10, 2279. https://doi.org/10.1038/s41467-019-10284-z</w:t>
      </w:r>
    </w:p>
    <w:p w14:paraId="4866D477"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Cooke, R.S.C., Gilbert, T.C., Riordan, P., Mallon, D., 2018. Improving generation length estimates for the IUCN Red List. PLoS One 13, e0191770. https://doi.org/10.1371/journal.pone.0191770</w:t>
      </w:r>
    </w:p>
    <w:p w14:paraId="2BF1C0EF"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Davis, M., Faurby, S., Svenning, J.-C., 2018. Mammal diversity will take millions of years to recover from the current biodiversity crisis. Proc. Natl. Acad. Sci. U. S. A. 201804906. https://doi.org/10.1073/pnas.1804906115</w:t>
      </w:r>
    </w:p>
    <w:p w14:paraId="74835348"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de Mendiburu, F., 2017. Agricolae: statistical procedures for agricultural research. R Packag. version 1.2.8. https://doi.org/10.1525/california/9780520268326.003.0002</w:t>
      </w:r>
    </w:p>
    <w:p w14:paraId="6D1EF5C7"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Dray, S., Dufour, A.-B., 2007. The ade4 package: implementing the duality diagram for ecologists. J. Stat. Softw. 22, 1–20. https://doi.org/10.18637/jss.v022.i04</w:t>
      </w:r>
    </w:p>
    <w:p w14:paraId="57C7C09D"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Duffy, J.E., 2002. Biodiversity and ecosystem function: the consumer connection. Oikos 99, 201–219. https://doi.org/10.1034/j.1600-0706.2002.990201.x</w:t>
      </w:r>
    </w:p>
    <w:p w14:paraId="2535217A"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Dunning, J., 2008. CRC handbook of avian body masses, 2nd ed, CRC Press. CRC Press. https://doi.org/10.1017/S0963180113000479</w:t>
      </w:r>
    </w:p>
    <w:p w14:paraId="02520204"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Estes, J.A., Terborgh, J., Brashares, J.S., Power, M.E., Berger, J., Bond, W.J., Carpenter, S.R., Essington, T.E., Holt, R.D., Jackson, J.B.C., Marquis, R.J., Oksanen, L., Oksanen, T., Paine, R.T., Pikitch, E.K., Ripple, W.J., Sandin, S.A., Scheffer, M., Schoener, T.W., Shurin, J.B., Sinclair, A.R.E., Soulé, M.E., Virtanen, R., Wardle, D.A., 2011. Trophic downgrading of planet earth. Science (80-. ). 333, 301–306. https://doi.org/10.1126/science.1205106</w:t>
      </w:r>
    </w:p>
    <w:p w14:paraId="1F240BE0"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Faith, D.P., 1992. Conservation evaluation and phylogenetic diversity. Biol. Conserv. 61, 1–</w:t>
      </w:r>
      <w:r w:rsidRPr="0030493E">
        <w:rPr>
          <w:rFonts w:ascii="Arial" w:hAnsi="Arial" w:cs="Arial"/>
          <w:noProof/>
          <w:szCs w:val="24"/>
        </w:rPr>
        <w:lastRenderedPageBreak/>
        <w:t>10. https://doi.org/10.1016/0006-3207(92)91201-3</w:t>
      </w:r>
    </w:p>
    <w:p w14:paraId="44E8619A"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Fritz, S.A., Bininda-Emonds, O.R.P., Purvis, A., 2009. Geographical variation in predictors of mammalian extinction risk: big is bad, but only in the tropics. Ecol. Lett. 12, 538–549. https://doi.org/10.1111/j.1461-0248.2009.01307.x</w:t>
      </w:r>
    </w:p>
    <w:p w14:paraId="21F51788"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Gamfeldt, L., Hillebrand, H., Jonsson, P.R., 2008. Multiple functions increase the importance of biodiversity for overall ecosystem functioning. Ecology 89, 1223–1231. https://doi.org/10.1890/06-2091.1</w:t>
      </w:r>
    </w:p>
    <w:p w14:paraId="529473ED"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Gaston, K.J., 2011. Common ecology. Bioscience 61, 354–362. https://doi.org/10.1525/bio.2011.61.5.4</w:t>
      </w:r>
    </w:p>
    <w:p w14:paraId="24303BC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Gaston, K.J., 1994. Rarity, 1st ed, Population and community biology series. Springer, Netherlands. https://doi.org/10.1007/978-94-011-0701-3</w:t>
      </w:r>
    </w:p>
    <w:p w14:paraId="6972956A"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Gearty, W., McClain, C.R., Payne, J.L., 2018. Energetic tradeoffs control the size distribution of aquatic mammals. Proc. Natl. Acad. Sci. U. S. A. 115, 4194–4199. https://doi.org/10.1073/pnas.1712629115</w:t>
      </w:r>
    </w:p>
    <w:p w14:paraId="6BDAE5F6"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Grenié, M., Denelle, P., Tucker, C.M., Munoz, F., Violle, C., 2017. funrar: an R package to characterize functional rarity. Divers. Distrib. 23, 1365–1371. https://doi.org/10.1111/ddi.12629</w:t>
      </w:r>
    </w:p>
    <w:p w14:paraId="47B50222"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Grenié, M., Mouillot, D., Villéger, S., Denelle, P., Tucker, C.M., Munoz, F., Violle, C., 2018. Functional rarity of coral reef fishes at the global scale: hotspots and challenges for conservation. Biol. Conserv. 226, 288–299. https://doi.org/10.1016/J.BIOCON.2018.08.011</w:t>
      </w:r>
    </w:p>
    <w:p w14:paraId="061F9E42"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Grime, J.P., 1998. Benefits of plant diversity to ecosystems: immediate, filter and founder effects. J. Ecol. 86, 902–910. https://doi.org/10.1046/j.1365-2745.1998.00306.x</w:t>
      </w:r>
    </w:p>
    <w:p w14:paraId="0606FD88"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Gumbs, R., Gray, C.L., Wearn, O.R., Owen, N.R., 2018. Tetrapods on the EDGE: overcoming data limitations to identify phylogenetic conservation priorities. PLoS One 13, e0194680. https://doi.org/10.1371/journal.pone.0194680</w:t>
      </w:r>
    </w:p>
    <w:p w14:paraId="5538FCAF"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Hector, A., Bagchi, R., 2007. Biodiversity and ecosystem multifunctionality. Nature 448, 188–190. https://doi.org/10.1038/nature05947</w:t>
      </w:r>
    </w:p>
    <w:p w14:paraId="06429AD9"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Hijmans, R.J., 2019. raster: geographic analysis and modeling with raster data, R package version 2.8-19.</w:t>
      </w:r>
    </w:p>
    <w:p w14:paraId="443B1F12"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 xml:space="preserve">Hooper, D.U., Chapin, F.S., Ewel, J.J., Hector, A., Inchausti, P., Lavorel, S., Lawton, J.H., Lodge, D.M., Loreau, M., Naeem, S., Schmid, B., Setala, H., Symstad, A.J., </w:t>
      </w:r>
      <w:r w:rsidRPr="0030493E">
        <w:rPr>
          <w:rFonts w:ascii="Arial" w:hAnsi="Arial" w:cs="Arial"/>
          <w:noProof/>
          <w:szCs w:val="24"/>
        </w:rPr>
        <w:lastRenderedPageBreak/>
        <w:t>Vandermeer, J., Wardle, D.A., 2005. Effects of biodiversity on ecosystem functioning: A consensus of current knowledge. Ecol. Monogr. 75, 3–35. https://doi.org/Doi 10.1890/04-0922</w:t>
      </w:r>
    </w:p>
    <w:p w14:paraId="2B23BDC6"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Huang, S., Stephens, P.R., Gittleman, J.L., 2012. Traits, trees and taxa: global dimensions of biodiversity in mammals. Proc. R. Soc. B Biol. Sci. 279, 4997–5003. https://doi.org/10.1098/rspb.2012.1981</w:t>
      </w:r>
    </w:p>
    <w:p w14:paraId="15340C4E"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Isaac, N.J.B., Redding, D.W., Meredith, H.M., Safi, K., 2012. Phylogenetically-informed priorities for amphibian conservation. PLoS One 7, e43912. https://doi.org/10.1371/journal.pone.0043912</w:t>
      </w:r>
    </w:p>
    <w:p w14:paraId="08C8C8B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Isaac, N.J.B., Turvey, S.T., Collen, B., Waterman, C., Baillie, J.E.M., 2007. Mammals on the EDGE: conservation priorities based on threat and phylogeny. PLoS One 2, e296. https://doi.org/10.1371/journal.pone.0000296</w:t>
      </w:r>
    </w:p>
    <w:p w14:paraId="19C970D9"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IUCN, 2018. The IUCN Red List of Threatened Species. Version 2018-1 [WWW Document]. URL http://www.iucnredlist.org (accessed 2.13.19).</w:t>
      </w:r>
    </w:p>
    <w:p w14:paraId="5FFAF02C"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IUCN Standards and Petitions Subcommittee, 2014. Guidelines for using the IUCN Red List Categories and Criteria. Version 11.</w:t>
      </w:r>
    </w:p>
    <w:p w14:paraId="38DCC2C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Jenkins, C.N., Pimm, S.L., Joppa, L.N., 2013. Global patterns of terrestrial vertebrate diversity and conservation. Proc. Natl. Acad. Sci. U. S. A. 110, E2602–E2610. https://doi.org/10.1073/pnas.1302251110</w:t>
      </w:r>
    </w:p>
    <w:p w14:paraId="0829B46D"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Jetz, W., Thomas, G.H., Joy, J.B., Redding, D.W., Hartmann, K., Mooers, A.O., 2014. Global distribution and conservation of evolutionary distinctness in birds. Curr. Biol. 24, 919–930. https://doi.org/10.1016/j.cub.2014.03.011</w:t>
      </w:r>
    </w:p>
    <w:p w14:paraId="42FB626F"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Jones, K.E., Bielby, J., Cardillo, M., Fritz, S. a., O’Dell, J., Orme, C.D.L., Safi, K., Sechrest, W., Boakes, E.H., Carbone, C., Connolly, C., Cutts, M.J., Foster, J.K., Grenyer, R., Habib, M., Plaster, C. a., Price, S. a., Rigby, E. a., Rist, J., Teacher, A., Bininda-Emonds, O.R.P., Gittleman, J.L., Mace, G.M., Purvis, A., 2009. PanTHERIA: a species-level database of life history, ecology, and geography of extant and recently extinct mammals. Ecology 90, 2648–2648. https://doi.org/10.1890/08-1494.1</w:t>
      </w:r>
    </w:p>
    <w:p w14:paraId="40FC15F0"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Jordano, P., Garcia, C., Godoy, J. a, Garcia-Castano, J.L., 2007. Differential contribution of frugivores to complex seed dispersal patterns. Proc. Natl. Acad. Sci. U. S. A. 104, 3278–3282. https://doi.org/10.1073/pnas.0606793104</w:t>
      </w:r>
    </w:p>
    <w:p w14:paraId="21E27B52"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 xml:space="preserve">Kim, S.W., Blomberg, S.P., Pandolfi, J.M., 2018. Transcending data gaps: a framework to </w:t>
      </w:r>
      <w:r w:rsidRPr="0030493E">
        <w:rPr>
          <w:rFonts w:ascii="Arial" w:hAnsi="Arial" w:cs="Arial"/>
          <w:noProof/>
          <w:szCs w:val="24"/>
        </w:rPr>
        <w:lastRenderedPageBreak/>
        <w:t>reduce inferential errors in ecological analyses. Ecol. Lett. 21, 1200–1210. https://doi.org/10.1111/ele.13089</w:t>
      </w:r>
    </w:p>
    <w:p w14:paraId="08A1B82F"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Larsen, T.H., Williams, N.M., Kremen, C., 2005. Extinction order and altered community structure rapidly disrupt ecosystem functioning. Ecol. Lett. 8, 538–547. https://doi.org/10.1111/j.1461-0248.2005.00749.x</w:t>
      </w:r>
    </w:p>
    <w:p w14:paraId="3F2389D0"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Legendre, P., Legendre, L., 1998. Numerical ecology, 2nd ed. Elsevier Scientific, Amsterdam. https://doi.org/10.1017/CBO9781107415324.004</w:t>
      </w:r>
    </w:p>
    <w:p w14:paraId="516AC6E1"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Leitão, R.P., Zuanon, J., Villéger, S., Williams, S.E., Baraloto, C., Fortunel, C., Mendonça, F.P., Mouillot, D., 2016. Rare species contribute disproportionately to the functional structure of species assemblages. Proc. R. Soc. B Biol. Sci. 283, 494–499. https://doi.org/10.1098/rspb.2016.0084</w:t>
      </w:r>
    </w:p>
    <w:p w14:paraId="085C892C"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Levine, J.M., HilleRisLambers, J., 2009. The importance of niches for the maintenance of species diversity. Nature 461, 254–257. https://doi.org/10.1038/nature08251</w:t>
      </w:r>
    </w:p>
    <w:p w14:paraId="610711E2"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Luck, G.W., Carter, A., Smallbone, L., 2013. Changes in bird functional diversity across multiple land uses: interpretations of functional redundancy depend on functional group identity. PLoS One 8, e63671. https://doi.org/10.1371/journal.pone.0063671</w:t>
      </w:r>
    </w:p>
    <w:p w14:paraId="6745EE14"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Luck, G.W., Lavorel, S., Mcintyre, S., Lumb, K., 2012. Improving the application of vertebrate trait-based frameworks to the study of ecosystem services. J. Anim. Ecol. 81, 1065–1076. https://doi.org/10.1111/j.1365-2656.2012.01974.x</w:t>
      </w:r>
    </w:p>
    <w:p w14:paraId="00CB7373"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Maire, E., Grenouillet, G., Brosse, S., Villéger, S., 2015. How many dimensions are needed to accurately assess functional diversity? A pragmatic approach for assessing the quality of functional spaces. Glob. Ecol. Biogeogr. 24, 728–740. https://doi.org/10.1111/geb.12299</w:t>
      </w:r>
    </w:p>
    <w:p w14:paraId="1818B1C3"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Martín-López, B., Montes, C., Benayas, J., 2007. The non-economic motives behind the willingness to pay for biodiversity conservation. Biol. Conserv. 139, 67–82. https://doi.org/10.1016/j.biocon.2007.06.005</w:t>
      </w:r>
    </w:p>
    <w:p w14:paraId="0668350D"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Marvier, M., Kareiva, P., Neubert, M.G., 2004. Habitat destruction, fragmentation, and disturbance promote invasion by habitat generalists in a multispecies metapopulation. Risk Anal. 24, 869–878. https://doi.org/10.1111/j.0272-4332.2004.00485.x</w:t>
      </w:r>
    </w:p>
    <w:p w14:paraId="66C7DCF8"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 xml:space="preserve">Mazel, F., Pennell, M.W., Cadotte, M.W., Diaz, S., Dalla Riva, G.V., Grenyer, R., Leprieur, F., Mooers, A.O., Mouillot, D., Tucker, C.M., Pearse, W.D., 2018. Prioritizing phylogenetic diversity captures functional diversity unreliably. Nat. Commun. 9, 2888. </w:t>
      </w:r>
      <w:r w:rsidRPr="0030493E">
        <w:rPr>
          <w:rFonts w:ascii="Arial" w:hAnsi="Arial" w:cs="Arial"/>
          <w:noProof/>
          <w:szCs w:val="24"/>
        </w:rPr>
        <w:lastRenderedPageBreak/>
        <w:t>https://doi.org/10.1038/s41467-018-05126-3</w:t>
      </w:r>
    </w:p>
    <w:p w14:paraId="1C7502D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McCarthy, D.P., Donald, P.F., Scharlemann, J.P.W., Buchanan, G.M., Balmford, A., Green, J.M.H., Bennun, L.A., Burgess, N.D., Fishpool, L.D.C., Garnett, S.T., Leonard, D.L., Maloney, R.F., Morling, P., Schaefer, H.M., Symes, A., Wiedenfeld, D.A., Butchart, S.H.M., 2012. Financial costs of meeting global biodiversity conservation targets: current spending and unmet needs. Science (80-. ). 338, 1229803. https://doi.org/10.1126/science.1229803</w:t>
      </w:r>
    </w:p>
    <w:p w14:paraId="4FFB44CE"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Monnet, A.C., Jiguet, F., Meynard, C.N., Mouillot, D., Mouquet, N., Thuiller, W., Devictor, V., 2014. Asynchrony of taxonomic, functional and phylogenetic diversity in birds. Glob. Ecol. Biogeogr. 23, 780–788. https://doi.org/10.1111/geb.12179</w:t>
      </w:r>
    </w:p>
    <w:p w14:paraId="758B63F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Morse-Jones, S., Bateman, I.J., Kontoleon, A., Ferrini, S., Burgess, N.D., Turner, R.K., 2012. Stated preferences for tropical wildlife conservation amongst distant beneficiaries: charisma, endemism, scope and substitution effects. Ecol. Econ. 78, 9–18. https://doi.org/10.1016/j.ecolecon.2011.11.002</w:t>
      </w:r>
    </w:p>
    <w:p w14:paraId="7F878985"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Mouillot, D., Bellwood, D.R., Baraloto, C., Chave, J., Galzin, R., Harmelin-Vivien, M., Kulbicki, M., Lavergne, S., Lavorel, S., Mouquet, N., Paine, C.E.T., Renaud, J., Thuiller, W., 2013a. Rare species support vulnerable functions in high-diversity ecosystems. PLoS Biol. 11, e1001569. https://doi.org/10.1371/journal.pbio.1001569</w:t>
      </w:r>
    </w:p>
    <w:p w14:paraId="0DB39E8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Mouillot, D., Graham, N.A.J., Villeger, S., Mason, N.W.H., Bellwood, D.R., 2013b. A functional approach reveals community responses to disturbances. Trends Ecol. Evol. 28, 167–177. https://doi.org/10.1016/j.tree.2012.10.004</w:t>
      </w:r>
    </w:p>
    <w:p w14:paraId="3ED5EB46"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Mouillot, D., Villeger, S., Parravicini, V., Kulbicki, M., Arias-Gonzalez, J.E., Bender, M., Chabanet, P., Floeter, S.R., Friedlander, A., Vigliola, L., Bellwood, D.R., 2014. Functional over-redundancy and high functional vulnerability in global fish faunas on tropical reefs. Proc. Natl. Acad. Sci. U. S. A. 111, 13757–13762. https://doi.org/10.1073/pnas.1317625111</w:t>
      </w:r>
    </w:p>
    <w:p w14:paraId="2FAFBFC9"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Myhrvold, N.P., Baldridge, E., Chan, B., Freeman, D.L., Ernest, S.K.M., 2015. An amniote life-history database to perform comparative analyses with birds, mammals, and reptiles. Ecology 96, 3109. https://doi.org/10.5061/dryad.t6m96</w:t>
      </w:r>
    </w:p>
    <w:p w14:paraId="045D5651"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Newbold, T., Scharlemann, J.P.W., Butchart, S.H.M., Sekercioglu, C.H., Alkemade, R., Booth, H., Purves, D.W., 2013. Ecological traits affect the response of tropical forest bird species to land-use intensity. Proc. R. Soc. B Biol. Sci. 280, 20122131. https://doi.org/10.1098/rspb.2012.2131</w:t>
      </w:r>
    </w:p>
    <w:p w14:paraId="0BC5222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lastRenderedPageBreak/>
        <w:t>O’Bryan, C.J., Braczkowski, A.R., Beyer, H.L., Carter, N.H., Watson, J.E.M., McDonald-Madden, E., 2018. The contribution of predators and scavengers to human well-being. Nat. Ecol. Evol. 2, 229–236. https://doi.org/10.1038/s41559-017-0421-2</w:t>
      </w:r>
    </w:p>
    <w:p w14:paraId="24BC7CB3"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Otto, S.P., 2018. Adaptation, speciation and extinction in the Anthropocene. Proc. R. Soc. B Biol. Sci. 285, 20182047. https://doi.org/10.1098/rspb.2018.2047</w:t>
      </w:r>
    </w:p>
    <w:p w14:paraId="6E08B7E4"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Pacifici, M., Santini, L., Marco, M. Di, Baisero, D., Francucci, L., Marasini, G.G., Visconti, P., Rondinini, C., 2013. Generation length for mammals. Nat. Conserv. 5, 87–94. https://doi.org/10.3897/natureconservation.5.5734</w:t>
      </w:r>
    </w:p>
    <w:p w14:paraId="5F839000"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Penone, C., Davidson, A.D., Shoemaker, K.T., Di Marco, M., Rondinini, C., Brooks, T.M., Young, B.E., Graham, C.H., Costa, G.C., 2014. Imputation of missing data in life-history trait datasets: which approach performs the best? Methods Ecol. Evol. 5, 961–970. https://doi.org/10.1111/2041-210X.12232</w:t>
      </w:r>
    </w:p>
    <w:p w14:paraId="553838AD"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Petchey, O.L., Gaston, K.J., 2006. Functional diversity: back to basics and looking forward. Ecol. Lett. 9, 741–758. https://doi.org/10.1111/j.1461-0248.2006.00924.x</w:t>
      </w:r>
    </w:p>
    <w:p w14:paraId="68E3152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Pianka, E.R., Vitt, L.J., Pelegrin, N., Fitzgerald, D.B., Winemiller, K.O., 2017. Toward a periodic table of niches, or exploring the lizard niche hypervolume. Am. Nat. 190, 601–606. https://doi.org/10.1086/693781</w:t>
      </w:r>
    </w:p>
    <w:p w14:paraId="6AB00808"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Pollock, L.J., Thuiller, W., Jetz, W., 2017. Large conservation gains possible for global biodiversity facets. Nature 546, 141–144. https://doi.org/10.1038/nature22368</w:t>
      </w:r>
    </w:p>
    <w:p w14:paraId="7E310CF2"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Prum, R.O., Berv, J.S., Dornburg, A., Field, D.J., Townsend, J.P., Lemmon, E.M., Lemmon, A.R., 2015. A comprehensive phylogeny of birds (Aves) using targeted next-generation DNA sequencing. Nature 526, 569–573. https://doi.org/10.1038/nature15697</w:t>
      </w:r>
    </w:p>
    <w:p w14:paraId="3ACA8B49"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Purvis, A., Agapow, P.M., Gittleman, J.L., Mace, G.M., 2000. Nonrandom extinction and the loss of evolutionary history. Science (80-. ). 288, 328–330. https://doi.org/10.1126/science.288.5464.328</w:t>
      </w:r>
    </w:p>
    <w:p w14:paraId="074E549A"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 Core Team, 2018. R: A language and environment for statistical computing [WWW Document]. URL https://www.r-project.org/</w:t>
      </w:r>
    </w:p>
    <w:p w14:paraId="63104CB1"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Rapacciuolo, G., Marin, J., Costa, G.C., Helmus, M.R., Behm, J.E., Brooks, T.M., Hedges, S.B., Radeloff, V.C., Young, B.E., Graham, C.H., 2017. The signature of human pressure history on the biogeography of body mass in tetrapods. Glob. Ecol. Biogeogr. 26, 1022–1034. https://doi.org/10.1111/geb.12612</w:t>
      </w:r>
    </w:p>
    <w:p w14:paraId="035B1DB6"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 xml:space="preserve">Redding, D.W., Hartmann, K., Mimoto, A., Bokal, D., DeVos, M., Mooers, A., 2008. </w:t>
      </w:r>
      <w:r w:rsidRPr="0030493E">
        <w:rPr>
          <w:rFonts w:ascii="Arial" w:hAnsi="Arial" w:cs="Arial"/>
          <w:noProof/>
          <w:szCs w:val="24"/>
        </w:rPr>
        <w:lastRenderedPageBreak/>
        <w:t>Evolutionarily distinctive species often capture more phylogenetic diversity than expected. J. Theor. Biol. 251, 606–615. https://doi.org/10.1016/j.jtbi.2007.12.006</w:t>
      </w:r>
    </w:p>
    <w:p w14:paraId="598F88D0"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Redding, D.W., Mazel, F., Mooers, A., 2014. Measuring evolutionary isolation for conservation. PLoS One 9, e113490. https://doi.org/10.1371/journal.pone.0113490</w:t>
      </w:r>
    </w:p>
    <w:p w14:paraId="72806827"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Redding, D.W., Mooers, A.O., 2015. Ranking mammal species for conservation and the loss of both phylogenetic and trait diversity. PLoS One 10, e0141435. https://doi.org/10.1371/journal.pone.0141435</w:t>
      </w:r>
    </w:p>
    <w:p w14:paraId="4328A325"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Redding, D.W., Mooers, A.Ø., 2010. Can Systematists help decide the relative worth of bits of biodiversity? Systematist 32, 4–8.</w:t>
      </w:r>
    </w:p>
    <w:p w14:paraId="09078967"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Restani, M., Marzluff, J.M., 2002. Funding extinction? Biological needs and political realities in the allocation of resources to endangered species recovery. Bioscience 52, 169–177. https://doi.org/10.1641/0006-3568(2002)052[0169:febnap]2.0.co;2</w:t>
      </w:r>
    </w:p>
    <w:p w14:paraId="012EE86C"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Ripple, W.J., Estes, J.A., Beschta, R.L., Wilmers, C.C., Ritchie, E.G., Hebblewhite, M., Berger, J., Elmhagen, B., Letnic, M., Nelson, M.P., Schmitz, O.J., Smith, D.W., Wallach, A.D., Wirsing, A.J., 2014. Status and ecological effects of the world’s largest carnivores. Science (80-. ). 343, 1241484. https://doi.org/10.1126/science.1241484</w:t>
      </w:r>
    </w:p>
    <w:p w14:paraId="7F972CF4"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Ripple, W.J., Newsome, T.M., Wolf, C., Dirzo, R., Everatt, K.T., Galetti, M., Hayward, M.W., Kerley, G.I.H., Levi, T., Lindsey, P.A., Macdonald, D.W., Malhi, Y., Painter, L.E., Sandom, C.J., Terborgh, J., Van Valkenburgh, B., 2015. Collapse of the world’s largest herbivores. Sci. Adv. 1, e1400103. https://doi.org/10.1126/sciadv.1400103</w:t>
      </w:r>
    </w:p>
    <w:p w14:paraId="65A495E9"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Ripple, W.J., Wolf, C., Newsome, T.M., Hoffmann, M., Wirsing, A.J., McCauley, D.J., 2017. Extinction risk is most acute for the world’s largest and smallest vertebrates. Proc. Natl. Acad. Sci. U. S. A. 114, 10678–10683. https://doi.org/10.1073/pnas.1702078114</w:t>
      </w:r>
    </w:p>
    <w:p w14:paraId="7617E807"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Ritchie, E.G., Elmhagen, B., Glen, A.S., Letnic, M., Ludwig, G., McDonald, R.A., 2012. Ecosystem restoration with teeth: what role for predators? Trends Ecol. Evol. 27, 265–271. https://doi.org/10.1016/J.TREE.2012.01.001</w:t>
      </w:r>
    </w:p>
    <w:p w14:paraId="0E2D5353"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Ritchie, E.G., Johnson, C.N., 2009. Predator interactions, mesopredator release and biodiversity conservation. Ecol. Lett. 12, 982–998. https://doi.org/10.1111/j.1461-0248.2009.01347.x</w:t>
      </w:r>
    </w:p>
    <w:p w14:paraId="7BE25783"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Santini, L., González-Suárez, M., Russo, D., Gonzalez-Voyer, A., von Hardenberg, A., Ancillotto, L., 2019. One strategy does not fit all: determinants of urban adaptation in mammals. Ecol. Lett. 22, 365–376. https://doi.org/10.1111/ele.13199</w:t>
      </w:r>
    </w:p>
    <w:p w14:paraId="35443DEB"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lastRenderedPageBreak/>
        <w:t>Sekercioglu, C.H., 2011. Functional extinctions of bird pollinators cause plant declines. Science (80-. ). 331, 1019–1020. https://doi.org/10.1126/science.1202389</w:t>
      </w:r>
    </w:p>
    <w:p w14:paraId="160827A1"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Sekercioğlu, C.H., 2006. Increasing awareness of avian ecological function. Trends Ecol. Evol. https://doi.org/10.1016/j.tree.2006.05.007</w:t>
      </w:r>
    </w:p>
    <w:p w14:paraId="51E51B5C"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Sekercioğlu, C.H., Daily, G.C., Ehrlich, P.R., 2004. Ecosystem consequences of bird declines. Proc. Natl. Acad. Sci. U. S. A. 101, 18042–18047. https://doi.org/10.1073/pnas.0408049101</w:t>
      </w:r>
    </w:p>
    <w:p w14:paraId="5D578A63"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Simberloff, D., Dayan, T., 1991. The guild concept and the structure of ecological communities. Annu. Rev. Ecol. Syst. 22, 115–143. https://doi.org/10.1146/annurev.es.22.110191.000555</w:t>
      </w:r>
    </w:p>
    <w:p w14:paraId="0264DC5F"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Smith, F.A., Lyons, S.K. (Eds.), 2013. Animal body size: linking pattern and process across space, time, and taxonomic group. University of Chicago Press, Chicago (Illinois), USA.</w:t>
      </w:r>
    </w:p>
    <w:p w14:paraId="7266EB45"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 xml:space="preserve">Smith, Felisa A, Lyons, S Kathleen, Sondaar, P.Y., Vartanyan, S.L., Garutt, V.E., Sher, A. V., Agenbroad, L.D., Morris, D., Roth, L., Guthrie, R.D., Palombo, M.R., Foster, J.B., Smith, F. A., Brown, J.H., Gaston, K.J., Blackburn, T.M., Brown, J.H., Gillooly, J.F., Allen, A.P., Savage, V.M., West, G.B., Gillooly, J., Brown, J., West, G., Savage, V., Charnov, E., Allen, A.P., Gillooly, J.F., Brown, J.H., Clarke, A., López-Urrutia, Á., Martin, E.S., Harris, R.P., Irigoien, X., Hou, C., Zuo, W., Moses, M.E., Woodruff, W.H., Brown, J.H., West, G.B., Ernest, S.K.M., White, E.P., Brown, J.H., Jablonski, D., Davidson, A.D., Hamilton, M.J., Boyer, A.G., Brown, J.H., Ceballos, G., Diniz-Filho, J.A.F., Carvalho, P., Bini, L.M., Torres, N.M., Poulin, R., Krasnov, B.R., Mouillot, D., Thieltges, D.W., Smith, F. A., Candolle, A. de, Darwin, C., Watson, H.C., Wallace, A.R., Liocourt, F. de, Arrhenius, O., Willis, J.C., Kleiber, M., Hutchinson, G.E., MacArthur, R.H., Fischer, A.G., Smith, F. A., Lyons, S. K., Ernest, S.K.M., Brown, J.H., Brown, J.H., Maurer, B.A., Brown, J.H., Maurer, B.A., Brown, J.H., Maurer, B.A., Hunt, G., Roy, K., Smith, F. A., Betancourt, J.L., Kerr, J.T., Kharouba, H.M., Currie, D.J., Willis, K.J., Kleczkowski, A., New, M., Whittaker, R.J., Kuhn, I., Bohning-Gaese, K., Cramer, W., Klotz, S., Lyons, S. K., Wagner, P.J., Dziklewicz, K.M., Gotelli, N.J., Graves, G.R., Blackburn, T.M., Gaston, K.J., Blackburn, T.M., Jablonski, D., Roy, K., Valentine, J.W., Raia, P., Meloro, C., Loy, A., Barbera, C., Foote, M., Crampton, J.S., Beu, A.G., Marshall, B.A., Cooper, R.A., Maxwell, P.A., Matcham, I., Foote, M., Crampton, J.S., Beu, A.G., Cooper, R.A., McElwain, J.C., Popa, M.E., Hesselbo, S.P., Haworth, M., Surlyk, F., Payne, J.L., Roy, K., Hunt, G., Jablonski, D., Krug, A.Z., Valentine, J.W., Lyons, S. K., Wagner, P.J., Lyons, S. K., Smith, F. A., Smith, F. A., Economos, A.C., Hokkanen, J.E.I., Peters, R.H., Downhower, J.F., Blumer, L.S., Alexander, R.M., </w:t>
      </w:r>
      <w:r w:rsidRPr="0030493E">
        <w:rPr>
          <w:rFonts w:ascii="Arial" w:hAnsi="Arial" w:cs="Arial"/>
          <w:noProof/>
          <w:szCs w:val="24"/>
        </w:rPr>
        <w:lastRenderedPageBreak/>
        <w:t>Alexander, R.M., Burness, G.P., Diamond, J., Flannery, T., Clauss, M., Frey, R., Kiefer, B., Lechner-Doll, M., Loehlein, W., Polster, C., Rössner, G.E., Streich, W.J., Smith, F. A., Lyons, S. K., Calder, W.A., Alexander, R.M., Dobson, G.P., Marquet, P.A., Taper, M.L., Falkowski, P.G., Katz, M.E., Milligan, A.J., Fennel, K., Cramer, B.S., Aubry, M.P., Berner, R.A., Novacek, M.J., Zapol, W.M., West, G.B., Brown, J.H., Enquist, B.J., West, G.B., Brown, J.H., Enquist, B.J., Brown, J.H., Nicoletto, P.F., Galilei, G., Haldane, J.B.S., Thompson, D.W., Smith, F. A., Lyons, S. K., Ernest, S.K.M., Jones, K.E., Kaufman, D.M., Dayan, T., Marquet, P.A., Brown, J.H., Haskell, J.P., Wilson, D.E., Reeder, D.M., Brown, J.H., Marquet, P.A., Taper, M.L., Alroy, J., Lyons, S. K., Smith, F. A., Brown, J.H., Lyons, S. K., Smith, F. A., Demment, M.W., Soest, P.J. Van, Lomolino, M. V., Riddle, B.R., Whittaker, R.J., Brown, J.H., Lillegraven, J.A., Kielan-Jaworowska, Z., Clemens, W.A., Crompton, A.W., Alroy, J., Gould, S.J., McShea, D.W., Trammer, J., Bergmann, C., Rensch, B., Tappan, H., Payne, J.L., Smith, A.G., Smith, D.G., Funnell, B.M., Zachos, J.C., Dickens, G.R., Zeebe, R.E., Mayr, E., Mayr, E., Ashton, K.G., Tracy, M.C., Queiroz, A. de, Harding, L.E., Smith, F. A., Brown, J.H., Lyons, S. K., Youberg, K.M., Lister, A.M., Roth, V.L., Smith, F. A., Betancourt, J.L., Brown, J.H., Smith, F. A., Browning, H., Shepherd, U.L., Thompson, J.N., Simberloff, D., Dayan, T., Jones, C., Ogura, G., Carbone, C., Mace, G.M., Roberts, S.C., Macdonald, M.W., Andersson, K., Werdelin, L., Owen-Smith, R.N., Maurer, B.A., McGill, B.J., Rangel, T., Diniz, J.A.F., Hu, X.S., He, F.L., Hubbell, S.P., Isaac, N.J.B., Jones, K.E., Gittleman, J.L., Purvis, A., 2011. How big should a mammal be? A macroecological look at mammalian body size over space and time. Philos. Trans. R. Soc. London B Biol. Sci. 366, 2364–78. https://doi.org/10.1098/rstb.2011.0067</w:t>
      </w:r>
    </w:p>
    <w:p w14:paraId="715CB033"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Smith, R.J., Veríssimo, D., Isaac, N.J.B., Jones, K.E., 2012. Identifying Cinderella species: uncovering mammals with conservation flagship appeal. Conserv. Lett. 3, 205–212. https://doi.org/10.1111/j.1755-263X.2012.00229.x</w:t>
      </w:r>
    </w:p>
    <w:p w14:paraId="0BE0884C"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Steel, M., Pourfaraj, V., Chaudhary, A., Mooers, A., 2018. Evolutionary isolation and phylogenetic diversity loss under random extinction events. J. Theor. Biol. 438, 151–155. https://doi.org/10.1016/j.jtbi.2017.11.005</w:t>
      </w:r>
    </w:p>
    <w:p w14:paraId="3FD97126"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Taugourdeau, S., Villerd, J., Plantureux, S., Huguenin-Elie, O., Amiaud, B., 2014. Filling the gap in functional trait databases: use of ecological hypotheses to replace missing data. Ecol. Evol. 4, 944–958. https://doi.org/10.1002/ece3.989</w:t>
      </w:r>
    </w:p>
    <w:p w14:paraId="13D698B9"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Terborgh, J., Davenport, L.C., Niangadouma, R., Dimoto, E., Mouandza, J.C., Scholtz, O., Jaen, M.R., 2016. Megafaunal influences on tree recruitment in African equatorial forests. Ecography (Cop.). 39, 180–186. https://doi.org/10.1111/ecog.01641</w:t>
      </w:r>
    </w:p>
    <w:p w14:paraId="2AADA37C"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lastRenderedPageBreak/>
        <w:t>Terborgh, J., Davenport, L.C., Ong, L., Campos-Arceiz, A., 2018. Foraging impacts of Asian megafauna on tropical rain forest structure and biodiversity. Biotropica 50, 84–89. https://doi.org/10.1111/btp.12488</w:t>
      </w:r>
    </w:p>
    <w:p w14:paraId="6265A150"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Thuiller, W., Maiorano, L., Mazel, F., Guilhaumon, F., Ficetola, G.F., Lavergne, S., Renaud, J., Roquet, C., Mouillot, D., 2015. Conserving the functional and phylogenetic trees of life of European tetrapods. Philos. Trans. R. Soc. B Biol. Sci. 370, 20140005. https://doi.org/10.1098/rstb.2014.0005</w:t>
      </w:r>
    </w:p>
    <w:p w14:paraId="6FEA6F06"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Tucker, M.A., Rogers, T.L., 2014. Examining predator-prey body size, trophic level and body mass across marine and terrestrial mammals. Proc. R. Soc. B Biol. Sci. 281, 20142103. https://doi.org/10.1098/rspb.2014.2103</w:t>
      </w:r>
    </w:p>
    <w:p w14:paraId="0FB227C7"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Van Buuren, S., Groothuis-Oudshoorn, K., 2011. Multivariate imputation by chained equations. J. Stat. Softw. 45, 1–67. https://doi.org/10.1177/0962280206074463</w:t>
      </w:r>
    </w:p>
    <w:p w14:paraId="40ACB4AA"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Vane-Wright, R.I., Humphries, C.J., Williams, P.H., 1991. What to protect? Systematics and the agony of choice. Biol. Conserv. 55, 235–254. https://doi.org/10.1016/0006-3207(91)90030-D</w:t>
      </w:r>
    </w:p>
    <w:p w14:paraId="3C9BC084"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Veríssimo, D., MacMillan, D.C., Smith, R.J., 2011. Toward a systematic approach for identifying conservation flagships. Conserv. Lett. 4, 1–8. https://doi.org/10.1111/j.1755-263X.2010.00151.x</w:t>
      </w:r>
    </w:p>
    <w:p w14:paraId="3E354ADD"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Villéger, S., Mason, N.W.H., Mouillot, D., 2008. New multidimensional functional diversity indices for a multifaceted framework in functional ecology. Ecology 89, 2290–2301. https://doi.org/10.1890/07-1206.1</w:t>
      </w:r>
    </w:p>
    <w:p w14:paraId="1D85E1FE"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Vink, G., van Buuren, S., 2014. Pooling multiple imputations when the sample happens to be the population. arXiv 1409.8542.</w:t>
      </w:r>
    </w:p>
    <w:p w14:paraId="343BA1B8"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Violle, C., Navas, M.-L., Vile, D., Kazakou, E., Fortunel, C., Hummel, I., Garnier, E., Oikos, S., May, N., Violle, C., Navas, M.-L., Vile, D., Kazakou, E., Fortunel, C., 2007. Let the concept of trait be functional! Oikos 116, 882–892. https://doi.org/10.1111/j.0030-1299.2007.15559.x</w:t>
      </w:r>
    </w:p>
    <w:p w14:paraId="6EB7DE84"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Violle, C., Thuiller, W., Mouquet, N., Munoz, F., Kraft, N.J.B., Cadotte, M.W., Livingstone, S.W., Mouillot, D., 2017. Functional rarity: the ecology of outliers. Trends Ecol. Evol. 32, 356–367. https://doi.org/10.1016/j.tree.2017.02.002</w:t>
      </w:r>
    </w:p>
    <w:p w14:paraId="1EE06385"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 xml:space="preserve">Wenny, D.G., DeVault, T.L., Johnson, M.D., Kelly, D., Sekercioglu, C.H., Tomback, D.F., Whelan, C.J., 2011. The need to quantify ecosystem services provided by birds. Auk </w:t>
      </w:r>
      <w:r w:rsidRPr="0030493E">
        <w:rPr>
          <w:rFonts w:ascii="Arial" w:hAnsi="Arial" w:cs="Arial"/>
          <w:noProof/>
          <w:szCs w:val="24"/>
        </w:rPr>
        <w:lastRenderedPageBreak/>
        <w:t>128, 1–14. https://doi.org/10.1525/auk.2011.10248</w:t>
      </w:r>
    </w:p>
    <w:p w14:paraId="215698A5"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Wilman, H., Belmaker, J., Simpson, J., de la Rosa, C., Rivadeneira, M.M., Jetz, W., 2014. EltonTraits 1.0: species-level foraging attributes of the world’s birds and mammals. Ecology 95, 2027. https://doi.org/10.1890/13-1917.1</w:t>
      </w:r>
    </w:p>
    <w:p w14:paraId="122AB5AE"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Winemiller, K.O., Fitzgerald, D.B., Bower, L.M., Pianka, E.R., 2015. Functional traits, convergent evolution, and periodic tables of niches. Ecol. Lett. 18, 737–751. https://doi.org/10.1111/ele.12462</w:t>
      </w:r>
    </w:p>
    <w:p w14:paraId="0B888F7C"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szCs w:val="24"/>
        </w:rPr>
      </w:pPr>
      <w:r w:rsidRPr="0030493E">
        <w:rPr>
          <w:rFonts w:ascii="Arial" w:hAnsi="Arial" w:cs="Arial"/>
          <w:noProof/>
          <w:szCs w:val="24"/>
        </w:rPr>
        <w:t>Winfree, R., Fox, J.W., Williams, N.M., Reilly, J.R., Cariveau, D.P., 2015. Abundance of common species, not species richness, drives delivery of a real-world ecosystem service. Ecol. Lett. 18, 626–635. https://doi.org/10.1111/ele.12424</w:t>
      </w:r>
    </w:p>
    <w:p w14:paraId="10F52F2A" w14:textId="77777777" w:rsidR="0030493E" w:rsidRPr="0030493E" w:rsidRDefault="0030493E" w:rsidP="0030493E">
      <w:pPr>
        <w:widowControl w:val="0"/>
        <w:autoSpaceDE w:val="0"/>
        <w:autoSpaceDN w:val="0"/>
        <w:adjustRightInd w:val="0"/>
        <w:spacing w:line="360" w:lineRule="auto"/>
        <w:ind w:left="480" w:hanging="480"/>
        <w:rPr>
          <w:rFonts w:ascii="Arial" w:hAnsi="Arial" w:cs="Arial"/>
          <w:noProof/>
        </w:rPr>
      </w:pPr>
      <w:r w:rsidRPr="0030493E">
        <w:rPr>
          <w:rFonts w:ascii="Arial" w:hAnsi="Arial" w:cs="Arial"/>
          <w:noProof/>
          <w:szCs w:val="24"/>
        </w:rPr>
        <w:t>Winter, M., Devictor, V., Schweiger, O., 2013. Phylogenetic diversity and nature conservation: where are we? Trends Ecol. Evol. 28, 199–204. https://doi.org/10.1016/j.tree.2012.10.015</w:t>
      </w:r>
    </w:p>
    <w:p w14:paraId="66635C2E" w14:textId="28934390" w:rsidR="00B15CC4" w:rsidRPr="005178AA" w:rsidRDefault="00AA74E8" w:rsidP="008E306D">
      <w:pPr>
        <w:pStyle w:val="Heading1"/>
        <w:spacing w:line="360" w:lineRule="auto"/>
        <w:rPr>
          <w:rFonts w:asciiTheme="minorBidi" w:hAnsiTheme="minorBidi" w:cstheme="minorBidi"/>
          <w:sz w:val="24"/>
          <w:szCs w:val="24"/>
        </w:rPr>
      </w:pPr>
      <w:r w:rsidRPr="00BB47DD">
        <w:rPr>
          <w:rFonts w:asciiTheme="minorBidi" w:hAnsiTheme="minorBidi" w:cstheme="minorBidi"/>
          <w:sz w:val="24"/>
          <w:szCs w:val="24"/>
        </w:rPr>
        <w:fldChar w:fldCharType="end"/>
      </w:r>
    </w:p>
    <w:sectPr w:rsidR="00B15CC4" w:rsidRPr="005178AA" w:rsidSect="00CD60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E17E18"/>
    <w:multiLevelType w:val="hybridMultilevel"/>
    <w:tmpl w:val="EE12D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A99"/>
    <w:rsid w:val="00000C9D"/>
    <w:rsid w:val="00000E2A"/>
    <w:rsid w:val="00003336"/>
    <w:rsid w:val="0000450A"/>
    <w:rsid w:val="0000575F"/>
    <w:rsid w:val="000069CF"/>
    <w:rsid w:val="00013BA5"/>
    <w:rsid w:val="000146B8"/>
    <w:rsid w:val="000160B7"/>
    <w:rsid w:val="00016CB2"/>
    <w:rsid w:val="00016D92"/>
    <w:rsid w:val="00017355"/>
    <w:rsid w:val="000173F8"/>
    <w:rsid w:val="00022CA8"/>
    <w:rsid w:val="00023D1E"/>
    <w:rsid w:val="00025127"/>
    <w:rsid w:val="00025EEE"/>
    <w:rsid w:val="00026A3B"/>
    <w:rsid w:val="00026B4A"/>
    <w:rsid w:val="000319F6"/>
    <w:rsid w:val="00031E4D"/>
    <w:rsid w:val="000325FE"/>
    <w:rsid w:val="00036730"/>
    <w:rsid w:val="00041643"/>
    <w:rsid w:val="000428F3"/>
    <w:rsid w:val="00043813"/>
    <w:rsid w:val="00043E60"/>
    <w:rsid w:val="000459F9"/>
    <w:rsid w:val="00045F5A"/>
    <w:rsid w:val="00046B28"/>
    <w:rsid w:val="0005076D"/>
    <w:rsid w:val="000515BA"/>
    <w:rsid w:val="00051E48"/>
    <w:rsid w:val="00053871"/>
    <w:rsid w:val="00054016"/>
    <w:rsid w:val="000550C1"/>
    <w:rsid w:val="00055C16"/>
    <w:rsid w:val="000577B7"/>
    <w:rsid w:val="000648D5"/>
    <w:rsid w:val="00066689"/>
    <w:rsid w:val="00066BD1"/>
    <w:rsid w:val="00067B61"/>
    <w:rsid w:val="00067BF2"/>
    <w:rsid w:val="0007016E"/>
    <w:rsid w:val="0007119C"/>
    <w:rsid w:val="00071B77"/>
    <w:rsid w:val="00072345"/>
    <w:rsid w:val="00073743"/>
    <w:rsid w:val="00075392"/>
    <w:rsid w:val="000758FB"/>
    <w:rsid w:val="000814E2"/>
    <w:rsid w:val="0008444E"/>
    <w:rsid w:val="00086C4B"/>
    <w:rsid w:val="00087D81"/>
    <w:rsid w:val="0009177A"/>
    <w:rsid w:val="00091AF8"/>
    <w:rsid w:val="0009648E"/>
    <w:rsid w:val="00097121"/>
    <w:rsid w:val="000A1A41"/>
    <w:rsid w:val="000A21D8"/>
    <w:rsid w:val="000A37E7"/>
    <w:rsid w:val="000A5CA2"/>
    <w:rsid w:val="000A6941"/>
    <w:rsid w:val="000A6D76"/>
    <w:rsid w:val="000A6E44"/>
    <w:rsid w:val="000B1AA6"/>
    <w:rsid w:val="000B2B74"/>
    <w:rsid w:val="000B5E13"/>
    <w:rsid w:val="000B626B"/>
    <w:rsid w:val="000C0D9E"/>
    <w:rsid w:val="000C3642"/>
    <w:rsid w:val="000C7E78"/>
    <w:rsid w:val="000D0D7E"/>
    <w:rsid w:val="000D2096"/>
    <w:rsid w:val="000D2202"/>
    <w:rsid w:val="000D2739"/>
    <w:rsid w:val="000D4105"/>
    <w:rsid w:val="000E063E"/>
    <w:rsid w:val="000E2090"/>
    <w:rsid w:val="000E2FE4"/>
    <w:rsid w:val="000E3202"/>
    <w:rsid w:val="000E4953"/>
    <w:rsid w:val="000E58B7"/>
    <w:rsid w:val="000E7436"/>
    <w:rsid w:val="000F0551"/>
    <w:rsid w:val="000F480A"/>
    <w:rsid w:val="000F57F9"/>
    <w:rsid w:val="000F5B86"/>
    <w:rsid w:val="00101D1C"/>
    <w:rsid w:val="001027BA"/>
    <w:rsid w:val="00102A68"/>
    <w:rsid w:val="00103B0D"/>
    <w:rsid w:val="00104B1A"/>
    <w:rsid w:val="00106507"/>
    <w:rsid w:val="00106EE1"/>
    <w:rsid w:val="00107864"/>
    <w:rsid w:val="00111354"/>
    <w:rsid w:val="00111B41"/>
    <w:rsid w:val="0011510E"/>
    <w:rsid w:val="001170DF"/>
    <w:rsid w:val="001175B1"/>
    <w:rsid w:val="00122363"/>
    <w:rsid w:val="00122762"/>
    <w:rsid w:val="00125AF9"/>
    <w:rsid w:val="001301C5"/>
    <w:rsid w:val="00135D64"/>
    <w:rsid w:val="001433D6"/>
    <w:rsid w:val="0014369B"/>
    <w:rsid w:val="001447D5"/>
    <w:rsid w:val="00146C55"/>
    <w:rsid w:val="001470EA"/>
    <w:rsid w:val="00151C54"/>
    <w:rsid w:val="001540EC"/>
    <w:rsid w:val="001570DA"/>
    <w:rsid w:val="00160098"/>
    <w:rsid w:val="00161201"/>
    <w:rsid w:val="0016758E"/>
    <w:rsid w:val="001710F3"/>
    <w:rsid w:val="00172CCB"/>
    <w:rsid w:val="001730FA"/>
    <w:rsid w:val="001732DA"/>
    <w:rsid w:val="0017338A"/>
    <w:rsid w:val="00173FB2"/>
    <w:rsid w:val="00175B04"/>
    <w:rsid w:val="00177B04"/>
    <w:rsid w:val="00177CD5"/>
    <w:rsid w:val="00183211"/>
    <w:rsid w:val="001944BE"/>
    <w:rsid w:val="0019465F"/>
    <w:rsid w:val="001A29AD"/>
    <w:rsid w:val="001A2BB3"/>
    <w:rsid w:val="001A5110"/>
    <w:rsid w:val="001A653E"/>
    <w:rsid w:val="001A7724"/>
    <w:rsid w:val="001A79C0"/>
    <w:rsid w:val="001B07FD"/>
    <w:rsid w:val="001B2662"/>
    <w:rsid w:val="001B3DFB"/>
    <w:rsid w:val="001B49DE"/>
    <w:rsid w:val="001B5BC8"/>
    <w:rsid w:val="001B7D66"/>
    <w:rsid w:val="001C01BC"/>
    <w:rsid w:val="001C2112"/>
    <w:rsid w:val="001C2767"/>
    <w:rsid w:val="001C355D"/>
    <w:rsid w:val="001C4F59"/>
    <w:rsid w:val="001D06AE"/>
    <w:rsid w:val="001D0D51"/>
    <w:rsid w:val="001D569E"/>
    <w:rsid w:val="001D5E71"/>
    <w:rsid w:val="001D6D66"/>
    <w:rsid w:val="001D7A27"/>
    <w:rsid w:val="001E568A"/>
    <w:rsid w:val="001E5933"/>
    <w:rsid w:val="001E7038"/>
    <w:rsid w:val="001F23C7"/>
    <w:rsid w:val="001F25DF"/>
    <w:rsid w:val="001F35AF"/>
    <w:rsid w:val="001F5C10"/>
    <w:rsid w:val="001F6A06"/>
    <w:rsid w:val="00200ED5"/>
    <w:rsid w:val="0020209C"/>
    <w:rsid w:val="00202642"/>
    <w:rsid w:val="00203726"/>
    <w:rsid w:val="00204B62"/>
    <w:rsid w:val="0020500B"/>
    <w:rsid w:val="00205E6E"/>
    <w:rsid w:val="00206174"/>
    <w:rsid w:val="00206317"/>
    <w:rsid w:val="00212497"/>
    <w:rsid w:val="0021367A"/>
    <w:rsid w:val="00213850"/>
    <w:rsid w:val="00213F05"/>
    <w:rsid w:val="00214399"/>
    <w:rsid w:val="0021582A"/>
    <w:rsid w:val="00216C29"/>
    <w:rsid w:val="00217BC7"/>
    <w:rsid w:val="00226999"/>
    <w:rsid w:val="00227D5B"/>
    <w:rsid w:val="00231267"/>
    <w:rsid w:val="00231AEF"/>
    <w:rsid w:val="002329D5"/>
    <w:rsid w:val="00232A6E"/>
    <w:rsid w:val="0024035C"/>
    <w:rsid w:val="00242960"/>
    <w:rsid w:val="002429E5"/>
    <w:rsid w:val="00245690"/>
    <w:rsid w:val="00246E07"/>
    <w:rsid w:val="002505E9"/>
    <w:rsid w:val="00251DCD"/>
    <w:rsid w:val="00252C2B"/>
    <w:rsid w:val="00253C36"/>
    <w:rsid w:val="00255376"/>
    <w:rsid w:val="002561CD"/>
    <w:rsid w:val="00256EA0"/>
    <w:rsid w:val="002616DE"/>
    <w:rsid w:val="0026284A"/>
    <w:rsid w:val="00263213"/>
    <w:rsid w:val="00264D85"/>
    <w:rsid w:val="00266D91"/>
    <w:rsid w:val="00270106"/>
    <w:rsid w:val="00270FA6"/>
    <w:rsid w:val="00272045"/>
    <w:rsid w:val="002722E8"/>
    <w:rsid w:val="002724B9"/>
    <w:rsid w:val="00272BB7"/>
    <w:rsid w:val="00274C04"/>
    <w:rsid w:val="00277700"/>
    <w:rsid w:val="00280CBD"/>
    <w:rsid w:val="0028109F"/>
    <w:rsid w:val="00282ACD"/>
    <w:rsid w:val="002830D9"/>
    <w:rsid w:val="002833D5"/>
    <w:rsid w:val="0028480A"/>
    <w:rsid w:val="00284C92"/>
    <w:rsid w:val="0028767F"/>
    <w:rsid w:val="00290235"/>
    <w:rsid w:val="002911FB"/>
    <w:rsid w:val="002919FD"/>
    <w:rsid w:val="00292397"/>
    <w:rsid w:val="002959D7"/>
    <w:rsid w:val="0029608F"/>
    <w:rsid w:val="002A556D"/>
    <w:rsid w:val="002A5782"/>
    <w:rsid w:val="002A7720"/>
    <w:rsid w:val="002B22B9"/>
    <w:rsid w:val="002B3A4E"/>
    <w:rsid w:val="002B5DDE"/>
    <w:rsid w:val="002B64E9"/>
    <w:rsid w:val="002C03A3"/>
    <w:rsid w:val="002C1B2F"/>
    <w:rsid w:val="002C1B36"/>
    <w:rsid w:val="002C23FA"/>
    <w:rsid w:val="002C3115"/>
    <w:rsid w:val="002D166B"/>
    <w:rsid w:val="002D240E"/>
    <w:rsid w:val="002D32F6"/>
    <w:rsid w:val="002D4B1F"/>
    <w:rsid w:val="002D54FA"/>
    <w:rsid w:val="002D5557"/>
    <w:rsid w:val="002D6284"/>
    <w:rsid w:val="002D67F5"/>
    <w:rsid w:val="002E01CA"/>
    <w:rsid w:val="002E177C"/>
    <w:rsid w:val="002E5161"/>
    <w:rsid w:val="002E571A"/>
    <w:rsid w:val="002F0719"/>
    <w:rsid w:val="002F0727"/>
    <w:rsid w:val="002F0FCA"/>
    <w:rsid w:val="002F13CC"/>
    <w:rsid w:val="002F199E"/>
    <w:rsid w:val="002F2077"/>
    <w:rsid w:val="003000B2"/>
    <w:rsid w:val="00300930"/>
    <w:rsid w:val="003018AD"/>
    <w:rsid w:val="0030359B"/>
    <w:rsid w:val="0030493E"/>
    <w:rsid w:val="0031207D"/>
    <w:rsid w:val="00313852"/>
    <w:rsid w:val="003146D3"/>
    <w:rsid w:val="0031495E"/>
    <w:rsid w:val="00320773"/>
    <w:rsid w:val="00321214"/>
    <w:rsid w:val="00321603"/>
    <w:rsid w:val="003222DF"/>
    <w:rsid w:val="00325FAC"/>
    <w:rsid w:val="00326801"/>
    <w:rsid w:val="0033307A"/>
    <w:rsid w:val="0033490D"/>
    <w:rsid w:val="0033557A"/>
    <w:rsid w:val="003400C8"/>
    <w:rsid w:val="003433A8"/>
    <w:rsid w:val="00343E1F"/>
    <w:rsid w:val="00344D40"/>
    <w:rsid w:val="003538D2"/>
    <w:rsid w:val="00353A5E"/>
    <w:rsid w:val="00355551"/>
    <w:rsid w:val="00355D13"/>
    <w:rsid w:val="00357564"/>
    <w:rsid w:val="0036281A"/>
    <w:rsid w:val="00372FD8"/>
    <w:rsid w:val="00376F39"/>
    <w:rsid w:val="003775FA"/>
    <w:rsid w:val="003808AE"/>
    <w:rsid w:val="00385717"/>
    <w:rsid w:val="00391EFA"/>
    <w:rsid w:val="00393000"/>
    <w:rsid w:val="003932BC"/>
    <w:rsid w:val="003967E2"/>
    <w:rsid w:val="00396F55"/>
    <w:rsid w:val="003A068B"/>
    <w:rsid w:val="003A0883"/>
    <w:rsid w:val="003A111D"/>
    <w:rsid w:val="003A7BC4"/>
    <w:rsid w:val="003B3EF4"/>
    <w:rsid w:val="003C3A20"/>
    <w:rsid w:val="003C3A9D"/>
    <w:rsid w:val="003C485E"/>
    <w:rsid w:val="003C6929"/>
    <w:rsid w:val="003C6A8E"/>
    <w:rsid w:val="003C7DD6"/>
    <w:rsid w:val="003D14CB"/>
    <w:rsid w:val="003D3CE0"/>
    <w:rsid w:val="003D6B7E"/>
    <w:rsid w:val="003D6DBD"/>
    <w:rsid w:val="003E1566"/>
    <w:rsid w:val="003E2D1A"/>
    <w:rsid w:val="003E30D5"/>
    <w:rsid w:val="003E46E7"/>
    <w:rsid w:val="003E521A"/>
    <w:rsid w:val="003F202B"/>
    <w:rsid w:val="003F2D39"/>
    <w:rsid w:val="003F3E2D"/>
    <w:rsid w:val="003F4E21"/>
    <w:rsid w:val="004005CC"/>
    <w:rsid w:val="0041282A"/>
    <w:rsid w:val="00412D1B"/>
    <w:rsid w:val="00413A92"/>
    <w:rsid w:val="00414797"/>
    <w:rsid w:val="00415896"/>
    <w:rsid w:val="00421E0F"/>
    <w:rsid w:val="00422099"/>
    <w:rsid w:val="00424346"/>
    <w:rsid w:val="004248D3"/>
    <w:rsid w:val="00424D3B"/>
    <w:rsid w:val="00426E65"/>
    <w:rsid w:val="004273ED"/>
    <w:rsid w:val="00427EF5"/>
    <w:rsid w:val="004311DC"/>
    <w:rsid w:val="00432136"/>
    <w:rsid w:val="00436424"/>
    <w:rsid w:val="0043727E"/>
    <w:rsid w:val="00442CBC"/>
    <w:rsid w:val="00450265"/>
    <w:rsid w:val="00451EA3"/>
    <w:rsid w:val="0045395B"/>
    <w:rsid w:val="0045411D"/>
    <w:rsid w:val="00455928"/>
    <w:rsid w:val="00460380"/>
    <w:rsid w:val="0046095C"/>
    <w:rsid w:val="00460E2E"/>
    <w:rsid w:val="00460E48"/>
    <w:rsid w:val="004650CD"/>
    <w:rsid w:val="00466EEF"/>
    <w:rsid w:val="00472222"/>
    <w:rsid w:val="00473498"/>
    <w:rsid w:val="004747D7"/>
    <w:rsid w:val="00477FB7"/>
    <w:rsid w:val="00482DFC"/>
    <w:rsid w:val="00484802"/>
    <w:rsid w:val="00486AB6"/>
    <w:rsid w:val="004870EA"/>
    <w:rsid w:val="0049285C"/>
    <w:rsid w:val="004929E5"/>
    <w:rsid w:val="004929FE"/>
    <w:rsid w:val="0049314E"/>
    <w:rsid w:val="004943CB"/>
    <w:rsid w:val="00495D69"/>
    <w:rsid w:val="004A0398"/>
    <w:rsid w:val="004A242D"/>
    <w:rsid w:val="004A2583"/>
    <w:rsid w:val="004A6386"/>
    <w:rsid w:val="004A64CD"/>
    <w:rsid w:val="004A6A9F"/>
    <w:rsid w:val="004A7266"/>
    <w:rsid w:val="004B0CA6"/>
    <w:rsid w:val="004B79D7"/>
    <w:rsid w:val="004C2260"/>
    <w:rsid w:val="004C3106"/>
    <w:rsid w:val="004C3A0B"/>
    <w:rsid w:val="004C575F"/>
    <w:rsid w:val="004C71F1"/>
    <w:rsid w:val="004C7610"/>
    <w:rsid w:val="004D0E52"/>
    <w:rsid w:val="004D1883"/>
    <w:rsid w:val="004D2BC1"/>
    <w:rsid w:val="004D40B1"/>
    <w:rsid w:val="004D570E"/>
    <w:rsid w:val="004E02D5"/>
    <w:rsid w:val="004E05C4"/>
    <w:rsid w:val="004E0603"/>
    <w:rsid w:val="004E193B"/>
    <w:rsid w:val="004E1A98"/>
    <w:rsid w:val="004E36FD"/>
    <w:rsid w:val="004E6AD3"/>
    <w:rsid w:val="004E6BD7"/>
    <w:rsid w:val="004E7776"/>
    <w:rsid w:val="004F0C55"/>
    <w:rsid w:val="004F2327"/>
    <w:rsid w:val="004F351A"/>
    <w:rsid w:val="004F4163"/>
    <w:rsid w:val="004F45D4"/>
    <w:rsid w:val="004F49E7"/>
    <w:rsid w:val="004F68F2"/>
    <w:rsid w:val="00501CB5"/>
    <w:rsid w:val="0050216E"/>
    <w:rsid w:val="00504F57"/>
    <w:rsid w:val="005057B2"/>
    <w:rsid w:val="00512A54"/>
    <w:rsid w:val="00512FAD"/>
    <w:rsid w:val="005136F6"/>
    <w:rsid w:val="0051475B"/>
    <w:rsid w:val="00515624"/>
    <w:rsid w:val="0051677D"/>
    <w:rsid w:val="005172A8"/>
    <w:rsid w:val="005178AA"/>
    <w:rsid w:val="0052278C"/>
    <w:rsid w:val="00523447"/>
    <w:rsid w:val="00526430"/>
    <w:rsid w:val="00533AB0"/>
    <w:rsid w:val="005364E7"/>
    <w:rsid w:val="005370F4"/>
    <w:rsid w:val="00537B39"/>
    <w:rsid w:val="00537D22"/>
    <w:rsid w:val="00540A71"/>
    <w:rsid w:val="00541404"/>
    <w:rsid w:val="0054198B"/>
    <w:rsid w:val="00542A7C"/>
    <w:rsid w:val="00553A24"/>
    <w:rsid w:val="005543E3"/>
    <w:rsid w:val="0055527F"/>
    <w:rsid w:val="00555D44"/>
    <w:rsid w:val="00561EA6"/>
    <w:rsid w:val="005661A4"/>
    <w:rsid w:val="0057143D"/>
    <w:rsid w:val="0057352F"/>
    <w:rsid w:val="00574378"/>
    <w:rsid w:val="00577718"/>
    <w:rsid w:val="00577C18"/>
    <w:rsid w:val="00581B54"/>
    <w:rsid w:val="00581C83"/>
    <w:rsid w:val="00583355"/>
    <w:rsid w:val="00584A00"/>
    <w:rsid w:val="00585136"/>
    <w:rsid w:val="00586E5C"/>
    <w:rsid w:val="0058719F"/>
    <w:rsid w:val="00590F45"/>
    <w:rsid w:val="005920AE"/>
    <w:rsid w:val="005A1720"/>
    <w:rsid w:val="005A2DC2"/>
    <w:rsid w:val="005A3036"/>
    <w:rsid w:val="005B1168"/>
    <w:rsid w:val="005B21B9"/>
    <w:rsid w:val="005B3B28"/>
    <w:rsid w:val="005B4F0A"/>
    <w:rsid w:val="005B5692"/>
    <w:rsid w:val="005C1B91"/>
    <w:rsid w:val="005C2BD4"/>
    <w:rsid w:val="005C30DD"/>
    <w:rsid w:val="005C703F"/>
    <w:rsid w:val="005D2BEB"/>
    <w:rsid w:val="005D2D0A"/>
    <w:rsid w:val="005D60A4"/>
    <w:rsid w:val="005D6304"/>
    <w:rsid w:val="005E46BA"/>
    <w:rsid w:val="005E5736"/>
    <w:rsid w:val="005E6198"/>
    <w:rsid w:val="005E79C9"/>
    <w:rsid w:val="005F26E4"/>
    <w:rsid w:val="005F6414"/>
    <w:rsid w:val="0060216A"/>
    <w:rsid w:val="00602E3B"/>
    <w:rsid w:val="00602E4F"/>
    <w:rsid w:val="00603BA3"/>
    <w:rsid w:val="00604328"/>
    <w:rsid w:val="00606AE9"/>
    <w:rsid w:val="00607C82"/>
    <w:rsid w:val="0061224D"/>
    <w:rsid w:val="00617643"/>
    <w:rsid w:val="006179D1"/>
    <w:rsid w:val="00620F84"/>
    <w:rsid w:val="0062450F"/>
    <w:rsid w:val="00625306"/>
    <w:rsid w:val="00632A90"/>
    <w:rsid w:val="00633B78"/>
    <w:rsid w:val="00635DAC"/>
    <w:rsid w:val="00640631"/>
    <w:rsid w:val="0064481E"/>
    <w:rsid w:val="00644BB8"/>
    <w:rsid w:val="00650B04"/>
    <w:rsid w:val="00653195"/>
    <w:rsid w:val="00653AB4"/>
    <w:rsid w:val="00655341"/>
    <w:rsid w:val="00657E07"/>
    <w:rsid w:val="006602E4"/>
    <w:rsid w:val="00660DDF"/>
    <w:rsid w:val="00661064"/>
    <w:rsid w:val="006618DF"/>
    <w:rsid w:val="00661D2C"/>
    <w:rsid w:val="006628C7"/>
    <w:rsid w:val="00663E97"/>
    <w:rsid w:val="00663EC5"/>
    <w:rsid w:val="00664165"/>
    <w:rsid w:val="00666008"/>
    <w:rsid w:val="00666046"/>
    <w:rsid w:val="00666620"/>
    <w:rsid w:val="00667156"/>
    <w:rsid w:val="00670479"/>
    <w:rsid w:val="0067238B"/>
    <w:rsid w:val="00675C54"/>
    <w:rsid w:val="00677740"/>
    <w:rsid w:val="0068124F"/>
    <w:rsid w:val="00681282"/>
    <w:rsid w:val="006825F2"/>
    <w:rsid w:val="00682A2F"/>
    <w:rsid w:val="00691B58"/>
    <w:rsid w:val="00694120"/>
    <w:rsid w:val="00697196"/>
    <w:rsid w:val="006A3F0C"/>
    <w:rsid w:val="006A4B13"/>
    <w:rsid w:val="006A7BC9"/>
    <w:rsid w:val="006A7D72"/>
    <w:rsid w:val="006B035C"/>
    <w:rsid w:val="006B07D9"/>
    <w:rsid w:val="006B1712"/>
    <w:rsid w:val="006B19F4"/>
    <w:rsid w:val="006B33F4"/>
    <w:rsid w:val="006B361C"/>
    <w:rsid w:val="006B7B16"/>
    <w:rsid w:val="006C09DF"/>
    <w:rsid w:val="006C3FC4"/>
    <w:rsid w:val="006C5651"/>
    <w:rsid w:val="006C66A0"/>
    <w:rsid w:val="006C6717"/>
    <w:rsid w:val="006D0508"/>
    <w:rsid w:val="006D0E7B"/>
    <w:rsid w:val="006D621C"/>
    <w:rsid w:val="006D6325"/>
    <w:rsid w:val="006D63B1"/>
    <w:rsid w:val="006E3A61"/>
    <w:rsid w:val="006F0F7C"/>
    <w:rsid w:val="006F6E4D"/>
    <w:rsid w:val="007029B2"/>
    <w:rsid w:val="007056B2"/>
    <w:rsid w:val="007079CE"/>
    <w:rsid w:val="007103D7"/>
    <w:rsid w:val="00711B0A"/>
    <w:rsid w:val="00712D87"/>
    <w:rsid w:val="00715E2F"/>
    <w:rsid w:val="007204A6"/>
    <w:rsid w:val="0072191B"/>
    <w:rsid w:val="007310BD"/>
    <w:rsid w:val="00737248"/>
    <w:rsid w:val="00740416"/>
    <w:rsid w:val="007431C2"/>
    <w:rsid w:val="00745422"/>
    <w:rsid w:val="00746186"/>
    <w:rsid w:val="007557F3"/>
    <w:rsid w:val="00757AEB"/>
    <w:rsid w:val="00760D11"/>
    <w:rsid w:val="007610E7"/>
    <w:rsid w:val="00761323"/>
    <w:rsid w:val="0076421B"/>
    <w:rsid w:val="007775FF"/>
    <w:rsid w:val="007823E0"/>
    <w:rsid w:val="00783787"/>
    <w:rsid w:val="00786CAA"/>
    <w:rsid w:val="00787B32"/>
    <w:rsid w:val="007902E8"/>
    <w:rsid w:val="00790622"/>
    <w:rsid w:val="007942B7"/>
    <w:rsid w:val="007942C8"/>
    <w:rsid w:val="00794402"/>
    <w:rsid w:val="00794E94"/>
    <w:rsid w:val="007955B9"/>
    <w:rsid w:val="00795906"/>
    <w:rsid w:val="007968D1"/>
    <w:rsid w:val="007970CE"/>
    <w:rsid w:val="007A0496"/>
    <w:rsid w:val="007A0DAE"/>
    <w:rsid w:val="007A30F0"/>
    <w:rsid w:val="007A60C8"/>
    <w:rsid w:val="007A6B9B"/>
    <w:rsid w:val="007A6E18"/>
    <w:rsid w:val="007A788B"/>
    <w:rsid w:val="007B0673"/>
    <w:rsid w:val="007B0A92"/>
    <w:rsid w:val="007B43A9"/>
    <w:rsid w:val="007B5680"/>
    <w:rsid w:val="007C0435"/>
    <w:rsid w:val="007C0D19"/>
    <w:rsid w:val="007C1CF1"/>
    <w:rsid w:val="007C2147"/>
    <w:rsid w:val="007C252A"/>
    <w:rsid w:val="007C4055"/>
    <w:rsid w:val="007C5232"/>
    <w:rsid w:val="007D3438"/>
    <w:rsid w:val="007D5F0D"/>
    <w:rsid w:val="007D71FC"/>
    <w:rsid w:val="007D72A9"/>
    <w:rsid w:val="007D79AF"/>
    <w:rsid w:val="007E2100"/>
    <w:rsid w:val="007E2257"/>
    <w:rsid w:val="007E2C89"/>
    <w:rsid w:val="007E63D3"/>
    <w:rsid w:val="007F1188"/>
    <w:rsid w:val="007F1A70"/>
    <w:rsid w:val="007F5C56"/>
    <w:rsid w:val="007F6DF7"/>
    <w:rsid w:val="008063B9"/>
    <w:rsid w:val="008114AB"/>
    <w:rsid w:val="00812536"/>
    <w:rsid w:val="008210ED"/>
    <w:rsid w:val="00821D02"/>
    <w:rsid w:val="008255C0"/>
    <w:rsid w:val="008269D9"/>
    <w:rsid w:val="00832312"/>
    <w:rsid w:val="00833661"/>
    <w:rsid w:val="00835790"/>
    <w:rsid w:val="00840F4A"/>
    <w:rsid w:val="00842B13"/>
    <w:rsid w:val="00842C5E"/>
    <w:rsid w:val="00843F10"/>
    <w:rsid w:val="008443CE"/>
    <w:rsid w:val="0084511E"/>
    <w:rsid w:val="00846CAB"/>
    <w:rsid w:val="00846E99"/>
    <w:rsid w:val="00847509"/>
    <w:rsid w:val="008476B4"/>
    <w:rsid w:val="008515C2"/>
    <w:rsid w:val="00851EB1"/>
    <w:rsid w:val="008530FD"/>
    <w:rsid w:val="00854AFA"/>
    <w:rsid w:val="00855104"/>
    <w:rsid w:val="00862323"/>
    <w:rsid w:val="0086267F"/>
    <w:rsid w:val="008629CF"/>
    <w:rsid w:val="0086336C"/>
    <w:rsid w:val="00865662"/>
    <w:rsid w:val="00866D44"/>
    <w:rsid w:val="00871956"/>
    <w:rsid w:val="00872150"/>
    <w:rsid w:val="00873AB8"/>
    <w:rsid w:val="008747FF"/>
    <w:rsid w:val="008751E9"/>
    <w:rsid w:val="00875775"/>
    <w:rsid w:val="00876034"/>
    <w:rsid w:val="008764E8"/>
    <w:rsid w:val="00877149"/>
    <w:rsid w:val="00877B1F"/>
    <w:rsid w:val="00880203"/>
    <w:rsid w:val="008847AC"/>
    <w:rsid w:val="00885BCF"/>
    <w:rsid w:val="00891E7A"/>
    <w:rsid w:val="008975A2"/>
    <w:rsid w:val="00897B4C"/>
    <w:rsid w:val="008A0550"/>
    <w:rsid w:val="008A28ED"/>
    <w:rsid w:val="008B35DA"/>
    <w:rsid w:val="008B3B2A"/>
    <w:rsid w:val="008B405A"/>
    <w:rsid w:val="008B43A8"/>
    <w:rsid w:val="008B503F"/>
    <w:rsid w:val="008B56AF"/>
    <w:rsid w:val="008B6BF3"/>
    <w:rsid w:val="008C4237"/>
    <w:rsid w:val="008C5CBE"/>
    <w:rsid w:val="008C6455"/>
    <w:rsid w:val="008C65A4"/>
    <w:rsid w:val="008C6B05"/>
    <w:rsid w:val="008C6C49"/>
    <w:rsid w:val="008D1141"/>
    <w:rsid w:val="008D32AF"/>
    <w:rsid w:val="008D4FD0"/>
    <w:rsid w:val="008D53C5"/>
    <w:rsid w:val="008D7362"/>
    <w:rsid w:val="008D75DD"/>
    <w:rsid w:val="008E06F1"/>
    <w:rsid w:val="008E0B1C"/>
    <w:rsid w:val="008E306D"/>
    <w:rsid w:val="008E64FB"/>
    <w:rsid w:val="008F0C50"/>
    <w:rsid w:val="008F1438"/>
    <w:rsid w:val="008F1BE6"/>
    <w:rsid w:val="008F2AE5"/>
    <w:rsid w:val="008F41D5"/>
    <w:rsid w:val="008F4825"/>
    <w:rsid w:val="008F4BE3"/>
    <w:rsid w:val="00900416"/>
    <w:rsid w:val="00900D08"/>
    <w:rsid w:val="00900E96"/>
    <w:rsid w:val="00902FF1"/>
    <w:rsid w:val="00906CF1"/>
    <w:rsid w:val="0091161F"/>
    <w:rsid w:val="00911774"/>
    <w:rsid w:val="00912325"/>
    <w:rsid w:val="00914441"/>
    <w:rsid w:val="009168F5"/>
    <w:rsid w:val="00916FD2"/>
    <w:rsid w:val="00917373"/>
    <w:rsid w:val="00917627"/>
    <w:rsid w:val="00921B7E"/>
    <w:rsid w:val="009224D7"/>
    <w:rsid w:val="00925A1A"/>
    <w:rsid w:val="00927C79"/>
    <w:rsid w:val="00930462"/>
    <w:rsid w:val="009313EE"/>
    <w:rsid w:val="0093146E"/>
    <w:rsid w:val="00935B82"/>
    <w:rsid w:val="00940450"/>
    <w:rsid w:val="009415A8"/>
    <w:rsid w:val="00942050"/>
    <w:rsid w:val="00943756"/>
    <w:rsid w:val="00943BBA"/>
    <w:rsid w:val="00945023"/>
    <w:rsid w:val="00953FF7"/>
    <w:rsid w:val="00957A88"/>
    <w:rsid w:val="00963695"/>
    <w:rsid w:val="009640F1"/>
    <w:rsid w:val="00965686"/>
    <w:rsid w:val="00965794"/>
    <w:rsid w:val="00970979"/>
    <w:rsid w:val="00973B11"/>
    <w:rsid w:val="009831D9"/>
    <w:rsid w:val="00983B4B"/>
    <w:rsid w:val="009856A0"/>
    <w:rsid w:val="00993C5D"/>
    <w:rsid w:val="00994C92"/>
    <w:rsid w:val="009968B7"/>
    <w:rsid w:val="009A14C4"/>
    <w:rsid w:val="009A2AC6"/>
    <w:rsid w:val="009A2B8B"/>
    <w:rsid w:val="009A2EE1"/>
    <w:rsid w:val="009A4601"/>
    <w:rsid w:val="009A510A"/>
    <w:rsid w:val="009A6ED8"/>
    <w:rsid w:val="009A7472"/>
    <w:rsid w:val="009B02CF"/>
    <w:rsid w:val="009B21EA"/>
    <w:rsid w:val="009B24B1"/>
    <w:rsid w:val="009B5638"/>
    <w:rsid w:val="009B5A89"/>
    <w:rsid w:val="009B7C42"/>
    <w:rsid w:val="009C1B1F"/>
    <w:rsid w:val="009C1C3D"/>
    <w:rsid w:val="009C4CA8"/>
    <w:rsid w:val="009D0EE2"/>
    <w:rsid w:val="009D2C4A"/>
    <w:rsid w:val="009D2C9F"/>
    <w:rsid w:val="009D3281"/>
    <w:rsid w:val="009D378D"/>
    <w:rsid w:val="009D4221"/>
    <w:rsid w:val="009D4B16"/>
    <w:rsid w:val="009D522A"/>
    <w:rsid w:val="009D62B2"/>
    <w:rsid w:val="009D683F"/>
    <w:rsid w:val="009E00A7"/>
    <w:rsid w:val="009E1FDA"/>
    <w:rsid w:val="009E23D0"/>
    <w:rsid w:val="009E3A21"/>
    <w:rsid w:val="009E3C65"/>
    <w:rsid w:val="009E5A30"/>
    <w:rsid w:val="009E5B91"/>
    <w:rsid w:val="009E63AD"/>
    <w:rsid w:val="009E6DBB"/>
    <w:rsid w:val="009E7538"/>
    <w:rsid w:val="009F174A"/>
    <w:rsid w:val="009F24C4"/>
    <w:rsid w:val="009F2D9A"/>
    <w:rsid w:val="009F5A86"/>
    <w:rsid w:val="009F6AB3"/>
    <w:rsid w:val="00A05652"/>
    <w:rsid w:val="00A07238"/>
    <w:rsid w:val="00A131DB"/>
    <w:rsid w:val="00A17767"/>
    <w:rsid w:val="00A17C9C"/>
    <w:rsid w:val="00A23CCE"/>
    <w:rsid w:val="00A24FDE"/>
    <w:rsid w:val="00A25C69"/>
    <w:rsid w:val="00A27ECB"/>
    <w:rsid w:val="00A33037"/>
    <w:rsid w:val="00A40A40"/>
    <w:rsid w:val="00A42812"/>
    <w:rsid w:val="00A472DE"/>
    <w:rsid w:val="00A52B84"/>
    <w:rsid w:val="00A560A9"/>
    <w:rsid w:val="00A6170D"/>
    <w:rsid w:val="00A65939"/>
    <w:rsid w:val="00A720DD"/>
    <w:rsid w:val="00A750F7"/>
    <w:rsid w:val="00A75A88"/>
    <w:rsid w:val="00A75E63"/>
    <w:rsid w:val="00A76845"/>
    <w:rsid w:val="00A771EE"/>
    <w:rsid w:val="00A77F99"/>
    <w:rsid w:val="00A810C9"/>
    <w:rsid w:val="00A81E0E"/>
    <w:rsid w:val="00A84A7C"/>
    <w:rsid w:val="00A850E6"/>
    <w:rsid w:val="00A8730E"/>
    <w:rsid w:val="00A87A22"/>
    <w:rsid w:val="00A948B3"/>
    <w:rsid w:val="00A975B8"/>
    <w:rsid w:val="00AA0737"/>
    <w:rsid w:val="00AA1652"/>
    <w:rsid w:val="00AA2FCD"/>
    <w:rsid w:val="00AA446B"/>
    <w:rsid w:val="00AA619D"/>
    <w:rsid w:val="00AA74E8"/>
    <w:rsid w:val="00AA7579"/>
    <w:rsid w:val="00AB01F5"/>
    <w:rsid w:val="00AB1F46"/>
    <w:rsid w:val="00AB358C"/>
    <w:rsid w:val="00AB3920"/>
    <w:rsid w:val="00AB4C43"/>
    <w:rsid w:val="00AB633F"/>
    <w:rsid w:val="00AC21D6"/>
    <w:rsid w:val="00AC22FC"/>
    <w:rsid w:val="00AC58A0"/>
    <w:rsid w:val="00AC672B"/>
    <w:rsid w:val="00AD18A7"/>
    <w:rsid w:val="00AD36A5"/>
    <w:rsid w:val="00AD3EA5"/>
    <w:rsid w:val="00AD55CE"/>
    <w:rsid w:val="00AD797E"/>
    <w:rsid w:val="00AE05C9"/>
    <w:rsid w:val="00AE0DC2"/>
    <w:rsid w:val="00AE1130"/>
    <w:rsid w:val="00AE3554"/>
    <w:rsid w:val="00AE4CA3"/>
    <w:rsid w:val="00AE5779"/>
    <w:rsid w:val="00AE5E62"/>
    <w:rsid w:val="00AE6CA9"/>
    <w:rsid w:val="00AE76CA"/>
    <w:rsid w:val="00AF3A99"/>
    <w:rsid w:val="00AF5A84"/>
    <w:rsid w:val="00AF7510"/>
    <w:rsid w:val="00AF7C65"/>
    <w:rsid w:val="00B04863"/>
    <w:rsid w:val="00B069ED"/>
    <w:rsid w:val="00B06C29"/>
    <w:rsid w:val="00B11688"/>
    <w:rsid w:val="00B11ED5"/>
    <w:rsid w:val="00B121CF"/>
    <w:rsid w:val="00B1313E"/>
    <w:rsid w:val="00B13EEE"/>
    <w:rsid w:val="00B14476"/>
    <w:rsid w:val="00B15CC4"/>
    <w:rsid w:val="00B17634"/>
    <w:rsid w:val="00B209E0"/>
    <w:rsid w:val="00B21A71"/>
    <w:rsid w:val="00B2249D"/>
    <w:rsid w:val="00B2589C"/>
    <w:rsid w:val="00B26990"/>
    <w:rsid w:val="00B30C14"/>
    <w:rsid w:val="00B3385A"/>
    <w:rsid w:val="00B3424D"/>
    <w:rsid w:val="00B3537C"/>
    <w:rsid w:val="00B4079C"/>
    <w:rsid w:val="00B407FE"/>
    <w:rsid w:val="00B40D2A"/>
    <w:rsid w:val="00B4264D"/>
    <w:rsid w:val="00B42EE5"/>
    <w:rsid w:val="00B43306"/>
    <w:rsid w:val="00B43B14"/>
    <w:rsid w:val="00B43B43"/>
    <w:rsid w:val="00B500ED"/>
    <w:rsid w:val="00B534F3"/>
    <w:rsid w:val="00B541C1"/>
    <w:rsid w:val="00B542F2"/>
    <w:rsid w:val="00B54957"/>
    <w:rsid w:val="00B64C82"/>
    <w:rsid w:val="00B65814"/>
    <w:rsid w:val="00B66FBF"/>
    <w:rsid w:val="00B67779"/>
    <w:rsid w:val="00B67A83"/>
    <w:rsid w:val="00B70595"/>
    <w:rsid w:val="00B72055"/>
    <w:rsid w:val="00B720A5"/>
    <w:rsid w:val="00B7321B"/>
    <w:rsid w:val="00B739F1"/>
    <w:rsid w:val="00B73CA5"/>
    <w:rsid w:val="00B75671"/>
    <w:rsid w:val="00B80308"/>
    <w:rsid w:val="00B82162"/>
    <w:rsid w:val="00B83253"/>
    <w:rsid w:val="00B83F6E"/>
    <w:rsid w:val="00B85041"/>
    <w:rsid w:val="00B86467"/>
    <w:rsid w:val="00B90D7D"/>
    <w:rsid w:val="00B925A5"/>
    <w:rsid w:val="00B931A5"/>
    <w:rsid w:val="00B94088"/>
    <w:rsid w:val="00B94E43"/>
    <w:rsid w:val="00B95925"/>
    <w:rsid w:val="00B95C5A"/>
    <w:rsid w:val="00B95EEF"/>
    <w:rsid w:val="00B97944"/>
    <w:rsid w:val="00BA1481"/>
    <w:rsid w:val="00BA2814"/>
    <w:rsid w:val="00BA3555"/>
    <w:rsid w:val="00BA4786"/>
    <w:rsid w:val="00BA6574"/>
    <w:rsid w:val="00BA757B"/>
    <w:rsid w:val="00BA7DEF"/>
    <w:rsid w:val="00BB0FDC"/>
    <w:rsid w:val="00BB258F"/>
    <w:rsid w:val="00BB2A2D"/>
    <w:rsid w:val="00BB2C2A"/>
    <w:rsid w:val="00BB3526"/>
    <w:rsid w:val="00BB3996"/>
    <w:rsid w:val="00BB3F19"/>
    <w:rsid w:val="00BB41E2"/>
    <w:rsid w:val="00BB47DD"/>
    <w:rsid w:val="00BC048C"/>
    <w:rsid w:val="00BC3F6F"/>
    <w:rsid w:val="00BC4FA4"/>
    <w:rsid w:val="00BD13D5"/>
    <w:rsid w:val="00BD1581"/>
    <w:rsid w:val="00BD3EF2"/>
    <w:rsid w:val="00BD4E3C"/>
    <w:rsid w:val="00BD5493"/>
    <w:rsid w:val="00BD60EF"/>
    <w:rsid w:val="00BD6651"/>
    <w:rsid w:val="00BE1384"/>
    <w:rsid w:val="00BE147B"/>
    <w:rsid w:val="00BE252E"/>
    <w:rsid w:val="00BE2C43"/>
    <w:rsid w:val="00BE53C1"/>
    <w:rsid w:val="00BE65AE"/>
    <w:rsid w:val="00BE66F7"/>
    <w:rsid w:val="00BE6DEA"/>
    <w:rsid w:val="00BF06C3"/>
    <w:rsid w:val="00BF0C0A"/>
    <w:rsid w:val="00BF3EED"/>
    <w:rsid w:val="00C002DD"/>
    <w:rsid w:val="00C062AB"/>
    <w:rsid w:val="00C063AD"/>
    <w:rsid w:val="00C063F6"/>
    <w:rsid w:val="00C06D55"/>
    <w:rsid w:val="00C07775"/>
    <w:rsid w:val="00C10C3B"/>
    <w:rsid w:val="00C11B6F"/>
    <w:rsid w:val="00C127F2"/>
    <w:rsid w:val="00C13CA5"/>
    <w:rsid w:val="00C14144"/>
    <w:rsid w:val="00C150BE"/>
    <w:rsid w:val="00C17BD7"/>
    <w:rsid w:val="00C2060C"/>
    <w:rsid w:val="00C20E0D"/>
    <w:rsid w:val="00C22C7B"/>
    <w:rsid w:val="00C23A61"/>
    <w:rsid w:val="00C23A71"/>
    <w:rsid w:val="00C23C8D"/>
    <w:rsid w:val="00C256E0"/>
    <w:rsid w:val="00C27216"/>
    <w:rsid w:val="00C340B6"/>
    <w:rsid w:val="00C348FD"/>
    <w:rsid w:val="00C353E7"/>
    <w:rsid w:val="00C36DF4"/>
    <w:rsid w:val="00C37D1B"/>
    <w:rsid w:val="00C37ED4"/>
    <w:rsid w:val="00C408BD"/>
    <w:rsid w:val="00C43F4E"/>
    <w:rsid w:val="00C44B83"/>
    <w:rsid w:val="00C475A9"/>
    <w:rsid w:val="00C50EE5"/>
    <w:rsid w:val="00C51F2F"/>
    <w:rsid w:val="00C53D87"/>
    <w:rsid w:val="00C556B4"/>
    <w:rsid w:val="00C60D65"/>
    <w:rsid w:val="00C613D9"/>
    <w:rsid w:val="00C61F91"/>
    <w:rsid w:val="00C620E0"/>
    <w:rsid w:val="00C65854"/>
    <w:rsid w:val="00C65D17"/>
    <w:rsid w:val="00C67517"/>
    <w:rsid w:val="00C677D1"/>
    <w:rsid w:val="00C67CED"/>
    <w:rsid w:val="00C67D1F"/>
    <w:rsid w:val="00C7243E"/>
    <w:rsid w:val="00C73F8E"/>
    <w:rsid w:val="00C74847"/>
    <w:rsid w:val="00C75C99"/>
    <w:rsid w:val="00C76FAD"/>
    <w:rsid w:val="00C8109A"/>
    <w:rsid w:val="00C811F3"/>
    <w:rsid w:val="00C84222"/>
    <w:rsid w:val="00C86872"/>
    <w:rsid w:val="00C86A3A"/>
    <w:rsid w:val="00C931EC"/>
    <w:rsid w:val="00C93F0B"/>
    <w:rsid w:val="00C9651B"/>
    <w:rsid w:val="00C97723"/>
    <w:rsid w:val="00C97B15"/>
    <w:rsid w:val="00CA07E9"/>
    <w:rsid w:val="00CA12D8"/>
    <w:rsid w:val="00CA1BE9"/>
    <w:rsid w:val="00CA2992"/>
    <w:rsid w:val="00CA4379"/>
    <w:rsid w:val="00CA6FA4"/>
    <w:rsid w:val="00CA7DCB"/>
    <w:rsid w:val="00CB6774"/>
    <w:rsid w:val="00CB73B2"/>
    <w:rsid w:val="00CC0DA0"/>
    <w:rsid w:val="00CC19CC"/>
    <w:rsid w:val="00CC362E"/>
    <w:rsid w:val="00CC3D16"/>
    <w:rsid w:val="00CC4A75"/>
    <w:rsid w:val="00CC6A07"/>
    <w:rsid w:val="00CD4CD9"/>
    <w:rsid w:val="00CD594D"/>
    <w:rsid w:val="00CD60B7"/>
    <w:rsid w:val="00CE6818"/>
    <w:rsid w:val="00CE6F19"/>
    <w:rsid w:val="00CF07EC"/>
    <w:rsid w:val="00CF2A8E"/>
    <w:rsid w:val="00CF68DC"/>
    <w:rsid w:val="00CF79C7"/>
    <w:rsid w:val="00D007BF"/>
    <w:rsid w:val="00D04090"/>
    <w:rsid w:val="00D04A51"/>
    <w:rsid w:val="00D05CEC"/>
    <w:rsid w:val="00D11357"/>
    <w:rsid w:val="00D12C45"/>
    <w:rsid w:val="00D13EE0"/>
    <w:rsid w:val="00D23602"/>
    <w:rsid w:val="00D2388E"/>
    <w:rsid w:val="00D30C7C"/>
    <w:rsid w:val="00D32122"/>
    <w:rsid w:val="00D32FE6"/>
    <w:rsid w:val="00D33AA2"/>
    <w:rsid w:val="00D34CBA"/>
    <w:rsid w:val="00D3712F"/>
    <w:rsid w:val="00D37EB3"/>
    <w:rsid w:val="00D4015A"/>
    <w:rsid w:val="00D41A0D"/>
    <w:rsid w:val="00D4298A"/>
    <w:rsid w:val="00D442E0"/>
    <w:rsid w:val="00D44A3B"/>
    <w:rsid w:val="00D44CD9"/>
    <w:rsid w:val="00D45C39"/>
    <w:rsid w:val="00D52024"/>
    <w:rsid w:val="00D54312"/>
    <w:rsid w:val="00D54BAA"/>
    <w:rsid w:val="00D54DFF"/>
    <w:rsid w:val="00D55997"/>
    <w:rsid w:val="00D57F0F"/>
    <w:rsid w:val="00D60AE0"/>
    <w:rsid w:val="00D612E7"/>
    <w:rsid w:val="00D6260B"/>
    <w:rsid w:val="00D635BF"/>
    <w:rsid w:val="00D6567C"/>
    <w:rsid w:val="00D6593C"/>
    <w:rsid w:val="00D66D8D"/>
    <w:rsid w:val="00D72BA1"/>
    <w:rsid w:val="00D75E35"/>
    <w:rsid w:val="00D76D75"/>
    <w:rsid w:val="00D8227C"/>
    <w:rsid w:val="00D8548F"/>
    <w:rsid w:val="00D85F1B"/>
    <w:rsid w:val="00D95585"/>
    <w:rsid w:val="00DA03E0"/>
    <w:rsid w:val="00DA33D7"/>
    <w:rsid w:val="00DA65CA"/>
    <w:rsid w:val="00DB2C3C"/>
    <w:rsid w:val="00DB361D"/>
    <w:rsid w:val="00DB691D"/>
    <w:rsid w:val="00DC2028"/>
    <w:rsid w:val="00DC537D"/>
    <w:rsid w:val="00DD18E7"/>
    <w:rsid w:val="00DD1E6E"/>
    <w:rsid w:val="00DD2C7A"/>
    <w:rsid w:val="00DD451E"/>
    <w:rsid w:val="00DD5E6D"/>
    <w:rsid w:val="00DE07CE"/>
    <w:rsid w:val="00DE2A85"/>
    <w:rsid w:val="00DE4E92"/>
    <w:rsid w:val="00DE7DA4"/>
    <w:rsid w:val="00DE7F90"/>
    <w:rsid w:val="00DF38DD"/>
    <w:rsid w:val="00DF61E2"/>
    <w:rsid w:val="00DF6ADB"/>
    <w:rsid w:val="00E01935"/>
    <w:rsid w:val="00E02B97"/>
    <w:rsid w:val="00E0521C"/>
    <w:rsid w:val="00E05A93"/>
    <w:rsid w:val="00E06E7E"/>
    <w:rsid w:val="00E106C8"/>
    <w:rsid w:val="00E10742"/>
    <w:rsid w:val="00E1079E"/>
    <w:rsid w:val="00E11847"/>
    <w:rsid w:val="00E11D8D"/>
    <w:rsid w:val="00E12628"/>
    <w:rsid w:val="00E13764"/>
    <w:rsid w:val="00E13774"/>
    <w:rsid w:val="00E225D3"/>
    <w:rsid w:val="00E22A67"/>
    <w:rsid w:val="00E234AD"/>
    <w:rsid w:val="00E3052E"/>
    <w:rsid w:val="00E34F6F"/>
    <w:rsid w:val="00E35686"/>
    <w:rsid w:val="00E3665D"/>
    <w:rsid w:val="00E402CC"/>
    <w:rsid w:val="00E42B9E"/>
    <w:rsid w:val="00E43AEA"/>
    <w:rsid w:val="00E445FB"/>
    <w:rsid w:val="00E4524F"/>
    <w:rsid w:val="00E50337"/>
    <w:rsid w:val="00E507F0"/>
    <w:rsid w:val="00E5116B"/>
    <w:rsid w:val="00E54389"/>
    <w:rsid w:val="00E559ED"/>
    <w:rsid w:val="00E57E40"/>
    <w:rsid w:val="00E60757"/>
    <w:rsid w:val="00E61EE0"/>
    <w:rsid w:val="00E6315F"/>
    <w:rsid w:val="00E67AB7"/>
    <w:rsid w:val="00E7133C"/>
    <w:rsid w:val="00E71933"/>
    <w:rsid w:val="00E724ED"/>
    <w:rsid w:val="00E72C65"/>
    <w:rsid w:val="00E77A83"/>
    <w:rsid w:val="00E829CA"/>
    <w:rsid w:val="00E86A44"/>
    <w:rsid w:val="00E875F3"/>
    <w:rsid w:val="00E93D41"/>
    <w:rsid w:val="00E93E99"/>
    <w:rsid w:val="00E946F5"/>
    <w:rsid w:val="00E94C7B"/>
    <w:rsid w:val="00E95D1C"/>
    <w:rsid w:val="00E95DCA"/>
    <w:rsid w:val="00E96568"/>
    <w:rsid w:val="00EA08C2"/>
    <w:rsid w:val="00EA0E71"/>
    <w:rsid w:val="00EA25FE"/>
    <w:rsid w:val="00EA2770"/>
    <w:rsid w:val="00EA28B9"/>
    <w:rsid w:val="00EA31FD"/>
    <w:rsid w:val="00EA37DF"/>
    <w:rsid w:val="00EA3B82"/>
    <w:rsid w:val="00EA581F"/>
    <w:rsid w:val="00EA5A82"/>
    <w:rsid w:val="00EB4B5B"/>
    <w:rsid w:val="00EB55FD"/>
    <w:rsid w:val="00EB766D"/>
    <w:rsid w:val="00EC198A"/>
    <w:rsid w:val="00EC1A6A"/>
    <w:rsid w:val="00EC4167"/>
    <w:rsid w:val="00EC4BCC"/>
    <w:rsid w:val="00EC5416"/>
    <w:rsid w:val="00EC6D9F"/>
    <w:rsid w:val="00ED2FEB"/>
    <w:rsid w:val="00EE0FEF"/>
    <w:rsid w:val="00EE398F"/>
    <w:rsid w:val="00EE4951"/>
    <w:rsid w:val="00EE6CA6"/>
    <w:rsid w:val="00EE7ABA"/>
    <w:rsid w:val="00EF23EC"/>
    <w:rsid w:val="00EF29E3"/>
    <w:rsid w:val="00EF2B01"/>
    <w:rsid w:val="00EF4244"/>
    <w:rsid w:val="00EF7078"/>
    <w:rsid w:val="00EF72B9"/>
    <w:rsid w:val="00F00320"/>
    <w:rsid w:val="00F003EA"/>
    <w:rsid w:val="00F01287"/>
    <w:rsid w:val="00F0217C"/>
    <w:rsid w:val="00F02D8D"/>
    <w:rsid w:val="00F03566"/>
    <w:rsid w:val="00F04CD9"/>
    <w:rsid w:val="00F07CEE"/>
    <w:rsid w:val="00F10A9F"/>
    <w:rsid w:val="00F12A90"/>
    <w:rsid w:val="00F14548"/>
    <w:rsid w:val="00F20E7D"/>
    <w:rsid w:val="00F215A8"/>
    <w:rsid w:val="00F23336"/>
    <w:rsid w:val="00F242C9"/>
    <w:rsid w:val="00F3113B"/>
    <w:rsid w:val="00F3221F"/>
    <w:rsid w:val="00F33B1E"/>
    <w:rsid w:val="00F33CF6"/>
    <w:rsid w:val="00F40CDE"/>
    <w:rsid w:val="00F423AC"/>
    <w:rsid w:val="00F4345D"/>
    <w:rsid w:val="00F4510E"/>
    <w:rsid w:val="00F458D6"/>
    <w:rsid w:val="00F46F1B"/>
    <w:rsid w:val="00F516B2"/>
    <w:rsid w:val="00F51B40"/>
    <w:rsid w:val="00F548F5"/>
    <w:rsid w:val="00F552A7"/>
    <w:rsid w:val="00F57748"/>
    <w:rsid w:val="00F61EDB"/>
    <w:rsid w:val="00F62EA4"/>
    <w:rsid w:val="00F6581F"/>
    <w:rsid w:val="00F66A1E"/>
    <w:rsid w:val="00F70E8C"/>
    <w:rsid w:val="00F71500"/>
    <w:rsid w:val="00F71A02"/>
    <w:rsid w:val="00F73BCC"/>
    <w:rsid w:val="00F7580C"/>
    <w:rsid w:val="00F77494"/>
    <w:rsid w:val="00F77513"/>
    <w:rsid w:val="00F84594"/>
    <w:rsid w:val="00F8489D"/>
    <w:rsid w:val="00F849A8"/>
    <w:rsid w:val="00F867C1"/>
    <w:rsid w:val="00F91688"/>
    <w:rsid w:val="00F93638"/>
    <w:rsid w:val="00F93A2C"/>
    <w:rsid w:val="00F94324"/>
    <w:rsid w:val="00F95411"/>
    <w:rsid w:val="00F969A3"/>
    <w:rsid w:val="00F96A8A"/>
    <w:rsid w:val="00F96D97"/>
    <w:rsid w:val="00F97197"/>
    <w:rsid w:val="00F97FE8"/>
    <w:rsid w:val="00FA1B86"/>
    <w:rsid w:val="00FA31CF"/>
    <w:rsid w:val="00FA4935"/>
    <w:rsid w:val="00FA6353"/>
    <w:rsid w:val="00FA69D7"/>
    <w:rsid w:val="00FA6CF7"/>
    <w:rsid w:val="00FB1FF9"/>
    <w:rsid w:val="00FB4210"/>
    <w:rsid w:val="00FB45C8"/>
    <w:rsid w:val="00FB4CA2"/>
    <w:rsid w:val="00FB65EA"/>
    <w:rsid w:val="00FB6674"/>
    <w:rsid w:val="00FB7C8D"/>
    <w:rsid w:val="00FB7CE7"/>
    <w:rsid w:val="00FC4D3D"/>
    <w:rsid w:val="00FC623F"/>
    <w:rsid w:val="00FC6E30"/>
    <w:rsid w:val="00FD252C"/>
    <w:rsid w:val="00FD2C9F"/>
    <w:rsid w:val="00FD2D80"/>
    <w:rsid w:val="00FD41C5"/>
    <w:rsid w:val="00FD704C"/>
    <w:rsid w:val="00FE0AFA"/>
    <w:rsid w:val="00FE170D"/>
    <w:rsid w:val="00FE5B9F"/>
    <w:rsid w:val="00FE6733"/>
    <w:rsid w:val="00FE6B8C"/>
    <w:rsid w:val="00FF1670"/>
    <w:rsid w:val="00FF2FBE"/>
    <w:rsid w:val="00FF4795"/>
    <w:rsid w:val="00FF5B62"/>
    <w:rsid w:val="00FF6104"/>
    <w:rsid w:val="00FF7D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49516"/>
  <w15:chartTrackingRefBased/>
  <w15:docId w15:val="{D2CEC5CB-7523-4556-9A43-A45BCEE22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C198A"/>
  </w:style>
  <w:style w:type="paragraph" w:styleId="Heading1">
    <w:name w:val="heading 1"/>
    <w:basedOn w:val="Normal"/>
    <w:next w:val="Normal"/>
    <w:link w:val="Heading1Char"/>
    <w:uiPriority w:val="9"/>
    <w:qFormat/>
    <w:rsid w:val="00CF07EC"/>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CF07EC"/>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F07EC"/>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F07EC"/>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CF07EC"/>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CF07EC"/>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CF07EC"/>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F07E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CF07E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7EC"/>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CF07EC"/>
    <w:rPr>
      <w:rFonts w:asciiTheme="majorHAnsi" w:eastAsiaTheme="majorEastAsia" w:hAnsiTheme="majorHAnsi" w:cstheme="majorBidi"/>
      <w:color w:val="262626" w:themeColor="text1" w:themeTint="D9"/>
      <w:sz w:val="28"/>
      <w:szCs w:val="28"/>
    </w:rPr>
  </w:style>
  <w:style w:type="paragraph" w:styleId="Title">
    <w:name w:val="Title"/>
    <w:basedOn w:val="Normal"/>
    <w:next w:val="Normal"/>
    <w:link w:val="TitleChar"/>
    <w:uiPriority w:val="10"/>
    <w:qFormat/>
    <w:rsid w:val="00CF07EC"/>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F07EC"/>
    <w:rPr>
      <w:rFonts w:asciiTheme="majorHAnsi" w:eastAsiaTheme="majorEastAsia" w:hAnsiTheme="majorHAnsi" w:cstheme="majorBidi"/>
      <w:spacing w:val="-10"/>
      <w:sz w:val="56"/>
      <w:szCs w:val="56"/>
    </w:rPr>
  </w:style>
  <w:style w:type="character" w:styleId="CommentReference">
    <w:name w:val="annotation reference"/>
    <w:basedOn w:val="DefaultParagraphFont"/>
    <w:uiPriority w:val="99"/>
    <w:semiHidden/>
    <w:unhideWhenUsed/>
    <w:rsid w:val="00AF3A99"/>
    <w:rPr>
      <w:sz w:val="16"/>
      <w:szCs w:val="16"/>
    </w:rPr>
  </w:style>
  <w:style w:type="paragraph" w:styleId="CommentText">
    <w:name w:val="annotation text"/>
    <w:basedOn w:val="Normal"/>
    <w:link w:val="CommentTextChar"/>
    <w:uiPriority w:val="99"/>
    <w:unhideWhenUsed/>
    <w:rsid w:val="00AF3A99"/>
    <w:pPr>
      <w:spacing w:line="240" w:lineRule="auto"/>
    </w:pPr>
    <w:rPr>
      <w:sz w:val="20"/>
      <w:szCs w:val="20"/>
    </w:rPr>
  </w:style>
  <w:style w:type="character" w:customStyle="1" w:styleId="CommentTextChar">
    <w:name w:val="Comment Text Char"/>
    <w:basedOn w:val="DefaultParagraphFont"/>
    <w:link w:val="CommentText"/>
    <w:uiPriority w:val="99"/>
    <w:rsid w:val="00AF3A99"/>
    <w:rPr>
      <w:sz w:val="20"/>
      <w:szCs w:val="20"/>
    </w:rPr>
  </w:style>
  <w:style w:type="paragraph" w:styleId="BalloonText">
    <w:name w:val="Balloon Text"/>
    <w:basedOn w:val="Normal"/>
    <w:link w:val="BalloonTextChar"/>
    <w:uiPriority w:val="99"/>
    <w:semiHidden/>
    <w:unhideWhenUsed/>
    <w:rsid w:val="00AF3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A9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12A90"/>
    <w:rPr>
      <w:b/>
      <w:bCs/>
    </w:rPr>
  </w:style>
  <w:style w:type="character" w:customStyle="1" w:styleId="CommentSubjectChar">
    <w:name w:val="Comment Subject Char"/>
    <w:basedOn w:val="CommentTextChar"/>
    <w:link w:val="CommentSubject"/>
    <w:uiPriority w:val="99"/>
    <w:semiHidden/>
    <w:rsid w:val="00F12A90"/>
    <w:rPr>
      <w:b/>
      <w:bCs/>
      <w:sz w:val="20"/>
      <w:szCs w:val="20"/>
    </w:rPr>
  </w:style>
  <w:style w:type="character" w:styleId="Hyperlink">
    <w:name w:val="Hyperlink"/>
    <w:basedOn w:val="DefaultParagraphFont"/>
    <w:uiPriority w:val="99"/>
    <w:unhideWhenUsed/>
    <w:rsid w:val="003E2D1A"/>
    <w:rPr>
      <w:color w:val="0563C1" w:themeColor="hyperlink"/>
      <w:u w:val="single"/>
    </w:rPr>
  </w:style>
  <w:style w:type="character" w:styleId="LineNumber">
    <w:name w:val="line number"/>
    <w:basedOn w:val="DefaultParagraphFont"/>
    <w:uiPriority w:val="99"/>
    <w:semiHidden/>
    <w:unhideWhenUsed/>
    <w:rsid w:val="00E86A44"/>
  </w:style>
  <w:style w:type="character" w:customStyle="1" w:styleId="Heading3Char">
    <w:name w:val="Heading 3 Char"/>
    <w:basedOn w:val="DefaultParagraphFont"/>
    <w:link w:val="Heading3"/>
    <w:uiPriority w:val="9"/>
    <w:semiHidden/>
    <w:rsid w:val="00CF07EC"/>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F07EC"/>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CF07E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CF07EC"/>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CF07E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F07EC"/>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CF07EC"/>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F07EC"/>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CF07EC"/>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F07EC"/>
    <w:rPr>
      <w:color w:val="5A5A5A" w:themeColor="text1" w:themeTint="A5"/>
      <w:spacing w:val="15"/>
    </w:rPr>
  </w:style>
  <w:style w:type="character" w:styleId="Strong">
    <w:name w:val="Strong"/>
    <w:basedOn w:val="DefaultParagraphFont"/>
    <w:uiPriority w:val="22"/>
    <w:qFormat/>
    <w:rsid w:val="00CF07EC"/>
    <w:rPr>
      <w:b/>
      <w:bCs/>
      <w:color w:val="auto"/>
    </w:rPr>
  </w:style>
  <w:style w:type="character" w:styleId="Emphasis">
    <w:name w:val="Emphasis"/>
    <w:basedOn w:val="DefaultParagraphFont"/>
    <w:uiPriority w:val="20"/>
    <w:qFormat/>
    <w:rsid w:val="00CF07EC"/>
    <w:rPr>
      <w:i/>
      <w:iCs/>
      <w:color w:val="auto"/>
    </w:rPr>
  </w:style>
  <w:style w:type="paragraph" w:styleId="NoSpacing">
    <w:name w:val="No Spacing"/>
    <w:link w:val="NoSpacingChar"/>
    <w:uiPriority w:val="1"/>
    <w:qFormat/>
    <w:rsid w:val="00CF07EC"/>
    <w:pPr>
      <w:spacing w:after="0" w:line="240" w:lineRule="auto"/>
    </w:pPr>
  </w:style>
  <w:style w:type="character" w:customStyle="1" w:styleId="NoSpacingChar">
    <w:name w:val="No Spacing Char"/>
    <w:basedOn w:val="DefaultParagraphFont"/>
    <w:link w:val="NoSpacing"/>
    <w:uiPriority w:val="1"/>
    <w:rsid w:val="00CF07EC"/>
  </w:style>
  <w:style w:type="paragraph" w:styleId="ListParagraph">
    <w:name w:val="List Paragraph"/>
    <w:basedOn w:val="Normal"/>
    <w:uiPriority w:val="34"/>
    <w:qFormat/>
    <w:rsid w:val="00CF07EC"/>
    <w:pPr>
      <w:ind w:left="720"/>
      <w:contextualSpacing/>
    </w:pPr>
  </w:style>
  <w:style w:type="paragraph" w:styleId="Quote">
    <w:name w:val="Quote"/>
    <w:basedOn w:val="Normal"/>
    <w:next w:val="Normal"/>
    <w:link w:val="QuoteChar"/>
    <w:uiPriority w:val="29"/>
    <w:qFormat/>
    <w:rsid w:val="00CF07EC"/>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F07EC"/>
    <w:rPr>
      <w:i/>
      <w:iCs/>
      <w:color w:val="404040" w:themeColor="text1" w:themeTint="BF"/>
    </w:rPr>
  </w:style>
  <w:style w:type="paragraph" w:styleId="IntenseQuote">
    <w:name w:val="Intense Quote"/>
    <w:basedOn w:val="Normal"/>
    <w:next w:val="Normal"/>
    <w:link w:val="IntenseQuoteChar"/>
    <w:uiPriority w:val="30"/>
    <w:qFormat/>
    <w:rsid w:val="00CF07EC"/>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F07EC"/>
    <w:rPr>
      <w:i/>
      <w:iCs/>
      <w:color w:val="404040" w:themeColor="text1" w:themeTint="BF"/>
    </w:rPr>
  </w:style>
  <w:style w:type="character" w:styleId="SubtleEmphasis">
    <w:name w:val="Subtle Emphasis"/>
    <w:basedOn w:val="DefaultParagraphFont"/>
    <w:uiPriority w:val="19"/>
    <w:qFormat/>
    <w:rsid w:val="00CF07EC"/>
    <w:rPr>
      <w:i/>
      <w:iCs/>
      <w:color w:val="404040" w:themeColor="text1" w:themeTint="BF"/>
    </w:rPr>
  </w:style>
  <w:style w:type="character" w:styleId="IntenseEmphasis">
    <w:name w:val="Intense Emphasis"/>
    <w:basedOn w:val="DefaultParagraphFont"/>
    <w:uiPriority w:val="21"/>
    <w:qFormat/>
    <w:rsid w:val="00CF07EC"/>
    <w:rPr>
      <w:b/>
      <w:bCs/>
      <w:i/>
      <w:iCs/>
      <w:color w:val="auto"/>
    </w:rPr>
  </w:style>
  <w:style w:type="character" w:styleId="SubtleReference">
    <w:name w:val="Subtle Reference"/>
    <w:basedOn w:val="DefaultParagraphFont"/>
    <w:uiPriority w:val="31"/>
    <w:qFormat/>
    <w:rsid w:val="00CF07EC"/>
    <w:rPr>
      <w:smallCaps/>
      <w:color w:val="404040" w:themeColor="text1" w:themeTint="BF"/>
    </w:rPr>
  </w:style>
  <w:style w:type="character" w:styleId="IntenseReference">
    <w:name w:val="Intense Reference"/>
    <w:basedOn w:val="DefaultParagraphFont"/>
    <w:uiPriority w:val="32"/>
    <w:qFormat/>
    <w:rsid w:val="00CF07EC"/>
    <w:rPr>
      <w:b/>
      <w:bCs/>
      <w:smallCaps/>
      <w:color w:val="404040" w:themeColor="text1" w:themeTint="BF"/>
      <w:spacing w:val="5"/>
    </w:rPr>
  </w:style>
  <w:style w:type="character" w:styleId="BookTitle">
    <w:name w:val="Book Title"/>
    <w:basedOn w:val="DefaultParagraphFont"/>
    <w:uiPriority w:val="33"/>
    <w:qFormat/>
    <w:rsid w:val="00CF07EC"/>
    <w:rPr>
      <w:b/>
      <w:bCs/>
      <w:i/>
      <w:iCs/>
      <w:spacing w:val="5"/>
    </w:rPr>
  </w:style>
  <w:style w:type="paragraph" w:styleId="TOCHeading">
    <w:name w:val="TOC Heading"/>
    <w:basedOn w:val="Heading1"/>
    <w:next w:val="Normal"/>
    <w:uiPriority w:val="39"/>
    <w:semiHidden/>
    <w:unhideWhenUsed/>
    <w:qFormat/>
    <w:rsid w:val="00CF07E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34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64AE6-189D-4C74-A7EC-3057FC955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104069</Words>
  <Characters>593195</Characters>
  <Application>Microsoft Office Word</Application>
  <DocSecurity>0</DocSecurity>
  <Lines>4943</Lines>
  <Paragraphs>1391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r.s.c. (rscc1g10)</dc:creator>
  <cp:keywords/>
  <dc:description/>
  <cp:lastModifiedBy>Robert Cooke</cp:lastModifiedBy>
  <cp:revision>3</cp:revision>
  <dcterms:created xsi:type="dcterms:W3CDTF">2020-02-13T09:06:00Z</dcterms:created>
  <dcterms:modified xsi:type="dcterms:W3CDTF">2020-02-13T09:07:00Z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http://www.zotero.org/styles/global-ecology-and-conservation</vt:lpwstr>
  </property>
  <property fmtid="{D5CDD505-2E9C-101B-9397-08002B2CF9AE}" pid="13" name="Mendeley Recent Style Name 5_1">
    <vt:lpwstr>Global Ecology and Conservation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c64755bc-21a2-366f-be70-2759cf9f6445</vt:lpwstr>
  </property>
  <property fmtid="{D5CDD505-2E9C-101B-9397-08002B2CF9AE}" pid="24" name="Mendeley Citation Style_1">
    <vt:lpwstr>http://www.zotero.org/styles/global-ecology-and-conservation</vt:lpwstr>
  </property>
</Properties>
</file>