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8DB87" w14:textId="6ABB2ECE" w:rsidR="00824C4C" w:rsidRPr="002701BC" w:rsidRDefault="00824C4C" w:rsidP="00242634">
      <w:pPr>
        <w:spacing w:after="0" w:line="480" w:lineRule="auto"/>
        <w:rPr>
          <w:rFonts w:ascii="Times New Roman" w:hAnsi="Times New Roman" w:cs="Times New Roman"/>
          <w:b/>
          <w:sz w:val="20"/>
          <w:szCs w:val="20"/>
        </w:rPr>
      </w:pPr>
      <w:bookmarkStart w:id="0" w:name="_GoBack"/>
      <w:bookmarkEnd w:id="0"/>
      <w:r w:rsidRPr="002701BC">
        <w:rPr>
          <w:rFonts w:ascii="Times New Roman" w:hAnsi="Times New Roman" w:cs="Times New Roman"/>
          <w:b/>
          <w:sz w:val="20"/>
          <w:szCs w:val="20"/>
        </w:rPr>
        <w:t>Investigating the relationship between career planning, proactivity and employability perceptions amongst higher education students in uncertain labour market conditions</w:t>
      </w:r>
    </w:p>
    <w:p w14:paraId="5B600CE9" w14:textId="1E425DED" w:rsidR="00B62EC7" w:rsidRPr="002701BC" w:rsidRDefault="00B62EC7">
      <w:pPr>
        <w:rPr>
          <w:rFonts w:ascii="Times New Roman" w:hAnsi="Times New Roman" w:cs="Times New Roman"/>
          <w:sz w:val="20"/>
          <w:szCs w:val="20"/>
        </w:rPr>
      </w:pPr>
    </w:p>
    <w:p w14:paraId="314B4C96" w14:textId="77777777" w:rsidR="00B62EC7" w:rsidRPr="002701BC" w:rsidRDefault="00B62EC7" w:rsidP="00B62EC7">
      <w:pPr>
        <w:spacing w:after="0" w:line="480" w:lineRule="auto"/>
        <w:rPr>
          <w:rFonts w:ascii="Times New Roman" w:hAnsi="Times New Roman" w:cs="Times New Roman"/>
          <w:b/>
          <w:sz w:val="20"/>
          <w:szCs w:val="20"/>
        </w:rPr>
      </w:pPr>
      <w:r w:rsidRPr="002701BC">
        <w:rPr>
          <w:rFonts w:ascii="Times New Roman" w:hAnsi="Times New Roman" w:cs="Times New Roman"/>
          <w:b/>
          <w:sz w:val="20"/>
          <w:szCs w:val="20"/>
        </w:rPr>
        <w:t>Abstract</w:t>
      </w:r>
    </w:p>
    <w:p w14:paraId="30C5E89D" w14:textId="77777777" w:rsidR="00B62EC7" w:rsidRPr="002701BC" w:rsidRDefault="00B62EC7" w:rsidP="00B62EC7">
      <w:pPr>
        <w:spacing w:line="480" w:lineRule="auto"/>
        <w:jc w:val="both"/>
        <w:rPr>
          <w:rFonts w:ascii="Times New Roman" w:hAnsi="Times New Roman" w:cs="Times New Roman"/>
          <w:sz w:val="20"/>
          <w:szCs w:val="20"/>
        </w:rPr>
      </w:pPr>
      <w:r w:rsidRPr="002701BC">
        <w:rPr>
          <w:rFonts w:ascii="Times New Roman" w:hAnsi="Times New Roman" w:cs="Times New Roman"/>
          <w:sz w:val="20"/>
          <w:szCs w:val="20"/>
        </w:rPr>
        <w:t>This paper addresses the limited empirical analysis of higher education students’ perceptions of contemporary labour market demands. It explores their perspectives on the health of the graduate labour market, what factors determine these and how their perceptions relate to self-perceived employability, career proactivity, career control and efforts to develop positional advantage. Further, the study examines determinants of students’ career planning, all in the context of a challenging graduate labour market and higher education systems that have become more market-driven. The paper draws on evidence from a survey among Australian and UK students (</w:t>
      </w:r>
      <w:r w:rsidRPr="002701BC">
        <w:rPr>
          <w:rFonts w:ascii="Times New Roman" w:hAnsi="Times New Roman" w:cs="Times New Roman"/>
          <w:i/>
          <w:sz w:val="20"/>
          <w:szCs w:val="20"/>
        </w:rPr>
        <w:t>N</w:t>
      </w:r>
      <w:r w:rsidRPr="002701BC">
        <w:rPr>
          <w:rFonts w:ascii="Times New Roman" w:hAnsi="Times New Roman" w:cs="Times New Roman"/>
          <w:sz w:val="20"/>
          <w:szCs w:val="20"/>
        </w:rPr>
        <w:t xml:space="preserve">=433), from two institutions and across a range of disciplines. Data revealed a number of significant findings. Overall, students who reported more positive perceptions of the current labour market were more likely to develop higher self-perceptions of employability, believe they had a greater sense of control over their career yet were less engaged with proactive career behaviours. </w:t>
      </w:r>
      <w:r w:rsidRPr="002701BC">
        <w:rPr>
          <w:rFonts w:ascii="Times New Roman" w:hAnsi="Times New Roman" w:cs="Times New Roman"/>
          <w:sz w:val="20"/>
          <w:szCs w:val="20"/>
        </w:rPr>
        <w:lastRenderedPageBreak/>
        <w:t>Students perceived employability, their sense of career control and their reported career proactivity positively determined their engagement in career planning. The study enhances our understanding of the impact of labour market demand-side factors on student approaches to careers. It raises significant implications for universities and their career practitioners in identifying ways of enhancing students’ career planning strategies within a more challenging labour market context.</w:t>
      </w:r>
    </w:p>
    <w:p w14:paraId="3379ABDF" w14:textId="77777777" w:rsidR="00B62EC7" w:rsidRPr="002701BC" w:rsidRDefault="00B62EC7" w:rsidP="00B62EC7">
      <w:pPr>
        <w:spacing w:after="0" w:line="480" w:lineRule="auto"/>
        <w:rPr>
          <w:rFonts w:ascii="Times New Roman" w:hAnsi="Times New Roman" w:cs="Times New Roman"/>
          <w:b/>
          <w:sz w:val="20"/>
          <w:szCs w:val="20"/>
        </w:rPr>
      </w:pPr>
      <w:r w:rsidRPr="002701BC">
        <w:rPr>
          <w:rFonts w:ascii="Times New Roman" w:hAnsi="Times New Roman" w:cs="Times New Roman"/>
          <w:b/>
          <w:sz w:val="20"/>
          <w:szCs w:val="20"/>
        </w:rPr>
        <w:t>Keywords</w:t>
      </w:r>
    </w:p>
    <w:p w14:paraId="5DC365DF" w14:textId="77777777" w:rsidR="00B62EC7" w:rsidRPr="002701BC" w:rsidRDefault="00B62EC7" w:rsidP="00B62EC7">
      <w:pPr>
        <w:spacing w:line="480" w:lineRule="auto"/>
        <w:rPr>
          <w:rFonts w:ascii="Times New Roman" w:hAnsi="Times New Roman" w:cs="Times New Roman"/>
          <w:sz w:val="20"/>
          <w:szCs w:val="20"/>
        </w:rPr>
      </w:pPr>
      <w:r w:rsidRPr="002701BC">
        <w:rPr>
          <w:rFonts w:ascii="Times New Roman" w:hAnsi="Times New Roman" w:cs="Times New Roman"/>
          <w:sz w:val="20"/>
          <w:szCs w:val="20"/>
        </w:rPr>
        <w:t xml:space="preserve">Career planning; perceived employability; labour market; career proactivity; career control. </w:t>
      </w:r>
    </w:p>
    <w:p w14:paraId="3D423583" w14:textId="77777777" w:rsidR="00B62EC7" w:rsidRPr="002701BC" w:rsidRDefault="00B62EC7">
      <w:pPr>
        <w:rPr>
          <w:rFonts w:ascii="Times New Roman" w:hAnsi="Times New Roman" w:cs="Times New Roman"/>
          <w:sz w:val="20"/>
          <w:szCs w:val="20"/>
        </w:rPr>
      </w:pPr>
      <w:r w:rsidRPr="002701BC">
        <w:rPr>
          <w:rFonts w:ascii="Times New Roman" w:hAnsi="Times New Roman" w:cs="Times New Roman"/>
          <w:sz w:val="20"/>
          <w:szCs w:val="20"/>
        </w:rPr>
        <w:br w:type="page"/>
      </w:r>
    </w:p>
    <w:p w14:paraId="53F7BA24" w14:textId="18E0DFB7" w:rsidR="00660697" w:rsidRPr="002701BC" w:rsidRDefault="00367A28" w:rsidP="00CB7D05">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lastRenderedPageBreak/>
        <w:t xml:space="preserve">There </w:t>
      </w:r>
      <w:r w:rsidR="00A80554" w:rsidRPr="002701BC">
        <w:rPr>
          <w:rFonts w:ascii="Times New Roman" w:hAnsi="Times New Roman" w:cs="Times New Roman"/>
          <w:sz w:val="20"/>
          <w:szCs w:val="20"/>
        </w:rPr>
        <w:t>are ongoing</w:t>
      </w:r>
      <w:r w:rsidRPr="002701BC">
        <w:rPr>
          <w:rFonts w:ascii="Times New Roman" w:hAnsi="Times New Roman" w:cs="Times New Roman"/>
          <w:sz w:val="20"/>
          <w:szCs w:val="20"/>
        </w:rPr>
        <w:t xml:space="preserve"> </w:t>
      </w:r>
      <w:r w:rsidR="00A80554" w:rsidRPr="002701BC">
        <w:rPr>
          <w:rFonts w:ascii="Times New Roman" w:hAnsi="Times New Roman" w:cs="Times New Roman"/>
          <w:sz w:val="20"/>
          <w:szCs w:val="20"/>
        </w:rPr>
        <w:t xml:space="preserve">concerns for the changing nature of the graduate labour market. Higher education </w:t>
      </w:r>
      <w:r w:rsidR="00165549" w:rsidRPr="002701BC">
        <w:rPr>
          <w:rFonts w:ascii="Times New Roman" w:hAnsi="Times New Roman" w:cs="Times New Roman"/>
          <w:sz w:val="20"/>
          <w:szCs w:val="20"/>
        </w:rPr>
        <w:t xml:space="preserve">(HE) </w:t>
      </w:r>
      <w:r w:rsidR="00A80554" w:rsidRPr="002701BC">
        <w:rPr>
          <w:rFonts w:ascii="Times New Roman" w:hAnsi="Times New Roman" w:cs="Times New Roman"/>
          <w:sz w:val="20"/>
          <w:szCs w:val="20"/>
        </w:rPr>
        <w:t>students graduating in developed economies are now increasingly faced with</w:t>
      </w:r>
      <w:r w:rsidR="00BD50F0" w:rsidRPr="002701BC">
        <w:rPr>
          <w:rFonts w:ascii="Times New Roman" w:hAnsi="Times New Roman" w:cs="Times New Roman"/>
          <w:sz w:val="20"/>
          <w:szCs w:val="20"/>
        </w:rPr>
        <w:t xml:space="preserve"> a larger pool of potential recruits seeking entry-level roles given the growth in student enrolments</w:t>
      </w:r>
      <w:r w:rsidR="00A80554" w:rsidRPr="002701BC">
        <w:rPr>
          <w:rFonts w:ascii="Times New Roman" w:hAnsi="Times New Roman" w:cs="Times New Roman"/>
          <w:sz w:val="20"/>
          <w:szCs w:val="20"/>
        </w:rPr>
        <w:t xml:space="preserve"> </w:t>
      </w:r>
      <w:r w:rsidR="00180194" w:rsidRPr="002701BC">
        <w:rPr>
          <w:rFonts w:ascii="Times New Roman" w:hAnsi="Times New Roman" w:cs="Times New Roman"/>
          <w:sz w:val="20"/>
          <w:szCs w:val="20"/>
        </w:rPr>
        <w:t>(Li, Harris and Sloane</w:t>
      </w:r>
      <w:r w:rsidR="00BD50F0" w:rsidRPr="002701BC">
        <w:rPr>
          <w:rFonts w:ascii="Times New Roman" w:hAnsi="Times New Roman" w:cs="Times New Roman"/>
          <w:sz w:val="20"/>
          <w:szCs w:val="20"/>
        </w:rPr>
        <w:t xml:space="preserve"> 2018) and </w:t>
      </w:r>
      <w:r w:rsidR="003E5B12" w:rsidRPr="002701BC">
        <w:rPr>
          <w:rFonts w:ascii="Times New Roman" w:hAnsi="Times New Roman" w:cs="Times New Roman"/>
          <w:sz w:val="20"/>
          <w:szCs w:val="20"/>
        </w:rPr>
        <w:t xml:space="preserve">a </w:t>
      </w:r>
      <w:r w:rsidR="00BD50F0" w:rsidRPr="002701BC">
        <w:rPr>
          <w:rFonts w:ascii="Times New Roman" w:hAnsi="Times New Roman" w:cs="Times New Roman"/>
          <w:sz w:val="20"/>
          <w:szCs w:val="20"/>
        </w:rPr>
        <w:t>greater</w:t>
      </w:r>
      <w:r w:rsidR="00A80554" w:rsidRPr="002701BC">
        <w:rPr>
          <w:rFonts w:ascii="Times New Roman" w:hAnsi="Times New Roman" w:cs="Times New Roman"/>
          <w:sz w:val="20"/>
          <w:szCs w:val="20"/>
        </w:rPr>
        <w:t xml:space="preserve"> </w:t>
      </w:r>
      <w:r w:rsidR="003E5B12" w:rsidRPr="002701BC">
        <w:rPr>
          <w:rFonts w:ascii="Times New Roman" w:hAnsi="Times New Roman" w:cs="Times New Roman"/>
          <w:sz w:val="20"/>
          <w:szCs w:val="20"/>
        </w:rPr>
        <w:t>likelihood</w:t>
      </w:r>
      <w:r w:rsidR="00A80554" w:rsidRPr="002701BC">
        <w:rPr>
          <w:rFonts w:ascii="Times New Roman" w:hAnsi="Times New Roman" w:cs="Times New Roman"/>
          <w:sz w:val="20"/>
          <w:szCs w:val="20"/>
        </w:rPr>
        <w:t xml:space="preserve"> of securing roles </w:t>
      </w:r>
      <w:r w:rsidR="00660697" w:rsidRPr="002701BC">
        <w:rPr>
          <w:rFonts w:ascii="Times New Roman" w:hAnsi="Times New Roman" w:cs="Times New Roman"/>
          <w:sz w:val="20"/>
          <w:szCs w:val="20"/>
        </w:rPr>
        <w:t>that</w:t>
      </w:r>
      <w:r w:rsidR="00A80554" w:rsidRPr="002701BC">
        <w:rPr>
          <w:rFonts w:ascii="Times New Roman" w:hAnsi="Times New Roman" w:cs="Times New Roman"/>
          <w:sz w:val="20"/>
          <w:szCs w:val="20"/>
        </w:rPr>
        <w:t xml:space="preserve"> do not utilise their formal qualification </w:t>
      </w:r>
      <w:r w:rsidR="00233C52" w:rsidRPr="002701BC">
        <w:rPr>
          <w:rFonts w:ascii="Times New Roman" w:hAnsi="Times New Roman" w:cs="Times New Roman"/>
          <w:sz w:val="20"/>
          <w:szCs w:val="20"/>
        </w:rPr>
        <w:t>(</w:t>
      </w:r>
      <w:r w:rsidR="00E30FC5" w:rsidRPr="002701BC">
        <w:rPr>
          <w:rFonts w:ascii="Times New Roman" w:hAnsi="Times New Roman" w:cs="Times New Roman"/>
          <w:sz w:val="20"/>
          <w:szCs w:val="20"/>
        </w:rPr>
        <w:t>Productivity Commission</w:t>
      </w:r>
      <w:r w:rsidR="00233C52" w:rsidRPr="002701BC">
        <w:rPr>
          <w:rFonts w:ascii="Times New Roman" w:hAnsi="Times New Roman" w:cs="Times New Roman"/>
          <w:sz w:val="20"/>
          <w:szCs w:val="20"/>
        </w:rPr>
        <w:t xml:space="preserve"> 201</w:t>
      </w:r>
      <w:r w:rsidR="00226243" w:rsidRPr="002701BC">
        <w:rPr>
          <w:rFonts w:ascii="Times New Roman" w:hAnsi="Times New Roman" w:cs="Times New Roman"/>
          <w:sz w:val="20"/>
          <w:szCs w:val="20"/>
        </w:rPr>
        <w:t>7</w:t>
      </w:r>
      <w:r w:rsidR="00233C52" w:rsidRPr="002701BC">
        <w:rPr>
          <w:rFonts w:ascii="Times New Roman" w:hAnsi="Times New Roman" w:cs="Times New Roman"/>
          <w:sz w:val="20"/>
          <w:szCs w:val="20"/>
        </w:rPr>
        <w:t>)</w:t>
      </w:r>
      <w:r w:rsidR="00BD50F0" w:rsidRPr="002701BC">
        <w:rPr>
          <w:rFonts w:ascii="Times New Roman" w:hAnsi="Times New Roman" w:cs="Times New Roman"/>
          <w:sz w:val="20"/>
          <w:szCs w:val="20"/>
        </w:rPr>
        <w:t xml:space="preserve">. </w:t>
      </w:r>
      <w:r w:rsidR="00A80554" w:rsidRPr="002701BC">
        <w:rPr>
          <w:rFonts w:ascii="Times New Roman" w:hAnsi="Times New Roman" w:cs="Times New Roman"/>
          <w:sz w:val="20"/>
          <w:szCs w:val="20"/>
        </w:rPr>
        <w:t xml:space="preserve">  </w:t>
      </w:r>
      <w:r w:rsidR="009278BD" w:rsidRPr="002701BC">
        <w:rPr>
          <w:rFonts w:ascii="Times New Roman" w:hAnsi="Times New Roman" w:cs="Times New Roman"/>
          <w:sz w:val="20"/>
          <w:szCs w:val="20"/>
        </w:rPr>
        <w:t>The</w:t>
      </w:r>
      <w:r w:rsidR="00C24101" w:rsidRPr="002701BC">
        <w:rPr>
          <w:rFonts w:ascii="Times New Roman" w:hAnsi="Times New Roman" w:cs="Times New Roman"/>
          <w:sz w:val="20"/>
          <w:szCs w:val="20"/>
        </w:rPr>
        <w:t xml:space="preserve"> imbalance in tertiary qualified individuals compared with jobs requiring tertiary-level skills may not naturally lead to job upgrading, questioning the value of </w:t>
      </w:r>
      <w:r w:rsidR="009278BD" w:rsidRPr="002701BC">
        <w:rPr>
          <w:rFonts w:ascii="Times New Roman" w:hAnsi="Times New Roman" w:cs="Times New Roman"/>
          <w:sz w:val="20"/>
          <w:szCs w:val="20"/>
        </w:rPr>
        <w:t>investing</w:t>
      </w:r>
      <w:r w:rsidR="00B13F11" w:rsidRPr="002701BC">
        <w:rPr>
          <w:rFonts w:ascii="Times New Roman" w:hAnsi="Times New Roman" w:cs="Times New Roman"/>
          <w:sz w:val="20"/>
          <w:szCs w:val="20"/>
        </w:rPr>
        <w:t xml:space="preserve"> </w:t>
      </w:r>
      <w:r w:rsidR="001F0CB7" w:rsidRPr="002701BC">
        <w:rPr>
          <w:rFonts w:ascii="Times New Roman" w:hAnsi="Times New Roman" w:cs="Times New Roman"/>
          <w:sz w:val="20"/>
          <w:szCs w:val="20"/>
        </w:rPr>
        <w:t xml:space="preserve">in </w:t>
      </w:r>
      <w:r w:rsidR="007609BB" w:rsidRPr="002701BC">
        <w:rPr>
          <w:rFonts w:ascii="Times New Roman" w:hAnsi="Times New Roman" w:cs="Times New Roman"/>
          <w:sz w:val="20"/>
          <w:szCs w:val="20"/>
        </w:rPr>
        <w:t>HE</w:t>
      </w:r>
      <w:r w:rsidR="001F0CB7" w:rsidRPr="002701BC">
        <w:rPr>
          <w:rFonts w:ascii="Times New Roman" w:hAnsi="Times New Roman" w:cs="Times New Roman"/>
          <w:sz w:val="20"/>
          <w:szCs w:val="20"/>
        </w:rPr>
        <w:t xml:space="preserve"> (</w:t>
      </w:r>
      <w:r w:rsidR="00136331" w:rsidRPr="002701BC">
        <w:rPr>
          <w:rFonts w:ascii="Times New Roman" w:eastAsia="Times New Roman" w:hAnsi="Times New Roman" w:cs="Times New Roman"/>
          <w:sz w:val="20"/>
          <w:szCs w:val="20"/>
          <w:lang w:eastAsia="en-AU"/>
        </w:rPr>
        <w:t xml:space="preserve">Chartered Institute of Personnel and Development </w:t>
      </w:r>
      <w:r w:rsidR="00A855F3" w:rsidRPr="002701BC">
        <w:rPr>
          <w:rFonts w:ascii="Times New Roman" w:eastAsia="Times New Roman" w:hAnsi="Times New Roman" w:cs="Times New Roman"/>
          <w:sz w:val="20"/>
          <w:szCs w:val="20"/>
          <w:lang w:eastAsia="en-AU"/>
        </w:rPr>
        <w:t xml:space="preserve">[CIPD] </w:t>
      </w:r>
      <w:r w:rsidR="001320E9" w:rsidRPr="002701BC">
        <w:rPr>
          <w:rFonts w:ascii="Times New Roman" w:hAnsi="Times New Roman" w:cs="Times New Roman"/>
          <w:sz w:val="20"/>
          <w:szCs w:val="20"/>
        </w:rPr>
        <w:t>2016</w:t>
      </w:r>
      <w:r w:rsidR="001F0CB7" w:rsidRPr="002701BC">
        <w:rPr>
          <w:rFonts w:ascii="Times New Roman" w:hAnsi="Times New Roman" w:cs="Times New Roman"/>
          <w:sz w:val="20"/>
          <w:szCs w:val="20"/>
        </w:rPr>
        <w:t>)</w:t>
      </w:r>
      <w:r w:rsidR="00C24101" w:rsidRPr="002701BC">
        <w:rPr>
          <w:rFonts w:ascii="Times New Roman" w:hAnsi="Times New Roman" w:cs="Times New Roman"/>
          <w:sz w:val="20"/>
          <w:szCs w:val="20"/>
        </w:rPr>
        <w:t xml:space="preserve">. </w:t>
      </w:r>
      <w:r w:rsidR="009278BD" w:rsidRPr="002701BC">
        <w:rPr>
          <w:rFonts w:ascii="Times New Roman" w:hAnsi="Times New Roman" w:cs="Times New Roman"/>
          <w:sz w:val="20"/>
          <w:szCs w:val="20"/>
        </w:rPr>
        <w:t xml:space="preserve">Despite the significant </w:t>
      </w:r>
      <w:r w:rsidR="00C24101" w:rsidRPr="002701BC">
        <w:rPr>
          <w:rFonts w:ascii="Times New Roman" w:hAnsi="Times New Roman" w:cs="Times New Roman"/>
          <w:sz w:val="20"/>
          <w:szCs w:val="20"/>
        </w:rPr>
        <w:t>pool of graduate</w:t>
      </w:r>
      <w:r w:rsidR="009278BD" w:rsidRPr="002701BC">
        <w:rPr>
          <w:rFonts w:ascii="Times New Roman" w:hAnsi="Times New Roman" w:cs="Times New Roman"/>
          <w:sz w:val="20"/>
          <w:szCs w:val="20"/>
        </w:rPr>
        <w:t xml:space="preserve"> recruits, </w:t>
      </w:r>
      <w:r w:rsidR="00B13F11" w:rsidRPr="002701BC">
        <w:rPr>
          <w:rFonts w:ascii="Times New Roman" w:hAnsi="Times New Roman" w:cs="Times New Roman"/>
          <w:sz w:val="20"/>
          <w:szCs w:val="20"/>
        </w:rPr>
        <w:t xml:space="preserve">there remain </w:t>
      </w:r>
      <w:r w:rsidR="00C24101" w:rsidRPr="002701BC">
        <w:rPr>
          <w:rFonts w:ascii="Times New Roman" w:hAnsi="Times New Roman" w:cs="Times New Roman"/>
          <w:sz w:val="20"/>
          <w:szCs w:val="20"/>
        </w:rPr>
        <w:t xml:space="preserve">concerns </w:t>
      </w:r>
      <w:r w:rsidR="009278BD" w:rsidRPr="002701BC">
        <w:rPr>
          <w:rFonts w:ascii="Times New Roman" w:hAnsi="Times New Roman" w:cs="Times New Roman"/>
          <w:sz w:val="20"/>
          <w:szCs w:val="20"/>
        </w:rPr>
        <w:t>for</w:t>
      </w:r>
      <w:r w:rsidR="00C24101" w:rsidRPr="002701BC">
        <w:rPr>
          <w:rFonts w:ascii="Times New Roman" w:hAnsi="Times New Roman" w:cs="Times New Roman"/>
          <w:sz w:val="20"/>
          <w:szCs w:val="20"/>
        </w:rPr>
        <w:t xml:space="preserve"> their work-readiness (</w:t>
      </w:r>
      <w:r w:rsidR="00495105" w:rsidRPr="002701BC">
        <w:rPr>
          <w:rFonts w:ascii="Times New Roman" w:hAnsi="Times New Roman" w:cs="Times New Roman"/>
          <w:sz w:val="20"/>
          <w:szCs w:val="20"/>
        </w:rPr>
        <w:t>Deloitte</w:t>
      </w:r>
      <w:r w:rsidR="004D0139" w:rsidRPr="002701BC">
        <w:rPr>
          <w:rFonts w:ascii="Times New Roman" w:hAnsi="Times New Roman" w:cs="Times New Roman"/>
          <w:sz w:val="20"/>
          <w:szCs w:val="20"/>
        </w:rPr>
        <w:t xml:space="preserve"> 2017; National A</w:t>
      </w:r>
      <w:r w:rsidR="00495105" w:rsidRPr="002701BC">
        <w:rPr>
          <w:rFonts w:ascii="Times New Roman" w:hAnsi="Times New Roman" w:cs="Times New Roman"/>
          <w:sz w:val="20"/>
          <w:szCs w:val="20"/>
        </w:rPr>
        <w:t>ssociation of College Employers</w:t>
      </w:r>
      <w:r w:rsidR="004D0139" w:rsidRPr="002701BC">
        <w:rPr>
          <w:rFonts w:ascii="Times New Roman" w:hAnsi="Times New Roman" w:cs="Times New Roman"/>
          <w:sz w:val="20"/>
          <w:szCs w:val="20"/>
        </w:rPr>
        <w:t xml:space="preserve"> 2018</w:t>
      </w:r>
      <w:r w:rsidR="00C24101" w:rsidRPr="002701BC">
        <w:rPr>
          <w:rFonts w:ascii="Times New Roman" w:hAnsi="Times New Roman" w:cs="Times New Roman"/>
          <w:sz w:val="20"/>
          <w:szCs w:val="20"/>
        </w:rPr>
        <w:t xml:space="preserve">), catalysing </w:t>
      </w:r>
      <w:r w:rsidR="00122BDD" w:rsidRPr="002701BC">
        <w:rPr>
          <w:rFonts w:ascii="Times New Roman" w:hAnsi="Times New Roman" w:cs="Times New Roman"/>
          <w:sz w:val="20"/>
          <w:szCs w:val="20"/>
        </w:rPr>
        <w:t xml:space="preserve">calls to </w:t>
      </w:r>
      <w:r w:rsidR="00277FB5" w:rsidRPr="002701BC">
        <w:rPr>
          <w:rFonts w:ascii="Times New Roman" w:hAnsi="Times New Roman" w:cs="Times New Roman"/>
          <w:sz w:val="20"/>
          <w:szCs w:val="20"/>
        </w:rPr>
        <w:t>transform</w:t>
      </w:r>
      <w:r w:rsidR="00122BDD" w:rsidRPr="002701BC">
        <w:rPr>
          <w:rFonts w:ascii="Times New Roman" w:hAnsi="Times New Roman" w:cs="Times New Roman"/>
          <w:sz w:val="20"/>
          <w:szCs w:val="20"/>
        </w:rPr>
        <w:t xml:space="preserve"> universities (EY 2018) and introduce</w:t>
      </w:r>
      <w:r w:rsidR="00E3473B" w:rsidRPr="002701BC">
        <w:rPr>
          <w:rFonts w:ascii="Times New Roman" w:hAnsi="Times New Roman" w:cs="Times New Roman"/>
          <w:sz w:val="20"/>
          <w:szCs w:val="20"/>
        </w:rPr>
        <w:t xml:space="preserve"> </w:t>
      </w:r>
      <w:r w:rsidR="00122BDD" w:rsidRPr="002701BC">
        <w:rPr>
          <w:rFonts w:ascii="Times New Roman" w:hAnsi="Times New Roman" w:cs="Times New Roman"/>
          <w:sz w:val="20"/>
          <w:szCs w:val="20"/>
        </w:rPr>
        <w:t>work-based</w:t>
      </w:r>
      <w:r w:rsidR="00E3473B" w:rsidRPr="002701BC">
        <w:rPr>
          <w:rFonts w:ascii="Times New Roman" w:hAnsi="Times New Roman" w:cs="Times New Roman"/>
          <w:sz w:val="20"/>
          <w:szCs w:val="20"/>
        </w:rPr>
        <w:t xml:space="preserve"> pedagog</w:t>
      </w:r>
      <w:r w:rsidR="00122BDD" w:rsidRPr="002701BC">
        <w:rPr>
          <w:rFonts w:ascii="Times New Roman" w:hAnsi="Times New Roman" w:cs="Times New Roman"/>
          <w:sz w:val="20"/>
          <w:szCs w:val="20"/>
        </w:rPr>
        <w:t xml:space="preserve">ies, </w:t>
      </w:r>
      <w:r w:rsidR="00E22227" w:rsidRPr="002701BC">
        <w:rPr>
          <w:rFonts w:ascii="Times New Roman" w:hAnsi="Times New Roman" w:cs="Times New Roman"/>
          <w:sz w:val="20"/>
          <w:szCs w:val="20"/>
        </w:rPr>
        <w:t>such as</w:t>
      </w:r>
      <w:r w:rsidR="00122BDD" w:rsidRPr="002701BC">
        <w:rPr>
          <w:rFonts w:ascii="Times New Roman" w:hAnsi="Times New Roman" w:cs="Times New Roman"/>
          <w:sz w:val="20"/>
          <w:szCs w:val="20"/>
        </w:rPr>
        <w:t xml:space="preserve"> </w:t>
      </w:r>
      <w:r w:rsidR="00504E3F" w:rsidRPr="002701BC">
        <w:rPr>
          <w:rFonts w:ascii="Times New Roman" w:hAnsi="Times New Roman" w:cs="Times New Roman"/>
          <w:sz w:val="20"/>
          <w:szCs w:val="20"/>
        </w:rPr>
        <w:t xml:space="preserve">degree programs </w:t>
      </w:r>
      <w:r w:rsidR="00E3473B" w:rsidRPr="002701BC">
        <w:rPr>
          <w:rFonts w:ascii="Times New Roman" w:hAnsi="Times New Roman" w:cs="Times New Roman"/>
          <w:sz w:val="20"/>
          <w:szCs w:val="20"/>
        </w:rPr>
        <w:t xml:space="preserve">offered </w:t>
      </w:r>
      <w:r w:rsidR="00504E3F" w:rsidRPr="002701BC">
        <w:rPr>
          <w:rFonts w:ascii="Times New Roman" w:hAnsi="Times New Roman" w:cs="Times New Roman"/>
          <w:sz w:val="20"/>
          <w:szCs w:val="20"/>
        </w:rPr>
        <w:t xml:space="preserve">in </w:t>
      </w:r>
      <w:r w:rsidR="00E3473B" w:rsidRPr="002701BC">
        <w:rPr>
          <w:rFonts w:ascii="Times New Roman" w:hAnsi="Times New Roman" w:cs="Times New Roman"/>
          <w:sz w:val="20"/>
          <w:szCs w:val="20"/>
        </w:rPr>
        <w:t>partnership</w:t>
      </w:r>
      <w:r w:rsidR="00E30FC5" w:rsidRPr="002701BC">
        <w:rPr>
          <w:rFonts w:ascii="Times New Roman" w:hAnsi="Times New Roman" w:cs="Times New Roman"/>
          <w:sz w:val="20"/>
          <w:szCs w:val="20"/>
        </w:rPr>
        <w:t xml:space="preserve"> with industry (Pearson</w:t>
      </w:r>
      <w:r w:rsidR="00504E3F" w:rsidRPr="002701BC">
        <w:rPr>
          <w:rFonts w:ascii="Times New Roman" w:hAnsi="Times New Roman" w:cs="Times New Roman"/>
          <w:sz w:val="20"/>
          <w:szCs w:val="20"/>
        </w:rPr>
        <w:t xml:space="preserve"> </w:t>
      </w:r>
      <w:r w:rsidR="00F54338" w:rsidRPr="002701BC">
        <w:rPr>
          <w:rFonts w:ascii="Times New Roman" w:hAnsi="Times New Roman" w:cs="Times New Roman"/>
          <w:sz w:val="20"/>
          <w:szCs w:val="20"/>
        </w:rPr>
        <w:t>2018</w:t>
      </w:r>
      <w:r w:rsidR="00122BDD" w:rsidRPr="002701BC">
        <w:rPr>
          <w:rFonts w:ascii="Times New Roman" w:hAnsi="Times New Roman" w:cs="Times New Roman"/>
          <w:sz w:val="20"/>
          <w:szCs w:val="20"/>
        </w:rPr>
        <w:t>)</w:t>
      </w:r>
      <w:r w:rsidR="00C24101" w:rsidRPr="002701BC">
        <w:rPr>
          <w:rFonts w:ascii="Times New Roman" w:hAnsi="Times New Roman" w:cs="Times New Roman"/>
          <w:sz w:val="20"/>
          <w:szCs w:val="20"/>
        </w:rPr>
        <w:t>, which better prepare students for future employment</w:t>
      </w:r>
      <w:r w:rsidR="00122BDD" w:rsidRPr="002701BC">
        <w:rPr>
          <w:rFonts w:ascii="Times New Roman" w:hAnsi="Times New Roman" w:cs="Times New Roman"/>
          <w:sz w:val="20"/>
          <w:szCs w:val="20"/>
        </w:rPr>
        <w:t xml:space="preserve">. </w:t>
      </w:r>
    </w:p>
    <w:p w14:paraId="418E850C" w14:textId="632757D2" w:rsidR="004D0139" w:rsidRPr="002701BC" w:rsidRDefault="004D0139" w:rsidP="00CB7D05">
      <w:pPr>
        <w:spacing w:after="0" w:line="480" w:lineRule="auto"/>
        <w:jc w:val="both"/>
        <w:rPr>
          <w:rFonts w:ascii="Times New Roman" w:hAnsi="Times New Roman" w:cs="Times New Roman"/>
          <w:sz w:val="20"/>
          <w:szCs w:val="20"/>
        </w:rPr>
      </w:pPr>
    </w:p>
    <w:p w14:paraId="3F616753" w14:textId="75B2434B" w:rsidR="00A80554" w:rsidRPr="002701BC" w:rsidRDefault="00911E25" w:rsidP="00CB7D05">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Megatrends in </w:t>
      </w:r>
      <w:r w:rsidR="004536DE" w:rsidRPr="002701BC">
        <w:rPr>
          <w:rFonts w:ascii="Times New Roman" w:hAnsi="Times New Roman" w:cs="Times New Roman"/>
          <w:sz w:val="20"/>
          <w:szCs w:val="20"/>
        </w:rPr>
        <w:t xml:space="preserve">developed economies </w:t>
      </w:r>
      <w:r w:rsidR="000514FD" w:rsidRPr="002701BC">
        <w:rPr>
          <w:rFonts w:ascii="Times New Roman" w:hAnsi="Times New Roman" w:cs="Times New Roman"/>
          <w:sz w:val="20"/>
          <w:szCs w:val="20"/>
        </w:rPr>
        <w:t xml:space="preserve">have </w:t>
      </w:r>
      <w:r w:rsidR="004536DE" w:rsidRPr="002701BC">
        <w:rPr>
          <w:rFonts w:ascii="Times New Roman" w:hAnsi="Times New Roman" w:cs="Times New Roman"/>
          <w:sz w:val="20"/>
          <w:szCs w:val="20"/>
        </w:rPr>
        <w:t>exacerbate</w:t>
      </w:r>
      <w:r w:rsidR="000514FD" w:rsidRPr="002701BC">
        <w:rPr>
          <w:rFonts w:ascii="Times New Roman" w:hAnsi="Times New Roman" w:cs="Times New Roman"/>
          <w:sz w:val="20"/>
          <w:szCs w:val="20"/>
        </w:rPr>
        <w:t>d</w:t>
      </w:r>
      <w:r w:rsidR="004536DE" w:rsidRPr="002701BC">
        <w:rPr>
          <w:rFonts w:ascii="Times New Roman" w:hAnsi="Times New Roman" w:cs="Times New Roman"/>
          <w:sz w:val="20"/>
          <w:szCs w:val="20"/>
        </w:rPr>
        <w:t xml:space="preserve"> </w:t>
      </w:r>
      <w:r w:rsidR="001320E9" w:rsidRPr="002701BC">
        <w:rPr>
          <w:rFonts w:ascii="Times New Roman" w:hAnsi="Times New Roman" w:cs="Times New Roman"/>
          <w:sz w:val="20"/>
          <w:szCs w:val="20"/>
        </w:rPr>
        <w:t xml:space="preserve">concerns </w:t>
      </w:r>
      <w:r w:rsidR="005E25B6" w:rsidRPr="002701BC">
        <w:rPr>
          <w:rFonts w:ascii="Times New Roman" w:hAnsi="Times New Roman" w:cs="Times New Roman"/>
          <w:sz w:val="20"/>
          <w:szCs w:val="20"/>
        </w:rPr>
        <w:t>for graduates’</w:t>
      </w:r>
      <w:r w:rsidR="004536DE" w:rsidRPr="002701BC">
        <w:rPr>
          <w:rFonts w:ascii="Times New Roman" w:hAnsi="Times New Roman" w:cs="Times New Roman"/>
          <w:sz w:val="20"/>
          <w:szCs w:val="20"/>
        </w:rPr>
        <w:t xml:space="preserve"> career prospects</w:t>
      </w:r>
      <w:r w:rsidR="000514FD" w:rsidRPr="002701BC">
        <w:rPr>
          <w:rFonts w:ascii="Times New Roman" w:hAnsi="Times New Roman" w:cs="Times New Roman"/>
          <w:sz w:val="20"/>
          <w:szCs w:val="20"/>
        </w:rPr>
        <w:t xml:space="preserve"> although some may perceive these in a more optimistic fashion than </w:t>
      </w:r>
      <w:r w:rsidR="00013B5C" w:rsidRPr="002701BC">
        <w:rPr>
          <w:rFonts w:ascii="Times New Roman" w:hAnsi="Times New Roman" w:cs="Times New Roman"/>
          <w:sz w:val="20"/>
          <w:szCs w:val="20"/>
        </w:rPr>
        <w:t>has</w:t>
      </w:r>
      <w:r w:rsidR="000514FD" w:rsidRPr="002701BC">
        <w:rPr>
          <w:rFonts w:ascii="Times New Roman" w:hAnsi="Times New Roman" w:cs="Times New Roman"/>
          <w:sz w:val="20"/>
          <w:szCs w:val="20"/>
        </w:rPr>
        <w:t xml:space="preserve"> be</w:t>
      </w:r>
      <w:r w:rsidR="00E30FC5" w:rsidRPr="002701BC">
        <w:rPr>
          <w:rFonts w:ascii="Times New Roman" w:hAnsi="Times New Roman" w:cs="Times New Roman"/>
          <w:sz w:val="20"/>
          <w:szCs w:val="20"/>
        </w:rPr>
        <w:t>en consistently presented (Lent</w:t>
      </w:r>
      <w:r w:rsidR="000514FD" w:rsidRPr="002701BC">
        <w:rPr>
          <w:rFonts w:ascii="Times New Roman" w:hAnsi="Times New Roman" w:cs="Times New Roman"/>
          <w:sz w:val="20"/>
          <w:szCs w:val="20"/>
        </w:rPr>
        <w:t xml:space="preserve"> 2018).</w:t>
      </w:r>
      <w:r w:rsidR="00FC4264" w:rsidRPr="002701BC">
        <w:rPr>
          <w:rFonts w:ascii="Times New Roman" w:hAnsi="Times New Roman" w:cs="Times New Roman"/>
          <w:sz w:val="20"/>
          <w:szCs w:val="20"/>
        </w:rPr>
        <w:t xml:space="preserve"> First</w:t>
      </w:r>
      <w:r w:rsidR="005E25B6" w:rsidRPr="002701BC">
        <w:rPr>
          <w:rFonts w:ascii="Times New Roman" w:hAnsi="Times New Roman" w:cs="Times New Roman"/>
          <w:sz w:val="20"/>
          <w:szCs w:val="20"/>
        </w:rPr>
        <w:t>, changing</w:t>
      </w:r>
      <w:r w:rsidR="00A07D19" w:rsidRPr="002701BC">
        <w:rPr>
          <w:rFonts w:ascii="Times New Roman" w:hAnsi="Times New Roman" w:cs="Times New Roman"/>
          <w:sz w:val="20"/>
          <w:szCs w:val="20"/>
        </w:rPr>
        <w:t xml:space="preserve"> working arrangements with </w:t>
      </w:r>
      <w:r w:rsidR="005E25B6" w:rsidRPr="002701BC">
        <w:rPr>
          <w:rFonts w:ascii="Times New Roman" w:hAnsi="Times New Roman" w:cs="Times New Roman"/>
          <w:sz w:val="20"/>
          <w:szCs w:val="20"/>
        </w:rPr>
        <w:t>more</w:t>
      </w:r>
      <w:r w:rsidR="00331C3A" w:rsidRPr="002701BC">
        <w:rPr>
          <w:rFonts w:ascii="Times New Roman" w:hAnsi="Times New Roman" w:cs="Times New Roman"/>
          <w:sz w:val="20"/>
          <w:szCs w:val="20"/>
        </w:rPr>
        <w:t xml:space="preserve"> </w:t>
      </w:r>
      <w:r w:rsidR="00331C3A" w:rsidRPr="002701BC">
        <w:rPr>
          <w:rFonts w:ascii="Times New Roman" w:hAnsi="Times New Roman" w:cs="Times New Roman"/>
          <w:sz w:val="20"/>
          <w:szCs w:val="20"/>
        </w:rPr>
        <w:lastRenderedPageBreak/>
        <w:t xml:space="preserve">workers entering </w:t>
      </w:r>
      <w:r w:rsidR="005E25B6" w:rsidRPr="002701BC">
        <w:rPr>
          <w:rFonts w:ascii="Times New Roman" w:hAnsi="Times New Roman" w:cs="Times New Roman"/>
          <w:sz w:val="20"/>
          <w:szCs w:val="20"/>
        </w:rPr>
        <w:t>gig-</w:t>
      </w:r>
      <w:r w:rsidR="00331C3A" w:rsidRPr="002701BC">
        <w:rPr>
          <w:rFonts w:ascii="Times New Roman" w:hAnsi="Times New Roman" w:cs="Times New Roman"/>
          <w:sz w:val="20"/>
          <w:szCs w:val="20"/>
        </w:rPr>
        <w:t xml:space="preserve">type </w:t>
      </w:r>
      <w:r w:rsidR="00A07D19" w:rsidRPr="002701BC">
        <w:rPr>
          <w:rFonts w:ascii="Times New Roman" w:hAnsi="Times New Roman" w:cs="Times New Roman"/>
          <w:sz w:val="20"/>
          <w:szCs w:val="20"/>
        </w:rPr>
        <w:t>work</w:t>
      </w:r>
      <w:r w:rsidR="00331C3A" w:rsidRPr="002701BC">
        <w:rPr>
          <w:rFonts w:ascii="Times New Roman" w:hAnsi="Times New Roman" w:cs="Times New Roman"/>
          <w:sz w:val="20"/>
          <w:szCs w:val="20"/>
        </w:rPr>
        <w:t xml:space="preserve"> and </w:t>
      </w:r>
      <w:r w:rsidR="00226243" w:rsidRPr="002701BC">
        <w:rPr>
          <w:rFonts w:ascii="Times New Roman" w:hAnsi="Times New Roman" w:cs="Times New Roman"/>
          <w:sz w:val="20"/>
          <w:szCs w:val="20"/>
        </w:rPr>
        <w:t>portfolio careers</w:t>
      </w:r>
      <w:r w:rsidR="00331C3A" w:rsidRPr="002701BC">
        <w:rPr>
          <w:rFonts w:ascii="Times New Roman" w:hAnsi="Times New Roman" w:cs="Times New Roman"/>
          <w:sz w:val="20"/>
          <w:szCs w:val="20"/>
        </w:rPr>
        <w:t xml:space="preserve">, defined by </w:t>
      </w:r>
      <w:r w:rsidR="005E25B6" w:rsidRPr="002701BC">
        <w:rPr>
          <w:rFonts w:ascii="Times New Roman" w:hAnsi="Times New Roman" w:cs="Times New Roman"/>
          <w:sz w:val="20"/>
          <w:szCs w:val="20"/>
        </w:rPr>
        <w:t>casual,</w:t>
      </w:r>
      <w:r w:rsidR="00FC4264" w:rsidRPr="002701BC">
        <w:rPr>
          <w:rFonts w:ascii="Times New Roman" w:hAnsi="Times New Roman" w:cs="Times New Roman"/>
          <w:sz w:val="20"/>
          <w:szCs w:val="20"/>
        </w:rPr>
        <w:t xml:space="preserve"> part-time and </w:t>
      </w:r>
      <w:r w:rsidR="005F5891" w:rsidRPr="002701BC">
        <w:rPr>
          <w:rFonts w:ascii="Times New Roman" w:hAnsi="Times New Roman" w:cs="Times New Roman"/>
          <w:sz w:val="20"/>
          <w:szCs w:val="20"/>
        </w:rPr>
        <w:t xml:space="preserve">fixed-term </w:t>
      </w:r>
      <w:r w:rsidR="005E25B6" w:rsidRPr="002701BC">
        <w:rPr>
          <w:rFonts w:ascii="Times New Roman" w:hAnsi="Times New Roman" w:cs="Times New Roman"/>
          <w:sz w:val="20"/>
          <w:szCs w:val="20"/>
        </w:rPr>
        <w:t>employment</w:t>
      </w:r>
      <w:r w:rsidR="005F5891" w:rsidRPr="002701BC">
        <w:rPr>
          <w:rFonts w:ascii="Times New Roman" w:hAnsi="Times New Roman" w:cs="Times New Roman"/>
          <w:sz w:val="20"/>
          <w:szCs w:val="20"/>
        </w:rPr>
        <w:t xml:space="preserve"> </w:t>
      </w:r>
      <w:r w:rsidR="00E30FC5" w:rsidRPr="002701BC">
        <w:rPr>
          <w:rFonts w:ascii="Times New Roman" w:hAnsi="Times New Roman" w:cs="Times New Roman"/>
          <w:sz w:val="20"/>
          <w:szCs w:val="20"/>
        </w:rPr>
        <w:t>(Productivity Commission</w:t>
      </w:r>
      <w:r w:rsidR="00226243" w:rsidRPr="002701BC">
        <w:rPr>
          <w:rFonts w:ascii="Times New Roman" w:hAnsi="Times New Roman" w:cs="Times New Roman"/>
          <w:sz w:val="20"/>
          <w:szCs w:val="20"/>
        </w:rPr>
        <w:t xml:space="preserve"> 2017)</w:t>
      </w:r>
      <w:r w:rsidR="00FC4264" w:rsidRPr="002701BC">
        <w:rPr>
          <w:rFonts w:ascii="Times New Roman" w:hAnsi="Times New Roman" w:cs="Times New Roman"/>
          <w:sz w:val="20"/>
          <w:szCs w:val="20"/>
        </w:rPr>
        <w:t xml:space="preserve">.  </w:t>
      </w:r>
      <w:r w:rsidR="007A4AFC" w:rsidRPr="002701BC">
        <w:rPr>
          <w:rFonts w:ascii="Times New Roman" w:hAnsi="Times New Roman" w:cs="Times New Roman"/>
          <w:sz w:val="20"/>
          <w:szCs w:val="20"/>
        </w:rPr>
        <w:t xml:space="preserve">Second, </w:t>
      </w:r>
      <w:r w:rsidR="00011014" w:rsidRPr="002701BC">
        <w:rPr>
          <w:rFonts w:ascii="Times New Roman" w:hAnsi="Times New Roman" w:cs="Times New Roman"/>
          <w:sz w:val="20"/>
          <w:szCs w:val="20"/>
        </w:rPr>
        <w:t xml:space="preserve">the Fourth Industrial Revolution </w:t>
      </w:r>
      <w:r w:rsidR="00C43AEE" w:rsidRPr="002701BC">
        <w:rPr>
          <w:rFonts w:ascii="Times New Roman" w:hAnsi="Times New Roman" w:cs="Times New Roman"/>
          <w:sz w:val="20"/>
          <w:szCs w:val="20"/>
        </w:rPr>
        <w:t xml:space="preserve">(Industry 4.0) </w:t>
      </w:r>
      <w:r w:rsidR="007A4AFC" w:rsidRPr="002701BC">
        <w:rPr>
          <w:rFonts w:ascii="Times New Roman" w:hAnsi="Times New Roman" w:cs="Times New Roman"/>
          <w:sz w:val="20"/>
          <w:szCs w:val="20"/>
        </w:rPr>
        <w:t xml:space="preserve">- </w:t>
      </w:r>
      <w:r w:rsidR="00C127F3" w:rsidRPr="002701BC">
        <w:rPr>
          <w:rFonts w:ascii="Times New Roman" w:hAnsi="Times New Roman" w:cs="Times New Roman"/>
          <w:sz w:val="20"/>
          <w:szCs w:val="20"/>
        </w:rPr>
        <w:t xml:space="preserve">characterised by disruptive technologies </w:t>
      </w:r>
      <w:r w:rsidR="0027237B" w:rsidRPr="002701BC">
        <w:rPr>
          <w:rFonts w:ascii="Times New Roman" w:hAnsi="Times New Roman" w:cs="Times New Roman"/>
          <w:sz w:val="20"/>
          <w:szCs w:val="20"/>
        </w:rPr>
        <w:t xml:space="preserve">such as artificial intelligence, </w:t>
      </w:r>
      <w:r w:rsidR="00C127F3" w:rsidRPr="002701BC">
        <w:rPr>
          <w:rFonts w:ascii="Times New Roman" w:hAnsi="Times New Roman" w:cs="Times New Roman"/>
          <w:sz w:val="20"/>
          <w:szCs w:val="20"/>
        </w:rPr>
        <w:t>robotics</w:t>
      </w:r>
      <w:r w:rsidR="0027237B" w:rsidRPr="002701BC">
        <w:rPr>
          <w:rFonts w:ascii="Times New Roman" w:hAnsi="Times New Roman" w:cs="Times New Roman"/>
          <w:sz w:val="20"/>
          <w:szCs w:val="20"/>
        </w:rPr>
        <w:t>, cloud technology and the sharin</w:t>
      </w:r>
      <w:r w:rsidR="00E30FC5" w:rsidRPr="002701BC">
        <w:rPr>
          <w:rFonts w:ascii="Times New Roman" w:hAnsi="Times New Roman" w:cs="Times New Roman"/>
          <w:sz w:val="20"/>
          <w:szCs w:val="20"/>
        </w:rPr>
        <w:t>g economy (World Economic Forum</w:t>
      </w:r>
      <w:r w:rsidR="0027237B" w:rsidRPr="002701BC">
        <w:rPr>
          <w:rFonts w:ascii="Times New Roman" w:hAnsi="Times New Roman" w:cs="Times New Roman"/>
          <w:sz w:val="20"/>
          <w:szCs w:val="20"/>
        </w:rPr>
        <w:t xml:space="preserve"> 2016)</w:t>
      </w:r>
      <w:r w:rsidR="007A4AFC" w:rsidRPr="002701BC">
        <w:rPr>
          <w:rFonts w:ascii="Times New Roman" w:hAnsi="Times New Roman" w:cs="Times New Roman"/>
          <w:sz w:val="20"/>
          <w:szCs w:val="20"/>
        </w:rPr>
        <w:t xml:space="preserve"> - </w:t>
      </w:r>
      <w:r w:rsidR="00802F87" w:rsidRPr="002701BC">
        <w:rPr>
          <w:rFonts w:ascii="Times New Roman" w:hAnsi="Times New Roman" w:cs="Times New Roman"/>
          <w:sz w:val="20"/>
          <w:szCs w:val="20"/>
        </w:rPr>
        <w:t>brings</w:t>
      </w:r>
      <w:r w:rsidR="00C127F3" w:rsidRPr="002701BC">
        <w:rPr>
          <w:rFonts w:ascii="Times New Roman" w:hAnsi="Times New Roman" w:cs="Times New Roman"/>
          <w:sz w:val="20"/>
          <w:szCs w:val="20"/>
        </w:rPr>
        <w:t xml:space="preserve"> </w:t>
      </w:r>
      <w:r w:rsidR="003E05F1" w:rsidRPr="002701BC">
        <w:rPr>
          <w:rFonts w:ascii="Times New Roman" w:hAnsi="Times New Roman" w:cs="Times New Roman"/>
          <w:sz w:val="20"/>
          <w:szCs w:val="20"/>
        </w:rPr>
        <w:t xml:space="preserve">intense </w:t>
      </w:r>
      <w:r w:rsidR="00C127F3" w:rsidRPr="002701BC">
        <w:rPr>
          <w:rFonts w:ascii="Times New Roman" w:hAnsi="Times New Roman" w:cs="Times New Roman"/>
          <w:sz w:val="20"/>
          <w:szCs w:val="20"/>
        </w:rPr>
        <w:t>global competiti</w:t>
      </w:r>
      <w:r w:rsidR="003E05F1" w:rsidRPr="002701BC">
        <w:rPr>
          <w:rFonts w:ascii="Times New Roman" w:hAnsi="Times New Roman" w:cs="Times New Roman"/>
          <w:sz w:val="20"/>
          <w:szCs w:val="20"/>
        </w:rPr>
        <w:t xml:space="preserve">veness, </w:t>
      </w:r>
      <w:r w:rsidR="00255591" w:rsidRPr="002701BC">
        <w:rPr>
          <w:rFonts w:ascii="Times New Roman" w:hAnsi="Times New Roman" w:cs="Times New Roman"/>
          <w:sz w:val="20"/>
          <w:szCs w:val="20"/>
        </w:rPr>
        <w:t>data security concerns</w:t>
      </w:r>
      <w:r w:rsidR="003E05F1" w:rsidRPr="002701BC">
        <w:rPr>
          <w:rFonts w:ascii="Times New Roman" w:hAnsi="Times New Roman" w:cs="Times New Roman"/>
          <w:sz w:val="20"/>
          <w:szCs w:val="20"/>
        </w:rPr>
        <w:t xml:space="preserve"> and changes in the demand for skills and occupations (</w:t>
      </w:r>
      <w:r w:rsidR="0027237B" w:rsidRPr="002701BC">
        <w:rPr>
          <w:rFonts w:ascii="Times New Roman" w:hAnsi="Times New Roman" w:cs="Times New Roman"/>
          <w:sz w:val="20"/>
          <w:szCs w:val="20"/>
        </w:rPr>
        <w:t xml:space="preserve">Seet </w:t>
      </w:r>
      <w:r w:rsidR="00E30FC5" w:rsidRPr="002701BC">
        <w:rPr>
          <w:rFonts w:ascii="Times New Roman" w:hAnsi="Times New Roman" w:cs="Times New Roman"/>
          <w:sz w:val="20"/>
          <w:szCs w:val="20"/>
        </w:rPr>
        <w:t>et al</w:t>
      </w:r>
      <w:r w:rsidR="0027237B" w:rsidRPr="002701BC">
        <w:rPr>
          <w:rFonts w:ascii="Times New Roman" w:hAnsi="Times New Roman" w:cs="Times New Roman"/>
          <w:sz w:val="20"/>
          <w:szCs w:val="20"/>
        </w:rPr>
        <w:t>. 2018)</w:t>
      </w:r>
      <w:r w:rsidR="003E05F1" w:rsidRPr="002701BC">
        <w:rPr>
          <w:rFonts w:ascii="Times New Roman" w:hAnsi="Times New Roman" w:cs="Times New Roman"/>
          <w:sz w:val="20"/>
          <w:szCs w:val="20"/>
        </w:rPr>
        <w:t xml:space="preserve">. </w:t>
      </w:r>
      <w:r w:rsidR="00B22AFB" w:rsidRPr="002701BC">
        <w:rPr>
          <w:rFonts w:ascii="Times New Roman" w:hAnsi="Times New Roman" w:cs="Times New Roman"/>
          <w:sz w:val="20"/>
          <w:szCs w:val="20"/>
        </w:rPr>
        <w:t xml:space="preserve">Third, </w:t>
      </w:r>
      <w:r w:rsidR="007A4AFC" w:rsidRPr="002701BC">
        <w:rPr>
          <w:rFonts w:ascii="Times New Roman" w:hAnsi="Times New Roman" w:cs="Times New Roman"/>
          <w:sz w:val="20"/>
          <w:szCs w:val="20"/>
        </w:rPr>
        <w:t>an economic climate defined by</w:t>
      </w:r>
      <w:r w:rsidR="00CF2369" w:rsidRPr="002701BC">
        <w:rPr>
          <w:rFonts w:ascii="Times New Roman" w:hAnsi="Times New Roman" w:cs="Times New Roman"/>
          <w:sz w:val="20"/>
          <w:szCs w:val="20"/>
        </w:rPr>
        <w:t xml:space="preserve"> ‘fiscal fragility’ and ‘stagnant economic growth, unemployment and productivity challenges’ (</w:t>
      </w:r>
      <w:r w:rsidR="00E30FC5" w:rsidRPr="002701BC">
        <w:rPr>
          <w:rFonts w:ascii="Times New Roman" w:hAnsi="Times New Roman" w:cs="Times New Roman"/>
          <w:sz w:val="20"/>
          <w:szCs w:val="20"/>
        </w:rPr>
        <w:t>Mercer</w:t>
      </w:r>
      <w:r w:rsidR="007A4AFC" w:rsidRPr="002701BC">
        <w:rPr>
          <w:rFonts w:ascii="Times New Roman" w:hAnsi="Times New Roman" w:cs="Times New Roman"/>
          <w:sz w:val="20"/>
          <w:szCs w:val="20"/>
        </w:rPr>
        <w:t xml:space="preserve"> 2017, </w:t>
      </w:r>
      <w:r w:rsidR="00CF2369" w:rsidRPr="002701BC">
        <w:rPr>
          <w:rFonts w:ascii="Times New Roman" w:hAnsi="Times New Roman" w:cs="Times New Roman"/>
          <w:sz w:val="20"/>
          <w:szCs w:val="20"/>
        </w:rPr>
        <w:t xml:space="preserve">1).  </w:t>
      </w:r>
      <w:r w:rsidR="003940F1" w:rsidRPr="002701BC">
        <w:rPr>
          <w:rFonts w:ascii="Times New Roman" w:hAnsi="Times New Roman" w:cs="Times New Roman"/>
          <w:sz w:val="20"/>
          <w:szCs w:val="20"/>
        </w:rPr>
        <w:t xml:space="preserve">Coupled with </w:t>
      </w:r>
      <w:r w:rsidR="00CF2369" w:rsidRPr="002701BC">
        <w:rPr>
          <w:rFonts w:ascii="Times New Roman" w:hAnsi="Times New Roman" w:cs="Times New Roman"/>
          <w:sz w:val="20"/>
          <w:szCs w:val="20"/>
        </w:rPr>
        <w:t>these trends</w:t>
      </w:r>
      <w:r w:rsidR="003940F1" w:rsidRPr="002701BC">
        <w:rPr>
          <w:rFonts w:ascii="Times New Roman" w:hAnsi="Times New Roman" w:cs="Times New Roman"/>
          <w:sz w:val="20"/>
          <w:szCs w:val="20"/>
        </w:rPr>
        <w:t xml:space="preserve"> is the </w:t>
      </w:r>
      <w:r w:rsidR="00BF29D8" w:rsidRPr="002701BC">
        <w:rPr>
          <w:rFonts w:ascii="Times New Roman" w:hAnsi="Times New Roman" w:cs="Times New Roman"/>
          <w:sz w:val="20"/>
          <w:szCs w:val="20"/>
        </w:rPr>
        <w:t>emergent</w:t>
      </w:r>
      <w:r w:rsidR="003E045B" w:rsidRPr="002701BC">
        <w:rPr>
          <w:rFonts w:ascii="Times New Roman" w:hAnsi="Times New Roman" w:cs="Times New Roman"/>
          <w:sz w:val="20"/>
          <w:szCs w:val="20"/>
        </w:rPr>
        <w:t xml:space="preserve"> dynamic career </w:t>
      </w:r>
      <w:r w:rsidR="00165549" w:rsidRPr="002701BC">
        <w:rPr>
          <w:rFonts w:ascii="Times New Roman" w:hAnsi="Times New Roman" w:cs="Times New Roman"/>
          <w:sz w:val="20"/>
          <w:szCs w:val="20"/>
        </w:rPr>
        <w:t>which contrasts</w:t>
      </w:r>
      <w:r w:rsidR="003E045B" w:rsidRPr="002701BC">
        <w:rPr>
          <w:rFonts w:ascii="Times New Roman" w:hAnsi="Times New Roman" w:cs="Times New Roman"/>
          <w:sz w:val="20"/>
          <w:szCs w:val="20"/>
        </w:rPr>
        <w:t xml:space="preserve"> </w:t>
      </w:r>
      <w:r w:rsidR="007C689F" w:rsidRPr="002701BC">
        <w:rPr>
          <w:rFonts w:ascii="Times New Roman" w:hAnsi="Times New Roman" w:cs="Times New Roman"/>
          <w:sz w:val="20"/>
          <w:szCs w:val="20"/>
        </w:rPr>
        <w:t>linear, hierarchy-based</w:t>
      </w:r>
      <w:r w:rsidR="003E045B" w:rsidRPr="002701BC">
        <w:rPr>
          <w:rFonts w:ascii="Times New Roman" w:hAnsi="Times New Roman" w:cs="Times New Roman"/>
          <w:sz w:val="20"/>
          <w:szCs w:val="20"/>
        </w:rPr>
        <w:t xml:space="preserve"> systems (see </w:t>
      </w:r>
      <w:r w:rsidR="00E7096C" w:rsidRPr="002701BC">
        <w:rPr>
          <w:rFonts w:ascii="Times New Roman" w:hAnsi="Times New Roman" w:cs="Times New Roman"/>
          <w:sz w:val="20"/>
          <w:szCs w:val="20"/>
        </w:rPr>
        <w:t>Akkermans</w:t>
      </w:r>
      <w:r w:rsidR="00CC4870" w:rsidRPr="002701BC">
        <w:rPr>
          <w:rFonts w:ascii="Times New Roman" w:hAnsi="Times New Roman" w:cs="Times New Roman"/>
          <w:sz w:val="20"/>
          <w:szCs w:val="20"/>
        </w:rPr>
        <w:t>, Akkermans</w:t>
      </w:r>
      <w:r w:rsidR="00E7096C" w:rsidRPr="002701BC">
        <w:rPr>
          <w:rFonts w:ascii="Times New Roman" w:hAnsi="Times New Roman" w:cs="Times New Roman"/>
          <w:sz w:val="20"/>
          <w:szCs w:val="20"/>
        </w:rPr>
        <w:t xml:space="preserve"> </w:t>
      </w:r>
      <w:r w:rsidR="002341BD" w:rsidRPr="002701BC">
        <w:rPr>
          <w:rFonts w:ascii="Times New Roman" w:hAnsi="Times New Roman" w:cs="Times New Roman"/>
          <w:sz w:val="20"/>
          <w:szCs w:val="20"/>
        </w:rPr>
        <w:t>and</w:t>
      </w:r>
      <w:r w:rsidR="00E7096C" w:rsidRPr="002701BC">
        <w:rPr>
          <w:rFonts w:ascii="Times New Roman" w:hAnsi="Times New Roman" w:cs="Times New Roman"/>
          <w:sz w:val="20"/>
          <w:szCs w:val="20"/>
        </w:rPr>
        <w:t xml:space="preserve"> Kubush</w:t>
      </w:r>
      <w:r w:rsidR="003E045B" w:rsidRPr="002701BC">
        <w:rPr>
          <w:rFonts w:ascii="Times New Roman" w:hAnsi="Times New Roman" w:cs="Times New Roman"/>
          <w:sz w:val="20"/>
          <w:szCs w:val="20"/>
        </w:rPr>
        <w:t xml:space="preserve"> 201</w:t>
      </w:r>
      <w:r w:rsidR="00E7096C" w:rsidRPr="002701BC">
        <w:rPr>
          <w:rFonts w:ascii="Times New Roman" w:hAnsi="Times New Roman" w:cs="Times New Roman"/>
          <w:sz w:val="20"/>
          <w:szCs w:val="20"/>
        </w:rPr>
        <w:t>7</w:t>
      </w:r>
      <w:r w:rsidR="003940F1" w:rsidRPr="002701BC">
        <w:rPr>
          <w:rFonts w:ascii="Times New Roman" w:hAnsi="Times New Roman" w:cs="Times New Roman"/>
          <w:sz w:val="20"/>
          <w:szCs w:val="20"/>
        </w:rPr>
        <w:t>)</w:t>
      </w:r>
      <w:r w:rsidR="007C689F" w:rsidRPr="002701BC">
        <w:rPr>
          <w:rFonts w:ascii="Times New Roman" w:hAnsi="Times New Roman" w:cs="Times New Roman"/>
          <w:sz w:val="20"/>
          <w:szCs w:val="20"/>
        </w:rPr>
        <w:t xml:space="preserve"> and the</w:t>
      </w:r>
      <w:r w:rsidR="00013B5C" w:rsidRPr="002701BC">
        <w:rPr>
          <w:rFonts w:ascii="Times New Roman" w:hAnsi="Times New Roman" w:cs="Times New Roman"/>
          <w:sz w:val="20"/>
          <w:szCs w:val="20"/>
        </w:rPr>
        <w:t>’</w:t>
      </w:r>
      <w:r w:rsidR="007C689F" w:rsidRPr="002701BC">
        <w:rPr>
          <w:rFonts w:ascii="Times New Roman" w:hAnsi="Times New Roman" w:cs="Times New Roman"/>
          <w:sz w:val="20"/>
          <w:szCs w:val="20"/>
        </w:rPr>
        <w:t xml:space="preserve"> </w:t>
      </w:r>
      <w:r w:rsidR="00CB7D05" w:rsidRPr="002701BC">
        <w:rPr>
          <w:rFonts w:ascii="Times New Roman" w:hAnsi="Times New Roman" w:cs="Times New Roman"/>
          <w:sz w:val="20"/>
          <w:szCs w:val="20"/>
        </w:rPr>
        <w:t>job for life</w:t>
      </w:r>
      <w:r w:rsidR="00013B5C" w:rsidRPr="002701BC">
        <w:rPr>
          <w:rFonts w:ascii="Times New Roman" w:hAnsi="Times New Roman" w:cs="Times New Roman"/>
          <w:sz w:val="20"/>
          <w:szCs w:val="20"/>
        </w:rPr>
        <w:t>’</w:t>
      </w:r>
      <w:r w:rsidR="00CB7D05" w:rsidRPr="002701BC">
        <w:rPr>
          <w:rFonts w:ascii="Times New Roman" w:hAnsi="Times New Roman" w:cs="Times New Roman"/>
          <w:sz w:val="20"/>
          <w:szCs w:val="20"/>
        </w:rPr>
        <w:t>.</w:t>
      </w:r>
      <w:r w:rsidR="003940F1" w:rsidRPr="002701BC">
        <w:rPr>
          <w:rFonts w:ascii="Times New Roman" w:hAnsi="Times New Roman" w:cs="Times New Roman"/>
          <w:sz w:val="20"/>
          <w:szCs w:val="20"/>
        </w:rPr>
        <w:t xml:space="preserve"> </w:t>
      </w:r>
      <w:r w:rsidR="00013B5C" w:rsidRPr="002701BC">
        <w:rPr>
          <w:rFonts w:ascii="Times New Roman" w:hAnsi="Times New Roman" w:cs="Times New Roman"/>
          <w:sz w:val="20"/>
          <w:szCs w:val="20"/>
        </w:rPr>
        <w:t>G</w:t>
      </w:r>
      <w:r w:rsidR="003940F1" w:rsidRPr="002701BC">
        <w:rPr>
          <w:rFonts w:ascii="Times New Roman" w:hAnsi="Times New Roman" w:cs="Times New Roman"/>
          <w:sz w:val="20"/>
          <w:szCs w:val="20"/>
        </w:rPr>
        <w:t xml:space="preserve">raduates must </w:t>
      </w:r>
      <w:r w:rsidR="00013B5C" w:rsidRPr="002701BC">
        <w:rPr>
          <w:rFonts w:ascii="Times New Roman" w:hAnsi="Times New Roman" w:cs="Times New Roman"/>
          <w:sz w:val="20"/>
          <w:szCs w:val="20"/>
        </w:rPr>
        <w:t xml:space="preserve">therefore </w:t>
      </w:r>
      <w:r w:rsidR="003940F1" w:rsidRPr="002701BC">
        <w:rPr>
          <w:rFonts w:ascii="Times New Roman" w:hAnsi="Times New Roman" w:cs="Times New Roman"/>
          <w:sz w:val="20"/>
          <w:szCs w:val="20"/>
        </w:rPr>
        <w:t>be agile, mobile and able to transfer their skills across diverse contexts and industries (</w:t>
      </w:r>
      <w:r w:rsidR="00136331" w:rsidRPr="002701BC">
        <w:rPr>
          <w:rFonts w:ascii="Times New Roman" w:hAnsi="Times New Roman" w:cs="Times New Roman"/>
          <w:sz w:val="20"/>
          <w:szCs w:val="20"/>
        </w:rPr>
        <w:t>Foundation for Young Australians [FYA]</w:t>
      </w:r>
      <w:r w:rsidR="00583D0A" w:rsidRPr="002701BC">
        <w:rPr>
          <w:rFonts w:ascii="Times New Roman" w:hAnsi="Times New Roman" w:cs="Times New Roman"/>
          <w:sz w:val="20"/>
          <w:szCs w:val="20"/>
        </w:rPr>
        <w:t xml:space="preserve"> 2016</w:t>
      </w:r>
      <w:r w:rsidR="003940F1" w:rsidRPr="002701BC">
        <w:rPr>
          <w:rFonts w:ascii="Times New Roman" w:hAnsi="Times New Roman" w:cs="Times New Roman"/>
          <w:sz w:val="20"/>
          <w:szCs w:val="20"/>
        </w:rPr>
        <w:t>). They are likely to hold multiple roles in their career (</w:t>
      </w:r>
      <w:r w:rsidR="00E30FC5" w:rsidRPr="002701BC">
        <w:rPr>
          <w:rFonts w:ascii="Times New Roman" w:hAnsi="Times New Roman" w:cs="Times New Roman"/>
          <w:sz w:val="20"/>
          <w:szCs w:val="20"/>
        </w:rPr>
        <w:t>McCrindle</w:t>
      </w:r>
      <w:r w:rsidR="00CB7D05" w:rsidRPr="002701BC">
        <w:rPr>
          <w:rFonts w:ascii="Times New Roman" w:hAnsi="Times New Roman" w:cs="Times New Roman"/>
          <w:sz w:val="20"/>
          <w:szCs w:val="20"/>
        </w:rPr>
        <w:t xml:space="preserve"> 2015</w:t>
      </w:r>
      <w:r w:rsidR="003940F1" w:rsidRPr="002701BC">
        <w:rPr>
          <w:rFonts w:ascii="Times New Roman" w:hAnsi="Times New Roman" w:cs="Times New Roman"/>
          <w:sz w:val="20"/>
          <w:szCs w:val="20"/>
        </w:rPr>
        <w:t xml:space="preserve">) and </w:t>
      </w:r>
      <w:r w:rsidR="007775DD" w:rsidRPr="002701BC">
        <w:rPr>
          <w:rFonts w:ascii="Times New Roman" w:hAnsi="Times New Roman" w:cs="Times New Roman"/>
          <w:sz w:val="20"/>
          <w:szCs w:val="20"/>
        </w:rPr>
        <w:t xml:space="preserve">should understand </w:t>
      </w:r>
      <w:r w:rsidR="003940F1" w:rsidRPr="002701BC">
        <w:rPr>
          <w:rFonts w:ascii="Times New Roman" w:hAnsi="Times New Roman" w:cs="Times New Roman"/>
          <w:sz w:val="20"/>
          <w:szCs w:val="20"/>
        </w:rPr>
        <w:t xml:space="preserve">their career aspirations and </w:t>
      </w:r>
      <w:r w:rsidR="000379F8" w:rsidRPr="002701BC">
        <w:rPr>
          <w:rFonts w:ascii="Times New Roman" w:hAnsi="Times New Roman" w:cs="Times New Roman"/>
          <w:sz w:val="20"/>
          <w:szCs w:val="20"/>
        </w:rPr>
        <w:t xml:space="preserve">be </w:t>
      </w:r>
      <w:r w:rsidR="003940F1" w:rsidRPr="002701BC">
        <w:rPr>
          <w:rFonts w:ascii="Times New Roman" w:hAnsi="Times New Roman" w:cs="Times New Roman"/>
          <w:sz w:val="20"/>
          <w:szCs w:val="20"/>
        </w:rPr>
        <w:t xml:space="preserve">adept at </w:t>
      </w:r>
      <w:r w:rsidR="007775DD" w:rsidRPr="002701BC">
        <w:rPr>
          <w:rFonts w:ascii="Times New Roman" w:hAnsi="Times New Roman" w:cs="Times New Roman"/>
          <w:sz w:val="20"/>
          <w:szCs w:val="20"/>
        </w:rPr>
        <w:t>pursuing</w:t>
      </w:r>
      <w:r w:rsidR="003940F1" w:rsidRPr="002701BC">
        <w:rPr>
          <w:rFonts w:ascii="Times New Roman" w:hAnsi="Times New Roman" w:cs="Times New Roman"/>
          <w:sz w:val="20"/>
          <w:szCs w:val="20"/>
        </w:rPr>
        <w:t xml:space="preserve"> </w:t>
      </w:r>
      <w:r w:rsidR="00C1475F" w:rsidRPr="002701BC">
        <w:rPr>
          <w:rFonts w:ascii="Times New Roman" w:hAnsi="Times New Roman" w:cs="Times New Roman"/>
          <w:sz w:val="20"/>
          <w:szCs w:val="20"/>
        </w:rPr>
        <w:t xml:space="preserve">aligned roles and </w:t>
      </w:r>
      <w:r w:rsidR="003940F1" w:rsidRPr="002701BC">
        <w:rPr>
          <w:rFonts w:ascii="Times New Roman" w:hAnsi="Times New Roman" w:cs="Times New Roman"/>
          <w:sz w:val="20"/>
          <w:szCs w:val="20"/>
        </w:rPr>
        <w:t>opportunities</w:t>
      </w:r>
      <w:r w:rsidR="00964DF2" w:rsidRPr="002701BC">
        <w:rPr>
          <w:rFonts w:ascii="Times New Roman" w:hAnsi="Times New Roman" w:cs="Times New Roman"/>
          <w:sz w:val="20"/>
          <w:szCs w:val="20"/>
        </w:rPr>
        <w:t xml:space="preserve">. </w:t>
      </w:r>
      <w:r w:rsidR="00B97B63" w:rsidRPr="002701BC">
        <w:rPr>
          <w:rFonts w:ascii="Times New Roman" w:hAnsi="Times New Roman" w:cs="Times New Roman"/>
          <w:sz w:val="20"/>
          <w:szCs w:val="20"/>
        </w:rPr>
        <w:t xml:space="preserve"> </w:t>
      </w:r>
    </w:p>
    <w:p w14:paraId="05C153D1" w14:textId="77777777" w:rsidR="00F76A8D" w:rsidRPr="002701BC" w:rsidRDefault="00F76A8D" w:rsidP="005D22B6">
      <w:pPr>
        <w:spacing w:after="0" w:line="480" w:lineRule="auto"/>
        <w:jc w:val="both"/>
        <w:rPr>
          <w:rFonts w:ascii="Times New Roman" w:hAnsi="Times New Roman" w:cs="Times New Roman"/>
          <w:sz w:val="20"/>
          <w:szCs w:val="20"/>
        </w:rPr>
      </w:pPr>
    </w:p>
    <w:p w14:paraId="71F83055" w14:textId="08FD1085" w:rsidR="005D22B6" w:rsidRPr="002701BC" w:rsidRDefault="00ED1E56" w:rsidP="005D22B6">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lastRenderedPageBreak/>
        <w:t xml:space="preserve">Jackson and Bridgstock (2019) argue </w:t>
      </w:r>
      <w:r w:rsidR="00460A58" w:rsidRPr="002701BC">
        <w:rPr>
          <w:rFonts w:ascii="Times New Roman" w:hAnsi="Times New Roman" w:cs="Times New Roman"/>
          <w:sz w:val="20"/>
          <w:szCs w:val="20"/>
        </w:rPr>
        <w:t xml:space="preserve">that </w:t>
      </w:r>
      <w:r w:rsidRPr="002701BC">
        <w:rPr>
          <w:rFonts w:ascii="Times New Roman" w:hAnsi="Times New Roman" w:cs="Times New Roman"/>
          <w:sz w:val="20"/>
          <w:szCs w:val="20"/>
        </w:rPr>
        <w:t>HE</w:t>
      </w:r>
      <w:r w:rsidR="00F76A8D" w:rsidRPr="002701BC">
        <w:rPr>
          <w:rFonts w:ascii="Times New Roman" w:hAnsi="Times New Roman" w:cs="Times New Roman"/>
          <w:sz w:val="20"/>
          <w:szCs w:val="20"/>
        </w:rPr>
        <w:t xml:space="preserve"> institutions </w:t>
      </w:r>
      <w:r w:rsidRPr="002701BC">
        <w:rPr>
          <w:rFonts w:ascii="Times New Roman" w:hAnsi="Times New Roman" w:cs="Times New Roman"/>
          <w:sz w:val="20"/>
          <w:szCs w:val="20"/>
        </w:rPr>
        <w:t xml:space="preserve">consider employability to </w:t>
      </w:r>
      <w:r w:rsidR="00460A58" w:rsidRPr="002701BC">
        <w:rPr>
          <w:rFonts w:ascii="Times New Roman" w:hAnsi="Times New Roman" w:cs="Times New Roman"/>
          <w:sz w:val="20"/>
          <w:szCs w:val="20"/>
        </w:rPr>
        <w:t>encompass</w:t>
      </w:r>
      <w:r w:rsidRPr="002701BC">
        <w:rPr>
          <w:rFonts w:ascii="Times New Roman" w:hAnsi="Times New Roman" w:cs="Times New Roman"/>
          <w:sz w:val="20"/>
          <w:szCs w:val="20"/>
        </w:rPr>
        <w:t xml:space="preserve"> </w:t>
      </w:r>
      <w:r w:rsidR="00CC2872" w:rsidRPr="002701BC">
        <w:rPr>
          <w:rFonts w:ascii="Times New Roman" w:hAnsi="Times New Roman" w:cs="Times New Roman"/>
          <w:sz w:val="20"/>
          <w:szCs w:val="20"/>
        </w:rPr>
        <w:t>‘</w:t>
      </w:r>
      <w:r w:rsidR="00F76A8D" w:rsidRPr="002701BC">
        <w:rPr>
          <w:rFonts w:ascii="Times New Roman" w:hAnsi="Times New Roman" w:cs="Times New Roman"/>
          <w:sz w:val="20"/>
          <w:szCs w:val="20"/>
        </w:rPr>
        <w:t>short-term employment outcomes, professional readiness, and living and working productively and meaningfully across the lifespan</w:t>
      </w:r>
      <w:r w:rsidR="00CC2872" w:rsidRPr="002701BC">
        <w:rPr>
          <w:rFonts w:ascii="Times New Roman" w:hAnsi="Times New Roman" w:cs="Times New Roman"/>
          <w:sz w:val="20"/>
          <w:szCs w:val="20"/>
        </w:rPr>
        <w:t>’</w:t>
      </w:r>
      <w:r w:rsidR="00F76A8D" w:rsidRPr="002701BC">
        <w:rPr>
          <w:rFonts w:ascii="Times New Roman" w:hAnsi="Times New Roman" w:cs="Times New Roman"/>
          <w:sz w:val="20"/>
          <w:szCs w:val="20"/>
        </w:rPr>
        <w:t xml:space="preserve"> (</w:t>
      </w:r>
      <w:r w:rsidR="003E06B1" w:rsidRPr="002701BC">
        <w:rPr>
          <w:rFonts w:ascii="Times New Roman" w:hAnsi="Times New Roman" w:cs="Times New Roman"/>
          <w:sz w:val="20"/>
          <w:szCs w:val="20"/>
        </w:rPr>
        <w:t>454</w:t>
      </w:r>
      <w:r w:rsidR="00F76A8D" w:rsidRPr="002701BC">
        <w:rPr>
          <w:rFonts w:ascii="Times New Roman" w:hAnsi="Times New Roman" w:cs="Times New Roman"/>
          <w:sz w:val="20"/>
          <w:szCs w:val="20"/>
        </w:rPr>
        <w:t>)</w:t>
      </w:r>
      <w:r w:rsidR="0064667D" w:rsidRPr="002701BC">
        <w:rPr>
          <w:rFonts w:ascii="Times New Roman" w:hAnsi="Times New Roman" w:cs="Times New Roman"/>
          <w:sz w:val="20"/>
          <w:szCs w:val="20"/>
        </w:rPr>
        <w:t xml:space="preserve">. </w:t>
      </w:r>
      <w:r w:rsidRPr="002701BC">
        <w:rPr>
          <w:rFonts w:ascii="Times New Roman" w:hAnsi="Times New Roman" w:cs="Times New Roman"/>
          <w:sz w:val="20"/>
          <w:szCs w:val="20"/>
        </w:rPr>
        <w:t xml:space="preserve">Recent literature acknowledges </w:t>
      </w:r>
      <w:r w:rsidR="0012606B" w:rsidRPr="002701BC">
        <w:rPr>
          <w:rFonts w:ascii="Times New Roman" w:hAnsi="Times New Roman" w:cs="Times New Roman"/>
          <w:sz w:val="20"/>
          <w:szCs w:val="20"/>
        </w:rPr>
        <w:t>individual employability</w:t>
      </w:r>
      <w:r w:rsidRPr="002701BC">
        <w:rPr>
          <w:rFonts w:ascii="Times New Roman" w:hAnsi="Times New Roman" w:cs="Times New Roman"/>
          <w:sz w:val="20"/>
          <w:szCs w:val="20"/>
        </w:rPr>
        <w:t xml:space="preserve"> as a complex construct with </w:t>
      </w:r>
      <w:r w:rsidR="003154F0" w:rsidRPr="002701BC">
        <w:rPr>
          <w:rFonts w:ascii="Times New Roman" w:hAnsi="Times New Roman" w:cs="Times New Roman"/>
          <w:sz w:val="20"/>
          <w:szCs w:val="20"/>
        </w:rPr>
        <w:t>constituent dimensions span</w:t>
      </w:r>
      <w:r w:rsidRPr="002701BC">
        <w:rPr>
          <w:rFonts w:ascii="Times New Roman" w:hAnsi="Times New Roman" w:cs="Times New Roman"/>
          <w:sz w:val="20"/>
          <w:szCs w:val="20"/>
        </w:rPr>
        <w:t>ning</w:t>
      </w:r>
      <w:r w:rsidR="0064667D" w:rsidRPr="002701BC">
        <w:rPr>
          <w:rFonts w:ascii="Times New Roman" w:hAnsi="Times New Roman" w:cs="Times New Roman"/>
          <w:sz w:val="20"/>
          <w:szCs w:val="20"/>
        </w:rPr>
        <w:t xml:space="preserve"> professional identity, career self-management, </w:t>
      </w:r>
      <w:r w:rsidR="003154F0" w:rsidRPr="002701BC">
        <w:rPr>
          <w:rFonts w:ascii="Times New Roman" w:hAnsi="Times New Roman" w:cs="Times New Roman"/>
          <w:sz w:val="20"/>
          <w:szCs w:val="20"/>
        </w:rPr>
        <w:t>social</w:t>
      </w:r>
      <w:r w:rsidR="0064667D" w:rsidRPr="002701BC">
        <w:rPr>
          <w:rFonts w:ascii="Times New Roman" w:hAnsi="Times New Roman" w:cs="Times New Roman"/>
          <w:sz w:val="20"/>
          <w:szCs w:val="20"/>
        </w:rPr>
        <w:t xml:space="preserve"> connectedness, as well as work and life experience (</w:t>
      </w:r>
      <w:r w:rsidR="00E5697C" w:rsidRPr="002701BC">
        <w:rPr>
          <w:rFonts w:ascii="Times New Roman" w:hAnsi="Times New Roman" w:cs="Times New Roman"/>
          <w:sz w:val="20"/>
          <w:szCs w:val="20"/>
        </w:rPr>
        <w:t>Bridgstock</w:t>
      </w:r>
      <w:r w:rsidR="003154F0" w:rsidRPr="002701BC">
        <w:rPr>
          <w:rFonts w:ascii="Times New Roman" w:hAnsi="Times New Roman" w:cs="Times New Roman"/>
          <w:sz w:val="20"/>
          <w:szCs w:val="20"/>
        </w:rPr>
        <w:t xml:space="preserve"> 2016; </w:t>
      </w:r>
      <w:r w:rsidR="0064667D" w:rsidRPr="002701BC">
        <w:rPr>
          <w:rFonts w:ascii="Times New Roman" w:hAnsi="Times New Roman" w:cs="Times New Roman"/>
          <w:sz w:val="20"/>
          <w:szCs w:val="20"/>
        </w:rPr>
        <w:t>Jac</w:t>
      </w:r>
      <w:r w:rsidR="00E5697C" w:rsidRPr="002701BC">
        <w:rPr>
          <w:rFonts w:ascii="Times New Roman" w:hAnsi="Times New Roman" w:cs="Times New Roman"/>
          <w:sz w:val="20"/>
          <w:szCs w:val="20"/>
        </w:rPr>
        <w:t>kson</w:t>
      </w:r>
      <w:r w:rsidR="0064667D" w:rsidRPr="002701BC">
        <w:rPr>
          <w:rFonts w:ascii="Times New Roman" w:hAnsi="Times New Roman" w:cs="Times New Roman"/>
          <w:sz w:val="20"/>
          <w:szCs w:val="20"/>
        </w:rPr>
        <w:t xml:space="preserve"> 2016</w:t>
      </w:r>
      <w:r w:rsidR="0012606B" w:rsidRPr="002701BC">
        <w:rPr>
          <w:rFonts w:ascii="Times New Roman" w:hAnsi="Times New Roman" w:cs="Times New Roman"/>
          <w:sz w:val="20"/>
          <w:szCs w:val="20"/>
        </w:rPr>
        <w:t>; Tomlinson 2017</w:t>
      </w:r>
      <w:r w:rsidR="0064667D" w:rsidRPr="002701BC">
        <w:rPr>
          <w:rFonts w:ascii="Times New Roman" w:hAnsi="Times New Roman" w:cs="Times New Roman"/>
          <w:sz w:val="20"/>
          <w:szCs w:val="20"/>
        </w:rPr>
        <w:t xml:space="preserve">).  </w:t>
      </w:r>
      <w:r w:rsidR="000A546F" w:rsidRPr="002701BC">
        <w:rPr>
          <w:rFonts w:ascii="Times New Roman" w:hAnsi="Times New Roman" w:cs="Times New Roman"/>
          <w:sz w:val="20"/>
          <w:szCs w:val="20"/>
        </w:rPr>
        <w:t>Increasingly,</w:t>
      </w:r>
      <w:r w:rsidR="0064667D" w:rsidRPr="002701BC">
        <w:rPr>
          <w:rFonts w:ascii="Times New Roman" w:hAnsi="Times New Roman" w:cs="Times New Roman"/>
          <w:sz w:val="20"/>
          <w:szCs w:val="20"/>
        </w:rPr>
        <w:t xml:space="preserve"> employer</w:t>
      </w:r>
      <w:r w:rsidR="002247BA" w:rsidRPr="002701BC">
        <w:rPr>
          <w:rFonts w:ascii="Times New Roman" w:hAnsi="Times New Roman" w:cs="Times New Roman"/>
          <w:sz w:val="20"/>
          <w:szCs w:val="20"/>
        </w:rPr>
        <w:t xml:space="preserve"> reports</w:t>
      </w:r>
      <w:r w:rsidR="0064667D" w:rsidRPr="002701BC">
        <w:rPr>
          <w:rFonts w:ascii="Times New Roman" w:hAnsi="Times New Roman" w:cs="Times New Roman"/>
          <w:sz w:val="20"/>
          <w:szCs w:val="20"/>
        </w:rPr>
        <w:t xml:space="preserve"> </w:t>
      </w:r>
      <w:r w:rsidR="00CE3471" w:rsidRPr="002701BC">
        <w:rPr>
          <w:rFonts w:ascii="Times New Roman" w:hAnsi="Times New Roman" w:cs="Times New Roman"/>
          <w:sz w:val="20"/>
          <w:szCs w:val="20"/>
        </w:rPr>
        <w:t>highlight the need for graduates to be</w:t>
      </w:r>
      <w:r w:rsidR="002247BA" w:rsidRPr="002701BC">
        <w:rPr>
          <w:rFonts w:ascii="Times New Roman" w:hAnsi="Times New Roman" w:cs="Times New Roman"/>
          <w:sz w:val="20"/>
          <w:szCs w:val="20"/>
        </w:rPr>
        <w:t xml:space="preserve"> flexible, adaptable, </w:t>
      </w:r>
      <w:r w:rsidR="00E5697C" w:rsidRPr="002701BC">
        <w:rPr>
          <w:rFonts w:ascii="Times New Roman" w:hAnsi="Times New Roman" w:cs="Times New Roman"/>
          <w:sz w:val="20"/>
          <w:szCs w:val="20"/>
        </w:rPr>
        <w:t>embrace</w:t>
      </w:r>
      <w:r w:rsidR="002247BA" w:rsidRPr="002701BC">
        <w:rPr>
          <w:rFonts w:ascii="Times New Roman" w:hAnsi="Times New Roman" w:cs="Times New Roman"/>
          <w:sz w:val="20"/>
          <w:szCs w:val="20"/>
        </w:rPr>
        <w:t xml:space="preserve"> </w:t>
      </w:r>
      <w:r w:rsidR="006034B9" w:rsidRPr="002701BC">
        <w:rPr>
          <w:rFonts w:ascii="Times New Roman" w:hAnsi="Times New Roman" w:cs="Times New Roman"/>
          <w:sz w:val="20"/>
          <w:szCs w:val="20"/>
        </w:rPr>
        <w:t>new technologies and</w:t>
      </w:r>
      <w:r w:rsidR="0064667D" w:rsidRPr="002701BC">
        <w:rPr>
          <w:rFonts w:ascii="Times New Roman" w:hAnsi="Times New Roman" w:cs="Times New Roman"/>
          <w:sz w:val="20"/>
          <w:szCs w:val="20"/>
        </w:rPr>
        <w:t xml:space="preserve"> </w:t>
      </w:r>
      <w:r w:rsidR="00495105" w:rsidRPr="002701BC">
        <w:rPr>
          <w:rFonts w:ascii="Times New Roman" w:hAnsi="Times New Roman" w:cs="Times New Roman"/>
          <w:sz w:val="20"/>
          <w:szCs w:val="20"/>
        </w:rPr>
        <w:t>be</w:t>
      </w:r>
      <w:r w:rsidR="00E5697C" w:rsidRPr="002701BC">
        <w:rPr>
          <w:rFonts w:ascii="Times New Roman" w:hAnsi="Times New Roman" w:cs="Times New Roman"/>
          <w:sz w:val="20"/>
          <w:szCs w:val="20"/>
        </w:rPr>
        <w:t xml:space="preserve"> able to</w:t>
      </w:r>
      <w:r w:rsidR="002247BA" w:rsidRPr="002701BC">
        <w:rPr>
          <w:rFonts w:ascii="Times New Roman" w:hAnsi="Times New Roman" w:cs="Times New Roman"/>
          <w:sz w:val="20"/>
          <w:szCs w:val="20"/>
        </w:rPr>
        <w:t xml:space="preserve"> </w:t>
      </w:r>
      <w:r w:rsidR="0064667D" w:rsidRPr="002701BC">
        <w:rPr>
          <w:rFonts w:ascii="Times New Roman" w:hAnsi="Times New Roman" w:cs="Times New Roman"/>
          <w:sz w:val="20"/>
          <w:szCs w:val="20"/>
        </w:rPr>
        <w:t xml:space="preserve">transfer their </w:t>
      </w:r>
      <w:r w:rsidR="00902C7B" w:rsidRPr="002701BC">
        <w:rPr>
          <w:rFonts w:ascii="Times New Roman" w:hAnsi="Times New Roman" w:cs="Times New Roman"/>
          <w:sz w:val="20"/>
          <w:szCs w:val="20"/>
        </w:rPr>
        <w:t>skills</w:t>
      </w:r>
      <w:r w:rsidR="0064667D" w:rsidRPr="002701BC">
        <w:rPr>
          <w:rFonts w:ascii="Times New Roman" w:hAnsi="Times New Roman" w:cs="Times New Roman"/>
          <w:sz w:val="20"/>
          <w:szCs w:val="20"/>
        </w:rPr>
        <w:t xml:space="preserve"> across diverse contexts (</w:t>
      </w:r>
      <w:r w:rsidR="00E5697C" w:rsidRPr="002701BC">
        <w:rPr>
          <w:rFonts w:ascii="Times New Roman" w:hAnsi="Times New Roman" w:cs="Times New Roman"/>
          <w:sz w:val="20"/>
          <w:szCs w:val="20"/>
        </w:rPr>
        <w:t>Bakhshi et al. 2017; Cascio 2019</w:t>
      </w:r>
      <w:r w:rsidR="0064667D" w:rsidRPr="002701BC">
        <w:rPr>
          <w:rFonts w:ascii="Times New Roman" w:hAnsi="Times New Roman" w:cs="Times New Roman"/>
          <w:sz w:val="20"/>
          <w:szCs w:val="20"/>
        </w:rPr>
        <w:t xml:space="preserve">). </w:t>
      </w:r>
      <w:r w:rsidR="006D6B8F" w:rsidRPr="002701BC">
        <w:rPr>
          <w:rFonts w:ascii="Times New Roman" w:hAnsi="Times New Roman" w:cs="Times New Roman"/>
          <w:sz w:val="20"/>
          <w:szCs w:val="20"/>
        </w:rPr>
        <w:t>The importance and measurement of external factors</w:t>
      </w:r>
      <w:r w:rsidR="00080CC5" w:rsidRPr="002701BC">
        <w:rPr>
          <w:rFonts w:ascii="Times New Roman" w:hAnsi="Times New Roman" w:cs="Times New Roman"/>
          <w:sz w:val="20"/>
          <w:szCs w:val="20"/>
        </w:rPr>
        <w:t xml:space="preserve"> - including labour market </w:t>
      </w:r>
      <w:r w:rsidR="00D66FE5" w:rsidRPr="002701BC">
        <w:rPr>
          <w:rFonts w:ascii="Times New Roman" w:hAnsi="Times New Roman" w:cs="Times New Roman"/>
          <w:sz w:val="20"/>
          <w:szCs w:val="20"/>
        </w:rPr>
        <w:t>demand</w:t>
      </w:r>
      <w:r w:rsidR="00080CC5" w:rsidRPr="002701BC">
        <w:rPr>
          <w:rFonts w:ascii="Times New Roman" w:hAnsi="Times New Roman" w:cs="Times New Roman"/>
          <w:sz w:val="20"/>
          <w:szCs w:val="20"/>
        </w:rPr>
        <w:t xml:space="preserve">, economic </w:t>
      </w:r>
      <w:r w:rsidR="00D66FE5" w:rsidRPr="002701BC">
        <w:rPr>
          <w:rFonts w:ascii="Times New Roman" w:hAnsi="Times New Roman" w:cs="Times New Roman"/>
          <w:sz w:val="20"/>
          <w:szCs w:val="20"/>
        </w:rPr>
        <w:t>characteristics</w:t>
      </w:r>
      <w:r w:rsidR="00080CC5" w:rsidRPr="002701BC">
        <w:rPr>
          <w:rFonts w:ascii="Times New Roman" w:hAnsi="Times New Roman" w:cs="Times New Roman"/>
          <w:sz w:val="20"/>
          <w:szCs w:val="20"/>
        </w:rPr>
        <w:t xml:space="preserve"> and </w:t>
      </w:r>
      <w:r w:rsidR="00D66FE5" w:rsidRPr="002701BC">
        <w:rPr>
          <w:rFonts w:ascii="Times New Roman" w:hAnsi="Times New Roman" w:cs="Times New Roman"/>
          <w:sz w:val="20"/>
          <w:szCs w:val="20"/>
        </w:rPr>
        <w:t>recruitment trends</w:t>
      </w:r>
      <w:r w:rsidR="00080CC5" w:rsidRPr="002701BC">
        <w:rPr>
          <w:rFonts w:ascii="Times New Roman" w:hAnsi="Times New Roman" w:cs="Times New Roman"/>
          <w:sz w:val="20"/>
          <w:szCs w:val="20"/>
        </w:rPr>
        <w:t xml:space="preserve"> -</w:t>
      </w:r>
      <w:r w:rsidR="006D6B8F" w:rsidRPr="002701BC">
        <w:rPr>
          <w:rFonts w:ascii="Times New Roman" w:hAnsi="Times New Roman" w:cs="Times New Roman"/>
          <w:sz w:val="20"/>
          <w:szCs w:val="20"/>
        </w:rPr>
        <w:t xml:space="preserve"> has </w:t>
      </w:r>
      <w:r w:rsidR="00D805FE" w:rsidRPr="002701BC">
        <w:rPr>
          <w:rFonts w:ascii="Times New Roman" w:hAnsi="Times New Roman" w:cs="Times New Roman"/>
          <w:sz w:val="20"/>
          <w:szCs w:val="20"/>
        </w:rPr>
        <w:t xml:space="preserve">also </w:t>
      </w:r>
      <w:r w:rsidR="006D6B8F" w:rsidRPr="002701BC">
        <w:rPr>
          <w:rFonts w:ascii="Times New Roman" w:hAnsi="Times New Roman" w:cs="Times New Roman"/>
          <w:sz w:val="20"/>
          <w:szCs w:val="20"/>
        </w:rPr>
        <w:t xml:space="preserve">featured in employability literature (Hillage </w:t>
      </w:r>
      <w:r w:rsidR="00454C0E" w:rsidRPr="002701BC">
        <w:rPr>
          <w:rFonts w:ascii="Times New Roman" w:hAnsi="Times New Roman" w:cs="Times New Roman"/>
          <w:sz w:val="20"/>
          <w:szCs w:val="20"/>
        </w:rPr>
        <w:t>and</w:t>
      </w:r>
      <w:r w:rsidR="00E30FC5" w:rsidRPr="002701BC">
        <w:rPr>
          <w:rFonts w:ascii="Times New Roman" w:hAnsi="Times New Roman" w:cs="Times New Roman"/>
          <w:sz w:val="20"/>
          <w:szCs w:val="20"/>
        </w:rPr>
        <w:t xml:space="preserve"> Pollard</w:t>
      </w:r>
      <w:r w:rsidR="006D6B8F" w:rsidRPr="002701BC">
        <w:rPr>
          <w:rFonts w:ascii="Times New Roman" w:hAnsi="Times New Roman" w:cs="Times New Roman"/>
          <w:sz w:val="20"/>
          <w:szCs w:val="20"/>
        </w:rPr>
        <w:t xml:space="preserve"> 1998; Rothwell </w:t>
      </w:r>
      <w:r w:rsidR="00454C0E" w:rsidRPr="002701BC">
        <w:rPr>
          <w:rFonts w:ascii="Times New Roman" w:hAnsi="Times New Roman" w:cs="Times New Roman"/>
          <w:sz w:val="20"/>
          <w:szCs w:val="20"/>
        </w:rPr>
        <w:t>and</w:t>
      </w:r>
      <w:r w:rsidR="00E30FC5" w:rsidRPr="002701BC">
        <w:rPr>
          <w:rFonts w:ascii="Times New Roman" w:hAnsi="Times New Roman" w:cs="Times New Roman"/>
          <w:sz w:val="20"/>
          <w:szCs w:val="20"/>
        </w:rPr>
        <w:t xml:space="preserve"> Arnold</w:t>
      </w:r>
      <w:r w:rsidR="006D6B8F" w:rsidRPr="002701BC">
        <w:rPr>
          <w:rFonts w:ascii="Times New Roman" w:hAnsi="Times New Roman" w:cs="Times New Roman"/>
          <w:sz w:val="20"/>
          <w:szCs w:val="20"/>
        </w:rPr>
        <w:t xml:space="preserve"> 2007) and there has been </w:t>
      </w:r>
      <w:r w:rsidR="007D77F6" w:rsidRPr="002701BC">
        <w:rPr>
          <w:rFonts w:ascii="Times New Roman" w:hAnsi="Times New Roman" w:cs="Times New Roman"/>
          <w:sz w:val="20"/>
          <w:szCs w:val="20"/>
        </w:rPr>
        <w:t>much discussion on the reality of graduate careers</w:t>
      </w:r>
      <w:r w:rsidR="006D6B8F" w:rsidRPr="002701BC">
        <w:rPr>
          <w:rFonts w:ascii="Times New Roman" w:hAnsi="Times New Roman" w:cs="Times New Roman"/>
          <w:sz w:val="20"/>
          <w:szCs w:val="20"/>
        </w:rPr>
        <w:t xml:space="preserve">. There has, however, </w:t>
      </w:r>
      <w:r w:rsidR="007D77F6" w:rsidRPr="002701BC">
        <w:rPr>
          <w:rFonts w:ascii="Times New Roman" w:hAnsi="Times New Roman" w:cs="Times New Roman"/>
          <w:sz w:val="20"/>
          <w:szCs w:val="20"/>
        </w:rPr>
        <w:t xml:space="preserve">been little </w:t>
      </w:r>
      <w:r w:rsidR="004F2433" w:rsidRPr="002701BC">
        <w:rPr>
          <w:rFonts w:ascii="Times New Roman" w:hAnsi="Times New Roman" w:cs="Times New Roman"/>
          <w:sz w:val="20"/>
          <w:szCs w:val="20"/>
        </w:rPr>
        <w:t xml:space="preserve">exploration of </w:t>
      </w:r>
      <w:r w:rsidR="00960345" w:rsidRPr="002701BC">
        <w:rPr>
          <w:rFonts w:ascii="Times New Roman" w:hAnsi="Times New Roman" w:cs="Times New Roman"/>
          <w:sz w:val="20"/>
          <w:szCs w:val="20"/>
        </w:rPr>
        <w:t xml:space="preserve">the influence of </w:t>
      </w:r>
      <w:r w:rsidR="00C43AEE" w:rsidRPr="002701BC">
        <w:rPr>
          <w:rFonts w:ascii="Times New Roman" w:hAnsi="Times New Roman" w:cs="Times New Roman"/>
          <w:sz w:val="20"/>
          <w:szCs w:val="20"/>
        </w:rPr>
        <w:t>Industry 4.0</w:t>
      </w:r>
      <w:r w:rsidR="00960345" w:rsidRPr="002701BC">
        <w:rPr>
          <w:rFonts w:ascii="Times New Roman" w:hAnsi="Times New Roman" w:cs="Times New Roman"/>
          <w:sz w:val="20"/>
          <w:szCs w:val="20"/>
        </w:rPr>
        <w:t xml:space="preserve"> on career literatur</w:t>
      </w:r>
      <w:r w:rsidR="00E30FC5" w:rsidRPr="002701BC">
        <w:rPr>
          <w:rFonts w:ascii="Times New Roman" w:hAnsi="Times New Roman" w:cs="Times New Roman"/>
          <w:sz w:val="20"/>
          <w:szCs w:val="20"/>
        </w:rPr>
        <w:t>e (Hirschi</w:t>
      </w:r>
      <w:r w:rsidR="00960345" w:rsidRPr="002701BC">
        <w:rPr>
          <w:rFonts w:ascii="Times New Roman" w:hAnsi="Times New Roman" w:cs="Times New Roman"/>
          <w:sz w:val="20"/>
          <w:szCs w:val="20"/>
        </w:rPr>
        <w:t xml:space="preserve"> 2018) and </w:t>
      </w:r>
      <w:r w:rsidR="004F2433" w:rsidRPr="002701BC">
        <w:rPr>
          <w:rFonts w:ascii="Times New Roman" w:hAnsi="Times New Roman" w:cs="Times New Roman"/>
          <w:sz w:val="20"/>
          <w:szCs w:val="20"/>
        </w:rPr>
        <w:t xml:space="preserve">how students perceive contemporary labour market demands and </w:t>
      </w:r>
      <w:r w:rsidR="00960345" w:rsidRPr="002701BC">
        <w:rPr>
          <w:rFonts w:ascii="Times New Roman" w:hAnsi="Times New Roman" w:cs="Times New Roman"/>
          <w:sz w:val="20"/>
          <w:szCs w:val="20"/>
        </w:rPr>
        <w:t>the</w:t>
      </w:r>
      <w:r w:rsidR="00691C04" w:rsidRPr="002701BC">
        <w:rPr>
          <w:rFonts w:ascii="Times New Roman" w:hAnsi="Times New Roman" w:cs="Times New Roman"/>
          <w:sz w:val="20"/>
          <w:szCs w:val="20"/>
        </w:rPr>
        <w:t xml:space="preserve"> impact on their career</w:t>
      </w:r>
      <w:r w:rsidR="00FC3AA8" w:rsidRPr="002701BC">
        <w:rPr>
          <w:rFonts w:ascii="Times New Roman" w:hAnsi="Times New Roman" w:cs="Times New Roman"/>
          <w:sz w:val="20"/>
          <w:szCs w:val="20"/>
        </w:rPr>
        <w:t xml:space="preserve"> planning.</w:t>
      </w:r>
      <w:r w:rsidR="004F2433" w:rsidRPr="002701BC">
        <w:rPr>
          <w:rFonts w:ascii="Times New Roman" w:hAnsi="Times New Roman" w:cs="Times New Roman"/>
          <w:sz w:val="20"/>
          <w:szCs w:val="20"/>
        </w:rPr>
        <w:t xml:space="preserve"> </w:t>
      </w:r>
      <w:r w:rsidR="00E574A7" w:rsidRPr="002701BC">
        <w:rPr>
          <w:rFonts w:ascii="Times New Roman" w:hAnsi="Times New Roman" w:cs="Times New Roman"/>
          <w:sz w:val="20"/>
          <w:szCs w:val="20"/>
        </w:rPr>
        <w:t xml:space="preserve">How, for example, do they gauge the </w:t>
      </w:r>
      <w:r w:rsidR="009A34D8" w:rsidRPr="002701BC">
        <w:rPr>
          <w:rFonts w:ascii="Times New Roman" w:hAnsi="Times New Roman" w:cs="Times New Roman"/>
          <w:sz w:val="20"/>
          <w:szCs w:val="20"/>
        </w:rPr>
        <w:t>state</w:t>
      </w:r>
      <w:r w:rsidR="001A0F7C" w:rsidRPr="002701BC">
        <w:rPr>
          <w:rFonts w:ascii="Times New Roman" w:hAnsi="Times New Roman" w:cs="Times New Roman"/>
          <w:sz w:val="20"/>
          <w:szCs w:val="20"/>
        </w:rPr>
        <w:t xml:space="preserve"> </w:t>
      </w:r>
      <w:r w:rsidR="00E574A7" w:rsidRPr="002701BC">
        <w:rPr>
          <w:rFonts w:ascii="Times New Roman" w:hAnsi="Times New Roman" w:cs="Times New Roman"/>
          <w:sz w:val="20"/>
          <w:szCs w:val="20"/>
        </w:rPr>
        <w:t>of the c</w:t>
      </w:r>
      <w:r w:rsidR="00D354BE" w:rsidRPr="002701BC">
        <w:rPr>
          <w:rFonts w:ascii="Times New Roman" w:hAnsi="Times New Roman" w:cs="Times New Roman"/>
          <w:sz w:val="20"/>
          <w:szCs w:val="20"/>
        </w:rPr>
        <w:t xml:space="preserve">urrent graduate labour </w:t>
      </w:r>
      <w:r w:rsidR="00E574A7" w:rsidRPr="002701BC">
        <w:rPr>
          <w:rFonts w:ascii="Times New Roman" w:hAnsi="Times New Roman" w:cs="Times New Roman"/>
          <w:sz w:val="20"/>
          <w:szCs w:val="20"/>
        </w:rPr>
        <w:t xml:space="preserve">market and the </w:t>
      </w:r>
      <w:r w:rsidR="00B70B61" w:rsidRPr="002701BC">
        <w:rPr>
          <w:rFonts w:ascii="Times New Roman" w:hAnsi="Times New Roman" w:cs="Times New Roman"/>
          <w:sz w:val="20"/>
          <w:szCs w:val="20"/>
        </w:rPr>
        <w:t xml:space="preserve">challenges and opportunities </w:t>
      </w:r>
      <w:r w:rsidR="00FF2053" w:rsidRPr="002701BC">
        <w:rPr>
          <w:rFonts w:ascii="Times New Roman" w:hAnsi="Times New Roman" w:cs="Times New Roman"/>
          <w:sz w:val="20"/>
          <w:szCs w:val="20"/>
        </w:rPr>
        <w:t xml:space="preserve">it presents, and how does this </w:t>
      </w:r>
      <w:r w:rsidR="005E710A" w:rsidRPr="002701BC">
        <w:rPr>
          <w:rFonts w:ascii="Times New Roman" w:hAnsi="Times New Roman" w:cs="Times New Roman"/>
          <w:sz w:val="20"/>
          <w:szCs w:val="20"/>
        </w:rPr>
        <w:t xml:space="preserve">shape their approaches and </w:t>
      </w:r>
      <w:r w:rsidR="00B70B61" w:rsidRPr="002701BC">
        <w:rPr>
          <w:rFonts w:ascii="Times New Roman" w:hAnsi="Times New Roman" w:cs="Times New Roman"/>
          <w:sz w:val="20"/>
          <w:szCs w:val="20"/>
        </w:rPr>
        <w:t>motivations?</w:t>
      </w:r>
      <w:r w:rsidR="00E574A7" w:rsidRPr="002701BC">
        <w:rPr>
          <w:rFonts w:ascii="Times New Roman" w:hAnsi="Times New Roman" w:cs="Times New Roman"/>
          <w:sz w:val="20"/>
          <w:szCs w:val="20"/>
        </w:rPr>
        <w:t xml:space="preserve"> </w:t>
      </w:r>
      <w:r w:rsidR="00691C04" w:rsidRPr="002701BC">
        <w:rPr>
          <w:rFonts w:ascii="Times New Roman" w:hAnsi="Times New Roman" w:cs="Times New Roman"/>
          <w:sz w:val="20"/>
          <w:szCs w:val="20"/>
        </w:rPr>
        <w:t xml:space="preserve">Scurry and Blenkinsop (2011) strongly advocated for future research that acknowledges ‘the importance of individuals’ sense-making and </w:t>
      </w:r>
      <w:r w:rsidR="00691C04" w:rsidRPr="002701BC">
        <w:rPr>
          <w:rFonts w:ascii="Times New Roman" w:hAnsi="Times New Roman" w:cs="Times New Roman"/>
          <w:sz w:val="20"/>
          <w:szCs w:val="20"/>
        </w:rPr>
        <w:lastRenderedPageBreak/>
        <w:t>the meanings that t</w:t>
      </w:r>
      <w:r w:rsidR="00BF19C3" w:rsidRPr="002701BC">
        <w:rPr>
          <w:rFonts w:ascii="Times New Roman" w:hAnsi="Times New Roman" w:cs="Times New Roman"/>
          <w:sz w:val="20"/>
          <w:szCs w:val="20"/>
        </w:rPr>
        <w:t>hey ascribe to their employment’</w:t>
      </w:r>
      <w:r w:rsidR="00691C04" w:rsidRPr="002701BC">
        <w:rPr>
          <w:rFonts w:ascii="Times New Roman" w:hAnsi="Times New Roman" w:cs="Times New Roman"/>
          <w:sz w:val="20"/>
          <w:szCs w:val="20"/>
        </w:rPr>
        <w:t xml:space="preserve"> (652), arguing this is critical for better understanding the consequences of current trends in graduate employment. Understanding </w:t>
      </w:r>
      <w:r w:rsidR="005E710A" w:rsidRPr="002701BC">
        <w:rPr>
          <w:rFonts w:ascii="Times New Roman" w:hAnsi="Times New Roman" w:cs="Times New Roman"/>
          <w:sz w:val="20"/>
          <w:szCs w:val="20"/>
        </w:rPr>
        <w:t>how</w:t>
      </w:r>
      <w:r w:rsidR="00691C04" w:rsidRPr="002701BC">
        <w:rPr>
          <w:rFonts w:ascii="Times New Roman" w:hAnsi="Times New Roman" w:cs="Times New Roman"/>
          <w:sz w:val="20"/>
          <w:szCs w:val="20"/>
        </w:rPr>
        <w:t xml:space="preserve"> students </w:t>
      </w:r>
      <w:r w:rsidR="005E710A" w:rsidRPr="002701BC">
        <w:rPr>
          <w:rFonts w:ascii="Times New Roman" w:hAnsi="Times New Roman" w:cs="Times New Roman"/>
          <w:sz w:val="20"/>
          <w:szCs w:val="20"/>
        </w:rPr>
        <w:t xml:space="preserve">perceive and </w:t>
      </w:r>
      <w:r w:rsidR="00691C04" w:rsidRPr="002701BC">
        <w:rPr>
          <w:rFonts w:ascii="Times New Roman" w:hAnsi="Times New Roman" w:cs="Times New Roman"/>
          <w:sz w:val="20"/>
          <w:szCs w:val="20"/>
        </w:rPr>
        <w:t xml:space="preserve">have internalised labour demands </w:t>
      </w:r>
      <w:r w:rsidR="005E710A" w:rsidRPr="002701BC">
        <w:rPr>
          <w:rFonts w:ascii="Times New Roman" w:hAnsi="Times New Roman" w:cs="Times New Roman"/>
          <w:sz w:val="20"/>
          <w:szCs w:val="20"/>
        </w:rPr>
        <w:t xml:space="preserve">and any influence on </w:t>
      </w:r>
      <w:r w:rsidR="00691C04" w:rsidRPr="002701BC">
        <w:rPr>
          <w:rFonts w:ascii="Times New Roman" w:hAnsi="Times New Roman" w:cs="Times New Roman"/>
          <w:sz w:val="20"/>
          <w:szCs w:val="20"/>
        </w:rPr>
        <w:t>their career planning will inform</w:t>
      </w:r>
      <w:r w:rsidR="005E710A" w:rsidRPr="002701BC">
        <w:rPr>
          <w:rFonts w:ascii="Times New Roman" w:hAnsi="Times New Roman" w:cs="Times New Roman"/>
          <w:sz w:val="20"/>
          <w:szCs w:val="20"/>
        </w:rPr>
        <w:t xml:space="preserve"> career development learning and </w:t>
      </w:r>
      <w:r w:rsidR="008A58DD" w:rsidRPr="002701BC">
        <w:rPr>
          <w:rFonts w:ascii="Times New Roman" w:hAnsi="Times New Roman" w:cs="Times New Roman"/>
          <w:sz w:val="20"/>
          <w:szCs w:val="20"/>
        </w:rPr>
        <w:t>better position</w:t>
      </w:r>
      <w:r w:rsidR="00691C04" w:rsidRPr="002701BC">
        <w:rPr>
          <w:rFonts w:ascii="Times New Roman" w:hAnsi="Times New Roman" w:cs="Times New Roman"/>
          <w:sz w:val="20"/>
          <w:szCs w:val="20"/>
        </w:rPr>
        <w:t xml:space="preserve"> </w:t>
      </w:r>
      <w:r w:rsidR="005E710A" w:rsidRPr="002701BC">
        <w:rPr>
          <w:rFonts w:ascii="Times New Roman" w:hAnsi="Times New Roman" w:cs="Times New Roman"/>
          <w:sz w:val="20"/>
          <w:szCs w:val="20"/>
        </w:rPr>
        <w:t xml:space="preserve">HE </w:t>
      </w:r>
      <w:r w:rsidR="00691C04" w:rsidRPr="002701BC">
        <w:rPr>
          <w:rFonts w:ascii="Times New Roman" w:hAnsi="Times New Roman" w:cs="Times New Roman"/>
          <w:sz w:val="20"/>
          <w:szCs w:val="20"/>
        </w:rPr>
        <w:t xml:space="preserve">students </w:t>
      </w:r>
      <w:r w:rsidR="00A24267" w:rsidRPr="002701BC">
        <w:rPr>
          <w:rFonts w:ascii="Times New Roman" w:hAnsi="Times New Roman" w:cs="Times New Roman"/>
          <w:sz w:val="20"/>
          <w:szCs w:val="20"/>
        </w:rPr>
        <w:t xml:space="preserve">to </w:t>
      </w:r>
      <w:r w:rsidR="00691C04" w:rsidRPr="002701BC">
        <w:rPr>
          <w:rFonts w:ascii="Times New Roman" w:hAnsi="Times New Roman" w:cs="Times New Roman"/>
          <w:sz w:val="20"/>
          <w:szCs w:val="20"/>
        </w:rPr>
        <w:t xml:space="preserve">achieve desired career outcomes. Achieving self-defined career success is important </w:t>
      </w:r>
      <w:r w:rsidR="005D22B6" w:rsidRPr="002701BC">
        <w:rPr>
          <w:rFonts w:ascii="Times New Roman" w:hAnsi="Times New Roman" w:cs="Times New Roman"/>
          <w:sz w:val="20"/>
          <w:szCs w:val="20"/>
        </w:rPr>
        <w:t xml:space="preserve">not only </w:t>
      </w:r>
      <w:r w:rsidR="00691C04" w:rsidRPr="002701BC">
        <w:rPr>
          <w:rFonts w:ascii="Times New Roman" w:hAnsi="Times New Roman" w:cs="Times New Roman"/>
          <w:sz w:val="20"/>
          <w:szCs w:val="20"/>
        </w:rPr>
        <w:t xml:space="preserve">for </w:t>
      </w:r>
      <w:r w:rsidR="005D22B6" w:rsidRPr="002701BC">
        <w:rPr>
          <w:rFonts w:ascii="Times New Roman" w:hAnsi="Times New Roman" w:cs="Times New Roman"/>
          <w:sz w:val="20"/>
          <w:szCs w:val="20"/>
        </w:rPr>
        <w:t xml:space="preserve">individual </w:t>
      </w:r>
      <w:r w:rsidR="00691C04" w:rsidRPr="002701BC">
        <w:rPr>
          <w:rFonts w:ascii="Times New Roman" w:hAnsi="Times New Roman" w:cs="Times New Roman"/>
          <w:sz w:val="20"/>
          <w:szCs w:val="20"/>
        </w:rPr>
        <w:t xml:space="preserve">well-being </w:t>
      </w:r>
      <w:r w:rsidR="005D22B6" w:rsidRPr="002701BC">
        <w:rPr>
          <w:rFonts w:ascii="Times New Roman" w:hAnsi="Times New Roman" w:cs="Times New Roman"/>
          <w:sz w:val="20"/>
          <w:szCs w:val="20"/>
        </w:rPr>
        <w:t xml:space="preserve">but also </w:t>
      </w:r>
      <w:r w:rsidR="00691C04" w:rsidRPr="002701BC">
        <w:rPr>
          <w:rFonts w:ascii="Times New Roman" w:hAnsi="Times New Roman" w:cs="Times New Roman"/>
          <w:sz w:val="20"/>
          <w:szCs w:val="20"/>
        </w:rPr>
        <w:t xml:space="preserve">for </w:t>
      </w:r>
      <w:r w:rsidR="007609BB" w:rsidRPr="002701BC">
        <w:rPr>
          <w:rFonts w:ascii="Times New Roman" w:hAnsi="Times New Roman" w:cs="Times New Roman"/>
          <w:sz w:val="20"/>
          <w:szCs w:val="20"/>
        </w:rPr>
        <w:t>universities</w:t>
      </w:r>
      <w:r w:rsidR="00691C04" w:rsidRPr="002701BC">
        <w:rPr>
          <w:rFonts w:ascii="Times New Roman" w:hAnsi="Times New Roman" w:cs="Times New Roman"/>
          <w:sz w:val="20"/>
          <w:szCs w:val="20"/>
        </w:rPr>
        <w:t xml:space="preserve"> </w:t>
      </w:r>
      <w:r w:rsidR="005D22B6" w:rsidRPr="002701BC">
        <w:rPr>
          <w:rFonts w:ascii="Times New Roman" w:hAnsi="Times New Roman" w:cs="Times New Roman"/>
          <w:sz w:val="20"/>
          <w:szCs w:val="20"/>
        </w:rPr>
        <w:t>whose success is increasingly measured</w:t>
      </w:r>
      <w:r w:rsidR="00691C04" w:rsidRPr="002701BC">
        <w:rPr>
          <w:rFonts w:ascii="Times New Roman" w:hAnsi="Times New Roman" w:cs="Times New Roman"/>
          <w:sz w:val="20"/>
          <w:szCs w:val="20"/>
        </w:rPr>
        <w:t xml:space="preserve"> by </w:t>
      </w:r>
      <w:r w:rsidR="00C10E51" w:rsidRPr="002701BC">
        <w:rPr>
          <w:rFonts w:ascii="Times New Roman" w:hAnsi="Times New Roman" w:cs="Times New Roman"/>
          <w:sz w:val="20"/>
          <w:szCs w:val="20"/>
        </w:rPr>
        <w:t xml:space="preserve">their </w:t>
      </w:r>
      <w:r w:rsidR="00361279" w:rsidRPr="002701BC">
        <w:rPr>
          <w:rFonts w:ascii="Times New Roman" w:hAnsi="Times New Roman" w:cs="Times New Roman"/>
          <w:sz w:val="20"/>
          <w:szCs w:val="20"/>
        </w:rPr>
        <w:t>graduate</w:t>
      </w:r>
      <w:r w:rsidR="00C10E51" w:rsidRPr="002701BC">
        <w:rPr>
          <w:rFonts w:ascii="Times New Roman" w:hAnsi="Times New Roman" w:cs="Times New Roman"/>
          <w:sz w:val="20"/>
          <w:szCs w:val="20"/>
        </w:rPr>
        <w:t>s’</w:t>
      </w:r>
      <w:r w:rsidR="00691C04" w:rsidRPr="002701BC">
        <w:rPr>
          <w:rFonts w:ascii="Times New Roman" w:hAnsi="Times New Roman" w:cs="Times New Roman"/>
          <w:sz w:val="20"/>
          <w:szCs w:val="20"/>
        </w:rPr>
        <w:t xml:space="preserve"> employment outcomes (Jackson </w:t>
      </w:r>
      <w:r w:rsidR="00454C0E" w:rsidRPr="002701BC">
        <w:rPr>
          <w:rFonts w:ascii="Times New Roman" w:hAnsi="Times New Roman" w:cs="Times New Roman"/>
          <w:sz w:val="20"/>
          <w:szCs w:val="20"/>
        </w:rPr>
        <w:t>and</w:t>
      </w:r>
      <w:r w:rsidR="00BB7DC6" w:rsidRPr="002701BC">
        <w:rPr>
          <w:rFonts w:ascii="Times New Roman" w:hAnsi="Times New Roman" w:cs="Times New Roman"/>
          <w:sz w:val="20"/>
          <w:szCs w:val="20"/>
        </w:rPr>
        <w:t xml:space="preserve"> Bridgstock</w:t>
      </w:r>
      <w:r w:rsidR="00691C04" w:rsidRPr="002701BC">
        <w:rPr>
          <w:rFonts w:ascii="Times New Roman" w:hAnsi="Times New Roman" w:cs="Times New Roman"/>
          <w:sz w:val="20"/>
          <w:szCs w:val="20"/>
        </w:rPr>
        <w:t xml:space="preserve"> 201</w:t>
      </w:r>
      <w:r w:rsidR="004359FE" w:rsidRPr="002701BC">
        <w:rPr>
          <w:rFonts w:ascii="Times New Roman" w:hAnsi="Times New Roman" w:cs="Times New Roman"/>
          <w:sz w:val="20"/>
          <w:szCs w:val="20"/>
        </w:rPr>
        <w:t>8</w:t>
      </w:r>
      <w:r w:rsidR="00691C04" w:rsidRPr="002701BC">
        <w:rPr>
          <w:rFonts w:ascii="Times New Roman" w:hAnsi="Times New Roman" w:cs="Times New Roman"/>
          <w:sz w:val="20"/>
          <w:szCs w:val="20"/>
        </w:rPr>
        <w:t xml:space="preserve">). </w:t>
      </w:r>
      <w:r w:rsidR="006E3837" w:rsidRPr="002701BC">
        <w:rPr>
          <w:rFonts w:ascii="Times New Roman" w:hAnsi="Times New Roman" w:cs="Times New Roman"/>
          <w:sz w:val="20"/>
          <w:szCs w:val="20"/>
        </w:rPr>
        <w:t>U</w:t>
      </w:r>
      <w:r w:rsidR="005D22B6" w:rsidRPr="002701BC">
        <w:rPr>
          <w:rFonts w:ascii="Times New Roman" w:hAnsi="Times New Roman" w:cs="Times New Roman"/>
          <w:sz w:val="20"/>
          <w:szCs w:val="20"/>
        </w:rPr>
        <w:t xml:space="preserve">nderstanding </w:t>
      </w:r>
      <w:r w:rsidR="006E3837" w:rsidRPr="002701BC">
        <w:rPr>
          <w:rFonts w:ascii="Times New Roman" w:hAnsi="Times New Roman" w:cs="Times New Roman"/>
          <w:sz w:val="20"/>
          <w:szCs w:val="20"/>
        </w:rPr>
        <w:t>students’</w:t>
      </w:r>
      <w:r w:rsidR="005122F7" w:rsidRPr="002701BC">
        <w:rPr>
          <w:rFonts w:ascii="Times New Roman" w:hAnsi="Times New Roman" w:cs="Times New Roman"/>
          <w:sz w:val="20"/>
          <w:szCs w:val="20"/>
        </w:rPr>
        <w:t xml:space="preserve"> career motivations </w:t>
      </w:r>
      <w:r w:rsidR="00F9346F" w:rsidRPr="002701BC">
        <w:rPr>
          <w:rFonts w:ascii="Times New Roman" w:hAnsi="Times New Roman" w:cs="Times New Roman"/>
          <w:sz w:val="20"/>
          <w:szCs w:val="20"/>
        </w:rPr>
        <w:t xml:space="preserve">and concerns </w:t>
      </w:r>
      <w:r w:rsidR="005D22B6" w:rsidRPr="002701BC">
        <w:rPr>
          <w:rFonts w:ascii="Times New Roman" w:hAnsi="Times New Roman" w:cs="Times New Roman"/>
          <w:sz w:val="20"/>
          <w:szCs w:val="20"/>
        </w:rPr>
        <w:t xml:space="preserve">will also help employers in recruiting, engaging and retaining </w:t>
      </w:r>
      <w:r w:rsidR="00F9346F" w:rsidRPr="002701BC">
        <w:rPr>
          <w:rFonts w:ascii="Times New Roman" w:hAnsi="Times New Roman" w:cs="Times New Roman"/>
          <w:sz w:val="20"/>
          <w:szCs w:val="20"/>
        </w:rPr>
        <w:t>new graduates</w:t>
      </w:r>
      <w:r w:rsidR="005D22B6" w:rsidRPr="002701BC">
        <w:rPr>
          <w:rFonts w:ascii="Times New Roman" w:hAnsi="Times New Roman" w:cs="Times New Roman"/>
          <w:sz w:val="20"/>
          <w:szCs w:val="20"/>
        </w:rPr>
        <w:t xml:space="preserve">. </w:t>
      </w:r>
    </w:p>
    <w:p w14:paraId="493BD90A" w14:textId="77777777" w:rsidR="005D22B6" w:rsidRPr="002701BC" w:rsidRDefault="005D22B6" w:rsidP="005D22B6">
      <w:pPr>
        <w:spacing w:after="0" w:line="480" w:lineRule="auto"/>
        <w:jc w:val="both"/>
        <w:rPr>
          <w:rFonts w:ascii="Times New Roman" w:hAnsi="Times New Roman" w:cs="Times New Roman"/>
          <w:sz w:val="20"/>
          <w:szCs w:val="20"/>
        </w:rPr>
      </w:pPr>
    </w:p>
    <w:p w14:paraId="031C434D" w14:textId="062EA7E3" w:rsidR="00691C04" w:rsidRPr="002701BC" w:rsidRDefault="00E653D4" w:rsidP="00E653D4">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This </w:t>
      </w:r>
      <w:r w:rsidR="00691C04" w:rsidRPr="002701BC">
        <w:rPr>
          <w:rFonts w:ascii="Times New Roman" w:hAnsi="Times New Roman" w:cs="Times New Roman"/>
          <w:sz w:val="20"/>
          <w:szCs w:val="20"/>
        </w:rPr>
        <w:t xml:space="preserve">study </w:t>
      </w:r>
      <w:r w:rsidRPr="002701BC">
        <w:rPr>
          <w:rFonts w:ascii="Times New Roman" w:hAnsi="Times New Roman" w:cs="Times New Roman"/>
          <w:sz w:val="20"/>
          <w:szCs w:val="20"/>
        </w:rPr>
        <w:t xml:space="preserve">therefore </w:t>
      </w:r>
      <w:r w:rsidR="00691C04" w:rsidRPr="002701BC">
        <w:rPr>
          <w:rFonts w:ascii="Times New Roman" w:hAnsi="Times New Roman" w:cs="Times New Roman"/>
          <w:sz w:val="20"/>
          <w:szCs w:val="20"/>
        </w:rPr>
        <w:t>aim</w:t>
      </w:r>
      <w:r w:rsidR="002D4CB2" w:rsidRPr="002701BC">
        <w:rPr>
          <w:rFonts w:ascii="Times New Roman" w:hAnsi="Times New Roman" w:cs="Times New Roman"/>
          <w:sz w:val="20"/>
          <w:szCs w:val="20"/>
        </w:rPr>
        <w:t>ed</w:t>
      </w:r>
      <w:r w:rsidR="00691C04" w:rsidRPr="002701BC">
        <w:rPr>
          <w:rFonts w:ascii="Times New Roman" w:hAnsi="Times New Roman" w:cs="Times New Roman"/>
          <w:sz w:val="20"/>
          <w:szCs w:val="20"/>
        </w:rPr>
        <w:t xml:space="preserve"> to </w:t>
      </w:r>
      <w:r w:rsidR="002D4CB2" w:rsidRPr="002701BC">
        <w:rPr>
          <w:rFonts w:ascii="Times New Roman" w:hAnsi="Times New Roman" w:cs="Times New Roman"/>
          <w:sz w:val="20"/>
          <w:szCs w:val="20"/>
        </w:rPr>
        <w:t>explore</w:t>
      </w:r>
      <w:r w:rsidR="00D671B3" w:rsidRPr="002701BC">
        <w:rPr>
          <w:rFonts w:ascii="Times New Roman" w:hAnsi="Times New Roman" w:cs="Times New Roman"/>
          <w:sz w:val="20"/>
          <w:szCs w:val="20"/>
        </w:rPr>
        <w:t xml:space="preserve"> </w:t>
      </w:r>
      <w:r w:rsidR="007609BB" w:rsidRPr="002701BC">
        <w:rPr>
          <w:rFonts w:ascii="Times New Roman" w:hAnsi="Times New Roman" w:cs="Times New Roman"/>
          <w:sz w:val="20"/>
          <w:szCs w:val="20"/>
        </w:rPr>
        <w:t>HE</w:t>
      </w:r>
      <w:r w:rsidR="00D671B3" w:rsidRPr="002701BC">
        <w:rPr>
          <w:rFonts w:ascii="Times New Roman" w:hAnsi="Times New Roman" w:cs="Times New Roman"/>
          <w:sz w:val="20"/>
          <w:szCs w:val="20"/>
        </w:rPr>
        <w:t xml:space="preserve"> </w:t>
      </w:r>
      <w:r w:rsidR="00D354BE" w:rsidRPr="002701BC">
        <w:rPr>
          <w:rFonts w:ascii="Times New Roman" w:hAnsi="Times New Roman" w:cs="Times New Roman"/>
          <w:sz w:val="20"/>
          <w:szCs w:val="20"/>
        </w:rPr>
        <w:t>student</w:t>
      </w:r>
      <w:r w:rsidR="00D671B3" w:rsidRPr="002701BC">
        <w:rPr>
          <w:rFonts w:ascii="Times New Roman" w:hAnsi="Times New Roman" w:cs="Times New Roman"/>
          <w:sz w:val="20"/>
          <w:szCs w:val="20"/>
        </w:rPr>
        <w:t>s’</w:t>
      </w:r>
      <w:r w:rsidR="00D354BE" w:rsidRPr="002701BC">
        <w:rPr>
          <w:rFonts w:ascii="Times New Roman" w:hAnsi="Times New Roman" w:cs="Times New Roman"/>
          <w:sz w:val="20"/>
          <w:szCs w:val="20"/>
        </w:rPr>
        <w:t xml:space="preserve"> perspective</w:t>
      </w:r>
      <w:r w:rsidR="00D671B3" w:rsidRPr="002701BC">
        <w:rPr>
          <w:rFonts w:ascii="Times New Roman" w:hAnsi="Times New Roman" w:cs="Times New Roman"/>
          <w:sz w:val="20"/>
          <w:szCs w:val="20"/>
        </w:rPr>
        <w:t>s</w:t>
      </w:r>
      <w:r w:rsidR="00D354BE" w:rsidRPr="002701BC">
        <w:rPr>
          <w:rFonts w:ascii="Times New Roman" w:hAnsi="Times New Roman" w:cs="Times New Roman"/>
          <w:sz w:val="20"/>
          <w:szCs w:val="20"/>
        </w:rPr>
        <w:t xml:space="preserve"> </w:t>
      </w:r>
      <w:r w:rsidR="00691C04" w:rsidRPr="002701BC">
        <w:rPr>
          <w:rFonts w:ascii="Times New Roman" w:hAnsi="Times New Roman" w:cs="Times New Roman"/>
          <w:sz w:val="20"/>
          <w:szCs w:val="20"/>
        </w:rPr>
        <w:t xml:space="preserve">on </w:t>
      </w:r>
      <w:r w:rsidR="002D4CB2" w:rsidRPr="002701BC">
        <w:rPr>
          <w:rFonts w:ascii="Times New Roman" w:hAnsi="Times New Roman" w:cs="Times New Roman"/>
          <w:sz w:val="20"/>
          <w:szCs w:val="20"/>
        </w:rPr>
        <w:t xml:space="preserve">meaningful </w:t>
      </w:r>
      <w:r w:rsidR="00691C04" w:rsidRPr="002701BC">
        <w:rPr>
          <w:rFonts w:ascii="Times New Roman" w:hAnsi="Times New Roman" w:cs="Times New Roman"/>
          <w:sz w:val="20"/>
          <w:szCs w:val="20"/>
        </w:rPr>
        <w:t xml:space="preserve">employment in the contemporary world-of-work. Drawing on </w:t>
      </w:r>
      <w:r w:rsidR="00CD7972" w:rsidRPr="002701BC">
        <w:rPr>
          <w:rFonts w:ascii="Times New Roman" w:hAnsi="Times New Roman" w:cs="Times New Roman"/>
          <w:sz w:val="20"/>
          <w:szCs w:val="20"/>
        </w:rPr>
        <w:t>a range of career concepts</w:t>
      </w:r>
      <w:r w:rsidR="00691C04" w:rsidRPr="002701BC">
        <w:rPr>
          <w:rFonts w:ascii="Times New Roman" w:hAnsi="Times New Roman" w:cs="Times New Roman"/>
          <w:sz w:val="20"/>
          <w:szCs w:val="20"/>
        </w:rPr>
        <w:t xml:space="preserve">, </w:t>
      </w:r>
      <w:r w:rsidR="002D4CB2" w:rsidRPr="002701BC">
        <w:rPr>
          <w:rFonts w:ascii="Times New Roman" w:hAnsi="Times New Roman" w:cs="Times New Roman"/>
          <w:sz w:val="20"/>
          <w:szCs w:val="20"/>
        </w:rPr>
        <w:t>it</w:t>
      </w:r>
      <w:r w:rsidR="003B7D8A" w:rsidRPr="002701BC">
        <w:rPr>
          <w:rFonts w:ascii="Times New Roman" w:hAnsi="Times New Roman" w:cs="Times New Roman"/>
          <w:sz w:val="20"/>
          <w:szCs w:val="20"/>
        </w:rPr>
        <w:t xml:space="preserve"> sought to e</w:t>
      </w:r>
      <w:r w:rsidR="00691C04" w:rsidRPr="002701BC">
        <w:rPr>
          <w:rFonts w:ascii="Times New Roman" w:hAnsi="Times New Roman" w:cs="Times New Roman"/>
          <w:sz w:val="20"/>
          <w:szCs w:val="20"/>
        </w:rPr>
        <w:t xml:space="preserve">xplore </w:t>
      </w:r>
      <w:r w:rsidR="00DC6130" w:rsidRPr="002701BC">
        <w:rPr>
          <w:rFonts w:ascii="Times New Roman" w:hAnsi="Times New Roman" w:cs="Times New Roman"/>
          <w:sz w:val="20"/>
          <w:szCs w:val="20"/>
        </w:rPr>
        <w:t>three</w:t>
      </w:r>
      <w:r w:rsidR="00691C04" w:rsidRPr="002701BC">
        <w:rPr>
          <w:rFonts w:ascii="Times New Roman" w:hAnsi="Times New Roman" w:cs="Times New Roman"/>
          <w:sz w:val="20"/>
          <w:szCs w:val="20"/>
        </w:rPr>
        <w:t xml:space="preserve"> research </w:t>
      </w:r>
      <w:r w:rsidR="003B7D8A" w:rsidRPr="002701BC">
        <w:rPr>
          <w:rFonts w:ascii="Times New Roman" w:hAnsi="Times New Roman" w:cs="Times New Roman"/>
          <w:sz w:val="20"/>
          <w:szCs w:val="20"/>
        </w:rPr>
        <w:t>objectives</w:t>
      </w:r>
      <w:r w:rsidR="00691C04" w:rsidRPr="002701BC">
        <w:rPr>
          <w:rFonts w:ascii="Times New Roman" w:hAnsi="Times New Roman" w:cs="Times New Roman"/>
          <w:sz w:val="20"/>
          <w:szCs w:val="20"/>
        </w:rPr>
        <w:t xml:space="preserve">. First, </w:t>
      </w:r>
      <w:r w:rsidR="009B5ACA" w:rsidRPr="002701BC">
        <w:rPr>
          <w:rFonts w:ascii="Times New Roman" w:hAnsi="Times New Roman" w:cs="Times New Roman"/>
          <w:sz w:val="20"/>
          <w:szCs w:val="20"/>
        </w:rPr>
        <w:t>to examine</w:t>
      </w:r>
      <w:r w:rsidR="00691C04" w:rsidRPr="002701BC">
        <w:rPr>
          <w:rFonts w:ascii="Times New Roman" w:hAnsi="Times New Roman" w:cs="Times New Roman"/>
          <w:sz w:val="20"/>
          <w:szCs w:val="20"/>
        </w:rPr>
        <w:t xml:space="preserve"> students</w:t>
      </w:r>
      <w:r w:rsidR="009B5ACA" w:rsidRPr="002701BC">
        <w:rPr>
          <w:rFonts w:ascii="Times New Roman" w:hAnsi="Times New Roman" w:cs="Times New Roman"/>
          <w:sz w:val="20"/>
          <w:szCs w:val="20"/>
        </w:rPr>
        <w:t xml:space="preserve">’ perceptions of </w:t>
      </w:r>
      <w:r w:rsidR="00691C04" w:rsidRPr="002701BC">
        <w:rPr>
          <w:rFonts w:ascii="Times New Roman" w:hAnsi="Times New Roman" w:cs="Times New Roman"/>
          <w:sz w:val="20"/>
          <w:szCs w:val="20"/>
        </w:rPr>
        <w:t xml:space="preserve">contemporary labour market demands </w:t>
      </w:r>
      <w:r w:rsidR="00C82ABA" w:rsidRPr="002701BC">
        <w:rPr>
          <w:rFonts w:ascii="Times New Roman" w:hAnsi="Times New Roman" w:cs="Times New Roman"/>
          <w:sz w:val="20"/>
          <w:szCs w:val="20"/>
        </w:rPr>
        <w:t xml:space="preserve">and </w:t>
      </w:r>
      <w:r w:rsidR="00484E32" w:rsidRPr="002701BC">
        <w:rPr>
          <w:rFonts w:ascii="Times New Roman" w:hAnsi="Times New Roman" w:cs="Times New Roman"/>
          <w:sz w:val="20"/>
          <w:szCs w:val="20"/>
        </w:rPr>
        <w:t>what factors determine these</w:t>
      </w:r>
      <w:r w:rsidR="009E555F" w:rsidRPr="002701BC">
        <w:rPr>
          <w:rFonts w:ascii="Times New Roman" w:hAnsi="Times New Roman" w:cs="Times New Roman"/>
          <w:sz w:val="20"/>
          <w:szCs w:val="20"/>
        </w:rPr>
        <w:t>.</w:t>
      </w:r>
      <w:r w:rsidR="00691C04" w:rsidRPr="002701BC">
        <w:rPr>
          <w:rFonts w:ascii="Times New Roman" w:hAnsi="Times New Roman" w:cs="Times New Roman"/>
          <w:sz w:val="20"/>
          <w:szCs w:val="20"/>
        </w:rPr>
        <w:t xml:space="preserve"> </w:t>
      </w:r>
      <w:r w:rsidR="00F254D9" w:rsidRPr="002701BC">
        <w:rPr>
          <w:rFonts w:ascii="Times New Roman" w:hAnsi="Times New Roman" w:cs="Times New Roman"/>
          <w:sz w:val="20"/>
          <w:szCs w:val="20"/>
        </w:rPr>
        <w:t xml:space="preserve">Second, </w:t>
      </w:r>
      <w:r w:rsidR="009E555F" w:rsidRPr="002701BC">
        <w:rPr>
          <w:rFonts w:ascii="Times New Roman" w:hAnsi="Times New Roman" w:cs="Times New Roman"/>
          <w:sz w:val="20"/>
          <w:szCs w:val="20"/>
        </w:rPr>
        <w:t>to determine the</w:t>
      </w:r>
      <w:r w:rsidR="00F254D9" w:rsidRPr="002701BC">
        <w:rPr>
          <w:rFonts w:ascii="Times New Roman" w:hAnsi="Times New Roman" w:cs="Times New Roman"/>
          <w:sz w:val="20"/>
          <w:szCs w:val="20"/>
        </w:rPr>
        <w:t xml:space="preserve"> influence of labour market perceptions on students’ perceived employability</w:t>
      </w:r>
      <w:r w:rsidR="000F1143" w:rsidRPr="002701BC">
        <w:rPr>
          <w:rFonts w:ascii="Times New Roman" w:hAnsi="Times New Roman" w:cs="Times New Roman"/>
          <w:sz w:val="20"/>
          <w:szCs w:val="20"/>
        </w:rPr>
        <w:t xml:space="preserve">, </w:t>
      </w:r>
      <w:r w:rsidR="00593809" w:rsidRPr="002701BC">
        <w:rPr>
          <w:rFonts w:ascii="Times New Roman" w:hAnsi="Times New Roman" w:cs="Times New Roman"/>
          <w:sz w:val="20"/>
          <w:szCs w:val="20"/>
        </w:rPr>
        <w:t xml:space="preserve">proactivity, </w:t>
      </w:r>
      <w:r w:rsidR="000F1143" w:rsidRPr="002701BC">
        <w:rPr>
          <w:rFonts w:ascii="Times New Roman" w:hAnsi="Times New Roman" w:cs="Times New Roman"/>
          <w:sz w:val="20"/>
          <w:szCs w:val="20"/>
        </w:rPr>
        <w:t>their sense of career control</w:t>
      </w:r>
      <w:r w:rsidR="0038492F" w:rsidRPr="002701BC">
        <w:rPr>
          <w:rFonts w:ascii="Times New Roman" w:hAnsi="Times New Roman" w:cs="Times New Roman"/>
          <w:sz w:val="20"/>
          <w:szCs w:val="20"/>
        </w:rPr>
        <w:t xml:space="preserve"> </w:t>
      </w:r>
      <w:r w:rsidR="009E555F" w:rsidRPr="002701BC">
        <w:rPr>
          <w:rFonts w:ascii="Times New Roman" w:hAnsi="Times New Roman" w:cs="Times New Roman"/>
          <w:sz w:val="20"/>
          <w:szCs w:val="20"/>
        </w:rPr>
        <w:t xml:space="preserve">and </w:t>
      </w:r>
      <w:r w:rsidR="00AF1635" w:rsidRPr="002701BC">
        <w:rPr>
          <w:rFonts w:ascii="Times New Roman" w:hAnsi="Times New Roman" w:cs="Times New Roman"/>
          <w:sz w:val="20"/>
          <w:szCs w:val="20"/>
        </w:rPr>
        <w:t>efforts to develop positional advantage</w:t>
      </w:r>
      <w:r w:rsidR="009E555F" w:rsidRPr="002701BC">
        <w:rPr>
          <w:rFonts w:ascii="Times New Roman" w:hAnsi="Times New Roman" w:cs="Times New Roman"/>
          <w:sz w:val="20"/>
          <w:szCs w:val="20"/>
        </w:rPr>
        <w:t>.</w:t>
      </w:r>
      <w:r w:rsidR="00F254D9" w:rsidRPr="002701BC">
        <w:rPr>
          <w:rFonts w:ascii="Times New Roman" w:hAnsi="Times New Roman" w:cs="Times New Roman"/>
          <w:sz w:val="20"/>
          <w:szCs w:val="20"/>
        </w:rPr>
        <w:t xml:space="preserve"> </w:t>
      </w:r>
      <w:r w:rsidR="004579BB" w:rsidRPr="002701BC">
        <w:rPr>
          <w:rFonts w:ascii="Times New Roman" w:hAnsi="Times New Roman" w:cs="Times New Roman"/>
          <w:sz w:val="20"/>
          <w:szCs w:val="20"/>
        </w:rPr>
        <w:t>Finally</w:t>
      </w:r>
      <w:r w:rsidR="003A4D8C" w:rsidRPr="002701BC">
        <w:rPr>
          <w:rFonts w:ascii="Times New Roman" w:hAnsi="Times New Roman" w:cs="Times New Roman"/>
          <w:sz w:val="20"/>
          <w:szCs w:val="20"/>
        </w:rPr>
        <w:t xml:space="preserve">, </w:t>
      </w:r>
      <w:r w:rsidR="00046D9B" w:rsidRPr="002701BC">
        <w:rPr>
          <w:rFonts w:ascii="Times New Roman" w:hAnsi="Times New Roman" w:cs="Times New Roman"/>
          <w:sz w:val="20"/>
          <w:szCs w:val="20"/>
        </w:rPr>
        <w:t xml:space="preserve">to examine </w:t>
      </w:r>
      <w:r w:rsidR="003A4D8C" w:rsidRPr="002701BC">
        <w:rPr>
          <w:rFonts w:ascii="Times New Roman" w:hAnsi="Times New Roman" w:cs="Times New Roman"/>
          <w:sz w:val="20"/>
          <w:szCs w:val="20"/>
        </w:rPr>
        <w:t xml:space="preserve">what </w:t>
      </w:r>
      <w:r w:rsidR="00E7096C" w:rsidRPr="002701BC">
        <w:rPr>
          <w:rFonts w:ascii="Times New Roman" w:hAnsi="Times New Roman" w:cs="Times New Roman"/>
          <w:sz w:val="20"/>
          <w:szCs w:val="20"/>
        </w:rPr>
        <w:t>factors determine</w:t>
      </w:r>
      <w:r w:rsidR="003A4D8C" w:rsidRPr="002701BC">
        <w:rPr>
          <w:rFonts w:ascii="Times New Roman" w:hAnsi="Times New Roman" w:cs="Times New Roman"/>
          <w:sz w:val="20"/>
          <w:szCs w:val="20"/>
        </w:rPr>
        <w:t xml:space="preserve"> students’ career planning</w:t>
      </w:r>
      <w:r w:rsidR="00743B5C" w:rsidRPr="002701BC">
        <w:rPr>
          <w:rFonts w:ascii="Times New Roman" w:hAnsi="Times New Roman" w:cs="Times New Roman"/>
          <w:sz w:val="20"/>
          <w:szCs w:val="20"/>
        </w:rPr>
        <w:t>.</w:t>
      </w:r>
      <w:r w:rsidR="00A27190" w:rsidRPr="002701BC">
        <w:rPr>
          <w:rFonts w:ascii="Times New Roman" w:hAnsi="Times New Roman" w:cs="Times New Roman"/>
          <w:sz w:val="20"/>
          <w:szCs w:val="20"/>
        </w:rPr>
        <w:t xml:space="preserve"> </w:t>
      </w:r>
      <w:r w:rsidR="003B7D8A" w:rsidRPr="002701BC">
        <w:rPr>
          <w:rFonts w:ascii="Times New Roman" w:hAnsi="Times New Roman" w:cs="Times New Roman"/>
          <w:sz w:val="20"/>
          <w:szCs w:val="20"/>
        </w:rPr>
        <w:t>Exploring</w:t>
      </w:r>
      <w:r w:rsidR="00691C04" w:rsidRPr="002701BC">
        <w:rPr>
          <w:rFonts w:ascii="Times New Roman" w:hAnsi="Times New Roman" w:cs="Times New Roman"/>
          <w:sz w:val="20"/>
          <w:szCs w:val="20"/>
        </w:rPr>
        <w:t xml:space="preserve"> these </w:t>
      </w:r>
      <w:r w:rsidR="003B7D8A" w:rsidRPr="002701BC">
        <w:rPr>
          <w:rFonts w:ascii="Times New Roman" w:hAnsi="Times New Roman" w:cs="Times New Roman"/>
          <w:sz w:val="20"/>
          <w:szCs w:val="20"/>
        </w:rPr>
        <w:t>objectives</w:t>
      </w:r>
      <w:r w:rsidR="00691C04" w:rsidRPr="002701BC">
        <w:rPr>
          <w:rFonts w:ascii="Times New Roman" w:hAnsi="Times New Roman" w:cs="Times New Roman"/>
          <w:sz w:val="20"/>
          <w:szCs w:val="20"/>
        </w:rPr>
        <w:t xml:space="preserve"> will </w:t>
      </w:r>
      <w:r w:rsidR="00593809" w:rsidRPr="002701BC">
        <w:rPr>
          <w:rFonts w:ascii="Times New Roman" w:hAnsi="Times New Roman" w:cs="Times New Roman"/>
          <w:sz w:val="20"/>
          <w:szCs w:val="20"/>
        </w:rPr>
        <w:t>enhance</w:t>
      </w:r>
      <w:r w:rsidR="00077640" w:rsidRPr="002701BC">
        <w:rPr>
          <w:rFonts w:ascii="Times New Roman" w:hAnsi="Times New Roman" w:cs="Times New Roman"/>
          <w:sz w:val="20"/>
          <w:szCs w:val="20"/>
        </w:rPr>
        <w:t xml:space="preserve"> our</w:t>
      </w:r>
      <w:r w:rsidR="00691C04" w:rsidRPr="002701BC">
        <w:rPr>
          <w:rFonts w:ascii="Times New Roman" w:hAnsi="Times New Roman" w:cs="Times New Roman"/>
          <w:sz w:val="20"/>
          <w:szCs w:val="20"/>
        </w:rPr>
        <w:t xml:space="preserve"> understand</w:t>
      </w:r>
      <w:r w:rsidR="00077640" w:rsidRPr="002701BC">
        <w:rPr>
          <w:rFonts w:ascii="Times New Roman" w:hAnsi="Times New Roman" w:cs="Times New Roman"/>
          <w:sz w:val="20"/>
          <w:szCs w:val="20"/>
        </w:rPr>
        <w:t>ing of</w:t>
      </w:r>
      <w:r w:rsidR="00691C04" w:rsidRPr="002701BC">
        <w:rPr>
          <w:rFonts w:ascii="Times New Roman" w:hAnsi="Times New Roman" w:cs="Times New Roman"/>
          <w:sz w:val="20"/>
          <w:szCs w:val="20"/>
        </w:rPr>
        <w:t xml:space="preserve"> </w:t>
      </w:r>
      <w:r w:rsidR="00691C04" w:rsidRPr="002701BC">
        <w:rPr>
          <w:rFonts w:ascii="Times New Roman" w:hAnsi="Times New Roman" w:cs="Times New Roman"/>
          <w:sz w:val="20"/>
          <w:szCs w:val="20"/>
        </w:rPr>
        <w:lastRenderedPageBreak/>
        <w:t xml:space="preserve">the impact of </w:t>
      </w:r>
      <w:r w:rsidR="00077640" w:rsidRPr="002701BC">
        <w:rPr>
          <w:rFonts w:ascii="Times New Roman" w:hAnsi="Times New Roman" w:cs="Times New Roman"/>
          <w:sz w:val="20"/>
          <w:szCs w:val="20"/>
        </w:rPr>
        <w:t>labour market</w:t>
      </w:r>
      <w:r w:rsidR="00FF673E" w:rsidRPr="002701BC">
        <w:rPr>
          <w:rFonts w:ascii="Times New Roman" w:hAnsi="Times New Roman" w:cs="Times New Roman"/>
          <w:sz w:val="20"/>
          <w:szCs w:val="20"/>
        </w:rPr>
        <w:t xml:space="preserve"> </w:t>
      </w:r>
      <w:r w:rsidR="00691C04" w:rsidRPr="002701BC">
        <w:rPr>
          <w:rFonts w:ascii="Times New Roman" w:hAnsi="Times New Roman" w:cs="Times New Roman"/>
          <w:sz w:val="20"/>
          <w:szCs w:val="20"/>
        </w:rPr>
        <w:t xml:space="preserve">demand-side factors </w:t>
      </w:r>
      <w:r w:rsidR="00B70B61" w:rsidRPr="002701BC">
        <w:rPr>
          <w:rFonts w:ascii="Times New Roman" w:hAnsi="Times New Roman" w:cs="Times New Roman"/>
          <w:sz w:val="20"/>
          <w:szCs w:val="20"/>
        </w:rPr>
        <w:t xml:space="preserve">on student approaches to careers, helping to shape career development learning in </w:t>
      </w:r>
      <w:r w:rsidR="00FA74B6" w:rsidRPr="002701BC">
        <w:rPr>
          <w:rFonts w:ascii="Times New Roman" w:hAnsi="Times New Roman" w:cs="Times New Roman"/>
          <w:sz w:val="20"/>
          <w:szCs w:val="20"/>
        </w:rPr>
        <w:t>HE</w:t>
      </w:r>
      <w:r w:rsidR="00B70B61" w:rsidRPr="002701BC">
        <w:rPr>
          <w:rFonts w:ascii="Times New Roman" w:hAnsi="Times New Roman" w:cs="Times New Roman"/>
          <w:sz w:val="20"/>
          <w:szCs w:val="20"/>
        </w:rPr>
        <w:t xml:space="preserve">. </w:t>
      </w:r>
      <w:r w:rsidR="00691C04" w:rsidRPr="002701BC">
        <w:rPr>
          <w:rFonts w:ascii="Times New Roman" w:hAnsi="Times New Roman" w:cs="Times New Roman"/>
          <w:sz w:val="20"/>
          <w:szCs w:val="20"/>
        </w:rPr>
        <w:t xml:space="preserve"> </w:t>
      </w:r>
      <w:r w:rsidR="00FA74B6" w:rsidRPr="002701BC">
        <w:rPr>
          <w:rFonts w:ascii="Times New Roman" w:hAnsi="Times New Roman" w:cs="Times New Roman"/>
          <w:sz w:val="20"/>
          <w:szCs w:val="20"/>
        </w:rPr>
        <w:t>T</w:t>
      </w:r>
      <w:r w:rsidR="00691C04" w:rsidRPr="002701BC">
        <w:rPr>
          <w:rFonts w:ascii="Times New Roman" w:hAnsi="Times New Roman" w:cs="Times New Roman"/>
          <w:sz w:val="20"/>
          <w:szCs w:val="20"/>
        </w:rPr>
        <w:t xml:space="preserve">he study gathered </w:t>
      </w:r>
      <w:r w:rsidR="00FA74B6" w:rsidRPr="002701BC">
        <w:rPr>
          <w:rFonts w:ascii="Times New Roman" w:hAnsi="Times New Roman" w:cs="Times New Roman"/>
          <w:sz w:val="20"/>
          <w:szCs w:val="20"/>
        </w:rPr>
        <w:t xml:space="preserve">survey data from </w:t>
      </w:r>
      <w:r w:rsidR="00691C04" w:rsidRPr="002701BC">
        <w:rPr>
          <w:rFonts w:ascii="Times New Roman" w:hAnsi="Times New Roman" w:cs="Times New Roman"/>
          <w:sz w:val="20"/>
          <w:szCs w:val="20"/>
        </w:rPr>
        <w:t xml:space="preserve">students in </w:t>
      </w:r>
      <w:r w:rsidR="00E451CC" w:rsidRPr="002701BC">
        <w:rPr>
          <w:rFonts w:ascii="Times New Roman" w:hAnsi="Times New Roman" w:cs="Times New Roman"/>
          <w:sz w:val="20"/>
          <w:szCs w:val="20"/>
        </w:rPr>
        <w:t>a</w:t>
      </w:r>
      <w:r w:rsidR="00691C04" w:rsidRPr="002701BC">
        <w:rPr>
          <w:rFonts w:ascii="Times New Roman" w:hAnsi="Times New Roman" w:cs="Times New Roman"/>
          <w:sz w:val="20"/>
          <w:szCs w:val="20"/>
        </w:rPr>
        <w:t xml:space="preserve"> </w:t>
      </w:r>
      <w:r w:rsidR="00E451CC" w:rsidRPr="002701BC">
        <w:rPr>
          <w:rFonts w:ascii="Times New Roman" w:hAnsi="Times New Roman" w:cs="Times New Roman"/>
          <w:sz w:val="20"/>
          <w:szCs w:val="20"/>
        </w:rPr>
        <w:t xml:space="preserve">university in </w:t>
      </w:r>
      <w:r w:rsidR="00691C04" w:rsidRPr="002701BC">
        <w:rPr>
          <w:rFonts w:ascii="Times New Roman" w:hAnsi="Times New Roman" w:cs="Times New Roman"/>
          <w:sz w:val="20"/>
          <w:szCs w:val="20"/>
        </w:rPr>
        <w:t xml:space="preserve">Australia and one in the UK. This paper first provides context and rationale for the study through a review of relevant literature, followed by an </w:t>
      </w:r>
      <w:r w:rsidR="00E451CC" w:rsidRPr="002701BC">
        <w:rPr>
          <w:rFonts w:ascii="Times New Roman" w:hAnsi="Times New Roman" w:cs="Times New Roman"/>
          <w:sz w:val="20"/>
          <w:szCs w:val="20"/>
        </w:rPr>
        <w:t>outline</w:t>
      </w:r>
      <w:r w:rsidR="00691C04" w:rsidRPr="002701BC">
        <w:rPr>
          <w:rFonts w:ascii="Times New Roman" w:hAnsi="Times New Roman" w:cs="Times New Roman"/>
          <w:sz w:val="20"/>
          <w:szCs w:val="20"/>
        </w:rPr>
        <w:t xml:space="preserve"> of methodology. </w:t>
      </w:r>
      <w:r w:rsidR="00E451CC" w:rsidRPr="002701BC">
        <w:rPr>
          <w:rFonts w:ascii="Times New Roman" w:hAnsi="Times New Roman" w:cs="Times New Roman"/>
          <w:sz w:val="20"/>
          <w:szCs w:val="20"/>
        </w:rPr>
        <w:t>R</w:t>
      </w:r>
      <w:r w:rsidR="00691C04" w:rsidRPr="002701BC">
        <w:rPr>
          <w:rFonts w:ascii="Times New Roman" w:hAnsi="Times New Roman" w:cs="Times New Roman"/>
          <w:sz w:val="20"/>
          <w:szCs w:val="20"/>
        </w:rPr>
        <w:t xml:space="preserve">esults are presented, followed by interpretation and implications for </w:t>
      </w:r>
      <w:r w:rsidR="00E451CC" w:rsidRPr="002701BC">
        <w:rPr>
          <w:rFonts w:ascii="Times New Roman" w:hAnsi="Times New Roman" w:cs="Times New Roman"/>
          <w:sz w:val="20"/>
          <w:szCs w:val="20"/>
        </w:rPr>
        <w:t>stakeholders</w:t>
      </w:r>
      <w:r w:rsidR="00691C04" w:rsidRPr="002701BC">
        <w:rPr>
          <w:rFonts w:ascii="Times New Roman" w:hAnsi="Times New Roman" w:cs="Times New Roman"/>
          <w:sz w:val="20"/>
          <w:szCs w:val="20"/>
        </w:rPr>
        <w:t xml:space="preserve">. </w:t>
      </w:r>
    </w:p>
    <w:p w14:paraId="2FE1CC6F" w14:textId="77777777" w:rsidR="00F86BED" w:rsidRPr="002701BC" w:rsidRDefault="00F86BED" w:rsidP="00691C04">
      <w:pPr>
        <w:spacing w:after="0" w:line="480" w:lineRule="auto"/>
        <w:rPr>
          <w:rFonts w:ascii="Times New Roman" w:hAnsi="Times New Roman" w:cs="Times New Roman"/>
          <w:sz w:val="20"/>
          <w:szCs w:val="20"/>
        </w:rPr>
      </w:pPr>
    </w:p>
    <w:p w14:paraId="75796025" w14:textId="77777777" w:rsidR="00DA65D3" w:rsidRPr="002701BC" w:rsidRDefault="00DA65D3" w:rsidP="006E5DE8">
      <w:pPr>
        <w:spacing w:after="0" w:line="480" w:lineRule="auto"/>
        <w:rPr>
          <w:rFonts w:ascii="Times New Roman" w:hAnsi="Times New Roman" w:cs="Times New Roman"/>
          <w:sz w:val="20"/>
          <w:szCs w:val="20"/>
        </w:rPr>
      </w:pPr>
      <w:r w:rsidRPr="002701BC">
        <w:rPr>
          <w:rFonts w:ascii="Times New Roman" w:hAnsi="Times New Roman" w:cs="Times New Roman"/>
          <w:b/>
          <w:sz w:val="20"/>
          <w:szCs w:val="20"/>
        </w:rPr>
        <w:t>Background</w:t>
      </w:r>
      <w:r w:rsidR="00275F2D" w:rsidRPr="002701BC">
        <w:rPr>
          <w:rFonts w:ascii="Times New Roman" w:hAnsi="Times New Roman" w:cs="Times New Roman"/>
          <w:sz w:val="20"/>
          <w:szCs w:val="20"/>
        </w:rPr>
        <w:t xml:space="preserve"> </w:t>
      </w:r>
    </w:p>
    <w:p w14:paraId="04DFED6B" w14:textId="45853B4C" w:rsidR="00841FEB" w:rsidRPr="002701BC" w:rsidRDefault="00C559E3" w:rsidP="00DA65D3">
      <w:pPr>
        <w:spacing w:after="0" w:line="480" w:lineRule="auto"/>
        <w:rPr>
          <w:rFonts w:ascii="Times New Roman" w:hAnsi="Times New Roman" w:cs="Times New Roman"/>
          <w:b/>
          <w:i/>
          <w:sz w:val="20"/>
          <w:szCs w:val="20"/>
        </w:rPr>
      </w:pPr>
      <w:r w:rsidRPr="002701BC">
        <w:rPr>
          <w:rFonts w:ascii="Times New Roman" w:hAnsi="Times New Roman" w:cs="Times New Roman"/>
          <w:b/>
          <w:i/>
          <w:sz w:val="20"/>
          <w:szCs w:val="20"/>
        </w:rPr>
        <w:t>Graduate l</w:t>
      </w:r>
      <w:r w:rsidR="00841FEB" w:rsidRPr="002701BC">
        <w:rPr>
          <w:rFonts w:ascii="Times New Roman" w:hAnsi="Times New Roman" w:cs="Times New Roman"/>
          <w:b/>
          <w:i/>
          <w:sz w:val="20"/>
          <w:szCs w:val="20"/>
        </w:rPr>
        <w:t>abour market context</w:t>
      </w:r>
    </w:p>
    <w:p w14:paraId="1623E2B5" w14:textId="39EC9F77" w:rsidR="001F738E" w:rsidRPr="002701BC" w:rsidRDefault="00996368" w:rsidP="001F738E">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The outlook for new graduate careers remains somewhat in question. On the negative side, </w:t>
      </w:r>
      <w:r w:rsidR="004D709B" w:rsidRPr="002701BC">
        <w:rPr>
          <w:rFonts w:ascii="Times New Roman" w:hAnsi="Times New Roman" w:cs="Times New Roman"/>
          <w:sz w:val="20"/>
          <w:szCs w:val="20"/>
        </w:rPr>
        <w:t>the digital economy is acknowledged to engender insecurities and some levels of de-skilling through automation and standardi</w:t>
      </w:r>
      <w:r w:rsidR="00BB7DC6" w:rsidRPr="002701BC">
        <w:rPr>
          <w:rFonts w:ascii="Times New Roman" w:hAnsi="Times New Roman" w:cs="Times New Roman"/>
          <w:sz w:val="20"/>
          <w:szCs w:val="20"/>
        </w:rPr>
        <w:t>sation (Brown, Lauder and Chung</w:t>
      </w:r>
      <w:r w:rsidR="004D709B" w:rsidRPr="002701BC">
        <w:rPr>
          <w:rFonts w:ascii="Times New Roman" w:hAnsi="Times New Roman" w:cs="Times New Roman"/>
          <w:sz w:val="20"/>
          <w:szCs w:val="20"/>
        </w:rPr>
        <w:t xml:space="preserve"> 2017) and </w:t>
      </w:r>
      <w:r w:rsidR="00E92416" w:rsidRPr="002701BC">
        <w:rPr>
          <w:rFonts w:ascii="Times New Roman" w:hAnsi="Times New Roman" w:cs="Times New Roman"/>
          <w:sz w:val="20"/>
          <w:szCs w:val="20"/>
        </w:rPr>
        <w:t>some</w:t>
      </w:r>
      <w:r w:rsidR="00FB70FB" w:rsidRPr="002701BC">
        <w:rPr>
          <w:rFonts w:ascii="Times New Roman" w:hAnsi="Times New Roman" w:cs="Times New Roman"/>
          <w:sz w:val="20"/>
          <w:szCs w:val="20"/>
        </w:rPr>
        <w:t xml:space="preserve"> traditional </w:t>
      </w:r>
      <w:r w:rsidR="00C70104" w:rsidRPr="002701BC">
        <w:rPr>
          <w:rFonts w:ascii="Times New Roman" w:hAnsi="Times New Roman" w:cs="Times New Roman"/>
          <w:sz w:val="20"/>
          <w:szCs w:val="20"/>
        </w:rPr>
        <w:t xml:space="preserve">graduate </w:t>
      </w:r>
      <w:r w:rsidR="00FB70FB" w:rsidRPr="002701BC">
        <w:rPr>
          <w:rFonts w:ascii="Times New Roman" w:hAnsi="Times New Roman" w:cs="Times New Roman"/>
          <w:sz w:val="20"/>
          <w:szCs w:val="20"/>
        </w:rPr>
        <w:t xml:space="preserve">roles </w:t>
      </w:r>
      <w:r w:rsidR="00E92416" w:rsidRPr="002701BC">
        <w:rPr>
          <w:rFonts w:ascii="Times New Roman" w:hAnsi="Times New Roman" w:cs="Times New Roman"/>
          <w:sz w:val="20"/>
          <w:szCs w:val="20"/>
        </w:rPr>
        <w:t xml:space="preserve">face uncertain futures </w:t>
      </w:r>
      <w:r w:rsidR="00B11047" w:rsidRPr="002701BC">
        <w:rPr>
          <w:rFonts w:ascii="Times New Roman" w:hAnsi="Times New Roman" w:cs="Times New Roman"/>
          <w:sz w:val="20"/>
          <w:szCs w:val="20"/>
        </w:rPr>
        <w:t>(</w:t>
      </w:r>
      <w:r w:rsidR="00136331" w:rsidRPr="002701BC">
        <w:rPr>
          <w:rFonts w:ascii="Times New Roman" w:hAnsi="Times New Roman" w:cs="Times New Roman"/>
          <w:sz w:val="20"/>
          <w:szCs w:val="20"/>
        </w:rPr>
        <w:t xml:space="preserve">Committee for Economic Development </w:t>
      </w:r>
      <w:r w:rsidR="00074A28" w:rsidRPr="002701BC">
        <w:rPr>
          <w:rFonts w:ascii="Times New Roman" w:hAnsi="Times New Roman" w:cs="Times New Roman"/>
          <w:sz w:val="20"/>
          <w:szCs w:val="20"/>
        </w:rPr>
        <w:t xml:space="preserve">[CEDA] </w:t>
      </w:r>
      <w:r w:rsidR="00B11047" w:rsidRPr="002701BC">
        <w:rPr>
          <w:rFonts w:ascii="Times New Roman" w:hAnsi="Times New Roman" w:cs="Times New Roman"/>
          <w:sz w:val="20"/>
          <w:szCs w:val="20"/>
        </w:rPr>
        <w:t>2015). Many will experience difficulties in</w:t>
      </w:r>
      <w:r w:rsidR="00FD4CAF" w:rsidRPr="002701BC">
        <w:rPr>
          <w:rFonts w:ascii="Times New Roman" w:hAnsi="Times New Roman" w:cs="Times New Roman"/>
          <w:sz w:val="20"/>
          <w:szCs w:val="20"/>
        </w:rPr>
        <w:t xml:space="preserve"> securing graduate-level employment due to </w:t>
      </w:r>
      <w:r w:rsidR="00B11047" w:rsidRPr="002701BC">
        <w:rPr>
          <w:rFonts w:ascii="Times New Roman" w:hAnsi="Times New Roman" w:cs="Times New Roman"/>
          <w:sz w:val="20"/>
          <w:szCs w:val="20"/>
        </w:rPr>
        <w:t>market</w:t>
      </w:r>
      <w:r w:rsidR="00FD4CAF" w:rsidRPr="002701BC">
        <w:rPr>
          <w:rFonts w:ascii="Times New Roman" w:hAnsi="Times New Roman" w:cs="Times New Roman"/>
          <w:sz w:val="20"/>
          <w:szCs w:val="20"/>
        </w:rPr>
        <w:t xml:space="preserve"> </w:t>
      </w:r>
      <w:r w:rsidR="00B11047" w:rsidRPr="002701BC">
        <w:rPr>
          <w:rFonts w:ascii="Times New Roman" w:hAnsi="Times New Roman" w:cs="Times New Roman"/>
          <w:sz w:val="20"/>
          <w:szCs w:val="20"/>
        </w:rPr>
        <w:t xml:space="preserve">saturation </w:t>
      </w:r>
      <w:r w:rsidR="00FD4CAF" w:rsidRPr="002701BC">
        <w:rPr>
          <w:rFonts w:ascii="Times New Roman" w:hAnsi="Times New Roman" w:cs="Times New Roman"/>
          <w:sz w:val="20"/>
          <w:szCs w:val="20"/>
        </w:rPr>
        <w:t xml:space="preserve">(Karmel </w:t>
      </w:r>
      <w:r w:rsidR="00454C0E" w:rsidRPr="002701BC">
        <w:rPr>
          <w:rFonts w:ascii="Times New Roman" w:hAnsi="Times New Roman" w:cs="Times New Roman"/>
          <w:sz w:val="20"/>
          <w:szCs w:val="20"/>
        </w:rPr>
        <w:t>and</w:t>
      </w:r>
      <w:r w:rsidR="00FD4CAF" w:rsidRPr="002701BC">
        <w:rPr>
          <w:rFonts w:ascii="Times New Roman" w:hAnsi="Times New Roman" w:cs="Times New Roman"/>
          <w:sz w:val="20"/>
          <w:szCs w:val="20"/>
        </w:rPr>
        <w:t xml:space="preserve"> Carro</w:t>
      </w:r>
      <w:r w:rsidR="00BB7DC6" w:rsidRPr="002701BC">
        <w:rPr>
          <w:rFonts w:ascii="Times New Roman" w:hAnsi="Times New Roman" w:cs="Times New Roman"/>
          <w:sz w:val="20"/>
          <w:szCs w:val="20"/>
        </w:rPr>
        <w:t>ll</w:t>
      </w:r>
      <w:r w:rsidR="00FD4CAF" w:rsidRPr="002701BC">
        <w:rPr>
          <w:rFonts w:ascii="Times New Roman" w:hAnsi="Times New Roman" w:cs="Times New Roman"/>
          <w:sz w:val="20"/>
          <w:szCs w:val="20"/>
        </w:rPr>
        <w:t xml:space="preserve"> 2016)</w:t>
      </w:r>
      <w:r w:rsidR="00B11047" w:rsidRPr="002701BC">
        <w:rPr>
          <w:rFonts w:ascii="Times New Roman" w:hAnsi="Times New Roman" w:cs="Times New Roman"/>
          <w:sz w:val="20"/>
          <w:szCs w:val="20"/>
        </w:rPr>
        <w:t xml:space="preserve"> and </w:t>
      </w:r>
      <w:r w:rsidR="004D709B" w:rsidRPr="002701BC">
        <w:rPr>
          <w:rFonts w:ascii="Times New Roman" w:hAnsi="Times New Roman" w:cs="Times New Roman"/>
          <w:sz w:val="20"/>
          <w:szCs w:val="20"/>
        </w:rPr>
        <w:t>could</w:t>
      </w:r>
      <w:r w:rsidR="00B11047" w:rsidRPr="002701BC">
        <w:rPr>
          <w:rFonts w:ascii="Times New Roman" w:hAnsi="Times New Roman" w:cs="Times New Roman"/>
          <w:sz w:val="20"/>
          <w:szCs w:val="20"/>
        </w:rPr>
        <w:t xml:space="preserve"> engage in precarious work which lacks protective shelter in the labour market. </w:t>
      </w:r>
      <w:r w:rsidR="0061719C" w:rsidRPr="002701BC">
        <w:rPr>
          <w:rFonts w:ascii="Times New Roman" w:hAnsi="Times New Roman" w:cs="Times New Roman"/>
          <w:sz w:val="20"/>
          <w:szCs w:val="20"/>
        </w:rPr>
        <w:t xml:space="preserve">Globalisation requires mobility and amplifies the pressure to adapt </w:t>
      </w:r>
      <w:r w:rsidR="0061719C" w:rsidRPr="002701BC">
        <w:rPr>
          <w:rFonts w:ascii="Times New Roman" w:hAnsi="Times New Roman" w:cs="Times New Roman"/>
          <w:sz w:val="20"/>
          <w:szCs w:val="20"/>
        </w:rPr>
        <w:lastRenderedPageBreak/>
        <w:t>and transfer skills and knowledge across different contexts.  Yet</w:t>
      </w:r>
      <w:r w:rsidR="00B11047" w:rsidRPr="002701BC">
        <w:rPr>
          <w:rFonts w:ascii="Times New Roman" w:hAnsi="Times New Roman" w:cs="Times New Roman"/>
          <w:sz w:val="20"/>
          <w:szCs w:val="20"/>
        </w:rPr>
        <w:t xml:space="preserve"> </w:t>
      </w:r>
      <w:r w:rsidR="004D709B" w:rsidRPr="002701BC">
        <w:rPr>
          <w:rFonts w:ascii="Times New Roman" w:hAnsi="Times New Roman" w:cs="Times New Roman"/>
          <w:sz w:val="20"/>
          <w:szCs w:val="20"/>
        </w:rPr>
        <w:t>w</w:t>
      </w:r>
      <w:r w:rsidR="00B22AFB" w:rsidRPr="002701BC">
        <w:rPr>
          <w:rFonts w:ascii="Times New Roman" w:hAnsi="Times New Roman" w:cs="Times New Roman"/>
          <w:sz w:val="20"/>
          <w:szCs w:val="20"/>
        </w:rPr>
        <w:t>ith digital disruption comes transformation and, by precedence, increased wages and superior working cond</w:t>
      </w:r>
      <w:r w:rsidR="00BB7DC6" w:rsidRPr="002701BC">
        <w:rPr>
          <w:rFonts w:ascii="Times New Roman" w:hAnsi="Times New Roman" w:cs="Times New Roman"/>
          <w:sz w:val="20"/>
          <w:szCs w:val="20"/>
        </w:rPr>
        <w:t>itions (Productivity Commission</w:t>
      </w:r>
      <w:r w:rsidR="00B22AFB" w:rsidRPr="002701BC">
        <w:rPr>
          <w:rFonts w:ascii="Times New Roman" w:hAnsi="Times New Roman" w:cs="Times New Roman"/>
          <w:sz w:val="20"/>
          <w:szCs w:val="20"/>
        </w:rPr>
        <w:t xml:space="preserve"> 201</w:t>
      </w:r>
      <w:r w:rsidR="00226243" w:rsidRPr="002701BC">
        <w:rPr>
          <w:rFonts w:ascii="Times New Roman" w:hAnsi="Times New Roman" w:cs="Times New Roman"/>
          <w:sz w:val="20"/>
          <w:szCs w:val="20"/>
        </w:rPr>
        <w:t>7</w:t>
      </w:r>
      <w:r w:rsidR="00B22AFB" w:rsidRPr="002701BC">
        <w:rPr>
          <w:rFonts w:ascii="Times New Roman" w:hAnsi="Times New Roman" w:cs="Times New Roman"/>
          <w:sz w:val="20"/>
          <w:szCs w:val="20"/>
        </w:rPr>
        <w:t>)</w:t>
      </w:r>
      <w:r w:rsidR="00FC1CE7" w:rsidRPr="002701BC">
        <w:rPr>
          <w:rFonts w:ascii="Times New Roman" w:hAnsi="Times New Roman" w:cs="Times New Roman"/>
          <w:sz w:val="20"/>
          <w:szCs w:val="20"/>
        </w:rPr>
        <w:t xml:space="preserve">. </w:t>
      </w:r>
      <w:r w:rsidR="00C559E3" w:rsidRPr="002701BC">
        <w:rPr>
          <w:rFonts w:ascii="Times New Roman" w:hAnsi="Times New Roman" w:cs="Times New Roman"/>
          <w:sz w:val="20"/>
          <w:szCs w:val="20"/>
        </w:rPr>
        <w:t xml:space="preserve">More certain is </w:t>
      </w:r>
      <w:r w:rsidR="00B73BF2" w:rsidRPr="002701BC">
        <w:rPr>
          <w:rFonts w:ascii="Times New Roman" w:hAnsi="Times New Roman" w:cs="Times New Roman"/>
          <w:sz w:val="20"/>
          <w:szCs w:val="20"/>
        </w:rPr>
        <w:t xml:space="preserve">graduates’ exposure to </w:t>
      </w:r>
      <w:r w:rsidR="00C559E3" w:rsidRPr="002701BC">
        <w:rPr>
          <w:rFonts w:ascii="Times New Roman" w:hAnsi="Times New Roman" w:cs="Times New Roman"/>
          <w:sz w:val="20"/>
          <w:szCs w:val="20"/>
        </w:rPr>
        <w:t>bo</w:t>
      </w:r>
      <w:r w:rsidR="00B73BF2" w:rsidRPr="002701BC">
        <w:rPr>
          <w:rFonts w:ascii="Times New Roman" w:hAnsi="Times New Roman" w:cs="Times New Roman"/>
          <w:sz w:val="20"/>
          <w:szCs w:val="20"/>
        </w:rPr>
        <w:t>undaryless and protean careers</w:t>
      </w:r>
      <w:r w:rsidR="00EF3E70" w:rsidRPr="002701BC">
        <w:rPr>
          <w:rFonts w:ascii="Times New Roman" w:hAnsi="Times New Roman" w:cs="Times New Roman"/>
          <w:sz w:val="20"/>
          <w:szCs w:val="20"/>
        </w:rPr>
        <w:t xml:space="preserve">, </w:t>
      </w:r>
      <w:r w:rsidR="000D47F4" w:rsidRPr="002701BC">
        <w:rPr>
          <w:rFonts w:ascii="Times New Roman" w:hAnsi="Times New Roman" w:cs="Times New Roman"/>
          <w:sz w:val="20"/>
          <w:szCs w:val="20"/>
        </w:rPr>
        <w:t>defined by c</w:t>
      </w:r>
      <w:r w:rsidR="001F738E" w:rsidRPr="002701BC">
        <w:rPr>
          <w:rFonts w:ascii="Times New Roman" w:hAnsi="Times New Roman" w:cs="Times New Roman"/>
          <w:sz w:val="20"/>
          <w:szCs w:val="20"/>
        </w:rPr>
        <w:t xml:space="preserve">areer </w:t>
      </w:r>
      <w:r w:rsidR="000D47F4" w:rsidRPr="002701BC">
        <w:rPr>
          <w:rFonts w:ascii="Times New Roman" w:hAnsi="Times New Roman" w:cs="Times New Roman"/>
          <w:sz w:val="20"/>
          <w:szCs w:val="20"/>
        </w:rPr>
        <w:t>trajectories which reflect a</w:t>
      </w:r>
      <w:r w:rsidR="00EF3E70" w:rsidRPr="002701BC">
        <w:rPr>
          <w:rFonts w:ascii="Times New Roman" w:hAnsi="Times New Roman" w:cs="Times New Roman"/>
          <w:sz w:val="20"/>
          <w:szCs w:val="20"/>
        </w:rPr>
        <w:t>n openness to mobility, embracing</w:t>
      </w:r>
      <w:r w:rsidR="00B73BF2" w:rsidRPr="002701BC">
        <w:rPr>
          <w:rFonts w:ascii="Times New Roman" w:hAnsi="Times New Roman" w:cs="Times New Roman"/>
          <w:sz w:val="20"/>
          <w:szCs w:val="20"/>
        </w:rPr>
        <w:t xml:space="preserve"> movement across </w:t>
      </w:r>
      <w:r w:rsidR="00C91DFC" w:rsidRPr="002701BC">
        <w:rPr>
          <w:rFonts w:ascii="Times New Roman" w:hAnsi="Times New Roman" w:cs="Times New Roman"/>
          <w:sz w:val="20"/>
          <w:szCs w:val="20"/>
        </w:rPr>
        <w:t>diverse</w:t>
      </w:r>
      <w:r w:rsidR="001F738E" w:rsidRPr="002701BC">
        <w:rPr>
          <w:rFonts w:ascii="Times New Roman" w:hAnsi="Times New Roman" w:cs="Times New Roman"/>
          <w:sz w:val="20"/>
          <w:szCs w:val="20"/>
        </w:rPr>
        <w:t xml:space="preserve"> settings,</w:t>
      </w:r>
      <w:r w:rsidR="00EF3E70" w:rsidRPr="002701BC">
        <w:rPr>
          <w:rFonts w:ascii="Times New Roman" w:hAnsi="Times New Roman" w:cs="Times New Roman"/>
          <w:sz w:val="20"/>
          <w:szCs w:val="20"/>
        </w:rPr>
        <w:t xml:space="preserve"> career activity driven by values - rather than external factors - and self-direction (</w:t>
      </w:r>
      <w:r w:rsidR="00BB7DC6" w:rsidRPr="002701BC">
        <w:rPr>
          <w:rFonts w:ascii="Times New Roman" w:hAnsi="Times New Roman" w:cs="Times New Roman"/>
          <w:sz w:val="20"/>
          <w:szCs w:val="20"/>
        </w:rPr>
        <w:t>see Briscoe, Hall</w:t>
      </w:r>
      <w:r w:rsidR="00EF3E70" w:rsidRPr="002701BC">
        <w:rPr>
          <w:rFonts w:ascii="Times New Roman" w:hAnsi="Times New Roman" w:cs="Times New Roman"/>
          <w:sz w:val="20"/>
          <w:szCs w:val="20"/>
        </w:rPr>
        <w:t xml:space="preserve"> </w:t>
      </w:r>
      <w:r w:rsidR="00BB7DC6" w:rsidRPr="002701BC">
        <w:rPr>
          <w:rFonts w:ascii="Times New Roman" w:hAnsi="Times New Roman" w:cs="Times New Roman"/>
          <w:sz w:val="20"/>
          <w:szCs w:val="20"/>
        </w:rPr>
        <w:t>and DeMuth</w:t>
      </w:r>
      <w:r w:rsidR="00EF3E70" w:rsidRPr="002701BC">
        <w:rPr>
          <w:rFonts w:ascii="Times New Roman" w:hAnsi="Times New Roman" w:cs="Times New Roman"/>
          <w:sz w:val="20"/>
          <w:szCs w:val="20"/>
        </w:rPr>
        <w:t xml:space="preserve"> 2006). Here, career progression is </w:t>
      </w:r>
      <w:r w:rsidR="001A45E6" w:rsidRPr="002701BC">
        <w:rPr>
          <w:rFonts w:ascii="Times New Roman" w:hAnsi="Times New Roman" w:cs="Times New Roman"/>
          <w:sz w:val="20"/>
          <w:szCs w:val="20"/>
        </w:rPr>
        <w:t xml:space="preserve">not </w:t>
      </w:r>
      <w:r w:rsidR="000D47F4" w:rsidRPr="002701BC">
        <w:rPr>
          <w:rFonts w:ascii="Times New Roman" w:hAnsi="Times New Roman" w:cs="Times New Roman"/>
          <w:sz w:val="20"/>
          <w:szCs w:val="20"/>
        </w:rPr>
        <w:t xml:space="preserve">limited to </w:t>
      </w:r>
      <w:r w:rsidR="00EF3E70" w:rsidRPr="002701BC">
        <w:rPr>
          <w:rFonts w:ascii="Times New Roman" w:hAnsi="Times New Roman" w:cs="Times New Roman"/>
          <w:sz w:val="20"/>
          <w:szCs w:val="20"/>
        </w:rPr>
        <w:t xml:space="preserve">linear, </w:t>
      </w:r>
      <w:r w:rsidR="000D47F4" w:rsidRPr="002701BC">
        <w:rPr>
          <w:rFonts w:ascii="Times New Roman" w:hAnsi="Times New Roman" w:cs="Times New Roman"/>
          <w:sz w:val="20"/>
          <w:szCs w:val="20"/>
        </w:rPr>
        <w:t xml:space="preserve">upward </w:t>
      </w:r>
      <w:r w:rsidR="00EF3E70" w:rsidRPr="002701BC">
        <w:rPr>
          <w:rFonts w:ascii="Times New Roman" w:hAnsi="Times New Roman" w:cs="Times New Roman"/>
          <w:sz w:val="20"/>
          <w:szCs w:val="20"/>
        </w:rPr>
        <w:t>movement</w:t>
      </w:r>
      <w:r w:rsidR="000D47F4" w:rsidRPr="002701BC">
        <w:rPr>
          <w:rFonts w:ascii="Times New Roman" w:hAnsi="Times New Roman" w:cs="Times New Roman"/>
          <w:sz w:val="20"/>
          <w:szCs w:val="20"/>
        </w:rPr>
        <w:t xml:space="preserve"> </w:t>
      </w:r>
      <w:r w:rsidR="00B73BF2" w:rsidRPr="002701BC">
        <w:rPr>
          <w:rFonts w:ascii="Times New Roman" w:hAnsi="Times New Roman" w:cs="Times New Roman"/>
          <w:sz w:val="20"/>
          <w:szCs w:val="20"/>
        </w:rPr>
        <w:t>among</w:t>
      </w:r>
      <w:r w:rsidR="000D47F4" w:rsidRPr="002701BC">
        <w:rPr>
          <w:rFonts w:ascii="Times New Roman" w:hAnsi="Times New Roman" w:cs="Times New Roman"/>
          <w:sz w:val="20"/>
          <w:szCs w:val="20"/>
        </w:rPr>
        <w:t xml:space="preserve"> a small number of employers</w:t>
      </w:r>
      <w:r w:rsidR="001A45E6" w:rsidRPr="002701BC">
        <w:rPr>
          <w:rFonts w:ascii="Times New Roman" w:hAnsi="Times New Roman" w:cs="Times New Roman"/>
          <w:sz w:val="20"/>
          <w:szCs w:val="20"/>
        </w:rPr>
        <w:t xml:space="preserve"> but defined by individual</w:t>
      </w:r>
      <w:r w:rsidR="00B12A2B" w:rsidRPr="002701BC">
        <w:rPr>
          <w:rFonts w:ascii="Times New Roman" w:hAnsi="Times New Roman" w:cs="Times New Roman"/>
          <w:sz w:val="20"/>
          <w:szCs w:val="20"/>
        </w:rPr>
        <w:t>s</w:t>
      </w:r>
      <w:r w:rsidR="001A45E6" w:rsidRPr="002701BC">
        <w:rPr>
          <w:rFonts w:ascii="Times New Roman" w:hAnsi="Times New Roman" w:cs="Times New Roman"/>
          <w:sz w:val="20"/>
          <w:szCs w:val="20"/>
        </w:rPr>
        <w:t xml:space="preserve"> taking</w:t>
      </w:r>
      <w:r w:rsidR="00D3407C" w:rsidRPr="002701BC">
        <w:rPr>
          <w:rFonts w:ascii="Times New Roman" w:hAnsi="Times New Roman" w:cs="Times New Roman"/>
          <w:sz w:val="20"/>
          <w:szCs w:val="20"/>
        </w:rPr>
        <w:t xml:space="preserve"> responsibility for self-managing </w:t>
      </w:r>
      <w:r w:rsidR="00EF3E70" w:rsidRPr="002701BC">
        <w:rPr>
          <w:rFonts w:ascii="Times New Roman" w:hAnsi="Times New Roman" w:cs="Times New Roman"/>
          <w:sz w:val="20"/>
          <w:szCs w:val="20"/>
        </w:rPr>
        <w:t>their</w:t>
      </w:r>
      <w:r w:rsidR="00D3407C" w:rsidRPr="002701BC">
        <w:rPr>
          <w:rFonts w:ascii="Times New Roman" w:hAnsi="Times New Roman" w:cs="Times New Roman"/>
          <w:sz w:val="20"/>
          <w:szCs w:val="20"/>
        </w:rPr>
        <w:t xml:space="preserve"> career</w:t>
      </w:r>
      <w:r w:rsidR="00B12A2B" w:rsidRPr="002701BC">
        <w:rPr>
          <w:rFonts w:ascii="Times New Roman" w:hAnsi="Times New Roman" w:cs="Times New Roman"/>
          <w:sz w:val="20"/>
          <w:szCs w:val="20"/>
        </w:rPr>
        <w:t>s</w:t>
      </w:r>
      <w:r w:rsidR="009704F1" w:rsidRPr="002701BC">
        <w:rPr>
          <w:rFonts w:ascii="Times New Roman" w:hAnsi="Times New Roman" w:cs="Times New Roman"/>
          <w:sz w:val="20"/>
          <w:szCs w:val="20"/>
        </w:rPr>
        <w:t xml:space="preserve"> amid a wealth of possibilities</w:t>
      </w:r>
      <w:r w:rsidR="009B286B" w:rsidRPr="002701BC">
        <w:rPr>
          <w:rFonts w:ascii="Times New Roman" w:hAnsi="Times New Roman" w:cs="Times New Roman"/>
          <w:sz w:val="20"/>
          <w:szCs w:val="20"/>
        </w:rPr>
        <w:t xml:space="preserve">, </w:t>
      </w:r>
      <w:r w:rsidR="007404D7" w:rsidRPr="002701BC">
        <w:rPr>
          <w:rFonts w:ascii="Times New Roman" w:hAnsi="Times New Roman" w:cs="Times New Roman"/>
          <w:sz w:val="20"/>
          <w:szCs w:val="20"/>
        </w:rPr>
        <w:t xml:space="preserve">requiring them to be </w:t>
      </w:r>
      <w:r w:rsidR="00EF3E70" w:rsidRPr="002701BC">
        <w:rPr>
          <w:rFonts w:ascii="Times New Roman" w:hAnsi="Times New Roman" w:cs="Times New Roman"/>
          <w:sz w:val="20"/>
          <w:szCs w:val="20"/>
        </w:rPr>
        <w:t xml:space="preserve">adaptable, proactive and plan for </w:t>
      </w:r>
      <w:r w:rsidR="00D3407C" w:rsidRPr="002701BC">
        <w:rPr>
          <w:rFonts w:ascii="Times New Roman" w:hAnsi="Times New Roman" w:cs="Times New Roman"/>
          <w:sz w:val="20"/>
          <w:szCs w:val="20"/>
        </w:rPr>
        <w:t>career success</w:t>
      </w:r>
      <w:r w:rsidR="00EF3E70" w:rsidRPr="002701BC">
        <w:rPr>
          <w:rFonts w:ascii="Times New Roman" w:hAnsi="Times New Roman" w:cs="Times New Roman"/>
          <w:sz w:val="20"/>
          <w:szCs w:val="20"/>
        </w:rPr>
        <w:t>.</w:t>
      </w:r>
    </w:p>
    <w:p w14:paraId="62136904" w14:textId="77777777" w:rsidR="001F738E" w:rsidRPr="002701BC" w:rsidRDefault="001F738E" w:rsidP="00F540F7">
      <w:pPr>
        <w:spacing w:after="0" w:line="480" w:lineRule="auto"/>
        <w:jc w:val="both"/>
        <w:rPr>
          <w:rFonts w:ascii="Times New Roman" w:hAnsi="Times New Roman" w:cs="Times New Roman"/>
          <w:sz w:val="20"/>
          <w:szCs w:val="20"/>
        </w:rPr>
      </w:pPr>
    </w:p>
    <w:p w14:paraId="5FBBDA1B" w14:textId="5EE327F2" w:rsidR="00813670" w:rsidRPr="002701BC" w:rsidRDefault="00C91DFC" w:rsidP="00813670">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This</w:t>
      </w:r>
      <w:r w:rsidR="001F738E" w:rsidRPr="002701BC">
        <w:rPr>
          <w:rFonts w:ascii="Times New Roman" w:hAnsi="Times New Roman" w:cs="Times New Roman"/>
          <w:sz w:val="20"/>
          <w:szCs w:val="20"/>
        </w:rPr>
        <w:t xml:space="preserve"> shift from organisational to self-managed careers</w:t>
      </w:r>
      <w:r w:rsidR="00C559E3" w:rsidRPr="002701BC">
        <w:rPr>
          <w:rFonts w:ascii="Times New Roman" w:hAnsi="Times New Roman" w:cs="Times New Roman"/>
          <w:sz w:val="20"/>
          <w:szCs w:val="20"/>
        </w:rPr>
        <w:t xml:space="preserve"> has catalysed </w:t>
      </w:r>
      <w:r w:rsidR="009B286B" w:rsidRPr="002701BC">
        <w:rPr>
          <w:rFonts w:ascii="Times New Roman" w:hAnsi="Times New Roman" w:cs="Times New Roman"/>
          <w:sz w:val="20"/>
          <w:szCs w:val="20"/>
        </w:rPr>
        <w:t>an</w:t>
      </w:r>
      <w:r w:rsidR="00C559E3" w:rsidRPr="002701BC">
        <w:rPr>
          <w:rFonts w:ascii="Times New Roman" w:hAnsi="Times New Roman" w:cs="Times New Roman"/>
          <w:sz w:val="20"/>
          <w:szCs w:val="20"/>
        </w:rPr>
        <w:t xml:space="preserve"> </w:t>
      </w:r>
      <w:r w:rsidR="001F738E" w:rsidRPr="002701BC">
        <w:rPr>
          <w:rFonts w:ascii="Times New Roman" w:hAnsi="Times New Roman" w:cs="Times New Roman"/>
          <w:sz w:val="20"/>
          <w:szCs w:val="20"/>
        </w:rPr>
        <w:t xml:space="preserve">increasing </w:t>
      </w:r>
      <w:r w:rsidR="00C559E3" w:rsidRPr="002701BC">
        <w:rPr>
          <w:rFonts w:ascii="Times New Roman" w:hAnsi="Times New Roman" w:cs="Times New Roman"/>
          <w:sz w:val="20"/>
          <w:szCs w:val="20"/>
        </w:rPr>
        <w:t>need for graduates to</w:t>
      </w:r>
      <w:r w:rsidR="00A03D6A" w:rsidRPr="002701BC">
        <w:rPr>
          <w:rFonts w:ascii="Times New Roman" w:hAnsi="Times New Roman" w:cs="Times New Roman"/>
          <w:sz w:val="20"/>
          <w:szCs w:val="20"/>
        </w:rPr>
        <w:t xml:space="preserve"> </w:t>
      </w:r>
      <w:r w:rsidRPr="002701BC">
        <w:rPr>
          <w:rFonts w:ascii="Times New Roman" w:hAnsi="Times New Roman" w:cs="Times New Roman"/>
          <w:sz w:val="20"/>
          <w:szCs w:val="20"/>
        </w:rPr>
        <w:t xml:space="preserve">internalise the dearth of traditional careers and develop the mindset and skills to </w:t>
      </w:r>
      <w:r w:rsidR="00A03D6A" w:rsidRPr="002701BC">
        <w:rPr>
          <w:rFonts w:ascii="Times New Roman" w:hAnsi="Times New Roman" w:cs="Times New Roman"/>
          <w:sz w:val="20"/>
          <w:szCs w:val="20"/>
        </w:rPr>
        <w:t xml:space="preserve">effectively </w:t>
      </w:r>
      <w:r w:rsidR="00210BD8" w:rsidRPr="002701BC">
        <w:rPr>
          <w:rFonts w:ascii="Times New Roman" w:hAnsi="Times New Roman" w:cs="Times New Roman"/>
          <w:sz w:val="20"/>
          <w:szCs w:val="20"/>
        </w:rPr>
        <w:t xml:space="preserve">identify and </w:t>
      </w:r>
      <w:r w:rsidR="00C559E3" w:rsidRPr="002701BC">
        <w:rPr>
          <w:rFonts w:ascii="Times New Roman" w:hAnsi="Times New Roman" w:cs="Times New Roman"/>
          <w:sz w:val="20"/>
          <w:szCs w:val="20"/>
        </w:rPr>
        <w:t xml:space="preserve">navigate </w:t>
      </w:r>
      <w:r w:rsidR="00210BD8" w:rsidRPr="002701BC">
        <w:rPr>
          <w:rFonts w:ascii="Times New Roman" w:hAnsi="Times New Roman" w:cs="Times New Roman"/>
          <w:sz w:val="20"/>
          <w:szCs w:val="20"/>
        </w:rPr>
        <w:t xml:space="preserve">career pathways suited to their own circumstances, goals and capabilities. In their notion of individual employability, Fugate, Kinicki and Ashforth (2004) emphasise the importance of </w:t>
      </w:r>
      <w:r w:rsidR="006E1FD5" w:rsidRPr="002701BC">
        <w:rPr>
          <w:rFonts w:ascii="Times New Roman" w:hAnsi="Times New Roman" w:cs="Times New Roman"/>
          <w:sz w:val="20"/>
          <w:szCs w:val="20"/>
        </w:rPr>
        <w:t>flexibility</w:t>
      </w:r>
      <w:r w:rsidR="00210BD8" w:rsidRPr="002701BC">
        <w:rPr>
          <w:rFonts w:ascii="Times New Roman" w:hAnsi="Times New Roman" w:cs="Times New Roman"/>
          <w:sz w:val="20"/>
          <w:szCs w:val="20"/>
        </w:rPr>
        <w:t xml:space="preserve"> and proactivity in coping with and succeeding in the turbulent environment of boundaryless and self-</w:t>
      </w:r>
      <w:r w:rsidR="00210BD8" w:rsidRPr="002701BC">
        <w:rPr>
          <w:rFonts w:ascii="Times New Roman" w:hAnsi="Times New Roman" w:cs="Times New Roman"/>
          <w:sz w:val="20"/>
          <w:szCs w:val="20"/>
        </w:rPr>
        <w:lastRenderedPageBreak/>
        <w:t>managed careers. They emphasise</w:t>
      </w:r>
      <w:r w:rsidR="006E1FD5" w:rsidRPr="002701BC">
        <w:rPr>
          <w:rFonts w:ascii="Times New Roman" w:hAnsi="Times New Roman" w:cs="Times New Roman"/>
          <w:sz w:val="20"/>
          <w:szCs w:val="20"/>
        </w:rPr>
        <w:t>d</w:t>
      </w:r>
      <w:r w:rsidR="00210BD8" w:rsidRPr="002701BC">
        <w:rPr>
          <w:rFonts w:ascii="Times New Roman" w:hAnsi="Times New Roman" w:cs="Times New Roman"/>
          <w:sz w:val="20"/>
          <w:szCs w:val="20"/>
        </w:rPr>
        <w:t xml:space="preserve"> career identity, personal adaptability and human and social capital </w:t>
      </w:r>
      <w:r w:rsidR="00AF7552" w:rsidRPr="002701BC">
        <w:rPr>
          <w:rFonts w:ascii="Times New Roman" w:hAnsi="Times New Roman" w:cs="Times New Roman"/>
          <w:sz w:val="20"/>
          <w:szCs w:val="20"/>
        </w:rPr>
        <w:t>as</w:t>
      </w:r>
      <w:r w:rsidR="00210BD8" w:rsidRPr="002701BC">
        <w:rPr>
          <w:rFonts w:ascii="Times New Roman" w:hAnsi="Times New Roman" w:cs="Times New Roman"/>
          <w:sz w:val="20"/>
          <w:szCs w:val="20"/>
        </w:rPr>
        <w:t xml:space="preserve"> enabling individual</w:t>
      </w:r>
      <w:r w:rsidR="009B286B" w:rsidRPr="002701BC">
        <w:rPr>
          <w:rFonts w:ascii="Times New Roman" w:hAnsi="Times New Roman" w:cs="Times New Roman"/>
          <w:sz w:val="20"/>
          <w:szCs w:val="20"/>
        </w:rPr>
        <w:t>s</w:t>
      </w:r>
      <w:r w:rsidR="00210BD8" w:rsidRPr="002701BC">
        <w:rPr>
          <w:rFonts w:ascii="Times New Roman" w:hAnsi="Times New Roman" w:cs="Times New Roman"/>
          <w:sz w:val="20"/>
          <w:szCs w:val="20"/>
        </w:rPr>
        <w:t xml:space="preserve"> to enact direction, change and success in their career</w:t>
      </w:r>
      <w:r w:rsidR="009B286B" w:rsidRPr="002701BC">
        <w:rPr>
          <w:rFonts w:ascii="Times New Roman" w:hAnsi="Times New Roman" w:cs="Times New Roman"/>
          <w:sz w:val="20"/>
          <w:szCs w:val="20"/>
        </w:rPr>
        <w:t>s</w:t>
      </w:r>
      <w:r w:rsidR="00210BD8" w:rsidRPr="002701BC">
        <w:rPr>
          <w:rFonts w:ascii="Times New Roman" w:hAnsi="Times New Roman" w:cs="Times New Roman"/>
          <w:sz w:val="20"/>
          <w:szCs w:val="20"/>
        </w:rPr>
        <w:t xml:space="preserve">. </w:t>
      </w:r>
      <w:r w:rsidR="00C42F24" w:rsidRPr="002701BC">
        <w:rPr>
          <w:rFonts w:ascii="Times New Roman" w:hAnsi="Times New Roman" w:cs="Times New Roman"/>
          <w:sz w:val="20"/>
          <w:szCs w:val="20"/>
        </w:rPr>
        <w:t xml:space="preserve">Indeed, </w:t>
      </w:r>
      <w:r w:rsidR="000A5B67" w:rsidRPr="002701BC">
        <w:rPr>
          <w:rFonts w:ascii="Times New Roman" w:hAnsi="Times New Roman" w:cs="Times New Roman"/>
          <w:sz w:val="20"/>
          <w:szCs w:val="20"/>
        </w:rPr>
        <w:t>a</w:t>
      </w:r>
      <w:r w:rsidR="00C42F24" w:rsidRPr="002701BC">
        <w:rPr>
          <w:rFonts w:ascii="Times New Roman" w:hAnsi="Times New Roman" w:cs="Times New Roman"/>
          <w:sz w:val="20"/>
          <w:szCs w:val="20"/>
        </w:rPr>
        <w:t xml:space="preserve">gility, </w:t>
      </w:r>
      <w:r w:rsidR="000A5B67" w:rsidRPr="002701BC">
        <w:rPr>
          <w:rFonts w:ascii="Times New Roman" w:hAnsi="Times New Roman" w:cs="Times New Roman"/>
          <w:sz w:val="20"/>
          <w:szCs w:val="20"/>
        </w:rPr>
        <w:t>self-directed values</w:t>
      </w:r>
      <w:r w:rsidR="00C42F24" w:rsidRPr="002701BC">
        <w:rPr>
          <w:rFonts w:ascii="Times New Roman" w:hAnsi="Times New Roman" w:cs="Times New Roman"/>
          <w:sz w:val="20"/>
          <w:szCs w:val="20"/>
        </w:rPr>
        <w:t xml:space="preserve"> and adaptable skill sets </w:t>
      </w:r>
      <w:r w:rsidR="009B286B" w:rsidRPr="002701BC">
        <w:rPr>
          <w:rFonts w:ascii="Times New Roman" w:hAnsi="Times New Roman" w:cs="Times New Roman"/>
          <w:sz w:val="20"/>
          <w:szCs w:val="20"/>
        </w:rPr>
        <w:t>are</w:t>
      </w:r>
      <w:r w:rsidR="00C42F24" w:rsidRPr="002701BC">
        <w:rPr>
          <w:rFonts w:ascii="Times New Roman" w:hAnsi="Times New Roman" w:cs="Times New Roman"/>
          <w:sz w:val="20"/>
          <w:szCs w:val="20"/>
        </w:rPr>
        <w:t xml:space="preserve"> the focus of numerous reports </w:t>
      </w:r>
      <w:r w:rsidR="00C15237" w:rsidRPr="002701BC">
        <w:rPr>
          <w:rFonts w:ascii="Times New Roman" w:hAnsi="Times New Roman" w:cs="Times New Roman"/>
          <w:sz w:val="20"/>
          <w:szCs w:val="20"/>
        </w:rPr>
        <w:t>offer</w:t>
      </w:r>
      <w:r w:rsidR="00CC2118" w:rsidRPr="002701BC">
        <w:rPr>
          <w:rFonts w:ascii="Times New Roman" w:hAnsi="Times New Roman" w:cs="Times New Roman"/>
          <w:sz w:val="20"/>
          <w:szCs w:val="20"/>
        </w:rPr>
        <w:t>ing</w:t>
      </w:r>
      <w:r w:rsidR="00C15237" w:rsidRPr="002701BC">
        <w:rPr>
          <w:rFonts w:ascii="Times New Roman" w:hAnsi="Times New Roman" w:cs="Times New Roman"/>
          <w:sz w:val="20"/>
          <w:szCs w:val="20"/>
        </w:rPr>
        <w:t xml:space="preserve"> guidance on </w:t>
      </w:r>
      <w:r w:rsidR="005F43A3" w:rsidRPr="002701BC">
        <w:rPr>
          <w:rFonts w:ascii="Times New Roman" w:hAnsi="Times New Roman" w:cs="Times New Roman"/>
          <w:sz w:val="20"/>
          <w:szCs w:val="20"/>
        </w:rPr>
        <w:t xml:space="preserve">how young workers can </w:t>
      </w:r>
      <w:r w:rsidR="00C15237" w:rsidRPr="002701BC">
        <w:rPr>
          <w:rFonts w:ascii="Times New Roman" w:hAnsi="Times New Roman" w:cs="Times New Roman"/>
          <w:sz w:val="20"/>
          <w:szCs w:val="20"/>
        </w:rPr>
        <w:t>operate effectively, in multiple roles across diverse sectors and industries, in rapid</w:t>
      </w:r>
      <w:r w:rsidR="009B286B" w:rsidRPr="002701BC">
        <w:rPr>
          <w:rFonts w:ascii="Times New Roman" w:hAnsi="Times New Roman" w:cs="Times New Roman"/>
          <w:sz w:val="20"/>
          <w:szCs w:val="20"/>
        </w:rPr>
        <w:t>ly</w:t>
      </w:r>
      <w:r w:rsidR="00C15237" w:rsidRPr="002701BC">
        <w:rPr>
          <w:rFonts w:ascii="Times New Roman" w:hAnsi="Times New Roman" w:cs="Times New Roman"/>
          <w:sz w:val="20"/>
          <w:szCs w:val="20"/>
        </w:rPr>
        <w:t xml:space="preserve"> changing </w:t>
      </w:r>
      <w:r w:rsidR="009B286B" w:rsidRPr="002701BC">
        <w:rPr>
          <w:rFonts w:ascii="Times New Roman" w:hAnsi="Times New Roman" w:cs="Times New Roman"/>
          <w:sz w:val="20"/>
          <w:szCs w:val="20"/>
        </w:rPr>
        <w:t xml:space="preserve">work </w:t>
      </w:r>
      <w:r w:rsidR="00C15237" w:rsidRPr="002701BC">
        <w:rPr>
          <w:rFonts w:ascii="Times New Roman" w:hAnsi="Times New Roman" w:cs="Times New Roman"/>
          <w:sz w:val="20"/>
          <w:szCs w:val="20"/>
        </w:rPr>
        <w:t xml:space="preserve">environments </w:t>
      </w:r>
      <w:r w:rsidR="00C42F24" w:rsidRPr="002701BC">
        <w:rPr>
          <w:rFonts w:ascii="Times New Roman" w:hAnsi="Times New Roman" w:cs="Times New Roman"/>
          <w:sz w:val="20"/>
          <w:szCs w:val="20"/>
        </w:rPr>
        <w:t>(</w:t>
      </w:r>
      <w:r w:rsidR="003369C7" w:rsidRPr="002701BC">
        <w:rPr>
          <w:rFonts w:ascii="Times New Roman" w:hAnsi="Times New Roman" w:cs="Times New Roman"/>
          <w:sz w:val="20"/>
          <w:szCs w:val="20"/>
        </w:rPr>
        <w:t xml:space="preserve">for example, </w:t>
      </w:r>
      <w:r w:rsidR="00BB7DC6" w:rsidRPr="002701BC">
        <w:rPr>
          <w:rFonts w:ascii="Times New Roman" w:hAnsi="Times New Roman" w:cs="Times New Roman"/>
          <w:sz w:val="20"/>
          <w:szCs w:val="20"/>
        </w:rPr>
        <w:t>FYA</w:t>
      </w:r>
      <w:r w:rsidR="00CC2118" w:rsidRPr="002701BC">
        <w:rPr>
          <w:rFonts w:ascii="Times New Roman" w:hAnsi="Times New Roman" w:cs="Times New Roman"/>
          <w:sz w:val="20"/>
          <w:szCs w:val="20"/>
        </w:rPr>
        <w:t xml:space="preserve"> 2016, 8</w:t>
      </w:r>
      <w:r w:rsidR="00C42F24" w:rsidRPr="002701BC">
        <w:rPr>
          <w:rFonts w:ascii="Times New Roman" w:hAnsi="Times New Roman" w:cs="Times New Roman"/>
          <w:sz w:val="20"/>
          <w:szCs w:val="20"/>
        </w:rPr>
        <w:t xml:space="preserve">). </w:t>
      </w:r>
    </w:p>
    <w:p w14:paraId="18AD98E7" w14:textId="77777777" w:rsidR="00AF7552" w:rsidRPr="002701BC" w:rsidRDefault="00AF7552" w:rsidP="00813670">
      <w:pPr>
        <w:spacing w:after="0" w:line="480" w:lineRule="auto"/>
        <w:jc w:val="both"/>
        <w:rPr>
          <w:rFonts w:ascii="Times New Roman" w:eastAsia="Times New Roman" w:hAnsi="Times New Roman" w:cs="Times New Roman"/>
          <w:sz w:val="20"/>
          <w:szCs w:val="20"/>
          <w:lang w:eastAsia="en-AU"/>
        </w:rPr>
      </w:pPr>
    </w:p>
    <w:p w14:paraId="51C1DFE9" w14:textId="77777777" w:rsidR="00C559E3" w:rsidRPr="002701BC" w:rsidRDefault="00C559E3" w:rsidP="00C559E3">
      <w:pPr>
        <w:spacing w:after="0" w:line="480" w:lineRule="auto"/>
        <w:rPr>
          <w:rFonts w:ascii="Times New Roman" w:hAnsi="Times New Roman" w:cs="Times New Roman"/>
          <w:b/>
          <w:i/>
          <w:sz w:val="20"/>
          <w:szCs w:val="20"/>
        </w:rPr>
      </w:pPr>
      <w:r w:rsidRPr="002701BC">
        <w:rPr>
          <w:rFonts w:ascii="Times New Roman" w:hAnsi="Times New Roman" w:cs="Times New Roman"/>
          <w:b/>
          <w:i/>
          <w:sz w:val="20"/>
          <w:szCs w:val="20"/>
        </w:rPr>
        <w:t>Student perspectives of contemporary labour market demands</w:t>
      </w:r>
    </w:p>
    <w:p w14:paraId="58322B41" w14:textId="3CD8A68D" w:rsidR="00202F73" w:rsidRPr="002701BC" w:rsidRDefault="00C559E3" w:rsidP="00202F73">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Contemporary work may provide the meaning and reward that millennial graduates</w:t>
      </w:r>
      <w:r w:rsidR="00413F1F" w:rsidRPr="002701BC">
        <w:rPr>
          <w:rFonts w:ascii="Times New Roman" w:hAnsi="Times New Roman" w:cs="Times New Roman"/>
          <w:sz w:val="20"/>
          <w:szCs w:val="20"/>
        </w:rPr>
        <w:t>’</w:t>
      </w:r>
      <w:r w:rsidRPr="002701BC">
        <w:rPr>
          <w:rFonts w:ascii="Times New Roman" w:hAnsi="Times New Roman" w:cs="Times New Roman"/>
          <w:sz w:val="20"/>
          <w:szCs w:val="20"/>
        </w:rPr>
        <w:t xml:space="preserve"> desire, important given they will change jobs to seek fulfilment (Wootton and</w:t>
      </w:r>
      <w:r w:rsidR="00BB7DC6" w:rsidRPr="002701BC">
        <w:rPr>
          <w:rFonts w:ascii="Times New Roman" w:hAnsi="Times New Roman" w:cs="Times New Roman"/>
          <w:sz w:val="20"/>
          <w:szCs w:val="20"/>
        </w:rPr>
        <w:t xml:space="preserve"> Grundy</w:t>
      </w:r>
      <w:r w:rsidRPr="002701BC">
        <w:rPr>
          <w:rFonts w:ascii="Times New Roman" w:hAnsi="Times New Roman" w:cs="Times New Roman"/>
          <w:sz w:val="20"/>
          <w:szCs w:val="20"/>
        </w:rPr>
        <w:t xml:space="preserve"> 2018). Indeed, recent research has revealed a pervading sense of optimism that empowers how employees’ view the world of work</w:t>
      </w:r>
      <w:r w:rsidR="00BB7DC6" w:rsidRPr="002701BC">
        <w:rPr>
          <w:rFonts w:ascii="Times New Roman" w:hAnsi="Times New Roman" w:cs="Times New Roman"/>
          <w:sz w:val="20"/>
          <w:szCs w:val="20"/>
        </w:rPr>
        <w:t xml:space="preserve"> (Mercer</w:t>
      </w:r>
      <w:r w:rsidRPr="002701BC">
        <w:rPr>
          <w:rFonts w:ascii="Times New Roman" w:hAnsi="Times New Roman" w:cs="Times New Roman"/>
          <w:sz w:val="20"/>
          <w:szCs w:val="20"/>
        </w:rPr>
        <w:t xml:space="preserve"> 2017), including the Deloitte’s (2018) graduate survey where Industry 4.0 was viewed largely as an enabler not a threat.  </w:t>
      </w:r>
      <w:r w:rsidR="000E6FA7" w:rsidRPr="002701BC">
        <w:rPr>
          <w:rFonts w:ascii="Times New Roman" w:hAnsi="Times New Roman" w:cs="Times New Roman"/>
          <w:sz w:val="20"/>
          <w:szCs w:val="20"/>
        </w:rPr>
        <w:t>Students may be cognisant of the challenges of the</w:t>
      </w:r>
      <w:r w:rsidR="00E05B17" w:rsidRPr="002701BC">
        <w:rPr>
          <w:rFonts w:ascii="Times New Roman" w:hAnsi="Times New Roman" w:cs="Times New Roman"/>
          <w:sz w:val="20"/>
          <w:szCs w:val="20"/>
        </w:rPr>
        <w:t xml:space="preserve"> current graduate labour market and may </w:t>
      </w:r>
      <w:r w:rsidR="000E6FA7" w:rsidRPr="002701BC">
        <w:rPr>
          <w:rFonts w:ascii="Times New Roman" w:hAnsi="Times New Roman" w:cs="Times New Roman"/>
          <w:sz w:val="20"/>
          <w:szCs w:val="20"/>
        </w:rPr>
        <w:t>feel threatened by the competition for job</w:t>
      </w:r>
      <w:r w:rsidR="000D7D43" w:rsidRPr="002701BC">
        <w:rPr>
          <w:rFonts w:ascii="Times New Roman" w:hAnsi="Times New Roman" w:cs="Times New Roman"/>
          <w:sz w:val="20"/>
          <w:szCs w:val="20"/>
        </w:rPr>
        <w:t>s and</w:t>
      </w:r>
      <w:r w:rsidR="00E05B17" w:rsidRPr="002701BC">
        <w:rPr>
          <w:rFonts w:ascii="Times New Roman" w:hAnsi="Times New Roman" w:cs="Times New Roman"/>
          <w:sz w:val="20"/>
          <w:szCs w:val="20"/>
        </w:rPr>
        <w:t xml:space="preserve"> widely-publicised rises in </w:t>
      </w:r>
      <w:r w:rsidR="000E6FA7" w:rsidRPr="002701BC">
        <w:rPr>
          <w:rFonts w:ascii="Times New Roman" w:hAnsi="Times New Roman" w:cs="Times New Roman"/>
          <w:sz w:val="20"/>
          <w:szCs w:val="20"/>
        </w:rPr>
        <w:t xml:space="preserve">underemployment. </w:t>
      </w:r>
      <w:r w:rsidR="00810A8A" w:rsidRPr="002701BC">
        <w:rPr>
          <w:rFonts w:ascii="Times New Roman" w:hAnsi="Times New Roman" w:cs="Times New Roman"/>
          <w:sz w:val="20"/>
          <w:szCs w:val="20"/>
        </w:rPr>
        <w:t>T</w:t>
      </w:r>
      <w:r w:rsidR="00AC1B12" w:rsidRPr="002701BC">
        <w:rPr>
          <w:rFonts w:ascii="Times New Roman" w:hAnsi="Times New Roman" w:cs="Times New Roman"/>
          <w:sz w:val="20"/>
          <w:szCs w:val="20"/>
        </w:rPr>
        <w:t>hey may acknowledge the</w:t>
      </w:r>
      <w:r w:rsidR="000E6FA7" w:rsidRPr="002701BC">
        <w:rPr>
          <w:rFonts w:ascii="Times New Roman" w:hAnsi="Times New Roman" w:cs="Times New Roman"/>
          <w:sz w:val="20"/>
          <w:szCs w:val="20"/>
        </w:rPr>
        <w:t xml:space="preserve"> </w:t>
      </w:r>
      <w:r w:rsidR="00810A8A" w:rsidRPr="002701BC">
        <w:rPr>
          <w:rFonts w:ascii="Times New Roman" w:hAnsi="Times New Roman" w:cs="Times New Roman"/>
          <w:sz w:val="20"/>
          <w:szCs w:val="20"/>
        </w:rPr>
        <w:t xml:space="preserve">broad </w:t>
      </w:r>
      <w:r w:rsidR="00F540F7" w:rsidRPr="002701BC">
        <w:rPr>
          <w:rFonts w:ascii="Times New Roman" w:hAnsi="Times New Roman" w:cs="Times New Roman"/>
          <w:sz w:val="20"/>
          <w:szCs w:val="20"/>
        </w:rPr>
        <w:t>concerns around</w:t>
      </w:r>
      <w:r w:rsidR="000E6FA7" w:rsidRPr="002701BC">
        <w:rPr>
          <w:rFonts w:ascii="Times New Roman" w:hAnsi="Times New Roman" w:cs="Times New Roman"/>
          <w:sz w:val="20"/>
          <w:szCs w:val="20"/>
        </w:rPr>
        <w:t xml:space="preserve"> credentialism </w:t>
      </w:r>
      <w:r w:rsidR="00F540F7" w:rsidRPr="002701BC">
        <w:rPr>
          <w:rFonts w:ascii="Times New Roman" w:hAnsi="Times New Roman" w:cs="Times New Roman"/>
          <w:sz w:val="20"/>
          <w:szCs w:val="20"/>
        </w:rPr>
        <w:t>and the declining value of</w:t>
      </w:r>
      <w:r w:rsidR="000D7D43" w:rsidRPr="002701BC">
        <w:rPr>
          <w:rFonts w:ascii="Times New Roman" w:hAnsi="Times New Roman" w:cs="Times New Roman"/>
          <w:sz w:val="20"/>
          <w:szCs w:val="20"/>
        </w:rPr>
        <w:t xml:space="preserve"> the</w:t>
      </w:r>
      <w:r w:rsidR="00F540F7" w:rsidRPr="002701BC">
        <w:rPr>
          <w:rFonts w:ascii="Times New Roman" w:hAnsi="Times New Roman" w:cs="Times New Roman"/>
          <w:sz w:val="20"/>
          <w:szCs w:val="20"/>
        </w:rPr>
        <w:t xml:space="preserve"> </w:t>
      </w:r>
      <w:r w:rsidR="000E6FA7" w:rsidRPr="002701BC">
        <w:rPr>
          <w:rFonts w:ascii="Times New Roman" w:hAnsi="Times New Roman" w:cs="Times New Roman"/>
          <w:sz w:val="20"/>
          <w:szCs w:val="20"/>
        </w:rPr>
        <w:t xml:space="preserve">degree </w:t>
      </w:r>
      <w:r w:rsidR="00F540F7" w:rsidRPr="002701BC">
        <w:rPr>
          <w:rFonts w:ascii="Times New Roman" w:hAnsi="Times New Roman" w:cs="Times New Roman"/>
          <w:sz w:val="20"/>
          <w:szCs w:val="20"/>
        </w:rPr>
        <w:t>for</w:t>
      </w:r>
      <w:r w:rsidR="000E6FA7" w:rsidRPr="002701BC">
        <w:rPr>
          <w:rFonts w:ascii="Times New Roman" w:hAnsi="Times New Roman" w:cs="Times New Roman"/>
          <w:sz w:val="20"/>
          <w:szCs w:val="20"/>
        </w:rPr>
        <w:t xml:space="preserve"> attain</w:t>
      </w:r>
      <w:r w:rsidR="00F540F7" w:rsidRPr="002701BC">
        <w:rPr>
          <w:rFonts w:ascii="Times New Roman" w:hAnsi="Times New Roman" w:cs="Times New Roman"/>
          <w:sz w:val="20"/>
          <w:szCs w:val="20"/>
        </w:rPr>
        <w:t>ing</w:t>
      </w:r>
      <w:r w:rsidR="000E6FA7" w:rsidRPr="002701BC">
        <w:rPr>
          <w:rFonts w:ascii="Times New Roman" w:hAnsi="Times New Roman" w:cs="Times New Roman"/>
          <w:sz w:val="20"/>
          <w:szCs w:val="20"/>
        </w:rPr>
        <w:t xml:space="preserve"> graduate-level employment</w:t>
      </w:r>
      <w:r w:rsidR="00A855F3" w:rsidRPr="002701BC">
        <w:rPr>
          <w:rFonts w:ascii="Times New Roman" w:hAnsi="Times New Roman" w:cs="Times New Roman"/>
          <w:sz w:val="20"/>
          <w:szCs w:val="20"/>
        </w:rPr>
        <w:t xml:space="preserve"> (</w:t>
      </w:r>
      <w:r w:rsidR="0088430D" w:rsidRPr="002701BC">
        <w:rPr>
          <w:rFonts w:ascii="Times New Roman" w:hAnsi="Times New Roman" w:cs="Times New Roman"/>
          <w:sz w:val="20"/>
          <w:szCs w:val="20"/>
        </w:rPr>
        <w:t>CIPD</w:t>
      </w:r>
      <w:r w:rsidR="00A855F3" w:rsidRPr="002701BC">
        <w:rPr>
          <w:rFonts w:ascii="Times New Roman" w:hAnsi="Times New Roman" w:cs="Times New Roman"/>
          <w:sz w:val="20"/>
          <w:szCs w:val="20"/>
        </w:rPr>
        <w:t xml:space="preserve"> 2016). This is </w:t>
      </w:r>
      <w:r w:rsidR="000E6FA7" w:rsidRPr="002701BC">
        <w:rPr>
          <w:rFonts w:ascii="Times New Roman" w:hAnsi="Times New Roman" w:cs="Times New Roman"/>
          <w:sz w:val="20"/>
          <w:szCs w:val="20"/>
        </w:rPr>
        <w:lastRenderedPageBreak/>
        <w:t>particularly</w:t>
      </w:r>
      <w:r w:rsidR="00BB7DC6" w:rsidRPr="002701BC">
        <w:rPr>
          <w:rFonts w:ascii="Times New Roman" w:hAnsi="Times New Roman" w:cs="Times New Roman"/>
          <w:sz w:val="20"/>
          <w:szCs w:val="20"/>
        </w:rPr>
        <w:t xml:space="preserve"> </w:t>
      </w:r>
      <w:r w:rsidR="00A855F3" w:rsidRPr="002701BC">
        <w:rPr>
          <w:rFonts w:ascii="Times New Roman" w:hAnsi="Times New Roman" w:cs="Times New Roman"/>
          <w:sz w:val="20"/>
          <w:szCs w:val="20"/>
        </w:rPr>
        <w:t xml:space="preserve">so for more generalist degree programs, such as the </w:t>
      </w:r>
      <w:r w:rsidR="00902C7B" w:rsidRPr="002701BC">
        <w:rPr>
          <w:rFonts w:ascii="Times New Roman" w:hAnsi="Times New Roman" w:cs="Times New Roman"/>
          <w:sz w:val="20"/>
          <w:szCs w:val="20"/>
        </w:rPr>
        <w:t>A</w:t>
      </w:r>
      <w:r w:rsidR="00A855F3" w:rsidRPr="002701BC">
        <w:rPr>
          <w:rFonts w:ascii="Times New Roman" w:hAnsi="Times New Roman" w:cs="Times New Roman"/>
          <w:sz w:val="20"/>
          <w:szCs w:val="20"/>
        </w:rPr>
        <w:t xml:space="preserve">rts, </w:t>
      </w:r>
      <w:r w:rsidR="00902C7B" w:rsidRPr="002701BC">
        <w:rPr>
          <w:rFonts w:ascii="Times New Roman" w:hAnsi="Times New Roman" w:cs="Times New Roman"/>
          <w:sz w:val="20"/>
          <w:szCs w:val="20"/>
        </w:rPr>
        <w:t>H</w:t>
      </w:r>
      <w:r w:rsidR="00A855F3" w:rsidRPr="002701BC">
        <w:rPr>
          <w:rFonts w:ascii="Times New Roman" w:hAnsi="Times New Roman" w:cs="Times New Roman"/>
          <w:sz w:val="20"/>
          <w:szCs w:val="20"/>
        </w:rPr>
        <w:t xml:space="preserve">umanities and </w:t>
      </w:r>
      <w:r w:rsidR="00902C7B" w:rsidRPr="002701BC">
        <w:rPr>
          <w:rFonts w:ascii="Times New Roman" w:hAnsi="Times New Roman" w:cs="Times New Roman"/>
          <w:sz w:val="20"/>
          <w:szCs w:val="20"/>
        </w:rPr>
        <w:t>S</w:t>
      </w:r>
      <w:r w:rsidR="00A855F3" w:rsidRPr="002701BC">
        <w:rPr>
          <w:rFonts w:ascii="Times New Roman" w:hAnsi="Times New Roman" w:cs="Times New Roman"/>
          <w:sz w:val="20"/>
          <w:szCs w:val="20"/>
        </w:rPr>
        <w:t xml:space="preserve">ocial </w:t>
      </w:r>
      <w:r w:rsidR="00902C7B" w:rsidRPr="002701BC">
        <w:rPr>
          <w:rFonts w:ascii="Times New Roman" w:hAnsi="Times New Roman" w:cs="Times New Roman"/>
          <w:sz w:val="20"/>
          <w:szCs w:val="20"/>
        </w:rPr>
        <w:t>S</w:t>
      </w:r>
      <w:r w:rsidR="007901B1" w:rsidRPr="002701BC">
        <w:rPr>
          <w:rFonts w:ascii="Times New Roman" w:hAnsi="Times New Roman" w:cs="Times New Roman"/>
          <w:sz w:val="20"/>
          <w:szCs w:val="20"/>
        </w:rPr>
        <w:t>ciences</w:t>
      </w:r>
      <w:r w:rsidR="00A855F3" w:rsidRPr="002701BC">
        <w:rPr>
          <w:rFonts w:ascii="Times New Roman" w:hAnsi="Times New Roman" w:cs="Times New Roman"/>
          <w:sz w:val="20"/>
          <w:szCs w:val="20"/>
        </w:rPr>
        <w:t>, compared with professional degrees (</w:t>
      </w:r>
      <w:r w:rsidR="007901B1" w:rsidRPr="002701BC">
        <w:rPr>
          <w:rFonts w:ascii="Times New Roman" w:hAnsi="Times New Roman" w:cs="Times New Roman"/>
          <w:sz w:val="20"/>
          <w:szCs w:val="20"/>
        </w:rPr>
        <w:t xml:space="preserve">for example, </w:t>
      </w:r>
      <w:r w:rsidR="00A855F3" w:rsidRPr="002701BC">
        <w:rPr>
          <w:rFonts w:ascii="Times New Roman" w:hAnsi="Times New Roman" w:cs="Times New Roman"/>
          <w:sz w:val="20"/>
          <w:szCs w:val="20"/>
        </w:rPr>
        <w:t>Engineering</w:t>
      </w:r>
      <w:r w:rsidR="007901B1" w:rsidRPr="002701BC">
        <w:rPr>
          <w:rFonts w:ascii="Times New Roman" w:hAnsi="Times New Roman" w:cs="Times New Roman"/>
          <w:sz w:val="20"/>
          <w:szCs w:val="20"/>
        </w:rPr>
        <w:t>, Education and</w:t>
      </w:r>
      <w:r w:rsidR="00A855F3" w:rsidRPr="002701BC">
        <w:rPr>
          <w:rFonts w:ascii="Times New Roman" w:hAnsi="Times New Roman" w:cs="Times New Roman"/>
          <w:sz w:val="20"/>
          <w:szCs w:val="20"/>
        </w:rPr>
        <w:t xml:space="preserve"> </w:t>
      </w:r>
      <w:r w:rsidR="00CA66B2" w:rsidRPr="002701BC">
        <w:rPr>
          <w:rFonts w:ascii="Times New Roman" w:hAnsi="Times New Roman" w:cs="Times New Roman"/>
          <w:sz w:val="20"/>
          <w:szCs w:val="20"/>
        </w:rPr>
        <w:t>Health</w:t>
      </w:r>
      <w:r w:rsidR="00A855F3" w:rsidRPr="002701BC">
        <w:rPr>
          <w:rFonts w:ascii="Times New Roman" w:hAnsi="Times New Roman" w:cs="Times New Roman"/>
          <w:sz w:val="20"/>
          <w:szCs w:val="20"/>
        </w:rPr>
        <w:t xml:space="preserve">) which are associated with superior employment outcomes </w:t>
      </w:r>
      <w:r w:rsidR="00BB7DC6" w:rsidRPr="002701BC">
        <w:rPr>
          <w:rFonts w:ascii="Times New Roman" w:hAnsi="Times New Roman" w:cs="Times New Roman"/>
          <w:sz w:val="20"/>
          <w:szCs w:val="20"/>
        </w:rPr>
        <w:t>(Karmel</w:t>
      </w:r>
      <w:r w:rsidR="000E6FA7" w:rsidRPr="002701BC">
        <w:rPr>
          <w:rFonts w:ascii="Times New Roman" w:hAnsi="Times New Roman" w:cs="Times New Roman"/>
          <w:sz w:val="20"/>
          <w:szCs w:val="20"/>
        </w:rPr>
        <w:t xml:space="preserve"> 2015).  </w:t>
      </w:r>
      <w:r w:rsidR="00502C94" w:rsidRPr="002701BC">
        <w:rPr>
          <w:rFonts w:ascii="Times New Roman" w:hAnsi="Times New Roman" w:cs="Times New Roman"/>
          <w:sz w:val="20"/>
          <w:szCs w:val="20"/>
        </w:rPr>
        <w:t>Yet</w:t>
      </w:r>
      <w:r w:rsidR="000E6FA7" w:rsidRPr="002701BC">
        <w:rPr>
          <w:rFonts w:ascii="Times New Roman" w:hAnsi="Times New Roman" w:cs="Times New Roman"/>
          <w:sz w:val="20"/>
          <w:szCs w:val="20"/>
        </w:rPr>
        <w:t xml:space="preserve"> Karmel </w:t>
      </w:r>
      <w:r w:rsidR="002B1277" w:rsidRPr="002701BC">
        <w:rPr>
          <w:rFonts w:ascii="Times New Roman" w:hAnsi="Times New Roman" w:cs="Times New Roman"/>
          <w:sz w:val="20"/>
          <w:szCs w:val="20"/>
        </w:rPr>
        <w:t xml:space="preserve">argues </w:t>
      </w:r>
      <w:r w:rsidR="000830CC" w:rsidRPr="002701BC">
        <w:rPr>
          <w:rFonts w:ascii="Times New Roman" w:hAnsi="Times New Roman" w:cs="Times New Roman"/>
          <w:sz w:val="20"/>
          <w:szCs w:val="20"/>
        </w:rPr>
        <w:t xml:space="preserve">that </w:t>
      </w:r>
      <w:r w:rsidR="000E6FA7" w:rsidRPr="002701BC">
        <w:rPr>
          <w:rFonts w:ascii="Times New Roman" w:hAnsi="Times New Roman" w:cs="Times New Roman"/>
          <w:sz w:val="20"/>
          <w:szCs w:val="20"/>
        </w:rPr>
        <w:t>investing in a degree remains worthwhile</w:t>
      </w:r>
      <w:r w:rsidR="00502C94" w:rsidRPr="002701BC">
        <w:rPr>
          <w:rFonts w:ascii="Times New Roman" w:hAnsi="Times New Roman" w:cs="Times New Roman"/>
          <w:sz w:val="20"/>
          <w:szCs w:val="20"/>
        </w:rPr>
        <w:t xml:space="preserve">, supported </w:t>
      </w:r>
      <w:r w:rsidR="00660A2E" w:rsidRPr="002701BC">
        <w:rPr>
          <w:rFonts w:ascii="Times New Roman" w:hAnsi="Times New Roman" w:cs="Times New Roman"/>
          <w:sz w:val="20"/>
          <w:szCs w:val="20"/>
        </w:rPr>
        <w:t xml:space="preserve">by </w:t>
      </w:r>
      <w:r w:rsidR="000D7D43" w:rsidRPr="002701BC">
        <w:rPr>
          <w:rFonts w:ascii="Times New Roman" w:hAnsi="Times New Roman" w:cs="Times New Roman"/>
          <w:sz w:val="20"/>
          <w:szCs w:val="20"/>
        </w:rPr>
        <w:t>graduates’</w:t>
      </w:r>
      <w:r w:rsidR="00502C94" w:rsidRPr="002701BC">
        <w:rPr>
          <w:rFonts w:ascii="Times New Roman" w:hAnsi="Times New Roman" w:cs="Times New Roman"/>
          <w:sz w:val="20"/>
          <w:szCs w:val="20"/>
        </w:rPr>
        <w:t xml:space="preserve"> </w:t>
      </w:r>
      <w:r w:rsidR="000E6FA7" w:rsidRPr="002701BC">
        <w:rPr>
          <w:rFonts w:ascii="Times New Roman" w:hAnsi="Times New Roman" w:cs="Times New Roman"/>
          <w:sz w:val="20"/>
          <w:szCs w:val="20"/>
        </w:rPr>
        <w:t>relatively higher salaries and more favourable employment</w:t>
      </w:r>
      <w:r w:rsidR="009D7B80" w:rsidRPr="002701BC">
        <w:rPr>
          <w:rFonts w:ascii="Times New Roman" w:hAnsi="Times New Roman" w:cs="Times New Roman"/>
          <w:sz w:val="20"/>
          <w:szCs w:val="20"/>
        </w:rPr>
        <w:t xml:space="preserve"> prospects</w:t>
      </w:r>
      <w:r w:rsidR="000E6FA7" w:rsidRPr="002701BC">
        <w:rPr>
          <w:rFonts w:ascii="Times New Roman" w:hAnsi="Times New Roman" w:cs="Times New Roman"/>
          <w:sz w:val="20"/>
          <w:szCs w:val="20"/>
        </w:rPr>
        <w:t xml:space="preserve">. </w:t>
      </w:r>
      <w:r w:rsidR="00E82825" w:rsidRPr="002701BC">
        <w:rPr>
          <w:rFonts w:ascii="Times New Roman" w:hAnsi="Times New Roman" w:cs="Times New Roman"/>
          <w:sz w:val="20"/>
          <w:szCs w:val="20"/>
        </w:rPr>
        <w:t>Tomlinson (2008) found</w:t>
      </w:r>
      <w:r w:rsidR="000E6FA7" w:rsidRPr="002701BC">
        <w:rPr>
          <w:rFonts w:ascii="Times New Roman" w:hAnsi="Times New Roman" w:cs="Times New Roman"/>
          <w:sz w:val="20"/>
          <w:szCs w:val="20"/>
        </w:rPr>
        <w:t xml:space="preserve"> that students understand the declining role their academic qualification plays in </w:t>
      </w:r>
      <w:r w:rsidR="000D7D43" w:rsidRPr="002701BC">
        <w:rPr>
          <w:rFonts w:ascii="Times New Roman" w:hAnsi="Times New Roman" w:cs="Times New Roman"/>
          <w:sz w:val="20"/>
          <w:szCs w:val="20"/>
        </w:rPr>
        <w:t>the</w:t>
      </w:r>
      <w:r w:rsidR="000E6FA7" w:rsidRPr="002701BC">
        <w:rPr>
          <w:rFonts w:ascii="Times New Roman" w:hAnsi="Times New Roman" w:cs="Times New Roman"/>
          <w:sz w:val="20"/>
          <w:szCs w:val="20"/>
        </w:rPr>
        <w:t xml:space="preserve"> </w:t>
      </w:r>
      <w:r w:rsidR="003E183C" w:rsidRPr="002701BC">
        <w:rPr>
          <w:rFonts w:ascii="Times New Roman" w:hAnsi="Times New Roman" w:cs="Times New Roman"/>
          <w:sz w:val="20"/>
          <w:szCs w:val="20"/>
        </w:rPr>
        <w:t>‘</w:t>
      </w:r>
      <w:r w:rsidR="000E6FA7" w:rsidRPr="002701BC">
        <w:rPr>
          <w:rFonts w:ascii="Times New Roman" w:hAnsi="Times New Roman" w:cs="Times New Roman"/>
          <w:sz w:val="20"/>
          <w:szCs w:val="20"/>
        </w:rPr>
        <w:t>congested labour market</w:t>
      </w:r>
      <w:r w:rsidR="003E183C" w:rsidRPr="002701BC">
        <w:rPr>
          <w:rFonts w:ascii="Times New Roman" w:hAnsi="Times New Roman" w:cs="Times New Roman"/>
          <w:sz w:val="20"/>
          <w:szCs w:val="20"/>
        </w:rPr>
        <w:t>’</w:t>
      </w:r>
      <w:r w:rsidR="000E6FA7" w:rsidRPr="002701BC">
        <w:rPr>
          <w:rFonts w:ascii="Times New Roman" w:hAnsi="Times New Roman" w:cs="Times New Roman"/>
          <w:sz w:val="20"/>
          <w:szCs w:val="20"/>
        </w:rPr>
        <w:t xml:space="preserve">, aligning with </w:t>
      </w:r>
      <w:r w:rsidR="00DD5DBB" w:rsidRPr="002701BC">
        <w:rPr>
          <w:rFonts w:ascii="Times New Roman" w:hAnsi="Times New Roman" w:cs="Times New Roman"/>
          <w:sz w:val="20"/>
          <w:szCs w:val="20"/>
        </w:rPr>
        <w:t>other</w:t>
      </w:r>
      <w:r w:rsidR="000D7D43" w:rsidRPr="002701BC">
        <w:rPr>
          <w:rFonts w:ascii="Times New Roman" w:hAnsi="Times New Roman" w:cs="Times New Roman"/>
          <w:sz w:val="20"/>
          <w:szCs w:val="20"/>
        </w:rPr>
        <w:t>s</w:t>
      </w:r>
      <w:r w:rsidR="000E6FA7" w:rsidRPr="002701BC">
        <w:rPr>
          <w:rFonts w:ascii="Times New Roman" w:hAnsi="Times New Roman" w:cs="Times New Roman"/>
          <w:sz w:val="20"/>
          <w:szCs w:val="20"/>
        </w:rPr>
        <w:t xml:space="preserve"> </w:t>
      </w:r>
      <w:r w:rsidR="000D7D43" w:rsidRPr="002701BC">
        <w:rPr>
          <w:rFonts w:ascii="Times New Roman" w:hAnsi="Times New Roman" w:cs="Times New Roman"/>
          <w:sz w:val="20"/>
          <w:szCs w:val="20"/>
        </w:rPr>
        <w:t xml:space="preserve">who </w:t>
      </w:r>
      <w:r w:rsidR="00DD4222" w:rsidRPr="002701BC">
        <w:rPr>
          <w:rFonts w:ascii="Times New Roman" w:hAnsi="Times New Roman" w:cs="Times New Roman"/>
          <w:sz w:val="20"/>
          <w:szCs w:val="20"/>
        </w:rPr>
        <w:t>reported</w:t>
      </w:r>
      <w:r w:rsidR="000D7D43" w:rsidRPr="002701BC">
        <w:rPr>
          <w:rFonts w:ascii="Times New Roman" w:hAnsi="Times New Roman" w:cs="Times New Roman"/>
          <w:sz w:val="20"/>
          <w:szCs w:val="20"/>
        </w:rPr>
        <w:t xml:space="preserve"> student</w:t>
      </w:r>
      <w:r w:rsidR="000E6FA7" w:rsidRPr="002701BC">
        <w:rPr>
          <w:rFonts w:ascii="Times New Roman" w:hAnsi="Times New Roman" w:cs="Times New Roman"/>
          <w:sz w:val="20"/>
          <w:szCs w:val="20"/>
        </w:rPr>
        <w:t xml:space="preserve"> </w:t>
      </w:r>
      <w:r w:rsidR="00DD5DBB" w:rsidRPr="002701BC">
        <w:rPr>
          <w:rFonts w:ascii="Times New Roman" w:hAnsi="Times New Roman" w:cs="Times New Roman"/>
          <w:sz w:val="20"/>
          <w:szCs w:val="20"/>
        </w:rPr>
        <w:t>acknowledge</w:t>
      </w:r>
      <w:r w:rsidR="000D7D43" w:rsidRPr="002701BC">
        <w:rPr>
          <w:rFonts w:ascii="Times New Roman" w:hAnsi="Times New Roman" w:cs="Times New Roman"/>
          <w:sz w:val="20"/>
          <w:szCs w:val="20"/>
        </w:rPr>
        <w:t>ment of</w:t>
      </w:r>
      <w:r w:rsidR="00DD5DBB" w:rsidRPr="002701BC">
        <w:rPr>
          <w:rFonts w:ascii="Times New Roman" w:hAnsi="Times New Roman" w:cs="Times New Roman"/>
          <w:sz w:val="20"/>
          <w:szCs w:val="20"/>
        </w:rPr>
        <w:t xml:space="preserve"> </w:t>
      </w:r>
      <w:r w:rsidR="000E6FA7" w:rsidRPr="002701BC">
        <w:rPr>
          <w:rFonts w:ascii="Times New Roman" w:hAnsi="Times New Roman" w:cs="Times New Roman"/>
          <w:sz w:val="20"/>
          <w:szCs w:val="20"/>
        </w:rPr>
        <w:t>the need to c</w:t>
      </w:r>
      <w:r w:rsidR="00DD5DBB" w:rsidRPr="002701BC">
        <w:rPr>
          <w:rFonts w:ascii="Times New Roman" w:hAnsi="Times New Roman" w:cs="Times New Roman"/>
          <w:sz w:val="20"/>
          <w:szCs w:val="20"/>
        </w:rPr>
        <w:t xml:space="preserve">reate positional advantage to </w:t>
      </w:r>
      <w:r w:rsidR="000D7D43" w:rsidRPr="002701BC">
        <w:rPr>
          <w:rFonts w:ascii="Times New Roman" w:hAnsi="Times New Roman" w:cs="Times New Roman"/>
          <w:sz w:val="20"/>
          <w:szCs w:val="20"/>
        </w:rPr>
        <w:t>improve</w:t>
      </w:r>
      <w:r w:rsidR="00DD5DBB" w:rsidRPr="002701BC">
        <w:rPr>
          <w:rFonts w:ascii="Times New Roman" w:hAnsi="Times New Roman" w:cs="Times New Roman"/>
          <w:sz w:val="20"/>
          <w:szCs w:val="20"/>
        </w:rPr>
        <w:t xml:space="preserve"> employment prospects</w:t>
      </w:r>
      <w:r w:rsidR="000E6FA7" w:rsidRPr="002701BC">
        <w:rPr>
          <w:rFonts w:ascii="Times New Roman" w:hAnsi="Times New Roman" w:cs="Times New Roman"/>
          <w:sz w:val="20"/>
          <w:szCs w:val="20"/>
        </w:rPr>
        <w:t xml:space="preserve"> (</w:t>
      </w:r>
      <w:r w:rsidR="0066693C" w:rsidRPr="002701BC">
        <w:rPr>
          <w:rFonts w:ascii="Times New Roman" w:hAnsi="Times New Roman" w:cs="Times New Roman"/>
          <w:sz w:val="20"/>
          <w:szCs w:val="20"/>
        </w:rPr>
        <w:t xml:space="preserve">Roulin </w:t>
      </w:r>
      <w:r w:rsidR="00454C0E" w:rsidRPr="002701BC">
        <w:rPr>
          <w:rFonts w:ascii="Times New Roman" w:hAnsi="Times New Roman" w:cs="Times New Roman"/>
          <w:sz w:val="20"/>
          <w:szCs w:val="20"/>
        </w:rPr>
        <w:t>and</w:t>
      </w:r>
      <w:r w:rsidR="00BB7DC6" w:rsidRPr="002701BC">
        <w:rPr>
          <w:rFonts w:ascii="Times New Roman" w:hAnsi="Times New Roman" w:cs="Times New Roman"/>
          <w:sz w:val="20"/>
          <w:szCs w:val="20"/>
        </w:rPr>
        <w:t xml:space="preserve"> Bangerter</w:t>
      </w:r>
      <w:r w:rsidR="0066693C" w:rsidRPr="002701BC">
        <w:rPr>
          <w:rFonts w:ascii="Times New Roman" w:hAnsi="Times New Roman" w:cs="Times New Roman"/>
          <w:sz w:val="20"/>
          <w:szCs w:val="20"/>
        </w:rPr>
        <w:t xml:space="preserve"> 2013</w:t>
      </w:r>
      <w:r w:rsidR="000E6FA7" w:rsidRPr="002701BC">
        <w:rPr>
          <w:rFonts w:ascii="Times New Roman" w:hAnsi="Times New Roman" w:cs="Times New Roman"/>
          <w:sz w:val="20"/>
          <w:szCs w:val="20"/>
        </w:rPr>
        <w:t xml:space="preserve">). </w:t>
      </w:r>
      <w:r w:rsidR="000D0F0F" w:rsidRPr="002701BC">
        <w:rPr>
          <w:rFonts w:ascii="Times New Roman" w:hAnsi="Times New Roman" w:cs="Times New Roman"/>
          <w:sz w:val="20"/>
          <w:szCs w:val="20"/>
        </w:rPr>
        <w:t>Scu</w:t>
      </w:r>
      <w:r w:rsidR="00E82825" w:rsidRPr="002701BC">
        <w:rPr>
          <w:rFonts w:ascii="Times New Roman" w:hAnsi="Times New Roman" w:cs="Times New Roman"/>
          <w:sz w:val="20"/>
          <w:szCs w:val="20"/>
        </w:rPr>
        <w:t xml:space="preserve">rry and Blenkinsop (2011) </w:t>
      </w:r>
      <w:r w:rsidR="00D72AE7" w:rsidRPr="002701BC">
        <w:rPr>
          <w:rFonts w:ascii="Times New Roman" w:hAnsi="Times New Roman" w:cs="Times New Roman"/>
          <w:sz w:val="20"/>
          <w:szCs w:val="20"/>
        </w:rPr>
        <w:t>observed that heterogeneity among graduate cohorts questions our assumptions regarding their ideal type of employment and further exploration is required. This study therefore gauge</w:t>
      </w:r>
      <w:r w:rsidR="00660A2E" w:rsidRPr="002701BC">
        <w:rPr>
          <w:rFonts w:ascii="Times New Roman" w:hAnsi="Times New Roman" w:cs="Times New Roman"/>
          <w:sz w:val="20"/>
          <w:szCs w:val="20"/>
        </w:rPr>
        <w:t>s</w:t>
      </w:r>
      <w:r w:rsidR="00D72AE7" w:rsidRPr="002701BC">
        <w:rPr>
          <w:rFonts w:ascii="Times New Roman" w:hAnsi="Times New Roman" w:cs="Times New Roman"/>
          <w:sz w:val="20"/>
          <w:szCs w:val="20"/>
        </w:rPr>
        <w:t xml:space="preserve"> how students perceive</w:t>
      </w:r>
      <w:r w:rsidR="005D3D92" w:rsidRPr="002701BC">
        <w:rPr>
          <w:rFonts w:ascii="Times New Roman" w:hAnsi="Times New Roman" w:cs="Times New Roman"/>
          <w:sz w:val="20"/>
          <w:szCs w:val="20"/>
        </w:rPr>
        <w:t xml:space="preserve"> the labour market </w:t>
      </w:r>
      <w:r w:rsidR="001930B0" w:rsidRPr="002701BC">
        <w:rPr>
          <w:rFonts w:ascii="Times New Roman" w:hAnsi="Times New Roman" w:cs="Times New Roman"/>
          <w:sz w:val="20"/>
          <w:szCs w:val="20"/>
        </w:rPr>
        <w:t>during their studies</w:t>
      </w:r>
      <w:r w:rsidR="00A34510" w:rsidRPr="002701BC">
        <w:rPr>
          <w:rFonts w:ascii="Times New Roman" w:hAnsi="Times New Roman" w:cs="Times New Roman"/>
          <w:sz w:val="20"/>
          <w:szCs w:val="20"/>
        </w:rPr>
        <w:t xml:space="preserve">, investigating how perspectives may vary across different discipline areas. </w:t>
      </w:r>
      <w:r w:rsidR="001930B0" w:rsidRPr="002701BC">
        <w:rPr>
          <w:rFonts w:ascii="Times New Roman" w:hAnsi="Times New Roman" w:cs="Times New Roman"/>
          <w:sz w:val="20"/>
          <w:szCs w:val="20"/>
        </w:rPr>
        <w:t xml:space="preserve"> </w:t>
      </w:r>
    </w:p>
    <w:p w14:paraId="169217CB" w14:textId="5B50E672" w:rsidR="008B75ED" w:rsidRPr="002701BC" w:rsidRDefault="008B75ED" w:rsidP="000D0F0F">
      <w:pPr>
        <w:autoSpaceDE w:val="0"/>
        <w:autoSpaceDN w:val="0"/>
        <w:adjustRightInd w:val="0"/>
        <w:spacing w:after="0" w:line="480" w:lineRule="auto"/>
        <w:jc w:val="both"/>
        <w:rPr>
          <w:rFonts w:ascii="Times New Roman" w:hAnsi="Times New Roman" w:cs="Times New Roman"/>
          <w:sz w:val="20"/>
          <w:szCs w:val="20"/>
        </w:rPr>
      </w:pPr>
    </w:p>
    <w:p w14:paraId="7DAB6B37" w14:textId="5B9C5251" w:rsidR="00CB7F41" w:rsidRPr="002701BC" w:rsidRDefault="001B4A11" w:rsidP="002F2667">
      <w:pPr>
        <w:spacing w:after="0" w:line="480" w:lineRule="auto"/>
        <w:jc w:val="both"/>
        <w:rPr>
          <w:rFonts w:ascii="Times New Roman" w:hAnsi="Times New Roman" w:cs="Times New Roman"/>
          <w:b/>
          <w:i/>
          <w:sz w:val="20"/>
          <w:szCs w:val="20"/>
        </w:rPr>
      </w:pPr>
      <w:r w:rsidRPr="002701BC">
        <w:rPr>
          <w:rFonts w:ascii="Times New Roman" w:hAnsi="Times New Roman" w:cs="Times New Roman"/>
          <w:b/>
          <w:i/>
          <w:sz w:val="20"/>
          <w:szCs w:val="20"/>
        </w:rPr>
        <w:t>L</w:t>
      </w:r>
      <w:r w:rsidR="000E6FA7" w:rsidRPr="002701BC">
        <w:rPr>
          <w:rFonts w:ascii="Times New Roman" w:hAnsi="Times New Roman" w:cs="Times New Roman"/>
          <w:b/>
          <w:i/>
          <w:sz w:val="20"/>
          <w:szCs w:val="20"/>
        </w:rPr>
        <w:t xml:space="preserve">abour market </w:t>
      </w:r>
      <w:r w:rsidRPr="002701BC">
        <w:rPr>
          <w:rFonts w:ascii="Times New Roman" w:hAnsi="Times New Roman" w:cs="Times New Roman"/>
          <w:b/>
          <w:i/>
          <w:sz w:val="20"/>
          <w:szCs w:val="20"/>
        </w:rPr>
        <w:t xml:space="preserve">perceptions, perceived employability and career </w:t>
      </w:r>
      <w:r w:rsidR="001054AA" w:rsidRPr="002701BC">
        <w:rPr>
          <w:rFonts w:ascii="Times New Roman" w:hAnsi="Times New Roman" w:cs="Times New Roman"/>
          <w:b/>
          <w:i/>
          <w:sz w:val="20"/>
          <w:szCs w:val="20"/>
        </w:rPr>
        <w:t>behaviour</w:t>
      </w:r>
    </w:p>
    <w:p w14:paraId="79D6AE10" w14:textId="3E7FB66D" w:rsidR="00996368" w:rsidRPr="002701BC" w:rsidRDefault="00A35158" w:rsidP="001A648C">
      <w:pPr>
        <w:jc w:val="both"/>
        <w:rPr>
          <w:rFonts w:ascii="Times New Roman" w:hAnsi="Times New Roman" w:cs="Times New Roman"/>
          <w:i/>
          <w:sz w:val="20"/>
          <w:szCs w:val="20"/>
        </w:rPr>
      </w:pPr>
      <w:r w:rsidRPr="002701BC">
        <w:rPr>
          <w:rFonts w:ascii="Times New Roman" w:hAnsi="Times New Roman" w:cs="Times New Roman"/>
          <w:i/>
          <w:sz w:val="20"/>
          <w:szCs w:val="20"/>
        </w:rPr>
        <w:t>Perceived employability</w:t>
      </w:r>
    </w:p>
    <w:p w14:paraId="4F2D1202" w14:textId="422CD7D6" w:rsidR="00A35158" w:rsidRPr="002701BC" w:rsidRDefault="00367497" w:rsidP="004214EC">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lastRenderedPageBreak/>
        <w:t>S</w:t>
      </w:r>
      <w:r w:rsidR="00A35158" w:rsidRPr="002701BC">
        <w:rPr>
          <w:rFonts w:ascii="Times New Roman" w:hAnsi="Times New Roman" w:cs="Times New Roman"/>
          <w:sz w:val="20"/>
          <w:szCs w:val="20"/>
        </w:rPr>
        <w:t>elf-perceived employability concerns ‘</w:t>
      </w:r>
      <w:r w:rsidR="00A35158" w:rsidRPr="002701BC">
        <w:rPr>
          <w:rFonts w:ascii="Times New Roman" w:eastAsia="Times New Roman" w:hAnsi="Times New Roman" w:cs="Times New Roman"/>
          <w:sz w:val="20"/>
          <w:szCs w:val="20"/>
          <w:lang w:eastAsia="en-AU"/>
        </w:rPr>
        <w:t>what it [employability] actually means to individuals in the context of their experiences, their aspirations, and their perceptions of their ability to compete in the external labor market</w:t>
      </w:r>
      <w:r w:rsidR="00676E79" w:rsidRPr="002701BC">
        <w:rPr>
          <w:rFonts w:ascii="Times New Roman" w:eastAsia="Times New Roman" w:hAnsi="Times New Roman" w:cs="Times New Roman"/>
          <w:sz w:val="20"/>
          <w:szCs w:val="20"/>
          <w:lang w:eastAsia="en-AU"/>
        </w:rPr>
        <w:t>’ (Rothwell</w:t>
      </w:r>
      <w:r w:rsidR="00BB7DC6" w:rsidRPr="002701BC">
        <w:rPr>
          <w:rFonts w:ascii="Times New Roman" w:eastAsia="Times New Roman" w:hAnsi="Times New Roman" w:cs="Times New Roman"/>
          <w:sz w:val="20"/>
          <w:szCs w:val="20"/>
          <w:lang w:eastAsia="en-AU"/>
        </w:rPr>
        <w:t>, Herbert and Rothwell</w:t>
      </w:r>
      <w:r w:rsidR="00676E79" w:rsidRPr="002701BC">
        <w:rPr>
          <w:rFonts w:ascii="Times New Roman" w:eastAsia="Times New Roman" w:hAnsi="Times New Roman" w:cs="Times New Roman"/>
          <w:sz w:val="20"/>
          <w:szCs w:val="20"/>
          <w:lang w:eastAsia="en-AU"/>
        </w:rPr>
        <w:t xml:space="preserve"> </w:t>
      </w:r>
      <w:r w:rsidR="00A35158" w:rsidRPr="002701BC">
        <w:rPr>
          <w:rFonts w:ascii="Times New Roman" w:eastAsia="Times New Roman" w:hAnsi="Times New Roman" w:cs="Times New Roman"/>
          <w:sz w:val="20"/>
          <w:szCs w:val="20"/>
          <w:lang w:eastAsia="en-AU"/>
        </w:rPr>
        <w:t>200</w:t>
      </w:r>
      <w:r w:rsidR="00FC415B" w:rsidRPr="002701BC">
        <w:rPr>
          <w:rFonts w:ascii="Times New Roman" w:eastAsia="Times New Roman" w:hAnsi="Times New Roman" w:cs="Times New Roman"/>
          <w:sz w:val="20"/>
          <w:szCs w:val="20"/>
          <w:lang w:eastAsia="en-AU"/>
        </w:rPr>
        <w:t>8</w:t>
      </w:r>
      <w:r w:rsidR="00136331" w:rsidRPr="002701BC">
        <w:rPr>
          <w:rFonts w:ascii="Times New Roman" w:eastAsia="Times New Roman" w:hAnsi="Times New Roman" w:cs="Times New Roman"/>
          <w:sz w:val="20"/>
          <w:szCs w:val="20"/>
          <w:lang w:eastAsia="en-AU"/>
        </w:rPr>
        <w:t xml:space="preserve">, </w:t>
      </w:r>
      <w:r w:rsidR="00A35158" w:rsidRPr="002701BC">
        <w:rPr>
          <w:rFonts w:ascii="Times New Roman" w:eastAsia="Times New Roman" w:hAnsi="Times New Roman" w:cs="Times New Roman"/>
          <w:sz w:val="20"/>
          <w:szCs w:val="20"/>
          <w:lang w:eastAsia="en-AU"/>
        </w:rPr>
        <w:t xml:space="preserve">153). Established scales for perceived employability (Berntson </w:t>
      </w:r>
      <w:r w:rsidR="00454C0E" w:rsidRPr="002701BC">
        <w:rPr>
          <w:rFonts w:ascii="Times New Roman" w:eastAsia="Times New Roman" w:hAnsi="Times New Roman" w:cs="Times New Roman"/>
          <w:sz w:val="20"/>
          <w:szCs w:val="20"/>
          <w:lang w:eastAsia="en-AU"/>
        </w:rPr>
        <w:t>and</w:t>
      </w:r>
      <w:r w:rsidR="00BB7DC6" w:rsidRPr="002701BC">
        <w:rPr>
          <w:rFonts w:ascii="Times New Roman" w:eastAsia="Times New Roman" w:hAnsi="Times New Roman" w:cs="Times New Roman"/>
          <w:sz w:val="20"/>
          <w:szCs w:val="20"/>
          <w:lang w:eastAsia="en-AU"/>
        </w:rPr>
        <w:t xml:space="preserve"> Marklund</w:t>
      </w:r>
      <w:r w:rsidR="00A35158" w:rsidRPr="002701BC">
        <w:rPr>
          <w:rFonts w:ascii="Times New Roman" w:eastAsia="Times New Roman" w:hAnsi="Times New Roman" w:cs="Times New Roman"/>
          <w:sz w:val="20"/>
          <w:szCs w:val="20"/>
          <w:lang w:eastAsia="en-AU"/>
        </w:rPr>
        <w:t xml:space="preserve"> 2007; Rothwell </w:t>
      </w:r>
      <w:r w:rsidR="00454C0E" w:rsidRPr="002701BC">
        <w:rPr>
          <w:rFonts w:ascii="Times New Roman" w:eastAsia="Times New Roman" w:hAnsi="Times New Roman" w:cs="Times New Roman"/>
          <w:sz w:val="20"/>
          <w:szCs w:val="20"/>
          <w:lang w:eastAsia="en-AU"/>
        </w:rPr>
        <w:t>and</w:t>
      </w:r>
      <w:r w:rsidR="00BB7DC6" w:rsidRPr="002701BC">
        <w:rPr>
          <w:rFonts w:ascii="Times New Roman" w:eastAsia="Times New Roman" w:hAnsi="Times New Roman" w:cs="Times New Roman"/>
          <w:sz w:val="20"/>
          <w:szCs w:val="20"/>
          <w:lang w:eastAsia="en-AU"/>
        </w:rPr>
        <w:t xml:space="preserve"> Arnold</w:t>
      </w:r>
      <w:r w:rsidR="00A35158" w:rsidRPr="002701BC">
        <w:rPr>
          <w:rFonts w:ascii="Times New Roman" w:eastAsia="Times New Roman" w:hAnsi="Times New Roman" w:cs="Times New Roman"/>
          <w:sz w:val="20"/>
          <w:szCs w:val="20"/>
          <w:lang w:eastAsia="en-AU"/>
        </w:rPr>
        <w:t xml:space="preserve"> 2007) indirectly draw on the individual’s interpretation of external labour market conditions</w:t>
      </w:r>
      <w:r w:rsidR="00134C3A" w:rsidRPr="002701BC">
        <w:rPr>
          <w:rFonts w:ascii="Times New Roman" w:eastAsia="Times New Roman" w:hAnsi="Times New Roman" w:cs="Times New Roman"/>
          <w:sz w:val="20"/>
          <w:szCs w:val="20"/>
          <w:lang w:eastAsia="en-AU"/>
        </w:rPr>
        <w:t xml:space="preserve">. Interestingly, </w:t>
      </w:r>
      <w:r w:rsidR="00A35158" w:rsidRPr="002701BC">
        <w:rPr>
          <w:rFonts w:ascii="Times New Roman" w:hAnsi="Times New Roman" w:cs="Times New Roman"/>
          <w:sz w:val="20"/>
          <w:szCs w:val="20"/>
        </w:rPr>
        <w:t>recent studies have suggested students are reasonably positive in their perceptions of their own employability (</w:t>
      </w:r>
      <w:r w:rsidR="00881123" w:rsidRPr="002701BC">
        <w:rPr>
          <w:rFonts w:ascii="Times New Roman" w:hAnsi="Times New Roman" w:cs="Times New Roman"/>
          <w:sz w:val="20"/>
          <w:szCs w:val="20"/>
        </w:rPr>
        <w:t>J</w:t>
      </w:r>
      <w:r w:rsidR="000436C5" w:rsidRPr="002701BC">
        <w:rPr>
          <w:rFonts w:ascii="Times New Roman" w:hAnsi="Times New Roman" w:cs="Times New Roman"/>
          <w:sz w:val="20"/>
          <w:szCs w:val="20"/>
        </w:rPr>
        <w:t xml:space="preserve">ackson </w:t>
      </w:r>
      <w:r w:rsidR="00454C0E" w:rsidRPr="002701BC">
        <w:rPr>
          <w:rFonts w:ascii="Times New Roman" w:hAnsi="Times New Roman" w:cs="Times New Roman"/>
          <w:sz w:val="20"/>
          <w:szCs w:val="20"/>
        </w:rPr>
        <w:t>and</w:t>
      </w:r>
      <w:r w:rsidR="00BB7DC6" w:rsidRPr="002701BC">
        <w:rPr>
          <w:rFonts w:ascii="Times New Roman" w:hAnsi="Times New Roman" w:cs="Times New Roman"/>
          <w:sz w:val="20"/>
          <w:szCs w:val="20"/>
        </w:rPr>
        <w:t xml:space="preserve"> Wilton</w:t>
      </w:r>
      <w:r w:rsidR="000436C5" w:rsidRPr="002701BC">
        <w:rPr>
          <w:rFonts w:ascii="Times New Roman" w:hAnsi="Times New Roman" w:cs="Times New Roman"/>
          <w:sz w:val="20"/>
          <w:szCs w:val="20"/>
        </w:rPr>
        <w:t xml:space="preserve"> 2017</w:t>
      </w:r>
      <w:r w:rsidR="00134C3A" w:rsidRPr="002701BC">
        <w:rPr>
          <w:rFonts w:ascii="Times New Roman" w:hAnsi="Times New Roman" w:cs="Times New Roman"/>
          <w:sz w:val="20"/>
          <w:szCs w:val="20"/>
        </w:rPr>
        <w:t xml:space="preserve">) yet this may </w:t>
      </w:r>
      <w:r w:rsidR="00A35158" w:rsidRPr="002701BC">
        <w:rPr>
          <w:rFonts w:ascii="Times New Roman" w:hAnsi="Times New Roman" w:cs="Times New Roman"/>
          <w:sz w:val="20"/>
          <w:szCs w:val="20"/>
        </w:rPr>
        <w:t xml:space="preserve">be attributed to </w:t>
      </w:r>
      <w:r w:rsidR="00134C3A" w:rsidRPr="002701BC">
        <w:rPr>
          <w:rFonts w:ascii="Times New Roman" w:hAnsi="Times New Roman" w:cs="Times New Roman"/>
          <w:sz w:val="20"/>
          <w:szCs w:val="20"/>
        </w:rPr>
        <w:t>poor</w:t>
      </w:r>
      <w:r w:rsidR="00A35158" w:rsidRPr="002701BC">
        <w:rPr>
          <w:rFonts w:ascii="Times New Roman" w:hAnsi="Times New Roman" w:cs="Times New Roman"/>
          <w:sz w:val="20"/>
          <w:szCs w:val="20"/>
        </w:rPr>
        <w:t xml:space="preserve"> awareness of </w:t>
      </w:r>
      <w:r w:rsidR="00134C3A" w:rsidRPr="002701BC">
        <w:rPr>
          <w:rFonts w:ascii="Times New Roman" w:hAnsi="Times New Roman" w:cs="Times New Roman"/>
          <w:sz w:val="20"/>
          <w:szCs w:val="20"/>
        </w:rPr>
        <w:t xml:space="preserve">saturation in the </w:t>
      </w:r>
      <w:r w:rsidR="00A35158" w:rsidRPr="002701BC">
        <w:rPr>
          <w:rFonts w:ascii="Times New Roman" w:hAnsi="Times New Roman" w:cs="Times New Roman"/>
          <w:sz w:val="20"/>
          <w:szCs w:val="20"/>
        </w:rPr>
        <w:t>graduate labour market</w:t>
      </w:r>
      <w:r w:rsidRPr="002701BC">
        <w:rPr>
          <w:rFonts w:ascii="Times New Roman" w:hAnsi="Times New Roman" w:cs="Times New Roman"/>
          <w:sz w:val="20"/>
          <w:szCs w:val="20"/>
        </w:rPr>
        <w:t xml:space="preserve"> </w:t>
      </w:r>
      <w:r w:rsidR="00A35158" w:rsidRPr="002701BC">
        <w:rPr>
          <w:rFonts w:ascii="Times New Roman" w:hAnsi="Times New Roman" w:cs="Times New Roman"/>
          <w:sz w:val="20"/>
          <w:szCs w:val="20"/>
        </w:rPr>
        <w:t>(</w:t>
      </w:r>
      <w:r w:rsidR="00A35158" w:rsidRPr="002701BC">
        <w:rPr>
          <w:rFonts w:ascii="Times New Roman" w:eastAsia="Times New Roman" w:hAnsi="Times New Roman" w:cs="Times New Roman"/>
          <w:sz w:val="20"/>
          <w:szCs w:val="20"/>
          <w:lang w:eastAsia="en-AU"/>
        </w:rPr>
        <w:t xml:space="preserve">Rothwell </w:t>
      </w:r>
      <w:r w:rsidR="00454C0E" w:rsidRPr="002701BC">
        <w:rPr>
          <w:rFonts w:ascii="Times New Roman" w:eastAsia="Times New Roman" w:hAnsi="Times New Roman" w:cs="Times New Roman"/>
          <w:sz w:val="20"/>
          <w:szCs w:val="20"/>
          <w:lang w:eastAsia="en-AU"/>
        </w:rPr>
        <w:t>and</w:t>
      </w:r>
      <w:r w:rsidR="00BB7DC6" w:rsidRPr="002701BC">
        <w:rPr>
          <w:rFonts w:ascii="Times New Roman" w:eastAsia="Times New Roman" w:hAnsi="Times New Roman" w:cs="Times New Roman"/>
          <w:sz w:val="20"/>
          <w:szCs w:val="20"/>
          <w:lang w:eastAsia="en-AU"/>
        </w:rPr>
        <w:t xml:space="preserve"> Arnold</w:t>
      </w:r>
      <w:r w:rsidR="00A35158" w:rsidRPr="002701BC">
        <w:rPr>
          <w:rFonts w:ascii="Times New Roman" w:eastAsia="Times New Roman" w:hAnsi="Times New Roman" w:cs="Times New Roman"/>
          <w:sz w:val="20"/>
          <w:szCs w:val="20"/>
          <w:lang w:eastAsia="en-AU"/>
        </w:rPr>
        <w:t xml:space="preserve"> 2007)</w:t>
      </w:r>
      <w:r w:rsidR="00A35158" w:rsidRPr="002701BC">
        <w:rPr>
          <w:rFonts w:ascii="Times New Roman" w:hAnsi="Times New Roman" w:cs="Times New Roman"/>
          <w:sz w:val="20"/>
          <w:szCs w:val="20"/>
        </w:rPr>
        <w:t xml:space="preserve">. </w:t>
      </w:r>
      <w:r w:rsidR="00196BD2" w:rsidRPr="002701BC">
        <w:rPr>
          <w:rFonts w:ascii="Times New Roman" w:hAnsi="Times New Roman" w:cs="Times New Roman"/>
          <w:sz w:val="20"/>
          <w:szCs w:val="20"/>
        </w:rPr>
        <w:t>Accordingly, we present</w:t>
      </w:r>
      <w:r w:rsidR="00490F6E" w:rsidRPr="002701BC">
        <w:rPr>
          <w:rFonts w:ascii="Times New Roman" w:hAnsi="Times New Roman" w:cs="Times New Roman"/>
          <w:sz w:val="20"/>
          <w:szCs w:val="20"/>
        </w:rPr>
        <w:t xml:space="preserve"> the following hypothesi</w:t>
      </w:r>
      <w:r w:rsidR="004214EC" w:rsidRPr="002701BC">
        <w:rPr>
          <w:rFonts w:ascii="Times New Roman" w:hAnsi="Times New Roman" w:cs="Times New Roman"/>
          <w:sz w:val="20"/>
          <w:szCs w:val="20"/>
        </w:rPr>
        <w:t>s:</w:t>
      </w:r>
    </w:p>
    <w:p w14:paraId="3F9C8EF9" w14:textId="52BF1297" w:rsidR="00A35158" w:rsidRPr="002701BC" w:rsidRDefault="00A35158" w:rsidP="00A35158">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H</w:t>
      </w:r>
      <w:r w:rsidRPr="002701BC">
        <w:rPr>
          <w:rFonts w:ascii="Times New Roman" w:hAnsi="Times New Roman" w:cs="Times New Roman"/>
          <w:sz w:val="20"/>
          <w:szCs w:val="20"/>
          <w:vertAlign w:val="subscript"/>
        </w:rPr>
        <w:t>1</w:t>
      </w:r>
      <w:r w:rsidRPr="002701BC">
        <w:rPr>
          <w:rFonts w:ascii="Times New Roman" w:hAnsi="Times New Roman" w:cs="Times New Roman"/>
          <w:sz w:val="20"/>
          <w:szCs w:val="20"/>
        </w:rPr>
        <w:t xml:space="preserve">: </w:t>
      </w:r>
      <w:r w:rsidR="004214EC" w:rsidRPr="002701BC">
        <w:rPr>
          <w:rFonts w:ascii="Times New Roman" w:hAnsi="Times New Roman" w:cs="Times New Roman"/>
          <w:sz w:val="20"/>
          <w:szCs w:val="20"/>
        </w:rPr>
        <w:t xml:space="preserve">Negative perceptions of the labour market will </w:t>
      </w:r>
      <w:r w:rsidR="009734A8" w:rsidRPr="002701BC">
        <w:rPr>
          <w:rFonts w:ascii="Times New Roman" w:hAnsi="Times New Roman" w:cs="Times New Roman"/>
          <w:sz w:val="20"/>
          <w:szCs w:val="20"/>
        </w:rPr>
        <w:t>be associated with lower levels of</w:t>
      </w:r>
      <w:r w:rsidR="004214EC" w:rsidRPr="002701BC">
        <w:rPr>
          <w:rFonts w:ascii="Times New Roman" w:hAnsi="Times New Roman" w:cs="Times New Roman"/>
          <w:sz w:val="20"/>
          <w:szCs w:val="20"/>
        </w:rPr>
        <w:t xml:space="preserve"> perceived employability</w:t>
      </w:r>
      <w:r w:rsidR="00552682" w:rsidRPr="002701BC">
        <w:rPr>
          <w:rFonts w:ascii="Times New Roman" w:hAnsi="Times New Roman" w:cs="Times New Roman"/>
          <w:sz w:val="20"/>
          <w:szCs w:val="20"/>
        </w:rPr>
        <w:t xml:space="preserve">. </w:t>
      </w:r>
    </w:p>
    <w:p w14:paraId="44863E3A" w14:textId="76B542CB" w:rsidR="00A35158" w:rsidRPr="002701BC" w:rsidRDefault="00A35158" w:rsidP="001A648C">
      <w:pPr>
        <w:jc w:val="both"/>
        <w:rPr>
          <w:rFonts w:ascii="Times New Roman" w:hAnsi="Times New Roman" w:cs="Times New Roman"/>
          <w:sz w:val="20"/>
          <w:szCs w:val="20"/>
        </w:rPr>
      </w:pPr>
    </w:p>
    <w:p w14:paraId="22D06A12" w14:textId="7BDEBCE1" w:rsidR="00A35158" w:rsidRPr="002701BC" w:rsidRDefault="002F2667" w:rsidP="001A648C">
      <w:pPr>
        <w:jc w:val="both"/>
        <w:rPr>
          <w:rFonts w:ascii="Times New Roman" w:hAnsi="Times New Roman" w:cs="Times New Roman"/>
          <w:i/>
          <w:sz w:val="20"/>
          <w:szCs w:val="20"/>
        </w:rPr>
      </w:pPr>
      <w:r w:rsidRPr="002701BC">
        <w:rPr>
          <w:rFonts w:ascii="Times New Roman" w:hAnsi="Times New Roman" w:cs="Times New Roman"/>
          <w:i/>
          <w:sz w:val="20"/>
          <w:szCs w:val="20"/>
        </w:rPr>
        <w:t>Sense of c</w:t>
      </w:r>
      <w:r w:rsidR="00945885" w:rsidRPr="002701BC">
        <w:rPr>
          <w:rFonts w:ascii="Times New Roman" w:hAnsi="Times New Roman" w:cs="Times New Roman"/>
          <w:i/>
          <w:sz w:val="20"/>
          <w:szCs w:val="20"/>
        </w:rPr>
        <w:t xml:space="preserve">areer </w:t>
      </w:r>
      <w:r w:rsidR="000D0F0F" w:rsidRPr="002701BC">
        <w:rPr>
          <w:rFonts w:ascii="Times New Roman" w:hAnsi="Times New Roman" w:cs="Times New Roman"/>
          <w:i/>
          <w:sz w:val="20"/>
          <w:szCs w:val="20"/>
        </w:rPr>
        <w:t>control</w:t>
      </w:r>
    </w:p>
    <w:p w14:paraId="2859C759" w14:textId="3F7EA3AA" w:rsidR="002E1DDF" w:rsidRPr="002701BC" w:rsidRDefault="0087775A" w:rsidP="000A6E84">
      <w:pPr>
        <w:autoSpaceDE w:val="0"/>
        <w:autoSpaceDN w:val="0"/>
        <w:adjustRightInd w:val="0"/>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C</w:t>
      </w:r>
      <w:r w:rsidR="005D463B" w:rsidRPr="002701BC">
        <w:rPr>
          <w:rFonts w:ascii="Times New Roman" w:hAnsi="Times New Roman" w:cs="Times New Roman"/>
          <w:sz w:val="20"/>
          <w:szCs w:val="20"/>
        </w:rPr>
        <w:t xml:space="preserve">areer adaptability (Savickas </w:t>
      </w:r>
      <w:r w:rsidR="00454C0E" w:rsidRPr="002701BC">
        <w:rPr>
          <w:rFonts w:ascii="Times New Roman" w:hAnsi="Times New Roman" w:cs="Times New Roman"/>
          <w:sz w:val="20"/>
          <w:szCs w:val="20"/>
        </w:rPr>
        <w:t>and</w:t>
      </w:r>
      <w:r w:rsidR="00BB7DC6" w:rsidRPr="002701BC">
        <w:rPr>
          <w:rFonts w:ascii="Times New Roman" w:hAnsi="Times New Roman" w:cs="Times New Roman"/>
          <w:sz w:val="20"/>
          <w:szCs w:val="20"/>
        </w:rPr>
        <w:t xml:space="preserve"> Porfeli</w:t>
      </w:r>
      <w:r w:rsidR="005D463B" w:rsidRPr="002701BC">
        <w:rPr>
          <w:rFonts w:ascii="Times New Roman" w:hAnsi="Times New Roman" w:cs="Times New Roman"/>
          <w:sz w:val="20"/>
          <w:szCs w:val="20"/>
        </w:rPr>
        <w:t xml:space="preserve"> 2012)</w:t>
      </w:r>
      <w:r w:rsidRPr="002701BC">
        <w:rPr>
          <w:rFonts w:ascii="Times New Roman" w:hAnsi="Times New Roman" w:cs="Times New Roman"/>
          <w:sz w:val="20"/>
          <w:szCs w:val="20"/>
        </w:rPr>
        <w:t>, a multi-dimensional construct which spans career concern, career control, career curiosity and career confidence, will enable students to adapt and respond to labo</w:t>
      </w:r>
      <w:r w:rsidR="00BB7DC6" w:rsidRPr="002701BC">
        <w:rPr>
          <w:rFonts w:ascii="Times New Roman" w:hAnsi="Times New Roman" w:cs="Times New Roman"/>
          <w:sz w:val="20"/>
          <w:szCs w:val="20"/>
        </w:rPr>
        <w:t>ur market challenges (Tomlinson</w:t>
      </w:r>
      <w:r w:rsidRPr="002701BC">
        <w:rPr>
          <w:rFonts w:ascii="Times New Roman" w:hAnsi="Times New Roman" w:cs="Times New Roman"/>
          <w:sz w:val="20"/>
          <w:szCs w:val="20"/>
        </w:rPr>
        <w:t xml:space="preserve"> 2017). </w:t>
      </w:r>
      <w:r w:rsidR="002D74EB" w:rsidRPr="002701BC">
        <w:rPr>
          <w:rFonts w:ascii="Times New Roman" w:hAnsi="Times New Roman" w:cs="Times New Roman"/>
          <w:sz w:val="20"/>
          <w:szCs w:val="20"/>
        </w:rPr>
        <w:t xml:space="preserve">Career </w:t>
      </w:r>
      <w:r w:rsidR="002D74EB" w:rsidRPr="002701BC">
        <w:rPr>
          <w:rFonts w:ascii="Times New Roman" w:hAnsi="Times New Roman" w:cs="Times New Roman"/>
          <w:sz w:val="20"/>
          <w:szCs w:val="20"/>
        </w:rPr>
        <w:lastRenderedPageBreak/>
        <w:t xml:space="preserve">control is </w:t>
      </w:r>
      <w:r w:rsidR="003B686D" w:rsidRPr="002701BC">
        <w:rPr>
          <w:rFonts w:ascii="Times New Roman" w:hAnsi="Times New Roman" w:cs="Times New Roman"/>
          <w:sz w:val="20"/>
          <w:szCs w:val="20"/>
        </w:rPr>
        <w:t xml:space="preserve">also </w:t>
      </w:r>
      <w:r w:rsidR="00CF23ED" w:rsidRPr="002701BC">
        <w:rPr>
          <w:rFonts w:ascii="Times New Roman" w:hAnsi="Times New Roman" w:cs="Times New Roman"/>
          <w:sz w:val="20"/>
          <w:szCs w:val="20"/>
        </w:rPr>
        <w:t>considered to be</w:t>
      </w:r>
      <w:r w:rsidR="002D74EB" w:rsidRPr="002701BC">
        <w:rPr>
          <w:rFonts w:ascii="Times New Roman" w:hAnsi="Times New Roman" w:cs="Times New Roman"/>
          <w:sz w:val="20"/>
          <w:szCs w:val="20"/>
        </w:rPr>
        <w:t xml:space="preserve"> multi-faceted</w:t>
      </w:r>
      <w:r w:rsidR="002C4DA0" w:rsidRPr="002701BC">
        <w:rPr>
          <w:rFonts w:ascii="Times New Roman" w:hAnsi="Times New Roman" w:cs="Times New Roman"/>
          <w:sz w:val="20"/>
          <w:szCs w:val="20"/>
        </w:rPr>
        <w:t>, d</w:t>
      </w:r>
      <w:r w:rsidR="002D74EB" w:rsidRPr="002701BC">
        <w:rPr>
          <w:rFonts w:ascii="Times New Roman" w:hAnsi="Times New Roman" w:cs="Times New Roman"/>
          <w:sz w:val="20"/>
          <w:szCs w:val="20"/>
        </w:rPr>
        <w:t>efined by interna</w:t>
      </w:r>
      <w:r w:rsidR="002C4DA0" w:rsidRPr="002701BC">
        <w:rPr>
          <w:rFonts w:ascii="Times New Roman" w:hAnsi="Times New Roman" w:cs="Times New Roman"/>
          <w:sz w:val="20"/>
          <w:szCs w:val="20"/>
        </w:rPr>
        <w:t>l expectations of control –</w:t>
      </w:r>
      <w:r w:rsidR="002D74EB" w:rsidRPr="002701BC">
        <w:rPr>
          <w:rFonts w:ascii="Times New Roman" w:hAnsi="Times New Roman" w:cs="Times New Roman"/>
          <w:sz w:val="20"/>
          <w:szCs w:val="20"/>
        </w:rPr>
        <w:t xml:space="preserve"> </w:t>
      </w:r>
      <w:r w:rsidR="002C4DA0" w:rsidRPr="002701BC">
        <w:rPr>
          <w:rFonts w:ascii="Times New Roman" w:hAnsi="Times New Roman" w:cs="Times New Roman"/>
          <w:sz w:val="20"/>
          <w:szCs w:val="20"/>
        </w:rPr>
        <w:t>demonstrated by</w:t>
      </w:r>
      <w:r w:rsidR="002D74EB" w:rsidRPr="002701BC">
        <w:rPr>
          <w:rFonts w:ascii="Times New Roman" w:hAnsi="Times New Roman" w:cs="Times New Roman"/>
          <w:sz w:val="20"/>
          <w:szCs w:val="20"/>
        </w:rPr>
        <w:t xml:space="preserve"> agency, commitment, and initiative</w:t>
      </w:r>
      <w:r w:rsidR="002C4DA0" w:rsidRPr="002701BC">
        <w:rPr>
          <w:rFonts w:ascii="Times New Roman" w:hAnsi="Times New Roman" w:cs="Times New Roman"/>
          <w:sz w:val="20"/>
          <w:szCs w:val="20"/>
        </w:rPr>
        <w:t xml:space="preserve"> - and</w:t>
      </w:r>
      <w:r w:rsidR="002D74EB" w:rsidRPr="002701BC">
        <w:rPr>
          <w:rFonts w:ascii="Times New Roman" w:hAnsi="Times New Roman" w:cs="Times New Roman"/>
          <w:sz w:val="20"/>
          <w:szCs w:val="20"/>
        </w:rPr>
        <w:t xml:space="preserve"> the influence of external others and luck or chance (</w:t>
      </w:r>
      <w:r w:rsidR="00BB7DC6" w:rsidRPr="002701BC">
        <w:rPr>
          <w:rFonts w:ascii="Times New Roman" w:hAnsi="Times New Roman" w:cs="Times New Roman"/>
          <w:sz w:val="20"/>
          <w:szCs w:val="20"/>
        </w:rPr>
        <w:t>for example, Millar and Shevlin</w:t>
      </w:r>
      <w:r w:rsidR="002D74EB" w:rsidRPr="002701BC">
        <w:rPr>
          <w:rFonts w:ascii="Times New Roman" w:hAnsi="Times New Roman" w:cs="Times New Roman"/>
          <w:sz w:val="20"/>
          <w:szCs w:val="20"/>
        </w:rPr>
        <w:t xml:space="preserve"> 2007).</w:t>
      </w:r>
      <w:r w:rsidR="00CF23ED" w:rsidRPr="002701BC">
        <w:rPr>
          <w:rFonts w:ascii="Times New Roman" w:hAnsi="Times New Roman" w:cs="Times New Roman"/>
          <w:sz w:val="20"/>
          <w:szCs w:val="20"/>
        </w:rPr>
        <w:t xml:space="preserve"> Focusing on internality, </w:t>
      </w:r>
      <w:r w:rsidR="002C4DA0" w:rsidRPr="002701BC">
        <w:rPr>
          <w:rFonts w:ascii="Times New Roman" w:hAnsi="Times New Roman" w:cs="Times New Roman"/>
          <w:sz w:val="20"/>
          <w:szCs w:val="20"/>
        </w:rPr>
        <w:t xml:space="preserve">Coetzee and Stolz (2015) define career </w:t>
      </w:r>
      <w:r w:rsidR="00A345CC" w:rsidRPr="002701BC">
        <w:rPr>
          <w:rFonts w:ascii="Times New Roman" w:hAnsi="Times New Roman" w:cs="Times New Roman"/>
          <w:sz w:val="20"/>
          <w:szCs w:val="20"/>
        </w:rPr>
        <w:t xml:space="preserve">control </w:t>
      </w:r>
      <w:r w:rsidR="002C4DA0" w:rsidRPr="002701BC">
        <w:rPr>
          <w:rFonts w:ascii="Times New Roman" w:hAnsi="Times New Roman" w:cs="Times New Roman"/>
          <w:sz w:val="20"/>
          <w:szCs w:val="20"/>
        </w:rPr>
        <w:t>as</w:t>
      </w:r>
      <w:r w:rsidR="00A345CC" w:rsidRPr="002701BC">
        <w:rPr>
          <w:rFonts w:ascii="Times New Roman" w:hAnsi="Times New Roman" w:cs="Times New Roman"/>
          <w:sz w:val="20"/>
          <w:szCs w:val="20"/>
        </w:rPr>
        <w:t xml:space="preserve"> </w:t>
      </w:r>
      <w:r w:rsidR="002C4DA0" w:rsidRPr="002701BC">
        <w:rPr>
          <w:rFonts w:ascii="Times New Roman" w:hAnsi="Times New Roman" w:cs="Times New Roman"/>
          <w:sz w:val="20"/>
          <w:szCs w:val="20"/>
        </w:rPr>
        <w:t>‘</w:t>
      </w:r>
      <w:r w:rsidR="00A345CC" w:rsidRPr="002701BC">
        <w:rPr>
          <w:rFonts w:ascii="Times New Roman" w:hAnsi="Times New Roman" w:cs="Times New Roman"/>
          <w:sz w:val="20"/>
          <w:szCs w:val="20"/>
        </w:rPr>
        <w:t xml:space="preserve">the perceived personal control over the vocational future and the belief about personal responsibility for constructing one’s career’ (86). Deloitte (2016) found that 77% of millennial graduates feel in control of their careers yet this may differ for students who are not yet at work. </w:t>
      </w:r>
      <w:r w:rsidR="005C1FA2" w:rsidRPr="002701BC">
        <w:rPr>
          <w:rFonts w:ascii="Times New Roman" w:hAnsi="Times New Roman" w:cs="Times New Roman"/>
          <w:sz w:val="20"/>
          <w:szCs w:val="20"/>
        </w:rPr>
        <w:t xml:space="preserve">Perceptions of career control may also vary by </w:t>
      </w:r>
      <w:r w:rsidR="00657FB6" w:rsidRPr="002701BC">
        <w:rPr>
          <w:rFonts w:ascii="Times New Roman" w:hAnsi="Times New Roman" w:cs="Times New Roman"/>
          <w:sz w:val="20"/>
          <w:szCs w:val="20"/>
        </w:rPr>
        <w:t>degree type</w:t>
      </w:r>
      <w:r w:rsidR="00327B45" w:rsidRPr="002701BC">
        <w:rPr>
          <w:rFonts w:ascii="Times New Roman" w:hAnsi="Times New Roman" w:cs="Times New Roman"/>
          <w:sz w:val="20"/>
          <w:szCs w:val="20"/>
        </w:rPr>
        <w:t xml:space="preserve">. One might expect </w:t>
      </w:r>
      <w:r w:rsidR="00AD1EB3" w:rsidRPr="002701BC">
        <w:rPr>
          <w:rFonts w:ascii="Times New Roman" w:hAnsi="Times New Roman" w:cs="Times New Roman"/>
          <w:sz w:val="20"/>
          <w:szCs w:val="20"/>
        </w:rPr>
        <w:t xml:space="preserve">students undertaking generalist degree programs </w:t>
      </w:r>
      <w:r w:rsidR="00657FB6" w:rsidRPr="002701BC">
        <w:rPr>
          <w:rFonts w:ascii="Times New Roman" w:hAnsi="Times New Roman" w:cs="Times New Roman"/>
          <w:sz w:val="20"/>
          <w:szCs w:val="20"/>
        </w:rPr>
        <w:t xml:space="preserve">to feel less </w:t>
      </w:r>
      <w:r w:rsidR="00AD1EB3" w:rsidRPr="002701BC">
        <w:rPr>
          <w:rFonts w:ascii="Times New Roman" w:hAnsi="Times New Roman" w:cs="Times New Roman"/>
          <w:sz w:val="20"/>
          <w:szCs w:val="20"/>
        </w:rPr>
        <w:t>in control of their career due to</w:t>
      </w:r>
      <w:r w:rsidR="009048B7" w:rsidRPr="002701BC">
        <w:rPr>
          <w:rFonts w:ascii="Times New Roman" w:hAnsi="Times New Roman" w:cs="Times New Roman"/>
          <w:sz w:val="20"/>
          <w:szCs w:val="20"/>
        </w:rPr>
        <w:t xml:space="preserve"> </w:t>
      </w:r>
      <w:r w:rsidR="00327B45" w:rsidRPr="002701BC">
        <w:rPr>
          <w:rFonts w:ascii="Times New Roman" w:hAnsi="Times New Roman" w:cs="Times New Roman"/>
          <w:sz w:val="20"/>
          <w:szCs w:val="20"/>
        </w:rPr>
        <w:t xml:space="preserve">less clearly established career pathways, as well as </w:t>
      </w:r>
      <w:r w:rsidR="00343C2D" w:rsidRPr="002701BC">
        <w:rPr>
          <w:rFonts w:ascii="Times New Roman" w:hAnsi="Times New Roman" w:cs="Times New Roman"/>
          <w:sz w:val="20"/>
          <w:szCs w:val="20"/>
        </w:rPr>
        <w:t>widely publicised weak</w:t>
      </w:r>
      <w:r w:rsidR="00AD1EB3" w:rsidRPr="002701BC">
        <w:rPr>
          <w:rFonts w:ascii="Times New Roman" w:hAnsi="Times New Roman" w:cs="Times New Roman"/>
          <w:sz w:val="20"/>
          <w:szCs w:val="20"/>
        </w:rPr>
        <w:t xml:space="preserve"> employment outcomes </w:t>
      </w:r>
      <w:r w:rsidR="00327B45" w:rsidRPr="002701BC">
        <w:rPr>
          <w:rFonts w:ascii="Times New Roman" w:hAnsi="Times New Roman" w:cs="Times New Roman"/>
          <w:sz w:val="20"/>
          <w:szCs w:val="20"/>
        </w:rPr>
        <w:t xml:space="preserve">compared with </w:t>
      </w:r>
      <w:r w:rsidR="00AD1EB3" w:rsidRPr="002701BC">
        <w:rPr>
          <w:rFonts w:ascii="Times New Roman" w:hAnsi="Times New Roman" w:cs="Times New Roman"/>
          <w:sz w:val="20"/>
          <w:szCs w:val="20"/>
        </w:rPr>
        <w:t xml:space="preserve">professional degrees </w:t>
      </w:r>
      <w:r w:rsidR="005C1FA2" w:rsidRPr="002701BC">
        <w:rPr>
          <w:rFonts w:ascii="Times New Roman" w:hAnsi="Times New Roman" w:cs="Times New Roman"/>
          <w:sz w:val="20"/>
          <w:szCs w:val="20"/>
        </w:rPr>
        <w:t>(</w:t>
      </w:r>
      <w:r w:rsidR="00936AC5" w:rsidRPr="002701BC">
        <w:rPr>
          <w:rFonts w:ascii="Times New Roman" w:hAnsi="Times New Roman" w:cs="Times New Roman"/>
          <w:sz w:val="20"/>
          <w:szCs w:val="20"/>
        </w:rPr>
        <w:t xml:space="preserve">Social </w:t>
      </w:r>
      <w:r w:rsidR="0088430D" w:rsidRPr="002701BC">
        <w:rPr>
          <w:rFonts w:ascii="Times New Roman" w:hAnsi="Times New Roman" w:cs="Times New Roman"/>
          <w:sz w:val="20"/>
          <w:szCs w:val="20"/>
        </w:rPr>
        <w:t xml:space="preserve">Research Centre </w:t>
      </w:r>
      <w:r w:rsidR="00936AC5" w:rsidRPr="002701BC">
        <w:rPr>
          <w:rFonts w:ascii="Times New Roman" w:hAnsi="Times New Roman" w:cs="Times New Roman"/>
          <w:sz w:val="20"/>
          <w:szCs w:val="20"/>
        </w:rPr>
        <w:t>2019</w:t>
      </w:r>
      <w:r w:rsidR="005C1FA2" w:rsidRPr="002701BC">
        <w:rPr>
          <w:rFonts w:ascii="Times New Roman" w:hAnsi="Times New Roman" w:cs="Times New Roman"/>
          <w:sz w:val="20"/>
          <w:szCs w:val="20"/>
        </w:rPr>
        <w:t xml:space="preserve">). </w:t>
      </w:r>
      <w:r w:rsidR="00B416E9" w:rsidRPr="002701BC">
        <w:rPr>
          <w:rFonts w:ascii="Times New Roman" w:hAnsi="Times New Roman" w:cs="Times New Roman"/>
          <w:sz w:val="20"/>
          <w:szCs w:val="20"/>
        </w:rPr>
        <w:t xml:space="preserve">The </w:t>
      </w:r>
      <w:r w:rsidR="005D3D92" w:rsidRPr="002701BC">
        <w:rPr>
          <w:rFonts w:ascii="Times New Roman" w:hAnsi="Times New Roman" w:cs="Times New Roman"/>
          <w:sz w:val="20"/>
          <w:szCs w:val="20"/>
        </w:rPr>
        <w:t xml:space="preserve">relationship between the </w:t>
      </w:r>
      <w:r w:rsidR="00B416E9" w:rsidRPr="002701BC">
        <w:rPr>
          <w:rFonts w:ascii="Times New Roman" w:hAnsi="Times New Roman" w:cs="Times New Roman"/>
          <w:sz w:val="20"/>
          <w:szCs w:val="20"/>
        </w:rPr>
        <w:t>internalisation</w:t>
      </w:r>
      <w:r w:rsidR="007D47A7" w:rsidRPr="002701BC">
        <w:rPr>
          <w:rFonts w:ascii="Times New Roman" w:hAnsi="Times New Roman" w:cs="Times New Roman"/>
          <w:sz w:val="20"/>
          <w:szCs w:val="20"/>
        </w:rPr>
        <w:t xml:space="preserve"> of labour market demands</w:t>
      </w:r>
      <w:r w:rsidR="005D3D92" w:rsidRPr="002701BC">
        <w:rPr>
          <w:rFonts w:ascii="Times New Roman" w:hAnsi="Times New Roman" w:cs="Times New Roman"/>
          <w:sz w:val="20"/>
          <w:szCs w:val="20"/>
        </w:rPr>
        <w:t xml:space="preserve"> and perceptions of career control among university students currently lacks empirical investigation</w:t>
      </w:r>
      <w:r w:rsidR="00CF23ED" w:rsidRPr="002701BC">
        <w:rPr>
          <w:rFonts w:ascii="Times New Roman" w:hAnsi="Times New Roman" w:cs="Times New Roman"/>
          <w:sz w:val="20"/>
          <w:szCs w:val="20"/>
        </w:rPr>
        <w:t xml:space="preserve">, therefore the </w:t>
      </w:r>
      <w:r w:rsidR="00490F6E" w:rsidRPr="002701BC">
        <w:rPr>
          <w:rFonts w:ascii="Times New Roman" w:hAnsi="Times New Roman" w:cs="Times New Roman"/>
          <w:sz w:val="20"/>
          <w:szCs w:val="20"/>
        </w:rPr>
        <w:t>following hypothesi</w:t>
      </w:r>
      <w:r w:rsidR="007D47A7" w:rsidRPr="002701BC">
        <w:rPr>
          <w:rFonts w:ascii="Times New Roman" w:hAnsi="Times New Roman" w:cs="Times New Roman"/>
          <w:sz w:val="20"/>
          <w:szCs w:val="20"/>
        </w:rPr>
        <w:t>s</w:t>
      </w:r>
      <w:r w:rsidR="00C941D9" w:rsidRPr="002701BC">
        <w:rPr>
          <w:rFonts w:ascii="Times New Roman" w:hAnsi="Times New Roman" w:cs="Times New Roman"/>
          <w:sz w:val="20"/>
          <w:szCs w:val="20"/>
        </w:rPr>
        <w:t xml:space="preserve"> </w:t>
      </w:r>
      <w:r w:rsidR="001D114A" w:rsidRPr="002701BC">
        <w:rPr>
          <w:rFonts w:ascii="Times New Roman" w:hAnsi="Times New Roman" w:cs="Times New Roman"/>
          <w:sz w:val="20"/>
          <w:szCs w:val="20"/>
        </w:rPr>
        <w:t>was</w:t>
      </w:r>
      <w:r w:rsidR="00C941D9" w:rsidRPr="002701BC">
        <w:rPr>
          <w:rFonts w:ascii="Times New Roman" w:hAnsi="Times New Roman" w:cs="Times New Roman"/>
          <w:sz w:val="20"/>
          <w:szCs w:val="20"/>
        </w:rPr>
        <w:t xml:space="preserve"> developed: </w:t>
      </w:r>
    </w:p>
    <w:p w14:paraId="17415CAE" w14:textId="6723C6FE" w:rsidR="002E1DDF" w:rsidRPr="002701BC" w:rsidRDefault="002E1DDF" w:rsidP="002E1DDF">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H</w:t>
      </w:r>
      <w:r w:rsidRPr="002701BC">
        <w:rPr>
          <w:rFonts w:ascii="Times New Roman" w:hAnsi="Times New Roman" w:cs="Times New Roman"/>
          <w:sz w:val="20"/>
          <w:szCs w:val="20"/>
          <w:vertAlign w:val="subscript"/>
        </w:rPr>
        <w:t>2</w:t>
      </w:r>
      <w:r w:rsidRPr="002701BC">
        <w:rPr>
          <w:rFonts w:ascii="Times New Roman" w:hAnsi="Times New Roman" w:cs="Times New Roman"/>
          <w:sz w:val="20"/>
          <w:szCs w:val="20"/>
        </w:rPr>
        <w:t xml:space="preserve">: Negative perceptions of the labour market will be associated with a weaker sense of control over one’s career. </w:t>
      </w:r>
    </w:p>
    <w:p w14:paraId="620F1CF5" w14:textId="77777777" w:rsidR="00090C30" w:rsidRPr="002701BC" w:rsidRDefault="00090C30" w:rsidP="00505F28">
      <w:pPr>
        <w:spacing w:after="0" w:line="480" w:lineRule="auto"/>
        <w:jc w:val="both"/>
        <w:rPr>
          <w:rFonts w:ascii="Times New Roman" w:hAnsi="Times New Roman" w:cs="Times New Roman"/>
          <w:b/>
          <w:sz w:val="20"/>
          <w:szCs w:val="20"/>
        </w:rPr>
      </w:pPr>
    </w:p>
    <w:p w14:paraId="783B536D" w14:textId="20AF1501" w:rsidR="009C72A8" w:rsidRPr="002701BC" w:rsidRDefault="00134302" w:rsidP="00505F28">
      <w:pPr>
        <w:spacing w:after="0" w:line="480" w:lineRule="auto"/>
        <w:jc w:val="both"/>
        <w:rPr>
          <w:rFonts w:ascii="Times New Roman" w:hAnsi="Times New Roman" w:cs="Times New Roman"/>
          <w:i/>
          <w:sz w:val="20"/>
          <w:szCs w:val="20"/>
        </w:rPr>
      </w:pPr>
      <w:r w:rsidRPr="002701BC">
        <w:rPr>
          <w:rFonts w:ascii="Times New Roman" w:hAnsi="Times New Roman" w:cs="Times New Roman"/>
          <w:i/>
          <w:sz w:val="20"/>
          <w:szCs w:val="20"/>
        </w:rPr>
        <w:t xml:space="preserve">Proactivity </w:t>
      </w:r>
    </w:p>
    <w:p w14:paraId="19DFC2FB" w14:textId="1B155763" w:rsidR="00D87EFA" w:rsidRPr="002701BC" w:rsidRDefault="005D3D92" w:rsidP="00C845CC">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lastRenderedPageBreak/>
        <w:t xml:space="preserve">There also remains a limited evidence base on the relationship between </w:t>
      </w:r>
      <w:r w:rsidR="00E22FB8" w:rsidRPr="002701BC">
        <w:rPr>
          <w:rFonts w:ascii="Times New Roman" w:hAnsi="Times New Roman" w:cs="Times New Roman"/>
          <w:sz w:val="20"/>
          <w:szCs w:val="20"/>
        </w:rPr>
        <w:t xml:space="preserve">how active or passive students are in their attitude to their careers </w:t>
      </w:r>
      <w:r w:rsidRPr="002701BC">
        <w:rPr>
          <w:rFonts w:ascii="Times New Roman" w:hAnsi="Times New Roman" w:cs="Times New Roman"/>
          <w:sz w:val="20"/>
          <w:szCs w:val="20"/>
        </w:rPr>
        <w:t>and their career plannin</w:t>
      </w:r>
      <w:r w:rsidR="00E22FB8" w:rsidRPr="002701BC">
        <w:rPr>
          <w:rFonts w:ascii="Times New Roman" w:hAnsi="Times New Roman" w:cs="Times New Roman"/>
          <w:sz w:val="20"/>
          <w:szCs w:val="20"/>
        </w:rPr>
        <w:t>g. P</w:t>
      </w:r>
      <w:r w:rsidRPr="002701BC">
        <w:rPr>
          <w:rFonts w:ascii="Times New Roman" w:hAnsi="Times New Roman" w:cs="Times New Roman"/>
          <w:sz w:val="20"/>
          <w:szCs w:val="20"/>
        </w:rPr>
        <w:t xml:space="preserve">revious research has provided </w:t>
      </w:r>
      <w:r w:rsidR="00130B6C" w:rsidRPr="002701BC">
        <w:rPr>
          <w:rFonts w:ascii="Times New Roman" w:hAnsi="Times New Roman" w:cs="Times New Roman"/>
          <w:sz w:val="20"/>
          <w:szCs w:val="20"/>
        </w:rPr>
        <w:t>qualitative</w:t>
      </w:r>
      <w:r w:rsidRPr="002701BC">
        <w:rPr>
          <w:rFonts w:ascii="Times New Roman" w:hAnsi="Times New Roman" w:cs="Times New Roman"/>
          <w:sz w:val="20"/>
          <w:szCs w:val="20"/>
        </w:rPr>
        <w:t xml:space="preserve"> insight on </w:t>
      </w:r>
      <w:r w:rsidR="00130B6C" w:rsidRPr="002701BC">
        <w:rPr>
          <w:rFonts w:ascii="Times New Roman" w:hAnsi="Times New Roman" w:cs="Times New Roman"/>
          <w:sz w:val="20"/>
          <w:szCs w:val="20"/>
        </w:rPr>
        <w:t>student orientations to the labour market and its bearing on their empl</w:t>
      </w:r>
      <w:r w:rsidR="00BB7DC6" w:rsidRPr="002701BC">
        <w:rPr>
          <w:rFonts w:ascii="Times New Roman" w:hAnsi="Times New Roman" w:cs="Times New Roman"/>
          <w:sz w:val="20"/>
          <w:szCs w:val="20"/>
        </w:rPr>
        <w:t>oyability management (Tomlinson</w:t>
      </w:r>
      <w:r w:rsidR="00130B6C" w:rsidRPr="002701BC">
        <w:rPr>
          <w:rFonts w:ascii="Times New Roman" w:hAnsi="Times New Roman" w:cs="Times New Roman"/>
          <w:sz w:val="20"/>
          <w:szCs w:val="20"/>
        </w:rPr>
        <w:t xml:space="preserve"> 2007). This revealed distinction</w:t>
      </w:r>
      <w:r w:rsidR="00C3010B" w:rsidRPr="002701BC">
        <w:rPr>
          <w:rFonts w:ascii="Times New Roman" w:hAnsi="Times New Roman" w:cs="Times New Roman"/>
          <w:sz w:val="20"/>
          <w:szCs w:val="20"/>
        </w:rPr>
        <w:t>s</w:t>
      </w:r>
      <w:r w:rsidR="00130B6C" w:rsidRPr="002701BC">
        <w:rPr>
          <w:rFonts w:ascii="Times New Roman" w:hAnsi="Times New Roman" w:cs="Times New Roman"/>
          <w:sz w:val="20"/>
          <w:szCs w:val="20"/>
        </w:rPr>
        <w:t xml:space="preserve"> between career-driven students who demonstrated early career planning engagement and those who were more passive and less propended to </w:t>
      </w:r>
      <w:r w:rsidR="00E22FB8" w:rsidRPr="002701BC">
        <w:rPr>
          <w:rFonts w:ascii="Times New Roman" w:hAnsi="Times New Roman" w:cs="Times New Roman"/>
          <w:sz w:val="20"/>
          <w:szCs w:val="20"/>
        </w:rPr>
        <w:t>maximising</w:t>
      </w:r>
      <w:r w:rsidR="00130B6C" w:rsidRPr="002701BC">
        <w:rPr>
          <w:rFonts w:ascii="Times New Roman" w:hAnsi="Times New Roman" w:cs="Times New Roman"/>
          <w:sz w:val="20"/>
          <w:szCs w:val="20"/>
        </w:rPr>
        <w:t xml:space="preserve"> their post-university outcomes. </w:t>
      </w:r>
      <w:r w:rsidR="00E379D9" w:rsidRPr="002701BC">
        <w:rPr>
          <w:rFonts w:ascii="Times New Roman" w:hAnsi="Times New Roman" w:cs="Times New Roman"/>
          <w:sz w:val="20"/>
          <w:szCs w:val="20"/>
        </w:rPr>
        <w:t>Proactivity in forming</w:t>
      </w:r>
      <w:r w:rsidR="00130B6C" w:rsidRPr="002701BC">
        <w:rPr>
          <w:rFonts w:ascii="Times New Roman" w:hAnsi="Times New Roman" w:cs="Times New Roman"/>
          <w:sz w:val="20"/>
          <w:szCs w:val="20"/>
        </w:rPr>
        <w:t xml:space="preserve"> goals and aspirations </w:t>
      </w:r>
      <w:r w:rsidR="00E379D9" w:rsidRPr="002701BC">
        <w:rPr>
          <w:rFonts w:ascii="Times New Roman" w:hAnsi="Times New Roman" w:cs="Times New Roman"/>
          <w:sz w:val="20"/>
          <w:szCs w:val="20"/>
        </w:rPr>
        <w:t>were related to</w:t>
      </w:r>
      <w:r w:rsidR="00130B6C" w:rsidRPr="002701BC">
        <w:rPr>
          <w:rFonts w:ascii="Times New Roman" w:hAnsi="Times New Roman" w:cs="Times New Roman"/>
          <w:sz w:val="20"/>
          <w:szCs w:val="20"/>
        </w:rPr>
        <w:t xml:space="preserve"> broader perceptions of employability and the state of the labour market</w:t>
      </w:r>
      <w:r w:rsidR="0035222E" w:rsidRPr="002701BC">
        <w:rPr>
          <w:rFonts w:ascii="Times New Roman" w:hAnsi="Times New Roman" w:cs="Times New Roman"/>
          <w:sz w:val="20"/>
          <w:szCs w:val="20"/>
        </w:rPr>
        <w:t xml:space="preserve">; and </w:t>
      </w:r>
      <w:r w:rsidR="005B70EE" w:rsidRPr="002701BC">
        <w:rPr>
          <w:rFonts w:ascii="Times New Roman" w:hAnsi="Times New Roman" w:cs="Times New Roman"/>
          <w:sz w:val="20"/>
          <w:szCs w:val="20"/>
        </w:rPr>
        <w:t>such proactivity tends to result in students more effectively engaging with the labour market and developing purposive strategies towards managing their future employability</w:t>
      </w:r>
      <w:r w:rsidR="00130B6C" w:rsidRPr="002701BC">
        <w:rPr>
          <w:rFonts w:ascii="Times New Roman" w:hAnsi="Times New Roman" w:cs="Times New Roman"/>
          <w:sz w:val="20"/>
          <w:szCs w:val="20"/>
        </w:rPr>
        <w:t>.</w:t>
      </w:r>
      <w:r w:rsidR="00C3010B" w:rsidRPr="002701BC">
        <w:rPr>
          <w:rFonts w:ascii="Times New Roman" w:hAnsi="Times New Roman" w:cs="Times New Roman"/>
          <w:sz w:val="20"/>
          <w:szCs w:val="20"/>
        </w:rPr>
        <w:t xml:space="preserve"> </w:t>
      </w:r>
      <w:r w:rsidR="007C6939" w:rsidRPr="002701BC">
        <w:rPr>
          <w:rFonts w:ascii="Times New Roman" w:hAnsi="Times New Roman" w:cs="Times New Roman"/>
          <w:sz w:val="20"/>
          <w:szCs w:val="20"/>
        </w:rPr>
        <w:t xml:space="preserve">Fugate et al. (2004) </w:t>
      </w:r>
      <w:r w:rsidR="00CE3471" w:rsidRPr="002701BC">
        <w:rPr>
          <w:rFonts w:ascii="Times New Roman" w:hAnsi="Times New Roman" w:cs="Times New Roman"/>
          <w:sz w:val="20"/>
          <w:szCs w:val="20"/>
        </w:rPr>
        <w:t xml:space="preserve">highlighted how </w:t>
      </w:r>
      <w:r w:rsidR="00531F35" w:rsidRPr="002701BC">
        <w:rPr>
          <w:rFonts w:ascii="Times New Roman" w:hAnsi="Times New Roman" w:cs="Times New Roman"/>
          <w:sz w:val="20"/>
          <w:szCs w:val="20"/>
        </w:rPr>
        <w:t>proactive career behaviour ‘enhanced one’s ability to identify and realise career opportunities’ (21).</w:t>
      </w:r>
      <w:r w:rsidR="007C6939" w:rsidRPr="002701BC">
        <w:rPr>
          <w:rFonts w:ascii="Times New Roman" w:hAnsi="Times New Roman" w:cs="Times New Roman"/>
          <w:sz w:val="20"/>
          <w:szCs w:val="20"/>
        </w:rPr>
        <w:t xml:space="preserve"> </w:t>
      </w:r>
      <w:r w:rsidR="00520ED8" w:rsidRPr="002701BC">
        <w:rPr>
          <w:rFonts w:ascii="Times New Roman" w:hAnsi="Times New Roman" w:cs="Times New Roman"/>
          <w:sz w:val="20"/>
          <w:szCs w:val="20"/>
        </w:rPr>
        <w:t>That d</w:t>
      </w:r>
      <w:r w:rsidR="009B14CE" w:rsidRPr="002701BC">
        <w:rPr>
          <w:rFonts w:ascii="Times New Roman" w:hAnsi="Times New Roman" w:cs="Times New Roman"/>
          <w:sz w:val="20"/>
          <w:szCs w:val="20"/>
        </w:rPr>
        <w:t>eteriorating employment outcomes have prompted students to</w:t>
      </w:r>
      <w:r w:rsidR="00520ED8" w:rsidRPr="002701BC">
        <w:rPr>
          <w:rFonts w:ascii="Times New Roman" w:hAnsi="Times New Roman" w:cs="Times New Roman"/>
          <w:sz w:val="20"/>
          <w:szCs w:val="20"/>
        </w:rPr>
        <w:t xml:space="preserve"> seek ways to enhance </w:t>
      </w:r>
      <w:r w:rsidR="007E3532" w:rsidRPr="002701BC">
        <w:rPr>
          <w:rFonts w:ascii="Times New Roman" w:hAnsi="Times New Roman" w:cs="Times New Roman"/>
          <w:sz w:val="20"/>
          <w:szCs w:val="20"/>
        </w:rPr>
        <w:t xml:space="preserve">their </w:t>
      </w:r>
      <w:r w:rsidR="00520ED8" w:rsidRPr="002701BC">
        <w:rPr>
          <w:rFonts w:ascii="Times New Roman" w:hAnsi="Times New Roman" w:cs="Times New Roman"/>
          <w:sz w:val="20"/>
          <w:szCs w:val="20"/>
        </w:rPr>
        <w:t>labour market appeal (</w:t>
      </w:r>
      <w:r w:rsidR="00C134C6" w:rsidRPr="002701BC">
        <w:rPr>
          <w:rFonts w:ascii="Times New Roman" w:hAnsi="Times New Roman" w:cs="Times New Roman"/>
          <w:sz w:val="20"/>
          <w:szCs w:val="20"/>
        </w:rPr>
        <w:t>Gates 2014</w:t>
      </w:r>
      <w:r w:rsidR="00520ED8" w:rsidRPr="002701BC">
        <w:rPr>
          <w:rFonts w:ascii="Times New Roman" w:hAnsi="Times New Roman" w:cs="Times New Roman"/>
          <w:sz w:val="20"/>
          <w:szCs w:val="20"/>
        </w:rPr>
        <w:t>) might also suggest greater career proactivity in uncertain economic times</w:t>
      </w:r>
      <w:r w:rsidR="002F5D7A" w:rsidRPr="002701BC">
        <w:rPr>
          <w:rFonts w:ascii="Times New Roman" w:hAnsi="Times New Roman" w:cs="Times New Roman"/>
          <w:sz w:val="20"/>
          <w:szCs w:val="20"/>
        </w:rPr>
        <w:t xml:space="preserve">, particularly given the widely documented impact of automation on </w:t>
      </w:r>
      <w:r w:rsidR="007E3532" w:rsidRPr="002701BC">
        <w:rPr>
          <w:rFonts w:ascii="Times New Roman" w:hAnsi="Times New Roman" w:cs="Times New Roman"/>
          <w:sz w:val="20"/>
          <w:szCs w:val="20"/>
        </w:rPr>
        <w:t xml:space="preserve">future </w:t>
      </w:r>
      <w:r w:rsidR="002F5D7A" w:rsidRPr="002701BC">
        <w:rPr>
          <w:rFonts w:ascii="Times New Roman" w:hAnsi="Times New Roman" w:cs="Times New Roman"/>
          <w:sz w:val="20"/>
          <w:szCs w:val="20"/>
        </w:rPr>
        <w:t>roles (CEDA 2015)</w:t>
      </w:r>
      <w:r w:rsidR="00520ED8" w:rsidRPr="002701BC">
        <w:rPr>
          <w:rFonts w:ascii="Times New Roman" w:hAnsi="Times New Roman" w:cs="Times New Roman"/>
          <w:sz w:val="20"/>
          <w:szCs w:val="20"/>
        </w:rPr>
        <w:t xml:space="preserve">. </w:t>
      </w:r>
      <w:r w:rsidR="00DE6A0F" w:rsidRPr="002701BC">
        <w:rPr>
          <w:rFonts w:ascii="Times New Roman" w:hAnsi="Times New Roman" w:cs="Times New Roman"/>
          <w:sz w:val="20"/>
          <w:szCs w:val="20"/>
        </w:rPr>
        <w:t xml:space="preserve">Further, Kinash et al. (2016) and Gardiner (2015) reported that students who are more proactive in their career development learning will better manage </w:t>
      </w:r>
      <w:r w:rsidR="00DE6A0F" w:rsidRPr="002701BC">
        <w:rPr>
          <w:rFonts w:ascii="Times New Roman" w:hAnsi="Times New Roman" w:cs="Times New Roman"/>
          <w:sz w:val="20"/>
          <w:szCs w:val="20"/>
        </w:rPr>
        <w:lastRenderedPageBreak/>
        <w:t>the challenges posed by the labour market.</w:t>
      </w:r>
      <w:r w:rsidR="009B14CE" w:rsidRPr="002701BC">
        <w:rPr>
          <w:rFonts w:ascii="Times New Roman" w:hAnsi="Times New Roman" w:cs="Times New Roman"/>
          <w:sz w:val="20"/>
          <w:szCs w:val="20"/>
        </w:rPr>
        <w:t xml:space="preserve"> </w:t>
      </w:r>
      <w:r w:rsidR="00C3010B" w:rsidRPr="002701BC">
        <w:rPr>
          <w:rFonts w:ascii="Times New Roman" w:hAnsi="Times New Roman" w:cs="Times New Roman"/>
          <w:sz w:val="20"/>
          <w:szCs w:val="20"/>
        </w:rPr>
        <w:t>We</w:t>
      </w:r>
      <w:r w:rsidR="002F5D7A" w:rsidRPr="002701BC">
        <w:rPr>
          <w:rFonts w:ascii="Times New Roman" w:hAnsi="Times New Roman" w:cs="Times New Roman"/>
          <w:sz w:val="20"/>
          <w:szCs w:val="20"/>
        </w:rPr>
        <w:t xml:space="preserve"> therefore s</w:t>
      </w:r>
      <w:r w:rsidR="00C3010B" w:rsidRPr="002701BC">
        <w:rPr>
          <w:rFonts w:ascii="Times New Roman" w:hAnsi="Times New Roman" w:cs="Times New Roman"/>
          <w:sz w:val="20"/>
          <w:szCs w:val="20"/>
        </w:rPr>
        <w:t xml:space="preserve">eek to provide further empirical evidence on </w:t>
      </w:r>
      <w:r w:rsidR="00E379D9" w:rsidRPr="002701BC">
        <w:rPr>
          <w:rFonts w:ascii="Times New Roman" w:hAnsi="Times New Roman" w:cs="Times New Roman"/>
          <w:sz w:val="20"/>
          <w:szCs w:val="20"/>
        </w:rPr>
        <w:t>proactivity</w:t>
      </w:r>
      <w:r w:rsidR="00C3010B" w:rsidRPr="002701BC">
        <w:rPr>
          <w:rFonts w:ascii="Times New Roman" w:hAnsi="Times New Roman" w:cs="Times New Roman"/>
          <w:sz w:val="20"/>
          <w:szCs w:val="20"/>
        </w:rPr>
        <w:t xml:space="preserve"> and its relationship to </w:t>
      </w:r>
      <w:r w:rsidR="00E379D9" w:rsidRPr="002701BC">
        <w:rPr>
          <w:rFonts w:ascii="Times New Roman" w:hAnsi="Times New Roman" w:cs="Times New Roman"/>
          <w:sz w:val="20"/>
          <w:szCs w:val="20"/>
        </w:rPr>
        <w:t>p</w:t>
      </w:r>
      <w:r w:rsidR="002F5D7A" w:rsidRPr="002701BC">
        <w:rPr>
          <w:rFonts w:ascii="Times New Roman" w:hAnsi="Times New Roman" w:cs="Times New Roman"/>
          <w:sz w:val="20"/>
          <w:szCs w:val="20"/>
        </w:rPr>
        <w:t>erceptions of the labour market and purport</w:t>
      </w:r>
      <w:r w:rsidR="00C3010B" w:rsidRPr="002701BC">
        <w:rPr>
          <w:rFonts w:ascii="Times New Roman" w:hAnsi="Times New Roman" w:cs="Times New Roman"/>
          <w:sz w:val="20"/>
          <w:szCs w:val="20"/>
        </w:rPr>
        <w:t>:</w:t>
      </w:r>
    </w:p>
    <w:p w14:paraId="645440CB" w14:textId="5C61B267" w:rsidR="00D87EFA" w:rsidRPr="002701BC" w:rsidRDefault="00D87EFA" w:rsidP="00D87EFA">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H</w:t>
      </w:r>
      <w:r w:rsidRPr="002701BC">
        <w:rPr>
          <w:rFonts w:ascii="Times New Roman" w:hAnsi="Times New Roman" w:cs="Times New Roman"/>
          <w:sz w:val="20"/>
          <w:szCs w:val="20"/>
          <w:vertAlign w:val="subscript"/>
        </w:rPr>
        <w:t>3</w:t>
      </w:r>
      <w:r w:rsidRPr="002701BC">
        <w:rPr>
          <w:rFonts w:ascii="Times New Roman" w:hAnsi="Times New Roman" w:cs="Times New Roman"/>
          <w:sz w:val="20"/>
          <w:szCs w:val="20"/>
        </w:rPr>
        <w:t xml:space="preserve">: </w:t>
      </w:r>
      <w:r w:rsidR="00F11040" w:rsidRPr="002701BC">
        <w:rPr>
          <w:rFonts w:ascii="Times New Roman" w:hAnsi="Times New Roman" w:cs="Times New Roman"/>
          <w:sz w:val="20"/>
          <w:szCs w:val="20"/>
        </w:rPr>
        <w:t>Negative</w:t>
      </w:r>
      <w:r w:rsidRPr="002701BC">
        <w:rPr>
          <w:rFonts w:ascii="Times New Roman" w:hAnsi="Times New Roman" w:cs="Times New Roman"/>
          <w:sz w:val="20"/>
          <w:szCs w:val="20"/>
        </w:rPr>
        <w:t xml:space="preserve"> perceptions of the labour market will be associated with</w:t>
      </w:r>
      <w:r w:rsidR="00F11040" w:rsidRPr="002701BC">
        <w:rPr>
          <w:rFonts w:ascii="Times New Roman" w:hAnsi="Times New Roman" w:cs="Times New Roman"/>
          <w:sz w:val="20"/>
          <w:szCs w:val="20"/>
        </w:rPr>
        <w:t xml:space="preserve"> greater</w:t>
      </w:r>
      <w:r w:rsidRPr="002701BC">
        <w:rPr>
          <w:rFonts w:ascii="Times New Roman" w:hAnsi="Times New Roman" w:cs="Times New Roman"/>
          <w:sz w:val="20"/>
          <w:szCs w:val="20"/>
        </w:rPr>
        <w:t xml:space="preserve"> </w:t>
      </w:r>
      <w:r w:rsidR="00B77BE8" w:rsidRPr="002701BC">
        <w:rPr>
          <w:rFonts w:ascii="Times New Roman" w:hAnsi="Times New Roman" w:cs="Times New Roman"/>
          <w:sz w:val="20"/>
          <w:szCs w:val="20"/>
        </w:rPr>
        <w:t>career proactivity</w:t>
      </w:r>
      <w:r w:rsidRPr="002701BC">
        <w:rPr>
          <w:rFonts w:ascii="Times New Roman" w:hAnsi="Times New Roman" w:cs="Times New Roman"/>
          <w:sz w:val="20"/>
          <w:szCs w:val="20"/>
        </w:rPr>
        <w:t xml:space="preserve">. </w:t>
      </w:r>
    </w:p>
    <w:p w14:paraId="23AE83A1" w14:textId="77777777" w:rsidR="00B53A2C" w:rsidRPr="002701BC" w:rsidRDefault="00B53A2C" w:rsidP="00F215F3">
      <w:pPr>
        <w:spacing w:after="0" w:line="480" w:lineRule="auto"/>
        <w:jc w:val="both"/>
        <w:rPr>
          <w:rFonts w:ascii="Times New Roman" w:hAnsi="Times New Roman" w:cs="Times New Roman"/>
          <w:i/>
          <w:sz w:val="20"/>
          <w:szCs w:val="20"/>
        </w:rPr>
      </w:pPr>
    </w:p>
    <w:p w14:paraId="732D1BA2" w14:textId="37D93AB8" w:rsidR="00E94C03" w:rsidRPr="002701BC" w:rsidRDefault="00E94C03" w:rsidP="00F215F3">
      <w:pPr>
        <w:spacing w:after="0" w:line="480" w:lineRule="auto"/>
        <w:jc w:val="both"/>
        <w:rPr>
          <w:rFonts w:ascii="Times New Roman" w:hAnsi="Times New Roman" w:cs="Times New Roman"/>
          <w:i/>
          <w:sz w:val="20"/>
          <w:szCs w:val="20"/>
        </w:rPr>
      </w:pPr>
      <w:r w:rsidRPr="002701BC">
        <w:rPr>
          <w:rFonts w:ascii="Times New Roman" w:hAnsi="Times New Roman" w:cs="Times New Roman"/>
          <w:i/>
          <w:sz w:val="20"/>
          <w:szCs w:val="20"/>
        </w:rPr>
        <w:t>Positional advantage</w:t>
      </w:r>
    </w:p>
    <w:p w14:paraId="50233B31" w14:textId="5DB93DFE" w:rsidR="008D7B1D" w:rsidRPr="002701BC" w:rsidRDefault="00A11B88" w:rsidP="00F215F3">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Given the declining value </w:t>
      </w:r>
      <w:r w:rsidR="00E04D91" w:rsidRPr="002701BC">
        <w:rPr>
          <w:rFonts w:ascii="Times New Roman" w:hAnsi="Times New Roman" w:cs="Times New Roman"/>
          <w:sz w:val="20"/>
          <w:szCs w:val="20"/>
        </w:rPr>
        <w:t>of</w:t>
      </w:r>
      <w:r w:rsidRPr="002701BC">
        <w:rPr>
          <w:rFonts w:ascii="Times New Roman" w:hAnsi="Times New Roman" w:cs="Times New Roman"/>
          <w:sz w:val="20"/>
          <w:szCs w:val="20"/>
        </w:rPr>
        <w:t xml:space="preserve"> formal credential</w:t>
      </w:r>
      <w:r w:rsidR="00E04D91" w:rsidRPr="002701BC">
        <w:rPr>
          <w:rFonts w:ascii="Times New Roman" w:hAnsi="Times New Roman" w:cs="Times New Roman"/>
          <w:sz w:val="20"/>
          <w:szCs w:val="20"/>
        </w:rPr>
        <w:t>s</w:t>
      </w:r>
      <w:r w:rsidRPr="002701BC">
        <w:rPr>
          <w:rFonts w:ascii="Times New Roman" w:hAnsi="Times New Roman" w:cs="Times New Roman"/>
          <w:sz w:val="20"/>
          <w:szCs w:val="20"/>
        </w:rPr>
        <w:t xml:space="preserve"> (university degree</w:t>
      </w:r>
      <w:r w:rsidR="00E04D91" w:rsidRPr="002701BC">
        <w:rPr>
          <w:rFonts w:ascii="Times New Roman" w:hAnsi="Times New Roman" w:cs="Times New Roman"/>
          <w:sz w:val="20"/>
          <w:szCs w:val="20"/>
        </w:rPr>
        <w:t>s</w:t>
      </w:r>
      <w:r w:rsidRPr="002701BC">
        <w:rPr>
          <w:rFonts w:ascii="Times New Roman" w:hAnsi="Times New Roman" w:cs="Times New Roman"/>
          <w:sz w:val="20"/>
          <w:szCs w:val="20"/>
        </w:rPr>
        <w:t>), t</w:t>
      </w:r>
      <w:r w:rsidR="00A1660A" w:rsidRPr="002701BC">
        <w:rPr>
          <w:rFonts w:ascii="Times New Roman" w:hAnsi="Times New Roman" w:cs="Times New Roman"/>
          <w:sz w:val="20"/>
          <w:szCs w:val="20"/>
        </w:rPr>
        <w:t xml:space="preserve">here has been </w:t>
      </w:r>
      <w:r w:rsidRPr="002701BC">
        <w:rPr>
          <w:rFonts w:ascii="Times New Roman" w:hAnsi="Times New Roman" w:cs="Times New Roman"/>
          <w:sz w:val="20"/>
          <w:szCs w:val="20"/>
        </w:rPr>
        <w:t>growing</w:t>
      </w:r>
      <w:r w:rsidR="00A1660A" w:rsidRPr="002701BC">
        <w:rPr>
          <w:rFonts w:ascii="Times New Roman" w:hAnsi="Times New Roman" w:cs="Times New Roman"/>
          <w:sz w:val="20"/>
          <w:szCs w:val="20"/>
        </w:rPr>
        <w:t xml:space="preserve"> attention to the different ways </w:t>
      </w:r>
      <w:r w:rsidRPr="002701BC">
        <w:rPr>
          <w:rFonts w:ascii="Times New Roman" w:hAnsi="Times New Roman" w:cs="Times New Roman"/>
          <w:sz w:val="20"/>
          <w:szCs w:val="20"/>
        </w:rPr>
        <w:t>students can achieve positional advantage</w:t>
      </w:r>
      <w:r w:rsidR="00E04D91" w:rsidRPr="002701BC">
        <w:rPr>
          <w:rFonts w:ascii="Times New Roman" w:hAnsi="Times New Roman" w:cs="Times New Roman"/>
          <w:sz w:val="20"/>
          <w:szCs w:val="20"/>
        </w:rPr>
        <w:t xml:space="preserve"> in the labour market</w:t>
      </w:r>
      <w:r w:rsidR="00A1660A" w:rsidRPr="002701BC">
        <w:rPr>
          <w:rFonts w:ascii="Times New Roman" w:hAnsi="Times New Roman" w:cs="Times New Roman"/>
          <w:sz w:val="20"/>
          <w:szCs w:val="20"/>
        </w:rPr>
        <w:t xml:space="preserve">. </w:t>
      </w:r>
      <w:r w:rsidR="0008615B" w:rsidRPr="002701BC">
        <w:rPr>
          <w:rFonts w:ascii="Times New Roman" w:hAnsi="Times New Roman" w:cs="Times New Roman"/>
          <w:sz w:val="20"/>
          <w:szCs w:val="20"/>
        </w:rPr>
        <w:t xml:space="preserve">Brown and Hesketh (2004) introduced the notion of players (careerists who are attentive to their relative value in the job market) and purists (focused on meritocracy and </w:t>
      </w:r>
      <w:r w:rsidR="00E04D91" w:rsidRPr="002701BC">
        <w:rPr>
          <w:rFonts w:ascii="Times New Roman" w:hAnsi="Times New Roman" w:cs="Times New Roman"/>
          <w:sz w:val="20"/>
          <w:szCs w:val="20"/>
        </w:rPr>
        <w:t>their</w:t>
      </w:r>
      <w:r w:rsidR="0008615B" w:rsidRPr="002701BC">
        <w:rPr>
          <w:rFonts w:ascii="Times New Roman" w:hAnsi="Times New Roman" w:cs="Times New Roman"/>
          <w:sz w:val="20"/>
          <w:szCs w:val="20"/>
        </w:rPr>
        <w:t xml:space="preserve"> own abilities and credentials </w:t>
      </w:r>
      <w:r w:rsidR="00E04D91" w:rsidRPr="002701BC">
        <w:rPr>
          <w:rFonts w:ascii="Times New Roman" w:hAnsi="Times New Roman" w:cs="Times New Roman"/>
          <w:sz w:val="20"/>
          <w:szCs w:val="20"/>
        </w:rPr>
        <w:t>without consideration of other potential recruits</w:t>
      </w:r>
      <w:r w:rsidR="008C3871" w:rsidRPr="002701BC">
        <w:rPr>
          <w:rFonts w:ascii="Times New Roman" w:hAnsi="Times New Roman" w:cs="Times New Roman"/>
          <w:sz w:val="20"/>
          <w:szCs w:val="20"/>
        </w:rPr>
        <w:t xml:space="preserve">). </w:t>
      </w:r>
      <w:r w:rsidR="005E1B15" w:rsidRPr="002701BC">
        <w:rPr>
          <w:rFonts w:ascii="Times New Roman" w:hAnsi="Times New Roman" w:cs="Times New Roman"/>
          <w:sz w:val="20"/>
          <w:szCs w:val="20"/>
        </w:rPr>
        <w:t xml:space="preserve">Students </w:t>
      </w:r>
      <w:r w:rsidR="005919C9" w:rsidRPr="002701BC">
        <w:rPr>
          <w:rFonts w:ascii="Times New Roman" w:hAnsi="Times New Roman" w:cs="Times New Roman"/>
          <w:sz w:val="20"/>
          <w:szCs w:val="20"/>
        </w:rPr>
        <w:t xml:space="preserve">assume responsibility for their employability and </w:t>
      </w:r>
      <w:r w:rsidR="005E1B15" w:rsidRPr="002701BC">
        <w:rPr>
          <w:rFonts w:ascii="Times New Roman" w:hAnsi="Times New Roman" w:cs="Times New Roman"/>
          <w:sz w:val="20"/>
          <w:szCs w:val="20"/>
        </w:rPr>
        <w:t xml:space="preserve">participate </w:t>
      </w:r>
      <w:r w:rsidR="00FA24F3" w:rsidRPr="002701BC">
        <w:rPr>
          <w:rFonts w:ascii="Times New Roman" w:hAnsi="Times New Roman" w:cs="Times New Roman"/>
          <w:sz w:val="20"/>
          <w:szCs w:val="20"/>
        </w:rPr>
        <w:t>in extra-curricular activities</w:t>
      </w:r>
      <w:r w:rsidR="001D5134" w:rsidRPr="002701BC">
        <w:rPr>
          <w:rFonts w:ascii="Times New Roman" w:hAnsi="Times New Roman" w:cs="Times New Roman"/>
          <w:sz w:val="20"/>
          <w:szCs w:val="20"/>
        </w:rPr>
        <w:t xml:space="preserve"> (ECA)</w:t>
      </w:r>
      <w:r w:rsidR="00F14FC7" w:rsidRPr="002701BC">
        <w:rPr>
          <w:rFonts w:ascii="Times New Roman" w:hAnsi="Times New Roman" w:cs="Times New Roman"/>
          <w:sz w:val="20"/>
          <w:szCs w:val="20"/>
        </w:rPr>
        <w:t>,</w:t>
      </w:r>
      <w:r w:rsidR="008D072D" w:rsidRPr="002701BC">
        <w:rPr>
          <w:rFonts w:ascii="Times New Roman" w:hAnsi="Times New Roman" w:cs="Times New Roman"/>
          <w:sz w:val="20"/>
          <w:szCs w:val="20"/>
        </w:rPr>
        <w:t xml:space="preserve"> ‘soft credentials’ beyond formal learning</w:t>
      </w:r>
      <w:r w:rsidR="00F14FC7" w:rsidRPr="002701BC">
        <w:rPr>
          <w:rFonts w:ascii="Times New Roman" w:hAnsi="Times New Roman" w:cs="Times New Roman"/>
          <w:sz w:val="20"/>
          <w:szCs w:val="20"/>
        </w:rPr>
        <w:t xml:space="preserve">, </w:t>
      </w:r>
      <w:r w:rsidR="005E1B15" w:rsidRPr="002701BC">
        <w:rPr>
          <w:rFonts w:ascii="Times New Roman" w:hAnsi="Times New Roman" w:cs="Times New Roman"/>
          <w:sz w:val="20"/>
          <w:szCs w:val="20"/>
        </w:rPr>
        <w:t>to gain positional advantage in the la</w:t>
      </w:r>
      <w:r w:rsidR="00676E79" w:rsidRPr="002701BC">
        <w:rPr>
          <w:rFonts w:ascii="Times New Roman" w:hAnsi="Times New Roman" w:cs="Times New Roman"/>
          <w:sz w:val="20"/>
          <w:szCs w:val="20"/>
        </w:rPr>
        <w:t>bour market (Sin, Tavares and Amaral</w:t>
      </w:r>
      <w:r w:rsidR="008D072D" w:rsidRPr="002701BC">
        <w:rPr>
          <w:rFonts w:ascii="Times New Roman" w:hAnsi="Times New Roman" w:cs="Times New Roman"/>
          <w:sz w:val="20"/>
          <w:szCs w:val="20"/>
        </w:rPr>
        <w:t xml:space="preserve"> 2016). </w:t>
      </w:r>
      <w:r w:rsidR="001934E1" w:rsidRPr="002701BC">
        <w:rPr>
          <w:rFonts w:ascii="Times New Roman" w:hAnsi="Times New Roman" w:cs="Times New Roman"/>
          <w:sz w:val="20"/>
          <w:szCs w:val="20"/>
        </w:rPr>
        <w:t xml:space="preserve">ECAs </w:t>
      </w:r>
      <w:r w:rsidR="00795B80" w:rsidRPr="002701BC">
        <w:rPr>
          <w:rFonts w:ascii="Times New Roman" w:hAnsi="Times New Roman" w:cs="Times New Roman"/>
          <w:sz w:val="20"/>
          <w:szCs w:val="20"/>
        </w:rPr>
        <w:t xml:space="preserve">include all voluntary activities beyond course curricula </w:t>
      </w:r>
      <w:r w:rsidR="00DA430C" w:rsidRPr="002701BC">
        <w:rPr>
          <w:rFonts w:ascii="Times New Roman" w:hAnsi="Times New Roman" w:cs="Times New Roman"/>
          <w:sz w:val="20"/>
          <w:szCs w:val="20"/>
        </w:rPr>
        <w:t xml:space="preserve">that ‘make a contribution to students’ personal capital’ </w:t>
      </w:r>
      <w:r w:rsidR="00795B80" w:rsidRPr="002701BC">
        <w:rPr>
          <w:rFonts w:ascii="Times New Roman" w:hAnsi="Times New Roman" w:cs="Times New Roman"/>
          <w:sz w:val="20"/>
          <w:szCs w:val="20"/>
        </w:rPr>
        <w:t>(Greenbank 2015</w:t>
      </w:r>
      <w:r w:rsidR="00DA430C" w:rsidRPr="002701BC">
        <w:rPr>
          <w:rFonts w:ascii="Times New Roman" w:hAnsi="Times New Roman" w:cs="Times New Roman"/>
          <w:sz w:val="20"/>
          <w:szCs w:val="20"/>
        </w:rPr>
        <w:t>, 187</w:t>
      </w:r>
      <w:r w:rsidR="00795B80" w:rsidRPr="002701BC">
        <w:rPr>
          <w:rFonts w:ascii="Times New Roman" w:hAnsi="Times New Roman" w:cs="Times New Roman"/>
          <w:sz w:val="20"/>
          <w:szCs w:val="20"/>
        </w:rPr>
        <w:t>), such as</w:t>
      </w:r>
      <w:r w:rsidR="00F14FC7" w:rsidRPr="002701BC">
        <w:rPr>
          <w:rFonts w:ascii="Times New Roman" w:hAnsi="Times New Roman" w:cs="Times New Roman"/>
          <w:sz w:val="20"/>
          <w:szCs w:val="20"/>
        </w:rPr>
        <w:t xml:space="preserve"> volunteering, sporting, community and society-based</w:t>
      </w:r>
      <w:r w:rsidR="00795B80" w:rsidRPr="002701BC">
        <w:rPr>
          <w:rFonts w:ascii="Times New Roman" w:hAnsi="Times New Roman" w:cs="Times New Roman"/>
          <w:sz w:val="20"/>
          <w:szCs w:val="20"/>
        </w:rPr>
        <w:t xml:space="preserve"> activities</w:t>
      </w:r>
      <w:r w:rsidR="00DA430C" w:rsidRPr="002701BC">
        <w:rPr>
          <w:rFonts w:ascii="Times New Roman" w:hAnsi="Times New Roman" w:cs="Times New Roman"/>
          <w:sz w:val="20"/>
          <w:szCs w:val="20"/>
        </w:rPr>
        <w:t>. These</w:t>
      </w:r>
      <w:r w:rsidR="00795B80" w:rsidRPr="002701BC">
        <w:rPr>
          <w:rFonts w:ascii="Times New Roman" w:hAnsi="Times New Roman" w:cs="Times New Roman"/>
          <w:sz w:val="20"/>
          <w:szCs w:val="20"/>
        </w:rPr>
        <w:t xml:space="preserve"> require </w:t>
      </w:r>
      <w:r w:rsidR="002D1E58" w:rsidRPr="002701BC">
        <w:rPr>
          <w:rFonts w:ascii="Times New Roman" w:hAnsi="Times New Roman" w:cs="Times New Roman"/>
          <w:sz w:val="20"/>
          <w:szCs w:val="20"/>
        </w:rPr>
        <w:t xml:space="preserve">students to </w:t>
      </w:r>
      <w:r w:rsidR="002D1E58" w:rsidRPr="002701BC">
        <w:rPr>
          <w:rFonts w:ascii="Times New Roman" w:hAnsi="Times New Roman" w:cs="Times New Roman"/>
          <w:sz w:val="20"/>
          <w:szCs w:val="20"/>
        </w:rPr>
        <w:lastRenderedPageBreak/>
        <w:t>assign additional resources to their personal and professional development</w:t>
      </w:r>
      <w:r w:rsidR="00DA430C" w:rsidRPr="002701BC">
        <w:rPr>
          <w:rFonts w:ascii="Times New Roman" w:hAnsi="Times New Roman" w:cs="Times New Roman"/>
          <w:sz w:val="20"/>
          <w:szCs w:val="20"/>
        </w:rPr>
        <w:t xml:space="preserve">, often </w:t>
      </w:r>
      <w:r w:rsidR="00CE3471" w:rsidRPr="002701BC">
        <w:rPr>
          <w:rFonts w:ascii="Times New Roman" w:hAnsi="Times New Roman" w:cs="Times New Roman"/>
          <w:sz w:val="20"/>
          <w:szCs w:val="20"/>
        </w:rPr>
        <w:t>excluding</w:t>
      </w:r>
      <w:r w:rsidR="00DA430C" w:rsidRPr="002701BC">
        <w:rPr>
          <w:rFonts w:ascii="Times New Roman" w:hAnsi="Times New Roman" w:cs="Times New Roman"/>
          <w:sz w:val="20"/>
          <w:szCs w:val="20"/>
        </w:rPr>
        <w:t xml:space="preserve"> </w:t>
      </w:r>
      <w:r w:rsidR="005543BB" w:rsidRPr="002701BC">
        <w:rPr>
          <w:rFonts w:ascii="Times New Roman" w:hAnsi="Times New Roman" w:cs="Times New Roman"/>
          <w:sz w:val="20"/>
          <w:szCs w:val="20"/>
        </w:rPr>
        <w:t xml:space="preserve">students </w:t>
      </w:r>
      <w:r w:rsidR="00DC7951" w:rsidRPr="002701BC">
        <w:rPr>
          <w:rFonts w:ascii="Times New Roman" w:hAnsi="Times New Roman" w:cs="Times New Roman"/>
          <w:sz w:val="20"/>
          <w:szCs w:val="20"/>
        </w:rPr>
        <w:t xml:space="preserve">from </w:t>
      </w:r>
      <w:r w:rsidR="00F14FC7" w:rsidRPr="002701BC">
        <w:rPr>
          <w:rFonts w:ascii="Times New Roman" w:hAnsi="Times New Roman" w:cs="Times New Roman"/>
          <w:sz w:val="20"/>
          <w:szCs w:val="20"/>
        </w:rPr>
        <w:t xml:space="preserve">lower socio-economic status </w:t>
      </w:r>
      <w:r w:rsidR="00DA430C" w:rsidRPr="002701BC">
        <w:rPr>
          <w:rFonts w:ascii="Times New Roman" w:hAnsi="Times New Roman" w:cs="Times New Roman"/>
          <w:sz w:val="20"/>
          <w:szCs w:val="20"/>
        </w:rPr>
        <w:t xml:space="preserve">given their lack of networks, </w:t>
      </w:r>
      <w:r w:rsidR="00CA66B2" w:rsidRPr="002701BC">
        <w:rPr>
          <w:rFonts w:ascii="Times New Roman" w:hAnsi="Times New Roman" w:cs="Times New Roman"/>
          <w:sz w:val="20"/>
          <w:szCs w:val="20"/>
        </w:rPr>
        <w:t xml:space="preserve">and </w:t>
      </w:r>
      <w:r w:rsidR="00DA430C" w:rsidRPr="002701BC">
        <w:rPr>
          <w:rFonts w:ascii="Times New Roman" w:hAnsi="Times New Roman" w:cs="Times New Roman"/>
          <w:sz w:val="20"/>
          <w:szCs w:val="20"/>
        </w:rPr>
        <w:t>caring and work commitments (Bathmaker et al. 2016; Hordosy and Clark 2018)</w:t>
      </w:r>
      <w:r w:rsidR="00CE3471" w:rsidRPr="002701BC">
        <w:rPr>
          <w:rFonts w:ascii="Times New Roman" w:hAnsi="Times New Roman" w:cs="Times New Roman"/>
          <w:sz w:val="20"/>
          <w:szCs w:val="20"/>
        </w:rPr>
        <w:t>.</w:t>
      </w:r>
      <w:r w:rsidR="00DA430C" w:rsidRPr="002701BC">
        <w:rPr>
          <w:rFonts w:ascii="Times New Roman" w:hAnsi="Times New Roman" w:cs="Times New Roman"/>
          <w:sz w:val="20"/>
          <w:szCs w:val="20"/>
        </w:rPr>
        <w:t xml:space="preserve"> </w:t>
      </w:r>
      <w:r w:rsidR="004A3173" w:rsidRPr="002701BC">
        <w:rPr>
          <w:rFonts w:ascii="Times New Roman" w:hAnsi="Times New Roman" w:cs="Times New Roman"/>
          <w:sz w:val="20"/>
          <w:szCs w:val="20"/>
        </w:rPr>
        <w:t xml:space="preserve">While </w:t>
      </w:r>
      <w:r w:rsidR="00343BD2" w:rsidRPr="002701BC">
        <w:rPr>
          <w:rFonts w:ascii="Times New Roman" w:hAnsi="Times New Roman" w:cs="Times New Roman"/>
          <w:sz w:val="20"/>
          <w:szCs w:val="20"/>
        </w:rPr>
        <w:t>R</w:t>
      </w:r>
      <w:r w:rsidR="00A1660A" w:rsidRPr="002701BC">
        <w:rPr>
          <w:rFonts w:ascii="Times New Roman" w:hAnsi="Times New Roman" w:cs="Times New Roman"/>
          <w:sz w:val="20"/>
          <w:szCs w:val="20"/>
        </w:rPr>
        <w:t xml:space="preserve">oulin </w:t>
      </w:r>
      <w:r w:rsidR="00E7570A" w:rsidRPr="002701BC">
        <w:rPr>
          <w:rFonts w:ascii="Times New Roman" w:hAnsi="Times New Roman" w:cs="Times New Roman"/>
          <w:sz w:val="20"/>
          <w:szCs w:val="20"/>
        </w:rPr>
        <w:t xml:space="preserve">and Bangerter (2013) found </w:t>
      </w:r>
      <w:r w:rsidR="00617F29" w:rsidRPr="002701BC">
        <w:rPr>
          <w:rFonts w:ascii="Times New Roman" w:hAnsi="Times New Roman" w:cs="Times New Roman"/>
          <w:sz w:val="20"/>
          <w:szCs w:val="20"/>
        </w:rPr>
        <w:t xml:space="preserve">participation in </w:t>
      </w:r>
      <w:r w:rsidR="001D5134" w:rsidRPr="002701BC">
        <w:rPr>
          <w:rFonts w:ascii="Times New Roman" w:hAnsi="Times New Roman" w:cs="Times New Roman"/>
          <w:sz w:val="20"/>
          <w:szCs w:val="20"/>
        </w:rPr>
        <w:t>ECAs</w:t>
      </w:r>
      <w:r w:rsidR="00617F29" w:rsidRPr="002701BC">
        <w:rPr>
          <w:rFonts w:ascii="Times New Roman" w:hAnsi="Times New Roman" w:cs="Times New Roman"/>
          <w:sz w:val="20"/>
          <w:szCs w:val="20"/>
        </w:rPr>
        <w:t xml:space="preserve"> </w:t>
      </w:r>
      <w:r w:rsidR="005919C9" w:rsidRPr="002701BC">
        <w:rPr>
          <w:rFonts w:ascii="Times New Roman" w:hAnsi="Times New Roman" w:cs="Times New Roman"/>
          <w:sz w:val="20"/>
          <w:szCs w:val="20"/>
        </w:rPr>
        <w:t>was considered a way</w:t>
      </w:r>
      <w:r w:rsidR="001D5134" w:rsidRPr="002701BC">
        <w:rPr>
          <w:rFonts w:ascii="Times New Roman" w:hAnsi="Times New Roman" w:cs="Times New Roman"/>
          <w:sz w:val="20"/>
          <w:szCs w:val="20"/>
        </w:rPr>
        <w:t xml:space="preserve"> of distinguishing</w:t>
      </w:r>
      <w:r w:rsidR="00617F29" w:rsidRPr="002701BC">
        <w:rPr>
          <w:rFonts w:ascii="Times New Roman" w:hAnsi="Times New Roman" w:cs="Times New Roman"/>
          <w:sz w:val="20"/>
          <w:szCs w:val="20"/>
        </w:rPr>
        <w:t xml:space="preserve"> them</w:t>
      </w:r>
      <w:r w:rsidR="005919C9" w:rsidRPr="002701BC">
        <w:rPr>
          <w:rFonts w:ascii="Times New Roman" w:hAnsi="Times New Roman" w:cs="Times New Roman"/>
          <w:sz w:val="20"/>
          <w:szCs w:val="20"/>
        </w:rPr>
        <w:t>selves</w:t>
      </w:r>
      <w:r w:rsidR="00617F29" w:rsidRPr="002701BC">
        <w:rPr>
          <w:rFonts w:ascii="Times New Roman" w:hAnsi="Times New Roman" w:cs="Times New Roman"/>
          <w:sz w:val="20"/>
          <w:szCs w:val="20"/>
        </w:rPr>
        <w:t xml:space="preserve"> from other graduate recruits</w:t>
      </w:r>
      <w:r w:rsidR="0015287E" w:rsidRPr="002701BC">
        <w:rPr>
          <w:rFonts w:ascii="Times New Roman" w:hAnsi="Times New Roman" w:cs="Times New Roman"/>
          <w:sz w:val="20"/>
          <w:szCs w:val="20"/>
        </w:rPr>
        <w:t>, students</w:t>
      </w:r>
      <w:r w:rsidR="001D5134" w:rsidRPr="002701BC">
        <w:rPr>
          <w:rFonts w:ascii="Times New Roman" w:hAnsi="Times New Roman" w:cs="Times New Roman"/>
          <w:sz w:val="20"/>
          <w:szCs w:val="20"/>
        </w:rPr>
        <w:t xml:space="preserve"> </w:t>
      </w:r>
      <w:r w:rsidR="005919C9" w:rsidRPr="002701BC">
        <w:rPr>
          <w:rFonts w:ascii="Times New Roman" w:hAnsi="Times New Roman" w:cs="Times New Roman"/>
          <w:sz w:val="20"/>
          <w:szCs w:val="20"/>
        </w:rPr>
        <w:t xml:space="preserve">were often ineffective in instrumentalising their involvement </w:t>
      </w:r>
      <w:r w:rsidR="0015287E" w:rsidRPr="002701BC">
        <w:rPr>
          <w:rFonts w:ascii="Times New Roman" w:hAnsi="Times New Roman" w:cs="Times New Roman"/>
          <w:sz w:val="20"/>
          <w:szCs w:val="20"/>
        </w:rPr>
        <w:t>in such activities</w:t>
      </w:r>
      <w:r w:rsidR="00617F29" w:rsidRPr="002701BC">
        <w:rPr>
          <w:rFonts w:ascii="Times New Roman" w:hAnsi="Times New Roman" w:cs="Times New Roman"/>
          <w:sz w:val="20"/>
          <w:szCs w:val="20"/>
        </w:rPr>
        <w:t xml:space="preserve">. </w:t>
      </w:r>
      <w:r w:rsidR="00855BCC" w:rsidRPr="002701BC">
        <w:rPr>
          <w:rFonts w:ascii="Times New Roman" w:hAnsi="Times New Roman" w:cs="Times New Roman"/>
          <w:sz w:val="20"/>
          <w:szCs w:val="20"/>
        </w:rPr>
        <w:t xml:space="preserve">Importantly, the </w:t>
      </w:r>
      <w:r w:rsidR="002D1DF7" w:rsidRPr="002701BC">
        <w:rPr>
          <w:rFonts w:ascii="Times New Roman" w:hAnsi="Times New Roman" w:cs="Times New Roman"/>
          <w:sz w:val="20"/>
          <w:szCs w:val="20"/>
        </w:rPr>
        <w:t>universities’</w:t>
      </w:r>
      <w:r w:rsidR="00EA2DA8" w:rsidRPr="002701BC">
        <w:rPr>
          <w:rFonts w:ascii="Times New Roman" w:hAnsi="Times New Roman" w:cs="Times New Roman"/>
          <w:sz w:val="20"/>
          <w:szCs w:val="20"/>
        </w:rPr>
        <w:t xml:space="preserve"> </w:t>
      </w:r>
      <w:r w:rsidR="00855BCC" w:rsidRPr="002701BC">
        <w:rPr>
          <w:rFonts w:ascii="Times New Roman" w:hAnsi="Times New Roman" w:cs="Times New Roman"/>
          <w:sz w:val="20"/>
          <w:szCs w:val="20"/>
        </w:rPr>
        <w:t>role in facilitating employability-related events is not always clear and there is often overlap between ECAs, co-curricular (those not a formal component of study but facilitated by the university) and e</w:t>
      </w:r>
      <w:r w:rsidR="00CC4870" w:rsidRPr="002701BC">
        <w:rPr>
          <w:rFonts w:ascii="Times New Roman" w:hAnsi="Times New Roman" w:cs="Times New Roman"/>
          <w:sz w:val="20"/>
          <w:szCs w:val="20"/>
        </w:rPr>
        <w:t>mbedded activities (Clegg, Stevenson and Willott</w:t>
      </w:r>
      <w:r w:rsidR="00855BCC" w:rsidRPr="002701BC">
        <w:rPr>
          <w:rFonts w:ascii="Times New Roman" w:hAnsi="Times New Roman" w:cs="Times New Roman"/>
          <w:sz w:val="20"/>
          <w:szCs w:val="20"/>
        </w:rPr>
        <w:t xml:space="preserve"> 2010). </w:t>
      </w:r>
      <w:r w:rsidR="00617F29" w:rsidRPr="002701BC">
        <w:rPr>
          <w:rFonts w:ascii="Times New Roman" w:hAnsi="Times New Roman" w:cs="Times New Roman"/>
          <w:sz w:val="20"/>
          <w:szCs w:val="20"/>
        </w:rPr>
        <w:t xml:space="preserve"> </w:t>
      </w:r>
      <w:r w:rsidR="00F215F3" w:rsidRPr="002701BC">
        <w:rPr>
          <w:rFonts w:ascii="Times New Roman" w:hAnsi="Times New Roman" w:cs="Times New Roman"/>
          <w:sz w:val="20"/>
          <w:szCs w:val="20"/>
        </w:rPr>
        <w:t xml:space="preserve">A further avenue for enhancing positional advantage is gaining work experience, </w:t>
      </w:r>
      <w:r w:rsidR="001D5134" w:rsidRPr="002701BC">
        <w:rPr>
          <w:rFonts w:ascii="Times New Roman" w:hAnsi="Times New Roman" w:cs="Times New Roman"/>
          <w:sz w:val="20"/>
          <w:szCs w:val="20"/>
        </w:rPr>
        <w:t>either embedded or extra-curricular</w:t>
      </w:r>
      <w:r w:rsidR="00F215F3" w:rsidRPr="002701BC">
        <w:rPr>
          <w:rFonts w:ascii="Times New Roman" w:hAnsi="Times New Roman" w:cs="Times New Roman"/>
          <w:sz w:val="20"/>
          <w:szCs w:val="20"/>
        </w:rPr>
        <w:t xml:space="preserve"> (</w:t>
      </w:r>
      <w:r w:rsidR="008C2A6B" w:rsidRPr="002701BC">
        <w:rPr>
          <w:rFonts w:ascii="Times New Roman" w:hAnsi="Times New Roman" w:cs="Times New Roman"/>
          <w:sz w:val="20"/>
          <w:szCs w:val="20"/>
        </w:rPr>
        <w:t xml:space="preserve">Jackson </w:t>
      </w:r>
      <w:r w:rsidR="00454C0E" w:rsidRPr="002701BC">
        <w:rPr>
          <w:rFonts w:ascii="Times New Roman" w:hAnsi="Times New Roman" w:cs="Times New Roman"/>
          <w:sz w:val="20"/>
          <w:szCs w:val="20"/>
        </w:rPr>
        <w:t>and</w:t>
      </w:r>
      <w:r w:rsidR="00BB7DC6" w:rsidRPr="002701BC">
        <w:rPr>
          <w:rFonts w:ascii="Times New Roman" w:hAnsi="Times New Roman" w:cs="Times New Roman"/>
          <w:sz w:val="20"/>
          <w:szCs w:val="20"/>
        </w:rPr>
        <w:t xml:space="preserve"> Collings </w:t>
      </w:r>
      <w:r w:rsidR="001D5134" w:rsidRPr="002701BC">
        <w:rPr>
          <w:rFonts w:ascii="Times New Roman" w:hAnsi="Times New Roman" w:cs="Times New Roman"/>
          <w:sz w:val="20"/>
          <w:szCs w:val="20"/>
        </w:rPr>
        <w:t>2018</w:t>
      </w:r>
      <w:r w:rsidR="00F215F3" w:rsidRPr="002701BC">
        <w:rPr>
          <w:rFonts w:ascii="Times New Roman" w:hAnsi="Times New Roman" w:cs="Times New Roman"/>
          <w:sz w:val="20"/>
          <w:szCs w:val="20"/>
        </w:rPr>
        <w:t>)</w:t>
      </w:r>
      <w:r w:rsidR="00855BCC" w:rsidRPr="002701BC">
        <w:rPr>
          <w:rFonts w:ascii="Times New Roman" w:hAnsi="Times New Roman" w:cs="Times New Roman"/>
          <w:sz w:val="20"/>
          <w:szCs w:val="20"/>
        </w:rPr>
        <w:t xml:space="preserve">. </w:t>
      </w:r>
      <w:r w:rsidR="00BA171E" w:rsidRPr="002701BC">
        <w:rPr>
          <w:rFonts w:ascii="Times New Roman" w:hAnsi="Times New Roman" w:cs="Times New Roman"/>
          <w:sz w:val="20"/>
          <w:szCs w:val="20"/>
        </w:rPr>
        <w:t>The</w:t>
      </w:r>
      <w:r w:rsidR="00A71384" w:rsidRPr="002701BC">
        <w:rPr>
          <w:rFonts w:ascii="Times New Roman" w:hAnsi="Times New Roman" w:cs="Times New Roman"/>
          <w:sz w:val="20"/>
          <w:szCs w:val="20"/>
        </w:rPr>
        <w:t xml:space="preserve"> following hypothesis</w:t>
      </w:r>
      <w:r w:rsidR="00BA171E" w:rsidRPr="002701BC">
        <w:rPr>
          <w:rFonts w:ascii="Times New Roman" w:hAnsi="Times New Roman" w:cs="Times New Roman"/>
          <w:sz w:val="20"/>
          <w:szCs w:val="20"/>
        </w:rPr>
        <w:t xml:space="preserve"> was formulated</w:t>
      </w:r>
      <w:r w:rsidR="00A71384" w:rsidRPr="002701BC">
        <w:rPr>
          <w:rFonts w:ascii="Times New Roman" w:hAnsi="Times New Roman" w:cs="Times New Roman"/>
          <w:sz w:val="20"/>
          <w:szCs w:val="20"/>
        </w:rPr>
        <w:t>:</w:t>
      </w:r>
    </w:p>
    <w:p w14:paraId="142CE97B" w14:textId="2C5B459B" w:rsidR="00C845CC" w:rsidRPr="002701BC" w:rsidRDefault="00C845CC" w:rsidP="00C845CC">
      <w:pPr>
        <w:autoSpaceDE w:val="0"/>
        <w:autoSpaceDN w:val="0"/>
        <w:adjustRightInd w:val="0"/>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H</w:t>
      </w:r>
      <w:r w:rsidR="00DA5A4B" w:rsidRPr="002701BC">
        <w:rPr>
          <w:rFonts w:ascii="Times New Roman" w:hAnsi="Times New Roman" w:cs="Times New Roman"/>
          <w:sz w:val="20"/>
          <w:szCs w:val="20"/>
          <w:vertAlign w:val="subscript"/>
        </w:rPr>
        <w:t>4</w:t>
      </w:r>
      <w:r w:rsidRPr="002701BC">
        <w:rPr>
          <w:rFonts w:ascii="Times New Roman" w:hAnsi="Times New Roman" w:cs="Times New Roman"/>
          <w:sz w:val="20"/>
          <w:szCs w:val="20"/>
        </w:rPr>
        <w:t xml:space="preserve">: Negative perceptions of the graduate labour market will be associated with greater efforts to develop positional advantage. </w:t>
      </w:r>
    </w:p>
    <w:p w14:paraId="30B7D39D" w14:textId="4F10FD94" w:rsidR="0082712C" w:rsidRPr="002701BC" w:rsidRDefault="0082712C">
      <w:pPr>
        <w:rPr>
          <w:rFonts w:ascii="Times New Roman" w:hAnsi="Times New Roman" w:cs="Times New Roman"/>
          <w:b/>
          <w:sz w:val="20"/>
          <w:szCs w:val="20"/>
        </w:rPr>
      </w:pPr>
    </w:p>
    <w:p w14:paraId="6688AAE0" w14:textId="77777777" w:rsidR="00412BAD" w:rsidRPr="002701BC" w:rsidRDefault="00412BAD" w:rsidP="00412BAD">
      <w:pPr>
        <w:spacing w:after="0" w:line="480" w:lineRule="auto"/>
        <w:jc w:val="both"/>
        <w:rPr>
          <w:rFonts w:ascii="Times New Roman" w:hAnsi="Times New Roman" w:cs="Times New Roman"/>
          <w:b/>
          <w:i/>
          <w:sz w:val="20"/>
          <w:szCs w:val="20"/>
        </w:rPr>
      </w:pPr>
      <w:r w:rsidRPr="002701BC">
        <w:rPr>
          <w:rFonts w:ascii="Times New Roman" w:hAnsi="Times New Roman" w:cs="Times New Roman"/>
          <w:b/>
          <w:i/>
          <w:sz w:val="20"/>
          <w:szCs w:val="20"/>
        </w:rPr>
        <w:t>Career planning</w:t>
      </w:r>
    </w:p>
    <w:p w14:paraId="2B3B0994" w14:textId="25AFCBB3" w:rsidR="002C4B12" w:rsidRPr="002701BC" w:rsidRDefault="00412BAD" w:rsidP="00412BAD">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lastRenderedPageBreak/>
        <w:t>Career planning involves setting goals and formulating strategies to achieve one</w:t>
      </w:r>
      <w:r w:rsidR="00BB7DC6" w:rsidRPr="002701BC">
        <w:rPr>
          <w:rFonts w:ascii="Times New Roman" w:hAnsi="Times New Roman" w:cs="Times New Roman"/>
          <w:sz w:val="20"/>
          <w:szCs w:val="20"/>
        </w:rPr>
        <w:t>’s desired career (Gould</w:t>
      </w:r>
      <w:r w:rsidR="00F80885" w:rsidRPr="002701BC">
        <w:rPr>
          <w:rFonts w:ascii="Times New Roman" w:hAnsi="Times New Roman" w:cs="Times New Roman"/>
          <w:sz w:val="20"/>
          <w:szCs w:val="20"/>
        </w:rPr>
        <w:t xml:space="preserve"> 1979)</w:t>
      </w:r>
      <w:r w:rsidR="004C29F1" w:rsidRPr="002701BC">
        <w:rPr>
          <w:rFonts w:ascii="Times New Roman" w:hAnsi="Times New Roman" w:cs="Times New Roman"/>
          <w:sz w:val="20"/>
          <w:szCs w:val="20"/>
        </w:rPr>
        <w:t>, forming</w:t>
      </w:r>
      <w:r w:rsidRPr="002701BC">
        <w:rPr>
          <w:rFonts w:ascii="Times New Roman" w:hAnsi="Times New Roman" w:cs="Times New Roman"/>
          <w:sz w:val="20"/>
          <w:szCs w:val="20"/>
        </w:rPr>
        <w:t xml:space="preserve"> part of the well-respected DOTS </w:t>
      </w:r>
      <w:r w:rsidR="00F80885" w:rsidRPr="002701BC">
        <w:rPr>
          <w:rFonts w:ascii="Times New Roman" w:hAnsi="Times New Roman" w:cs="Times New Roman"/>
          <w:sz w:val="20"/>
          <w:szCs w:val="20"/>
        </w:rPr>
        <w:t xml:space="preserve">model of career competencies </w:t>
      </w:r>
      <w:r w:rsidRPr="002701BC">
        <w:rPr>
          <w:rFonts w:ascii="Times New Roman" w:hAnsi="Times New Roman" w:cs="Times New Roman"/>
          <w:sz w:val="20"/>
          <w:szCs w:val="20"/>
        </w:rPr>
        <w:t xml:space="preserve">(Decision making, Opportunity Awareness, Transition Learning and Self-awareness) </w:t>
      </w:r>
      <w:r w:rsidR="00BB7DC6" w:rsidRPr="002701BC">
        <w:rPr>
          <w:rFonts w:ascii="Times New Roman" w:hAnsi="Times New Roman" w:cs="Times New Roman"/>
          <w:sz w:val="20"/>
          <w:szCs w:val="20"/>
        </w:rPr>
        <w:t>(Watts</w:t>
      </w:r>
      <w:r w:rsidRPr="002701BC">
        <w:rPr>
          <w:rFonts w:ascii="Times New Roman" w:hAnsi="Times New Roman" w:cs="Times New Roman"/>
          <w:sz w:val="20"/>
          <w:szCs w:val="20"/>
        </w:rPr>
        <w:t xml:space="preserve"> 1977)</w:t>
      </w:r>
      <w:r w:rsidR="004C29F1" w:rsidRPr="002701BC">
        <w:rPr>
          <w:rFonts w:ascii="Times New Roman" w:hAnsi="Times New Roman" w:cs="Times New Roman"/>
          <w:sz w:val="20"/>
          <w:szCs w:val="20"/>
        </w:rPr>
        <w:t xml:space="preserve">. </w:t>
      </w:r>
      <w:r w:rsidR="00022907" w:rsidRPr="002701BC">
        <w:rPr>
          <w:rFonts w:ascii="Times New Roman" w:hAnsi="Times New Roman" w:cs="Times New Roman"/>
          <w:sz w:val="20"/>
          <w:szCs w:val="20"/>
        </w:rPr>
        <w:t>It</w:t>
      </w:r>
      <w:r w:rsidR="004C29F1" w:rsidRPr="002701BC">
        <w:rPr>
          <w:rFonts w:ascii="Times New Roman" w:hAnsi="Times New Roman" w:cs="Times New Roman"/>
          <w:sz w:val="20"/>
          <w:szCs w:val="20"/>
        </w:rPr>
        <w:t xml:space="preserve"> is</w:t>
      </w:r>
      <w:r w:rsidR="00F80885" w:rsidRPr="002701BC">
        <w:rPr>
          <w:rFonts w:ascii="Times New Roman" w:hAnsi="Times New Roman" w:cs="Times New Roman"/>
          <w:sz w:val="20"/>
          <w:szCs w:val="20"/>
        </w:rPr>
        <w:t xml:space="preserve"> </w:t>
      </w:r>
      <w:r w:rsidRPr="002701BC">
        <w:rPr>
          <w:rFonts w:ascii="Times New Roman" w:hAnsi="Times New Roman" w:cs="Times New Roman"/>
          <w:sz w:val="20"/>
          <w:szCs w:val="20"/>
        </w:rPr>
        <w:t xml:space="preserve">critical for effective job searching, achieving career satisfaction </w:t>
      </w:r>
      <w:r w:rsidR="00BB7DC6" w:rsidRPr="002701BC">
        <w:rPr>
          <w:rFonts w:ascii="Times New Roman" w:hAnsi="Times New Roman" w:cs="Times New Roman"/>
          <w:sz w:val="20"/>
          <w:szCs w:val="20"/>
        </w:rPr>
        <w:t>and obtaining employment (Shury</w:t>
      </w:r>
      <w:r w:rsidRPr="002701BC">
        <w:rPr>
          <w:rFonts w:ascii="Times New Roman" w:hAnsi="Times New Roman" w:cs="Times New Roman"/>
          <w:sz w:val="20"/>
          <w:szCs w:val="20"/>
        </w:rPr>
        <w:t xml:space="preserve"> 2017), particularly in challenging and changing work environments (see Seibert </w:t>
      </w:r>
      <w:r w:rsidR="00E30FC5" w:rsidRPr="002701BC">
        <w:rPr>
          <w:rFonts w:ascii="Times New Roman" w:hAnsi="Times New Roman" w:cs="Times New Roman"/>
          <w:sz w:val="20"/>
          <w:szCs w:val="20"/>
        </w:rPr>
        <w:t>et al</w:t>
      </w:r>
      <w:r w:rsidR="00BB7DC6" w:rsidRPr="002701BC">
        <w:rPr>
          <w:rFonts w:ascii="Times New Roman" w:hAnsi="Times New Roman" w:cs="Times New Roman"/>
          <w:sz w:val="20"/>
          <w:szCs w:val="20"/>
        </w:rPr>
        <w:t>.</w:t>
      </w:r>
      <w:r w:rsidRPr="002701BC">
        <w:rPr>
          <w:rFonts w:ascii="Times New Roman" w:hAnsi="Times New Roman" w:cs="Times New Roman"/>
          <w:sz w:val="20"/>
          <w:szCs w:val="20"/>
        </w:rPr>
        <w:t xml:space="preserve"> 2013).  </w:t>
      </w:r>
      <w:r w:rsidR="006E7014" w:rsidRPr="002701BC">
        <w:rPr>
          <w:rFonts w:ascii="Times New Roman" w:hAnsi="Times New Roman" w:cs="Times New Roman"/>
          <w:sz w:val="20"/>
          <w:szCs w:val="20"/>
        </w:rPr>
        <w:t xml:space="preserve">While the nature of students’ career plans in the context of new careers and industry 4.0 remains underexplored, there is concern with student engagement in career planning, evidenced by poor take-up of career development learning activities (Jackson and Edgar 2019). This questions whether students are aware of the shift from the organisational to self-managed careers and the required level of investment in their careers. </w:t>
      </w:r>
      <w:r w:rsidR="00022907" w:rsidRPr="002701BC">
        <w:rPr>
          <w:rFonts w:ascii="Times New Roman" w:hAnsi="Times New Roman" w:cs="Times New Roman"/>
          <w:sz w:val="20"/>
          <w:szCs w:val="20"/>
        </w:rPr>
        <w:t xml:space="preserve">Better understanding the determinants of students’ career planning, particularly the role of contemporary labour market demands, will help in formulating effective strategies to advance planning and career outcomes. </w:t>
      </w:r>
    </w:p>
    <w:p w14:paraId="63D0570E" w14:textId="77777777" w:rsidR="002C4B12" w:rsidRPr="002701BC" w:rsidRDefault="002C4B12" w:rsidP="00412BAD">
      <w:pPr>
        <w:spacing w:after="0" w:line="480" w:lineRule="auto"/>
        <w:jc w:val="both"/>
        <w:rPr>
          <w:rFonts w:ascii="Times New Roman" w:hAnsi="Times New Roman" w:cs="Times New Roman"/>
          <w:sz w:val="20"/>
          <w:szCs w:val="20"/>
        </w:rPr>
      </w:pPr>
    </w:p>
    <w:p w14:paraId="6E1CF79F" w14:textId="3EA8A36B" w:rsidR="00F37D48" w:rsidRPr="002701BC" w:rsidRDefault="00F13673" w:rsidP="00412BAD">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Drawing on </w:t>
      </w:r>
      <w:r w:rsidRPr="002701BC">
        <w:rPr>
          <w:rFonts w:ascii="Times New Roman" w:eastAsia="AdvTimes" w:hAnsi="Times New Roman" w:cs="Times New Roman"/>
          <w:sz w:val="20"/>
          <w:szCs w:val="20"/>
        </w:rPr>
        <w:t xml:space="preserve">social cognitive career theory, </w:t>
      </w:r>
      <w:r w:rsidR="008771BA" w:rsidRPr="002701BC">
        <w:rPr>
          <w:rFonts w:ascii="Times New Roman" w:hAnsi="Times New Roman" w:cs="Times New Roman"/>
          <w:sz w:val="20"/>
          <w:szCs w:val="20"/>
        </w:rPr>
        <w:t>Lent (2013) highlighted t</w:t>
      </w:r>
      <w:r w:rsidR="004E6FF7" w:rsidRPr="002701BC">
        <w:rPr>
          <w:rFonts w:ascii="Times New Roman" w:hAnsi="Times New Roman" w:cs="Times New Roman"/>
          <w:sz w:val="20"/>
          <w:szCs w:val="20"/>
        </w:rPr>
        <w:t xml:space="preserve">he importance of </w:t>
      </w:r>
      <w:r w:rsidR="002D48FD" w:rsidRPr="002701BC">
        <w:rPr>
          <w:rFonts w:ascii="Times New Roman" w:hAnsi="Times New Roman" w:cs="Times New Roman"/>
          <w:sz w:val="20"/>
          <w:szCs w:val="20"/>
        </w:rPr>
        <w:t>career confidence</w:t>
      </w:r>
      <w:r w:rsidRPr="002701BC">
        <w:rPr>
          <w:rFonts w:ascii="Times New Roman" w:hAnsi="Times New Roman" w:cs="Times New Roman"/>
          <w:sz w:val="20"/>
          <w:szCs w:val="20"/>
        </w:rPr>
        <w:t>, career</w:t>
      </w:r>
      <w:r w:rsidR="002D48FD" w:rsidRPr="002701BC">
        <w:rPr>
          <w:rFonts w:ascii="Times New Roman" w:hAnsi="Times New Roman" w:cs="Times New Roman"/>
          <w:sz w:val="20"/>
          <w:szCs w:val="20"/>
        </w:rPr>
        <w:t xml:space="preserve"> contro</w:t>
      </w:r>
      <w:r w:rsidR="00F869B6" w:rsidRPr="002701BC">
        <w:rPr>
          <w:rFonts w:ascii="Times New Roman" w:hAnsi="Times New Roman" w:cs="Times New Roman"/>
          <w:sz w:val="20"/>
          <w:szCs w:val="20"/>
        </w:rPr>
        <w:t xml:space="preserve">l </w:t>
      </w:r>
      <w:r w:rsidR="002D48FD" w:rsidRPr="002701BC">
        <w:rPr>
          <w:rFonts w:ascii="Times New Roman" w:hAnsi="Times New Roman" w:cs="Times New Roman"/>
          <w:sz w:val="20"/>
          <w:szCs w:val="20"/>
        </w:rPr>
        <w:t>and agency</w:t>
      </w:r>
      <w:r w:rsidRPr="002701BC">
        <w:rPr>
          <w:rFonts w:ascii="Times New Roman" w:hAnsi="Times New Roman" w:cs="Times New Roman"/>
          <w:sz w:val="20"/>
          <w:szCs w:val="20"/>
        </w:rPr>
        <w:t xml:space="preserve"> in determining planning, yet </w:t>
      </w:r>
      <w:r w:rsidR="004E6FF7" w:rsidRPr="002701BC">
        <w:rPr>
          <w:rFonts w:ascii="Times New Roman" w:hAnsi="Times New Roman" w:cs="Times New Roman"/>
          <w:sz w:val="20"/>
          <w:szCs w:val="20"/>
        </w:rPr>
        <w:t xml:space="preserve">noted the </w:t>
      </w:r>
      <w:r w:rsidRPr="002701BC">
        <w:rPr>
          <w:rFonts w:ascii="Times New Roman" w:hAnsi="Times New Roman" w:cs="Times New Roman"/>
          <w:sz w:val="20"/>
          <w:szCs w:val="20"/>
        </w:rPr>
        <w:t xml:space="preserve">inhibiting </w:t>
      </w:r>
      <w:r w:rsidR="004E6FF7" w:rsidRPr="002701BC">
        <w:rPr>
          <w:rFonts w:ascii="Times New Roman" w:hAnsi="Times New Roman" w:cs="Times New Roman"/>
          <w:sz w:val="20"/>
          <w:szCs w:val="20"/>
        </w:rPr>
        <w:t xml:space="preserve">role of </w:t>
      </w:r>
      <w:r w:rsidR="008771BA" w:rsidRPr="002701BC">
        <w:rPr>
          <w:rFonts w:ascii="Times New Roman" w:hAnsi="Times New Roman" w:cs="Times New Roman"/>
          <w:sz w:val="20"/>
          <w:szCs w:val="20"/>
        </w:rPr>
        <w:t xml:space="preserve">‘resource limitations and financial pressures’ </w:t>
      </w:r>
      <w:r w:rsidR="00E82D6E" w:rsidRPr="002701BC">
        <w:rPr>
          <w:rFonts w:ascii="Times New Roman" w:hAnsi="Times New Roman" w:cs="Times New Roman"/>
          <w:sz w:val="20"/>
          <w:szCs w:val="20"/>
        </w:rPr>
        <w:t xml:space="preserve">and labour market conditions </w:t>
      </w:r>
      <w:r w:rsidR="008771BA" w:rsidRPr="002701BC">
        <w:rPr>
          <w:rFonts w:ascii="Times New Roman" w:hAnsi="Times New Roman" w:cs="Times New Roman"/>
          <w:sz w:val="20"/>
          <w:szCs w:val="20"/>
        </w:rPr>
        <w:lastRenderedPageBreak/>
        <w:t xml:space="preserve">(7). </w:t>
      </w:r>
      <w:r w:rsidR="00A164C5" w:rsidRPr="002701BC">
        <w:rPr>
          <w:rFonts w:ascii="Times New Roman" w:hAnsi="Times New Roman" w:cs="Times New Roman"/>
          <w:sz w:val="20"/>
          <w:szCs w:val="20"/>
        </w:rPr>
        <w:t>Psychologically-based career theory</w:t>
      </w:r>
      <w:r w:rsidR="00B70DF4" w:rsidRPr="002701BC">
        <w:rPr>
          <w:rFonts w:ascii="Times New Roman" w:hAnsi="Times New Roman" w:cs="Times New Roman"/>
          <w:sz w:val="20"/>
          <w:szCs w:val="20"/>
        </w:rPr>
        <w:t xml:space="preserve"> emphasise the importance of individual expectations, motivations and involvement in determining career </w:t>
      </w:r>
      <w:r w:rsidR="00A164C5" w:rsidRPr="002701BC">
        <w:rPr>
          <w:rFonts w:ascii="Times New Roman" w:hAnsi="Times New Roman" w:cs="Times New Roman"/>
          <w:sz w:val="20"/>
          <w:szCs w:val="20"/>
        </w:rPr>
        <w:t>planning and control while sociologically-based theory</w:t>
      </w:r>
      <w:r w:rsidR="00B70DF4" w:rsidRPr="002701BC">
        <w:rPr>
          <w:rFonts w:ascii="Times New Roman" w:hAnsi="Times New Roman" w:cs="Times New Roman"/>
          <w:sz w:val="20"/>
          <w:szCs w:val="20"/>
        </w:rPr>
        <w:t xml:space="preserve"> </w:t>
      </w:r>
      <w:r w:rsidR="00A164C5" w:rsidRPr="002701BC">
        <w:rPr>
          <w:rFonts w:ascii="Times New Roman" w:hAnsi="Times New Roman" w:cs="Times New Roman"/>
          <w:sz w:val="20"/>
          <w:szCs w:val="20"/>
        </w:rPr>
        <w:t>assert</w:t>
      </w:r>
      <w:r w:rsidR="00B70DF4" w:rsidRPr="002701BC">
        <w:rPr>
          <w:rFonts w:ascii="Times New Roman" w:hAnsi="Times New Roman" w:cs="Times New Roman"/>
          <w:sz w:val="20"/>
          <w:szCs w:val="20"/>
        </w:rPr>
        <w:t xml:space="preserve"> opportunity is structured by external, controlling va</w:t>
      </w:r>
      <w:r w:rsidR="00BB7DC6" w:rsidRPr="002701BC">
        <w:rPr>
          <w:rFonts w:ascii="Times New Roman" w:hAnsi="Times New Roman" w:cs="Times New Roman"/>
          <w:sz w:val="20"/>
          <w:szCs w:val="20"/>
        </w:rPr>
        <w:t>riables (see Millar and Shevlin</w:t>
      </w:r>
      <w:r w:rsidR="00B70DF4" w:rsidRPr="002701BC">
        <w:rPr>
          <w:rFonts w:ascii="Times New Roman" w:hAnsi="Times New Roman" w:cs="Times New Roman"/>
          <w:sz w:val="20"/>
          <w:szCs w:val="20"/>
        </w:rPr>
        <w:t xml:space="preserve"> 2007). </w:t>
      </w:r>
      <w:r w:rsidR="002C4B12" w:rsidRPr="002701BC">
        <w:rPr>
          <w:rFonts w:ascii="Times New Roman" w:hAnsi="Times New Roman" w:cs="Times New Roman"/>
          <w:sz w:val="20"/>
          <w:szCs w:val="20"/>
        </w:rPr>
        <w:t xml:space="preserve">A strong, internal locus of control and self-efficacy </w:t>
      </w:r>
      <w:r w:rsidR="001F2B6F" w:rsidRPr="002701BC">
        <w:rPr>
          <w:rFonts w:ascii="Times New Roman" w:hAnsi="Times New Roman" w:cs="Times New Roman"/>
          <w:sz w:val="20"/>
          <w:szCs w:val="20"/>
        </w:rPr>
        <w:t>were deemed by Fugate et al. (2004) as important for identifying and realising work-related opportunities</w:t>
      </w:r>
      <w:r w:rsidR="003E3B56" w:rsidRPr="002701BC">
        <w:rPr>
          <w:rFonts w:ascii="Times New Roman" w:hAnsi="Times New Roman" w:cs="Times New Roman"/>
          <w:sz w:val="20"/>
          <w:szCs w:val="20"/>
        </w:rPr>
        <w:t xml:space="preserve">, enabling </w:t>
      </w:r>
      <w:r w:rsidR="00F37D48" w:rsidRPr="002701BC">
        <w:rPr>
          <w:rFonts w:ascii="Times New Roman" w:hAnsi="Times New Roman" w:cs="Times New Roman"/>
          <w:sz w:val="20"/>
          <w:szCs w:val="20"/>
        </w:rPr>
        <w:t>individuals</w:t>
      </w:r>
      <w:r w:rsidR="003E3B56" w:rsidRPr="002701BC">
        <w:rPr>
          <w:rFonts w:ascii="Times New Roman" w:hAnsi="Times New Roman" w:cs="Times New Roman"/>
          <w:sz w:val="20"/>
          <w:szCs w:val="20"/>
        </w:rPr>
        <w:t xml:space="preserve"> to be less reliant on external factors and more prone to planning to manage uncertain situations</w:t>
      </w:r>
      <w:r w:rsidR="001F2B6F" w:rsidRPr="002701BC">
        <w:rPr>
          <w:rFonts w:ascii="Times New Roman" w:hAnsi="Times New Roman" w:cs="Times New Roman"/>
          <w:sz w:val="20"/>
          <w:szCs w:val="20"/>
        </w:rPr>
        <w:t xml:space="preserve">. </w:t>
      </w:r>
      <w:r w:rsidR="00F37D48" w:rsidRPr="002701BC">
        <w:rPr>
          <w:rFonts w:ascii="Times New Roman" w:hAnsi="Times New Roman" w:cs="Times New Roman"/>
          <w:sz w:val="20"/>
          <w:szCs w:val="20"/>
        </w:rPr>
        <w:t xml:space="preserve">The following hypotheses </w:t>
      </w:r>
      <w:r w:rsidR="00DA2B19" w:rsidRPr="002701BC">
        <w:rPr>
          <w:rFonts w:ascii="Times New Roman" w:hAnsi="Times New Roman" w:cs="Times New Roman"/>
          <w:sz w:val="20"/>
          <w:szCs w:val="20"/>
        </w:rPr>
        <w:t>we</w:t>
      </w:r>
      <w:r w:rsidR="00F37D48" w:rsidRPr="002701BC">
        <w:rPr>
          <w:rFonts w:ascii="Times New Roman" w:hAnsi="Times New Roman" w:cs="Times New Roman"/>
          <w:sz w:val="20"/>
          <w:szCs w:val="20"/>
        </w:rPr>
        <w:t>re thus created:</w:t>
      </w:r>
    </w:p>
    <w:p w14:paraId="06193F2F" w14:textId="542D08E9" w:rsidR="00F37D48" w:rsidRPr="002701BC" w:rsidRDefault="00F37D48" w:rsidP="00412BAD">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H</w:t>
      </w:r>
      <w:r w:rsidRPr="002701BC">
        <w:rPr>
          <w:rFonts w:ascii="Times New Roman" w:hAnsi="Times New Roman" w:cs="Times New Roman"/>
          <w:sz w:val="20"/>
          <w:szCs w:val="20"/>
          <w:vertAlign w:val="subscript"/>
        </w:rPr>
        <w:t>5</w:t>
      </w:r>
      <w:r w:rsidRPr="002701BC">
        <w:rPr>
          <w:rFonts w:ascii="Times New Roman" w:hAnsi="Times New Roman" w:cs="Times New Roman"/>
          <w:sz w:val="20"/>
          <w:szCs w:val="20"/>
        </w:rPr>
        <w:t>: Perceived employability will be positively associated with career planning.</w:t>
      </w:r>
    </w:p>
    <w:p w14:paraId="5EBBB7B9" w14:textId="46EB5C17" w:rsidR="00F37D48" w:rsidRPr="002701BC" w:rsidRDefault="00F37D48" w:rsidP="00412BAD">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H</w:t>
      </w:r>
      <w:r w:rsidRPr="002701BC">
        <w:rPr>
          <w:rFonts w:ascii="Times New Roman" w:hAnsi="Times New Roman" w:cs="Times New Roman"/>
          <w:sz w:val="20"/>
          <w:szCs w:val="20"/>
          <w:vertAlign w:val="subscript"/>
        </w:rPr>
        <w:t>6</w:t>
      </w:r>
      <w:r w:rsidRPr="002701BC">
        <w:rPr>
          <w:rFonts w:ascii="Times New Roman" w:hAnsi="Times New Roman" w:cs="Times New Roman"/>
          <w:sz w:val="20"/>
          <w:szCs w:val="20"/>
        </w:rPr>
        <w:t xml:space="preserve">: A greater sense of career control will positively predict career planning. </w:t>
      </w:r>
    </w:p>
    <w:p w14:paraId="4E38C468" w14:textId="2319EE0C" w:rsidR="00F37D48" w:rsidRPr="002701BC" w:rsidRDefault="00F37D48" w:rsidP="00412BAD">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H</w:t>
      </w:r>
      <w:r w:rsidRPr="002701BC">
        <w:rPr>
          <w:rFonts w:ascii="Times New Roman" w:hAnsi="Times New Roman" w:cs="Times New Roman"/>
          <w:sz w:val="20"/>
          <w:szCs w:val="20"/>
          <w:vertAlign w:val="subscript"/>
        </w:rPr>
        <w:t>7</w:t>
      </w:r>
      <w:r w:rsidRPr="002701BC">
        <w:rPr>
          <w:rFonts w:ascii="Times New Roman" w:hAnsi="Times New Roman" w:cs="Times New Roman"/>
          <w:sz w:val="20"/>
          <w:szCs w:val="20"/>
        </w:rPr>
        <w:t xml:space="preserve">: </w:t>
      </w:r>
      <w:r w:rsidR="00477D94" w:rsidRPr="002701BC">
        <w:rPr>
          <w:rFonts w:ascii="Times New Roman" w:hAnsi="Times New Roman" w:cs="Times New Roman"/>
          <w:sz w:val="20"/>
          <w:szCs w:val="20"/>
        </w:rPr>
        <w:t xml:space="preserve">Career proactivity will </w:t>
      </w:r>
      <w:r w:rsidR="00DA2B19" w:rsidRPr="002701BC">
        <w:rPr>
          <w:rFonts w:ascii="Times New Roman" w:hAnsi="Times New Roman" w:cs="Times New Roman"/>
          <w:sz w:val="20"/>
          <w:szCs w:val="20"/>
        </w:rPr>
        <w:t>positively relate to</w:t>
      </w:r>
      <w:r w:rsidR="00477D94" w:rsidRPr="002701BC">
        <w:rPr>
          <w:rFonts w:ascii="Times New Roman" w:hAnsi="Times New Roman" w:cs="Times New Roman"/>
          <w:sz w:val="20"/>
          <w:szCs w:val="20"/>
        </w:rPr>
        <w:t xml:space="preserve"> </w:t>
      </w:r>
      <w:r w:rsidR="00DA2B19" w:rsidRPr="002701BC">
        <w:rPr>
          <w:rFonts w:ascii="Times New Roman" w:hAnsi="Times New Roman" w:cs="Times New Roman"/>
          <w:sz w:val="20"/>
          <w:szCs w:val="20"/>
        </w:rPr>
        <w:t>greater</w:t>
      </w:r>
      <w:r w:rsidR="00477D94" w:rsidRPr="002701BC">
        <w:rPr>
          <w:rFonts w:ascii="Times New Roman" w:hAnsi="Times New Roman" w:cs="Times New Roman"/>
          <w:sz w:val="20"/>
          <w:szCs w:val="20"/>
        </w:rPr>
        <w:t xml:space="preserve"> career planning. </w:t>
      </w:r>
    </w:p>
    <w:p w14:paraId="0CEC8347" w14:textId="77777777" w:rsidR="00F37D48" w:rsidRPr="002701BC" w:rsidRDefault="00F37D48" w:rsidP="00412BAD">
      <w:pPr>
        <w:spacing w:after="0" w:line="480" w:lineRule="auto"/>
        <w:jc w:val="both"/>
        <w:rPr>
          <w:rFonts w:ascii="Times New Roman" w:hAnsi="Times New Roman" w:cs="Times New Roman"/>
          <w:sz w:val="20"/>
          <w:szCs w:val="20"/>
        </w:rPr>
      </w:pPr>
    </w:p>
    <w:p w14:paraId="0028B152" w14:textId="178799E7" w:rsidR="00412BAD" w:rsidRPr="002701BC" w:rsidRDefault="00D20C27" w:rsidP="00412BAD">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In relation to individual characteristics, </w:t>
      </w:r>
      <w:r w:rsidR="000004F5" w:rsidRPr="002701BC">
        <w:rPr>
          <w:rFonts w:ascii="Times New Roman" w:hAnsi="Times New Roman" w:cs="Times New Roman"/>
          <w:sz w:val="20"/>
          <w:szCs w:val="20"/>
        </w:rPr>
        <w:t xml:space="preserve">Buddeberg-Fischer </w:t>
      </w:r>
      <w:r w:rsidR="00E30FC5" w:rsidRPr="002701BC">
        <w:rPr>
          <w:rFonts w:ascii="Times New Roman" w:hAnsi="Times New Roman" w:cs="Times New Roman"/>
          <w:sz w:val="20"/>
          <w:szCs w:val="20"/>
        </w:rPr>
        <w:t>et al</w:t>
      </w:r>
      <w:r w:rsidR="000004F5" w:rsidRPr="002701BC">
        <w:rPr>
          <w:rFonts w:ascii="Times New Roman" w:hAnsi="Times New Roman" w:cs="Times New Roman"/>
          <w:sz w:val="20"/>
          <w:szCs w:val="20"/>
        </w:rPr>
        <w:t>. (2003) found females were more purposeful in thei</w:t>
      </w:r>
      <w:r w:rsidR="00EE0D62" w:rsidRPr="002701BC">
        <w:rPr>
          <w:rFonts w:ascii="Times New Roman" w:hAnsi="Times New Roman" w:cs="Times New Roman"/>
          <w:sz w:val="20"/>
          <w:szCs w:val="20"/>
        </w:rPr>
        <w:t xml:space="preserve">r career planning and there is some evidence that older students plan more (Gunkel </w:t>
      </w:r>
      <w:r w:rsidR="00E30FC5" w:rsidRPr="002701BC">
        <w:rPr>
          <w:rFonts w:ascii="Times New Roman" w:hAnsi="Times New Roman" w:cs="Times New Roman"/>
          <w:sz w:val="20"/>
          <w:szCs w:val="20"/>
        </w:rPr>
        <w:t>et al</w:t>
      </w:r>
      <w:r w:rsidR="00EE0D62" w:rsidRPr="002701BC">
        <w:rPr>
          <w:rFonts w:ascii="Times New Roman" w:hAnsi="Times New Roman" w:cs="Times New Roman"/>
          <w:sz w:val="20"/>
          <w:szCs w:val="20"/>
        </w:rPr>
        <w:t xml:space="preserve">. 2010), promoting the exploration of </w:t>
      </w:r>
      <w:r w:rsidR="003B3F12" w:rsidRPr="002701BC">
        <w:rPr>
          <w:rFonts w:ascii="Times New Roman" w:hAnsi="Times New Roman" w:cs="Times New Roman"/>
          <w:sz w:val="20"/>
          <w:szCs w:val="20"/>
        </w:rPr>
        <w:t xml:space="preserve">the role of </w:t>
      </w:r>
      <w:r w:rsidR="00EE0D62" w:rsidRPr="002701BC">
        <w:rPr>
          <w:rFonts w:ascii="Times New Roman" w:hAnsi="Times New Roman" w:cs="Times New Roman"/>
          <w:sz w:val="20"/>
          <w:szCs w:val="20"/>
        </w:rPr>
        <w:t xml:space="preserve">individual characteristics. </w:t>
      </w:r>
      <w:r w:rsidR="00152E7B" w:rsidRPr="002701BC">
        <w:rPr>
          <w:rFonts w:ascii="Times New Roman" w:hAnsi="Times New Roman" w:cs="Times New Roman"/>
          <w:sz w:val="20"/>
          <w:szCs w:val="20"/>
        </w:rPr>
        <w:t xml:space="preserve">In addition to gender and age, we felt it important to also explore any effects for residency, socio-economic status, </w:t>
      </w:r>
      <w:r w:rsidR="00152E7B" w:rsidRPr="002701BC">
        <w:rPr>
          <w:rFonts w:ascii="Times New Roman" w:hAnsi="Times New Roman" w:cs="Times New Roman"/>
          <w:sz w:val="20"/>
          <w:szCs w:val="20"/>
        </w:rPr>
        <w:lastRenderedPageBreak/>
        <w:t xml:space="preserve">employment, along with study characteristics such as stage of study and discipline. </w:t>
      </w:r>
      <w:r w:rsidR="005E518B" w:rsidRPr="002701BC">
        <w:rPr>
          <w:rFonts w:ascii="Times New Roman" w:hAnsi="Times New Roman" w:cs="Times New Roman"/>
          <w:sz w:val="20"/>
          <w:szCs w:val="20"/>
        </w:rPr>
        <w:t>Rather than a series of directional hypotheses, the</w:t>
      </w:r>
      <w:r w:rsidR="00813D03" w:rsidRPr="002701BC">
        <w:rPr>
          <w:rFonts w:ascii="Times New Roman" w:hAnsi="Times New Roman" w:cs="Times New Roman"/>
          <w:sz w:val="20"/>
          <w:szCs w:val="20"/>
        </w:rPr>
        <w:t xml:space="preserve"> </w:t>
      </w:r>
      <w:r w:rsidR="00DE6112" w:rsidRPr="002701BC">
        <w:rPr>
          <w:rFonts w:ascii="Times New Roman" w:hAnsi="Times New Roman" w:cs="Times New Roman"/>
          <w:sz w:val="20"/>
          <w:szCs w:val="20"/>
        </w:rPr>
        <w:t>following</w:t>
      </w:r>
      <w:r w:rsidR="00412BAD" w:rsidRPr="002701BC">
        <w:rPr>
          <w:rFonts w:ascii="Times New Roman" w:hAnsi="Times New Roman" w:cs="Times New Roman"/>
          <w:sz w:val="20"/>
          <w:szCs w:val="20"/>
        </w:rPr>
        <w:t xml:space="preserve"> </w:t>
      </w:r>
      <w:r w:rsidR="005E518B" w:rsidRPr="002701BC">
        <w:rPr>
          <w:rFonts w:ascii="Times New Roman" w:hAnsi="Times New Roman" w:cs="Times New Roman"/>
          <w:sz w:val="20"/>
          <w:szCs w:val="20"/>
        </w:rPr>
        <w:t xml:space="preserve">broad </w:t>
      </w:r>
      <w:r w:rsidR="00412BAD" w:rsidRPr="002701BC">
        <w:rPr>
          <w:rFonts w:ascii="Times New Roman" w:hAnsi="Times New Roman" w:cs="Times New Roman"/>
          <w:sz w:val="20"/>
          <w:szCs w:val="20"/>
        </w:rPr>
        <w:t>research question</w:t>
      </w:r>
      <w:r w:rsidR="00813D03" w:rsidRPr="002701BC">
        <w:rPr>
          <w:rFonts w:ascii="Times New Roman" w:hAnsi="Times New Roman" w:cs="Times New Roman"/>
          <w:sz w:val="20"/>
          <w:szCs w:val="20"/>
        </w:rPr>
        <w:t xml:space="preserve"> was posed</w:t>
      </w:r>
      <w:r w:rsidR="00412BAD" w:rsidRPr="002701BC">
        <w:rPr>
          <w:rFonts w:ascii="Times New Roman" w:hAnsi="Times New Roman" w:cs="Times New Roman"/>
          <w:sz w:val="20"/>
          <w:szCs w:val="20"/>
        </w:rPr>
        <w:t xml:space="preserve">: </w:t>
      </w:r>
    </w:p>
    <w:p w14:paraId="4FCC2A89" w14:textId="1B202C13" w:rsidR="00412BAD" w:rsidRPr="002701BC" w:rsidRDefault="00412BAD" w:rsidP="0055531F">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RQ</w:t>
      </w:r>
      <w:r w:rsidR="00F37D48" w:rsidRPr="002701BC">
        <w:rPr>
          <w:rFonts w:ascii="Times New Roman" w:hAnsi="Times New Roman" w:cs="Times New Roman"/>
          <w:sz w:val="20"/>
          <w:szCs w:val="20"/>
          <w:vertAlign w:val="subscript"/>
        </w:rPr>
        <w:t>1</w:t>
      </w:r>
      <w:r w:rsidRPr="002701BC">
        <w:rPr>
          <w:rFonts w:ascii="Times New Roman" w:hAnsi="Times New Roman" w:cs="Times New Roman"/>
          <w:sz w:val="20"/>
          <w:szCs w:val="20"/>
        </w:rPr>
        <w:t xml:space="preserve">: </w:t>
      </w:r>
      <w:r w:rsidR="00B77BE8" w:rsidRPr="002701BC">
        <w:rPr>
          <w:rFonts w:ascii="Times New Roman" w:hAnsi="Times New Roman" w:cs="Times New Roman"/>
          <w:sz w:val="20"/>
          <w:szCs w:val="20"/>
        </w:rPr>
        <w:t xml:space="preserve">HE </w:t>
      </w:r>
      <w:r w:rsidRPr="002701BC">
        <w:rPr>
          <w:rFonts w:ascii="Times New Roman" w:hAnsi="Times New Roman" w:cs="Times New Roman"/>
          <w:sz w:val="20"/>
          <w:szCs w:val="20"/>
        </w:rPr>
        <w:t xml:space="preserve">students’ </w:t>
      </w:r>
      <w:r w:rsidR="00F37D48" w:rsidRPr="002701BC">
        <w:rPr>
          <w:rFonts w:ascii="Times New Roman" w:hAnsi="Times New Roman" w:cs="Times New Roman"/>
          <w:sz w:val="20"/>
          <w:szCs w:val="20"/>
        </w:rPr>
        <w:t>engagement</w:t>
      </w:r>
      <w:r w:rsidR="00DB4C50" w:rsidRPr="002701BC">
        <w:rPr>
          <w:rFonts w:ascii="Times New Roman" w:hAnsi="Times New Roman" w:cs="Times New Roman"/>
          <w:sz w:val="20"/>
          <w:szCs w:val="20"/>
        </w:rPr>
        <w:t xml:space="preserve"> in </w:t>
      </w:r>
      <w:r w:rsidRPr="002701BC">
        <w:rPr>
          <w:rFonts w:ascii="Times New Roman" w:hAnsi="Times New Roman" w:cs="Times New Roman"/>
          <w:sz w:val="20"/>
          <w:szCs w:val="20"/>
        </w:rPr>
        <w:t>career planning</w:t>
      </w:r>
      <w:r w:rsidR="00DB4C50" w:rsidRPr="002701BC">
        <w:rPr>
          <w:rFonts w:ascii="Times New Roman" w:hAnsi="Times New Roman" w:cs="Times New Roman"/>
          <w:sz w:val="20"/>
          <w:szCs w:val="20"/>
        </w:rPr>
        <w:t xml:space="preserve"> </w:t>
      </w:r>
      <w:r w:rsidR="00F37D48" w:rsidRPr="002701BC">
        <w:rPr>
          <w:rFonts w:ascii="Times New Roman" w:hAnsi="Times New Roman" w:cs="Times New Roman"/>
          <w:sz w:val="20"/>
          <w:szCs w:val="20"/>
        </w:rPr>
        <w:t xml:space="preserve">will vary by individual </w:t>
      </w:r>
      <w:r w:rsidR="00152E7B" w:rsidRPr="002701BC">
        <w:rPr>
          <w:rFonts w:ascii="Times New Roman" w:hAnsi="Times New Roman" w:cs="Times New Roman"/>
          <w:sz w:val="20"/>
          <w:szCs w:val="20"/>
        </w:rPr>
        <w:t xml:space="preserve">and study </w:t>
      </w:r>
      <w:r w:rsidR="00F37D48" w:rsidRPr="002701BC">
        <w:rPr>
          <w:rFonts w:ascii="Times New Roman" w:hAnsi="Times New Roman" w:cs="Times New Roman"/>
          <w:sz w:val="20"/>
          <w:szCs w:val="20"/>
        </w:rPr>
        <w:t>characteristics.</w:t>
      </w:r>
    </w:p>
    <w:p w14:paraId="6E6935B6" w14:textId="77777777" w:rsidR="00F86BED" w:rsidRPr="002701BC" w:rsidRDefault="00F86BED" w:rsidP="0055531F">
      <w:pPr>
        <w:spacing w:after="0" w:line="480" w:lineRule="auto"/>
        <w:jc w:val="both"/>
        <w:rPr>
          <w:rFonts w:ascii="Times New Roman" w:hAnsi="Times New Roman" w:cs="Times New Roman"/>
          <w:sz w:val="20"/>
          <w:szCs w:val="20"/>
        </w:rPr>
      </w:pPr>
    </w:p>
    <w:p w14:paraId="4F3B0605" w14:textId="4C5EDE7E" w:rsidR="00A80554" w:rsidRPr="002701BC" w:rsidRDefault="00845C71" w:rsidP="00845C71">
      <w:pPr>
        <w:spacing w:after="0" w:line="480" w:lineRule="auto"/>
        <w:rPr>
          <w:rFonts w:ascii="Times New Roman" w:hAnsi="Times New Roman" w:cs="Times New Roman"/>
          <w:b/>
          <w:sz w:val="20"/>
          <w:szCs w:val="20"/>
        </w:rPr>
      </w:pPr>
      <w:r w:rsidRPr="002701BC">
        <w:rPr>
          <w:rFonts w:ascii="Times New Roman" w:hAnsi="Times New Roman" w:cs="Times New Roman"/>
          <w:b/>
          <w:sz w:val="20"/>
          <w:szCs w:val="20"/>
        </w:rPr>
        <w:t>Method</w:t>
      </w:r>
    </w:p>
    <w:p w14:paraId="2662D4C5" w14:textId="77777777" w:rsidR="00845C71" w:rsidRPr="002701BC" w:rsidRDefault="00845C71" w:rsidP="00845C71">
      <w:pPr>
        <w:spacing w:after="0" w:line="480" w:lineRule="auto"/>
        <w:rPr>
          <w:rFonts w:ascii="Times New Roman" w:hAnsi="Times New Roman" w:cs="Times New Roman"/>
          <w:b/>
          <w:i/>
          <w:sz w:val="20"/>
          <w:szCs w:val="20"/>
        </w:rPr>
      </w:pPr>
      <w:r w:rsidRPr="002701BC">
        <w:rPr>
          <w:rFonts w:ascii="Times New Roman" w:hAnsi="Times New Roman" w:cs="Times New Roman"/>
          <w:b/>
          <w:i/>
          <w:sz w:val="20"/>
          <w:szCs w:val="20"/>
        </w:rPr>
        <w:t>Participants</w:t>
      </w:r>
    </w:p>
    <w:p w14:paraId="2DC0ACFC" w14:textId="5D6F8B00" w:rsidR="00576977" w:rsidRPr="002701BC" w:rsidRDefault="002554A3" w:rsidP="00B55453">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Both undergraduate and postgraduate students (</w:t>
      </w:r>
      <w:r w:rsidRPr="002701BC">
        <w:rPr>
          <w:rFonts w:ascii="Times New Roman" w:hAnsi="Times New Roman" w:cs="Times New Roman"/>
          <w:i/>
          <w:sz w:val="20"/>
          <w:szCs w:val="20"/>
        </w:rPr>
        <w:t>N</w:t>
      </w:r>
      <w:r w:rsidRPr="002701BC">
        <w:rPr>
          <w:rFonts w:ascii="Times New Roman" w:hAnsi="Times New Roman" w:cs="Times New Roman"/>
          <w:sz w:val="20"/>
          <w:szCs w:val="20"/>
        </w:rPr>
        <w:t>=4</w:t>
      </w:r>
      <w:r w:rsidR="00D26CD9" w:rsidRPr="002701BC">
        <w:rPr>
          <w:rFonts w:ascii="Times New Roman" w:hAnsi="Times New Roman" w:cs="Times New Roman"/>
          <w:sz w:val="20"/>
          <w:szCs w:val="20"/>
        </w:rPr>
        <w:t>33</w:t>
      </w:r>
      <w:r w:rsidRPr="002701BC">
        <w:rPr>
          <w:rFonts w:ascii="Times New Roman" w:hAnsi="Times New Roman" w:cs="Times New Roman"/>
          <w:sz w:val="20"/>
          <w:szCs w:val="20"/>
        </w:rPr>
        <w:t>) from two universities took part in the study</w:t>
      </w:r>
      <w:r w:rsidR="00D00105" w:rsidRPr="002701BC">
        <w:rPr>
          <w:rFonts w:ascii="Times New Roman" w:hAnsi="Times New Roman" w:cs="Times New Roman"/>
          <w:sz w:val="20"/>
          <w:szCs w:val="20"/>
        </w:rPr>
        <w:t xml:space="preserve"> by completing an online survey</w:t>
      </w:r>
      <w:r w:rsidRPr="002701BC">
        <w:rPr>
          <w:rFonts w:ascii="Times New Roman" w:hAnsi="Times New Roman" w:cs="Times New Roman"/>
          <w:sz w:val="20"/>
          <w:szCs w:val="20"/>
        </w:rPr>
        <w:t xml:space="preserve">. Institution 1 was a smaller </w:t>
      </w:r>
      <w:r w:rsidR="007609BB" w:rsidRPr="002701BC">
        <w:rPr>
          <w:rFonts w:ascii="Times New Roman" w:hAnsi="Times New Roman" w:cs="Times New Roman"/>
          <w:sz w:val="20"/>
          <w:szCs w:val="20"/>
        </w:rPr>
        <w:t>university</w:t>
      </w:r>
      <w:r w:rsidRPr="002701BC">
        <w:rPr>
          <w:rFonts w:ascii="Times New Roman" w:hAnsi="Times New Roman" w:cs="Times New Roman"/>
          <w:sz w:val="20"/>
          <w:szCs w:val="20"/>
        </w:rPr>
        <w:t xml:space="preserve"> based in Western Australia (</w:t>
      </w:r>
      <w:r w:rsidRPr="002701BC">
        <w:rPr>
          <w:rFonts w:ascii="Times New Roman" w:hAnsi="Times New Roman" w:cs="Times New Roman"/>
          <w:i/>
          <w:sz w:val="20"/>
          <w:szCs w:val="20"/>
        </w:rPr>
        <w:t>N</w:t>
      </w:r>
      <w:r w:rsidRPr="002701BC">
        <w:rPr>
          <w:rFonts w:ascii="Times New Roman" w:hAnsi="Times New Roman" w:cs="Times New Roman"/>
          <w:sz w:val="20"/>
          <w:szCs w:val="20"/>
        </w:rPr>
        <w:t>=3</w:t>
      </w:r>
      <w:r w:rsidR="00D26CD9" w:rsidRPr="002701BC">
        <w:rPr>
          <w:rFonts w:ascii="Times New Roman" w:hAnsi="Times New Roman" w:cs="Times New Roman"/>
          <w:sz w:val="20"/>
          <w:szCs w:val="20"/>
        </w:rPr>
        <w:t>07</w:t>
      </w:r>
      <w:r w:rsidRPr="002701BC">
        <w:rPr>
          <w:rFonts w:ascii="Times New Roman" w:hAnsi="Times New Roman" w:cs="Times New Roman"/>
          <w:sz w:val="20"/>
          <w:szCs w:val="20"/>
        </w:rPr>
        <w:t xml:space="preserve">) and the other a research intensive </w:t>
      </w:r>
      <w:r w:rsidR="007609BB" w:rsidRPr="002701BC">
        <w:rPr>
          <w:rFonts w:ascii="Times New Roman" w:hAnsi="Times New Roman" w:cs="Times New Roman"/>
          <w:sz w:val="20"/>
          <w:szCs w:val="20"/>
        </w:rPr>
        <w:t>university</w:t>
      </w:r>
      <w:r w:rsidRPr="002701BC">
        <w:rPr>
          <w:rFonts w:ascii="Times New Roman" w:hAnsi="Times New Roman" w:cs="Times New Roman"/>
          <w:sz w:val="20"/>
          <w:szCs w:val="20"/>
        </w:rPr>
        <w:t xml:space="preserve"> (part of the Russell group, </w:t>
      </w:r>
      <w:r w:rsidRPr="002701BC">
        <w:rPr>
          <w:rFonts w:ascii="Times New Roman" w:hAnsi="Times New Roman" w:cs="Times New Roman"/>
          <w:i/>
          <w:sz w:val="20"/>
          <w:szCs w:val="20"/>
        </w:rPr>
        <w:t>N</w:t>
      </w:r>
      <w:r w:rsidRPr="002701BC">
        <w:rPr>
          <w:rFonts w:ascii="Times New Roman" w:hAnsi="Times New Roman" w:cs="Times New Roman"/>
          <w:sz w:val="20"/>
          <w:szCs w:val="20"/>
        </w:rPr>
        <w:t>=1</w:t>
      </w:r>
      <w:r w:rsidR="00D26CD9" w:rsidRPr="002701BC">
        <w:rPr>
          <w:rFonts w:ascii="Times New Roman" w:hAnsi="Times New Roman" w:cs="Times New Roman"/>
          <w:sz w:val="20"/>
          <w:szCs w:val="20"/>
        </w:rPr>
        <w:t>26</w:t>
      </w:r>
      <w:r w:rsidRPr="002701BC">
        <w:rPr>
          <w:rFonts w:ascii="Times New Roman" w:hAnsi="Times New Roman" w:cs="Times New Roman"/>
          <w:sz w:val="20"/>
          <w:szCs w:val="20"/>
        </w:rPr>
        <w:t xml:space="preserve">) based in England. </w:t>
      </w:r>
      <w:r w:rsidR="00A7639A" w:rsidRPr="002701BC">
        <w:rPr>
          <w:rFonts w:ascii="Times New Roman" w:hAnsi="Times New Roman" w:cs="Times New Roman"/>
          <w:sz w:val="20"/>
          <w:szCs w:val="20"/>
        </w:rPr>
        <w:t xml:space="preserve">Samples were drawn from both the UK and Australia given the similarity of their higher education systems </w:t>
      </w:r>
      <w:r w:rsidR="000F00C5" w:rsidRPr="002701BC">
        <w:rPr>
          <w:rFonts w:ascii="Times New Roman" w:hAnsi="Times New Roman" w:cs="Times New Roman"/>
          <w:sz w:val="20"/>
          <w:szCs w:val="20"/>
        </w:rPr>
        <w:t>(Webb et al. 2017)</w:t>
      </w:r>
      <w:r w:rsidR="00A7639A" w:rsidRPr="002701BC">
        <w:rPr>
          <w:rFonts w:ascii="Times New Roman" w:hAnsi="Times New Roman" w:cs="Times New Roman"/>
          <w:sz w:val="20"/>
          <w:szCs w:val="20"/>
        </w:rPr>
        <w:t xml:space="preserve">. </w:t>
      </w:r>
      <w:r w:rsidR="004272BD" w:rsidRPr="002701BC">
        <w:rPr>
          <w:rFonts w:ascii="Times New Roman" w:hAnsi="Times New Roman" w:cs="Times New Roman"/>
          <w:sz w:val="20"/>
          <w:szCs w:val="20"/>
        </w:rPr>
        <w:t>Participant characteristics are sum</w:t>
      </w:r>
      <w:r w:rsidR="008B142E" w:rsidRPr="002701BC">
        <w:rPr>
          <w:rFonts w:ascii="Times New Roman" w:hAnsi="Times New Roman" w:cs="Times New Roman"/>
          <w:sz w:val="20"/>
          <w:szCs w:val="20"/>
        </w:rPr>
        <w:t xml:space="preserve">marised in Table 1. The sample </w:t>
      </w:r>
      <w:r w:rsidR="004272BD" w:rsidRPr="002701BC">
        <w:rPr>
          <w:rFonts w:ascii="Times New Roman" w:hAnsi="Times New Roman" w:cs="Times New Roman"/>
          <w:sz w:val="20"/>
          <w:szCs w:val="20"/>
        </w:rPr>
        <w:t>broadly represent</w:t>
      </w:r>
      <w:r w:rsidR="008B142E" w:rsidRPr="002701BC">
        <w:rPr>
          <w:rFonts w:ascii="Times New Roman" w:hAnsi="Times New Roman" w:cs="Times New Roman"/>
          <w:sz w:val="20"/>
          <w:szCs w:val="20"/>
        </w:rPr>
        <w:t>s</w:t>
      </w:r>
      <w:r w:rsidR="004272BD" w:rsidRPr="002701BC">
        <w:rPr>
          <w:rFonts w:ascii="Times New Roman" w:hAnsi="Times New Roman" w:cs="Times New Roman"/>
          <w:sz w:val="20"/>
          <w:szCs w:val="20"/>
        </w:rPr>
        <w:t xml:space="preserve"> the </w:t>
      </w:r>
      <w:r w:rsidR="005C19C4" w:rsidRPr="002701BC">
        <w:rPr>
          <w:rFonts w:ascii="Times New Roman" w:hAnsi="Times New Roman" w:cs="Times New Roman"/>
          <w:sz w:val="20"/>
          <w:szCs w:val="20"/>
        </w:rPr>
        <w:t>universitie</w:t>
      </w:r>
      <w:r w:rsidR="008B142E" w:rsidRPr="002701BC">
        <w:rPr>
          <w:rFonts w:ascii="Times New Roman" w:hAnsi="Times New Roman" w:cs="Times New Roman"/>
          <w:sz w:val="20"/>
          <w:szCs w:val="20"/>
        </w:rPr>
        <w:t>s</w:t>
      </w:r>
      <w:r w:rsidR="005C19C4" w:rsidRPr="002701BC">
        <w:rPr>
          <w:rFonts w:ascii="Times New Roman" w:hAnsi="Times New Roman" w:cs="Times New Roman"/>
          <w:sz w:val="20"/>
          <w:szCs w:val="20"/>
        </w:rPr>
        <w:t>’</w:t>
      </w:r>
      <w:r w:rsidR="008B142E" w:rsidRPr="002701BC">
        <w:rPr>
          <w:rFonts w:ascii="Times New Roman" w:hAnsi="Times New Roman" w:cs="Times New Roman"/>
          <w:sz w:val="20"/>
          <w:szCs w:val="20"/>
        </w:rPr>
        <w:t xml:space="preserve"> population</w:t>
      </w:r>
      <w:r w:rsidR="007C1E32" w:rsidRPr="002701BC">
        <w:rPr>
          <w:rFonts w:ascii="Times New Roman" w:hAnsi="Times New Roman" w:cs="Times New Roman"/>
          <w:sz w:val="20"/>
          <w:szCs w:val="20"/>
        </w:rPr>
        <w:t xml:space="preserve"> with a pro</w:t>
      </w:r>
      <w:r w:rsidR="005C19C4" w:rsidRPr="002701BC">
        <w:rPr>
          <w:rFonts w:ascii="Times New Roman" w:hAnsi="Times New Roman" w:cs="Times New Roman"/>
          <w:sz w:val="20"/>
          <w:szCs w:val="20"/>
        </w:rPr>
        <w:t>portionately more females</w:t>
      </w:r>
      <w:r w:rsidR="007C1E32" w:rsidRPr="002701BC">
        <w:rPr>
          <w:rFonts w:ascii="Times New Roman" w:hAnsi="Times New Roman" w:cs="Times New Roman"/>
          <w:sz w:val="20"/>
          <w:szCs w:val="20"/>
        </w:rPr>
        <w:t xml:space="preserve">, </w:t>
      </w:r>
      <w:r w:rsidR="005C19C4" w:rsidRPr="002701BC">
        <w:rPr>
          <w:rFonts w:ascii="Times New Roman" w:hAnsi="Times New Roman" w:cs="Times New Roman"/>
          <w:sz w:val="20"/>
          <w:szCs w:val="20"/>
        </w:rPr>
        <w:t xml:space="preserve">the majority </w:t>
      </w:r>
      <w:r w:rsidR="00576977" w:rsidRPr="002701BC">
        <w:rPr>
          <w:rFonts w:ascii="Times New Roman" w:hAnsi="Times New Roman" w:cs="Times New Roman"/>
          <w:sz w:val="20"/>
          <w:szCs w:val="20"/>
        </w:rPr>
        <w:t>aged less than 30 years</w:t>
      </w:r>
      <w:r w:rsidR="007C1E32" w:rsidRPr="002701BC">
        <w:rPr>
          <w:rFonts w:ascii="Times New Roman" w:hAnsi="Times New Roman" w:cs="Times New Roman"/>
          <w:sz w:val="20"/>
          <w:szCs w:val="20"/>
        </w:rPr>
        <w:t xml:space="preserve">, </w:t>
      </w:r>
      <w:r w:rsidR="00701AB5" w:rsidRPr="002701BC">
        <w:rPr>
          <w:rFonts w:ascii="Times New Roman" w:hAnsi="Times New Roman" w:cs="Times New Roman"/>
          <w:sz w:val="20"/>
          <w:szCs w:val="20"/>
        </w:rPr>
        <w:t xml:space="preserve">and </w:t>
      </w:r>
      <w:r w:rsidR="00576977" w:rsidRPr="002701BC">
        <w:rPr>
          <w:rFonts w:ascii="Times New Roman" w:hAnsi="Times New Roman" w:cs="Times New Roman"/>
          <w:sz w:val="20"/>
          <w:szCs w:val="20"/>
        </w:rPr>
        <w:t>one-quarter</w:t>
      </w:r>
      <w:r w:rsidR="00701AB5" w:rsidRPr="002701BC">
        <w:rPr>
          <w:rFonts w:ascii="Times New Roman" w:hAnsi="Times New Roman" w:cs="Times New Roman"/>
          <w:sz w:val="20"/>
          <w:szCs w:val="20"/>
        </w:rPr>
        <w:t xml:space="preserve"> being international students</w:t>
      </w:r>
      <w:r w:rsidR="007C1E32" w:rsidRPr="002701BC">
        <w:rPr>
          <w:rFonts w:ascii="Times New Roman" w:hAnsi="Times New Roman" w:cs="Times New Roman"/>
          <w:sz w:val="20"/>
          <w:szCs w:val="20"/>
        </w:rPr>
        <w:t xml:space="preserve">. </w:t>
      </w:r>
      <w:r w:rsidR="004272BD" w:rsidRPr="002701BC">
        <w:rPr>
          <w:rFonts w:ascii="Times New Roman" w:hAnsi="Times New Roman" w:cs="Times New Roman"/>
          <w:sz w:val="20"/>
          <w:szCs w:val="20"/>
        </w:rPr>
        <w:t xml:space="preserve"> </w:t>
      </w:r>
      <w:r w:rsidR="00576977" w:rsidRPr="002701BC">
        <w:rPr>
          <w:rFonts w:ascii="Times New Roman" w:hAnsi="Times New Roman" w:cs="Times New Roman"/>
          <w:sz w:val="20"/>
          <w:szCs w:val="20"/>
        </w:rPr>
        <w:t>Students were at different stages of study and fro</w:t>
      </w:r>
      <w:r w:rsidR="00192B3B" w:rsidRPr="002701BC">
        <w:rPr>
          <w:rFonts w:ascii="Times New Roman" w:hAnsi="Times New Roman" w:cs="Times New Roman"/>
          <w:sz w:val="20"/>
          <w:szCs w:val="20"/>
        </w:rPr>
        <w:t xml:space="preserve">m a broad range of disciplines with proportionately more </w:t>
      </w:r>
      <w:r w:rsidR="00576977" w:rsidRPr="002701BC">
        <w:rPr>
          <w:rFonts w:ascii="Times New Roman" w:hAnsi="Times New Roman" w:cs="Times New Roman"/>
          <w:sz w:val="20"/>
          <w:szCs w:val="20"/>
        </w:rPr>
        <w:t xml:space="preserve">from </w:t>
      </w:r>
      <w:r w:rsidR="00576977" w:rsidRPr="002701BC">
        <w:rPr>
          <w:rFonts w:ascii="Times New Roman" w:hAnsi="Times New Roman" w:cs="Times New Roman"/>
          <w:sz w:val="20"/>
          <w:szCs w:val="20"/>
        </w:rPr>
        <w:lastRenderedPageBreak/>
        <w:t xml:space="preserve">Social Sciences. </w:t>
      </w:r>
      <w:r w:rsidR="00B61013" w:rsidRPr="002701BC">
        <w:rPr>
          <w:rFonts w:ascii="Times New Roman" w:hAnsi="Times New Roman" w:cs="Times New Roman"/>
          <w:sz w:val="20"/>
          <w:szCs w:val="20"/>
        </w:rPr>
        <w:t xml:space="preserve">In relation to institutional differences, there were proportionately more </w:t>
      </w:r>
      <w:r w:rsidR="009835DD" w:rsidRPr="002701BC">
        <w:rPr>
          <w:rFonts w:ascii="Times New Roman" w:hAnsi="Times New Roman" w:cs="Times New Roman"/>
          <w:sz w:val="20"/>
          <w:szCs w:val="20"/>
        </w:rPr>
        <w:t>males, mature-aged</w:t>
      </w:r>
      <w:r w:rsidR="004C5A1B" w:rsidRPr="002701BC">
        <w:rPr>
          <w:rFonts w:ascii="Times New Roman" w:hAnsi="Times New Roman" w:cs="Times New Roman"/>
          <w:sz w:val="20"/>
          <w:szCs w:val="20"/>
        </w:rPr>
        <w:t xml:space="preserve">, </w:t>
      </w:r>
      <w:r w:rsidR="009835DD" w:rsidRPr="002701BC">
        <w:rPr>
          <w:rFonts w:ascii="Times New Roman" w:hAnsi="Times New Roman" w:cs="Times New Roman"/>
          <w:sz w:val="20"/>
          <w:szCs w:val="20"/>
        </w:rPr>
        <w:t xml:space="preserve">domestic </w:t>
      </w:r>
      <w:r w:rsidR="004C5A1B" w:rsidRPr="002701BC">
        <w:rPr>
          <w:rFonts w:ascii="Times New Roman" w:hAnsi="Times New Roman" w:cs="Times New Roman"/>
          <w:sz w:val="20"/>
          <w:szCs w:val="20"/>
        </w:rPr>
        <w:t xml:space="preserve">and undergraduate </w:t>
      </w:r>
      <w:r w:rsidR="009835DD" w:rsidRPr="002701BC">
        <w:rPr>
          <w:rFonts w:ascii="Times New Roman" w:hAnsi="Times New Roman" w:cs="Times New Roman"/>
          <w:sz w:val="20"/>
          <w:szCs w:val="20"/>
        </w:rPr>
        <w:t xml:space="preserve">students in the Australian university. </w:t>
      </w:r>
    </w:p>
    <w:p w14:paraId="38895312" w14:textId="209B8184" w:rsidR="00845C71" w:rsidRPr="002701BC" w:rsidRDefault="004272BD" w:rsidP="00CB31E6">
      <w:pPr>
        <w:spacing w:after="0" w:line="480" w:lineRule="auto"/>
        <w:rPr>
          <w:rFonts w:ascii="Times New Roman" w:hAnsi="Times New Roman" w:cs="Times New Roman"/>
          <w:sz w:val="20"/>
          <w:szCs w:val="20"/>
        </w:rPr>
      </w:pPr>
      <w:r w:rsidRPr="002701BC">
        <w:rPr>
          <w:rFonts w:ascii="Times New Roman" w:hAnsi="Times New Roman" w:cs="Times New Roman"/>
          <w:sz w:val="20"/>
          <w:szCs w:val="20"/>
        </w:rPr>
        <w:t>[Insert Table 1]</w:t>
      </w:r>
      <w:r w:rsidR="002554A3" w:rsidRPr="002701BC">
        <w:rPr>
          <w:rFonts w:ascii="Times New Roman" w:hAnsi="Times New Roman" w:cs="Times New Roman"/>
          <w:sz w:val="20"/>
          <w:szCs w:val="20"/>
        </w:rPr>
        <w:t xml:space="preserve"> </w:t>
      </w:r>
    </w:p>
    <w:p w14:paraId="4A4539EA" w14:textId="77777777" w:rsidR="00CB31E6" w:rsidRPr="002701BC" w:rsidRDefault="00CB31E6" w:rsidP="00845C71">
      <w:pPr>
        <w:spacing w:after="0" w:line="480" w:lineRule="auto"/>
        <w:rPr>
          <w:rFonts w:ascii="Times New Roman" w:hAnsi="Times New Roman" w:cs="Times New Roman"/>
          <w:b/>
          <w:i/>
          <w:sz w:val="20"/>
          <w:szCs w:val="20"/>
        </w:rPr>
      </w:pPr>
    </w:p>
    <w:p w14:paraId="0744BAA6" w14:textId="2C300BE6" w:rsidR="00845C71" w:rsidRPr="002701BC" w:rsidRDefault="00845C71" w:rsidP="00845C71">
      <w:pPr>
        <w:spacing w:after="0" w:line="480" w:lineRule="auto"/>
        <w:rPr>
          <w:rFonts w:ascii="Times New Roman" w:hAnsi="Times New Roman" w:cs="Times New Roman"/>
          <w:b/>
          <w:i/>
          <w:sz w:val="20"/>
          <w:szCs w:val="20"/>
        </w:rPr>
      </w:pPr>
      <w:r w:rsidRPr="002701BC">
        <w:rPr>
          <w:rFonts w:ascii="Times New Roman" w:hAnsi="Times New Roman" w:cs="Times New Roman"/>
          <w:b/>
          <w:i/>
          <w:sz w:val="20"/>
          <w:szCs w:val="20"/>
        </w:rPr>
        <w:t>Procedures</w:t>
      </w:r>
    </w:p>
    <w:p w14:paraId="72B9355D" w14:textId="7EE9819B" w:rsidR="00845C71" w:rsidRPr="002701BC" w:rsidRDefault="008E37A4" w:rsidP="00CB31E6">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In the Australian university, t</w:t>
      </w:r>
      <w:r w:rsidR="001755EB" w:rsidRPr="002701BC">
        <w:rPr>
          <w:rFonts w:ascii="Times New Roman" w:hAnsi="Times New Roman" w:cs="Times New Roman"/>
          <w:sz w:val="20"/>
          <w:szCs w:val="20"/>
        </w:rPr>
        <w:t xml:space="preserve">he </w:t>
      </w:r>
      <w:r w:rsidR="00A27440" w:rsidRPr="002701BC">
        <w:rPr>
          <w:rFonts w:ascii="Times New Roman" w:hAnsi="Times New Roman" w:cs="Times New Roman"/>
          <w:sz w:val="20"/>
          <w:szCs w:val="20"/>
        </w:rPr>
        <w:t xml:space="preserve">online </w:t>
      </w:r>
      <w:r w:rsidR="001755EB" w:rsidRPr="002701BC">
        <w:rPr>
          <w:rFonts w:ascii="Times New Roman" w:hAnsi="Times New Roman" w:cs="Times New Roman"/>
          <w:sz w:val="20"/>
          <w:szCs w:val="20"/>
        </w:rPr>
        <w:t xml:space="preserve">survey </w:t>
      </w:r>
      <w:r w:rsidRPr="002701BC">
        <w:rPr>
          <w:rFonts w:ascii="Times New Roman" w:hAnsi="Times New Roman" w:cs="Times New Roman"/>
          <w:sz w:val="20"/>
          <w:szCs w:val="20"/>
        </w:rPr>
        <w:t xml:space="preserve">details and electronic link were </w:t>
      </w:r>
      <w:r w:rsidR="001755EB" w:rsidRPr="002701BC">
        <w:rPr>
          <w:rFonts w:ascii="Times New Roman" w:hAnsi="Times New Roman" w:cs="Times New Roman"/>
          <w:sz w:val="20"/>
          <w:szCs w:val="20"/>
        </w:rPr>
        <w:t xml:space="preserve">distributed to students via </w:t>
      </w:r>
      <w:r w:rsidRPr="002701BC">
        <w:rPr>
          <w:rFonts w:ascii="Times New Roman" w:hAnsi="Times New Roman" w:cs="Times New Roman"/>
          <w:sz w:val="20"/>
          <w:szCs w:val="20"/>
        </w:rPr>
        <w:t xml:space="preserve">an announcement on </w:t>
      </w:r>
      <w:r w:rsidR="001755EB" w:rsidRPr="002701BC">
        <w:rPr>
          <w:rFonts w:ascii="Times New Roman" w:hAnsi="Times New Roman" w:cs="Times New Roman"/>
          <w:sz w:val="20"/>
          <w:szCs w:val="20"/>
        </w:rPr>
        <w:t xml:space="preserve">their </w:t>
      </w:r>
      <w:r w:rsidRPr="002701BC">
        <w:rPr>
          <w:rFonts w:ascii="Times New Roman" w:hAnsi="Times New Roman" w:cs="Times New Roman"/>
          <w:sz w:val="20"/>
          <w:szCs w:val="20"/>
        </w:rPr>
        <w:t xml:space="preserve">university’s learning management system. </w:t>
      </w:r>
      <w:r w:rsidR="00BE6678" w:rsidRPr="002701BC">
        <w:rPr>
          <w:rFonts w:ascii="Times New Roman" w:hAnsi="Times New Roman" w:cs="Times New Roman"/>
          <w:sz w:val="20"/>
          <w:szCs w:val="20"/>
        </w:rPr>
        <w:t xml:space="preserve">Unit </w:t>
      </w:r>
      <w:r w:rsidR="007A451F" w:rsidRPr="002701BC">
        <w:rPr>
          <w:rFonts w:ascii="Times New Roman" w:hAnsi="Times New Roman" w:cs="Times New Roman"/>
          <w:sz w:val="20"/>
          <w:szCs w:val="20"/>
        </w:rPr>
        <w:t>c</w:t>
      </w:r>
      <w:r w:rsidR="00BE6678" w:rsidRPr="002701BC">
        <w:rPr>
          <w:rFonts w:ascii="Times New Roman" w:hAnsi="Times New Roman" w:cs="Times New Roman"/>
          <w:sz w:val="20"/>
          <w:szCs w:val="20"/>
        </w:rPr>
        <w:t xml:space="preserve">oordinators </w:t>
      </w:r>
      <w:r w:rsidR="00206C6B" w:rsidRPr="002701BC">
        <w:rPr>
          <w:rFonts w:ascii="Times New Roman" w:hAnsi="Times New Roman" w:cs="Times New Roman"/>
          <w:sz w:val="20"/>
          <w:szCs w:val="20"/>
        </w:rPr>
        <w:t xml:space="preserve">known to the researcher </w:t>
      </w:r>
      <w:r w:rsidR="00BE6678" w:rsidRPr="002701BC">
        <w:rPr>
          <w:rFonts w:ascii="Times New Roman" w:hAnsi="Times New Roman" w:cs="Times New Roman"/>
          <w:sz w:val="20"/>
          <w:szCs w:val="20"/>
        </w:rPr>
        <w:t xml:space="preserve">were </w:t>
      </w:r>
      <w:r w:rsidRPr="002701BC">
        <w:rPr>
          <w:rFonts w:ascii="Times New Roman" w:hAnsi="Times New Roman" w:cs="Times New Roman"/>
          <w:sz w:val="20"/>
          <w:szCs w:val="20"/>
        </w:rPr>
        <w:t xml:space="preserve">asked to disseminate the survey to their students via email and were </w:t>
      </w:r>
      <w:r w:rsidR="00CF08FA" w:rsidRPr="002701BC">
        <w:rPr>
          <w:rFonts w:ascii="Times New Roman" w:hAnsi="Times New Roman" w:cs="Times New Roman"/>
          <w:sz w:val="20"/>
          <w:szCs w:val="20"/>
        </w:rPr>
        <w:t>selected</w:t>
      </w:r>
      <w:r w:rsidR="00BE6678" w:rsidRPr="002701BC">
        <w:rPr>
          <w:rFonts w:ascii="Times New Roman" w:hAnsi="Times New Roman" w:cs="Times New Roman"/>
          <w:sz w:val="20"/>
          <w:szCs w:val="20"/>
        </w:rPr>
        <w:t xml:space="preserve"> from each School to ensure a broad range of disciplines were represented. </w:t>
      </w:r>
      <w:r w:rsidR="001755EB" w:rsidRPr="002701BC">
        <w:rPr>
          <w:rFonts w:ascii="Times New Roman" w:hAnsi="Times New Roman" w:cs="Times New Roman"/>
          <w:sz w:val="20"/>
          <w:szCs w:val="20"/>
        </w:rPr>
        <w:t xml:space="preserve">The UK university used social media as a platform for dissemination, </w:t>
      </w:r>
      <w:r w:rsidR="0055531F" w:rsidRPr="002701BC">
        <w:rPr>
          <w:rFonts w:ascii="Times New Roman" w:hAnsi="Times New Roman" w:cs="Times New Roman"/>
          <w:sz w:val="20"/>
          <w:szCs w:val="20"/>
        </w:rPr>
        <w:t>mainly through career forum websites and via undergraduate and postgraduate intranet sites which were commonly used for advertising student participation in research projects.</w:t>
      </w:r>
      <w:r w:rsidR="001755EB" w:rsidRPr="002701BC">
        <w:rPr>
          <w:rFonts w:ascii="Times New Roman" w:hAnsi="Times New Roman" w:cs="Times New Roman"/>
          <w:sz w:val="20"/>
          <w:szCs w:val="20"/>
        </w:rPr>
        <w:t xml:space="preserve"> </w:t>
      </w:r>
      <w:r w:rsidR="00CF08FA" w:rsidRPr="002701BC">
        <w:rPr>
          <w:rFonts w:ascii="Times New Roman" w:hAnsi="Times New Roman" w:cs="Times New Roman"/>
          <w:sz w:val="20"/>
          <w:szCs w:val="20"/>
        </w:rPr>
        <w:t xml:space="preserve">Data </w:t>
      </w:r>
      <w:r w:rsidR="00DE28AF" w:rsidRPr="002701BC">
        <w:rPr>
          <w:rFonts w:ascii="Times New Roman" w:hAnsi="Times New Roman" w:cs="Times New Roman"/>
          <w:sz w:val="20"/>
          <w:szCs w:val="20"/>
        </w:rPr>
        <w:t>were</w:t>
      </w:r>
      <w:r w:rsidR="00CF08FA" w:rsidRPr="002701BC">
        <w:rPr>
          <w:rFonts w:ascii="Times New Roman" w:hAnsi="Times New Roman" w:cs="Times New Roman"/>
          <w:sz w:val="20"/>
          <w:szCs w:val="20"/>
        </w:rPr>
        <w:t xml:space="preserve"> collected between March and August 2018</w:t>
      </w:r>
      <w:r w:rsidR="00DE28AF" w:rsidRPr="002701BC">
        <w:rPr>
          <w:rFonts w:ascii="Times New Roman" w:hAnsi="Times New Roman" w:cs="Times New Roman"/>
          <w:sz w:val="20"/>
          <w:szCs w:val="20"/>
        </w:rPr>
        <w:t xml:space="preserve"> and separate ethics approval was obtained from each university.</w:t>
      </w:r>
    </w:p>
    <w:p w14:paraId="207925A0" w14:textId="77777777" w:rsidR="00CB31E6" w:rsidRPr="002701BC" w:rsidRDefault="00CB31E6" w:rsidP="00845C71">
      <w:pPr>
        <w:spacing w:after="0" w:line="480" w:lineRule="auto"/>
        <w:rPr>
          <w:rFonts w:ascii="Times New Roman" w:hAnsi="Times New Roman" w:cs="Times New Roman"/>
          <w:b/>
          <w:i/>
          <w:sz w:val="20"/>
          <w:szCs w:val="20"/>
        </w:rPr>
      </w:pPr>
    </w:p>
    <w:p w14:paraId="4641206E" w14:textId="3F7C5943" w:rsidR="00845C71" w:rsidRPr="002701BC" w:rsidRDefault="00845C71" w:rsidP="00845C71">
      <w:pPr>
        <w:spacing w:after="0" w:line="480" w:lineRule="auto"/>
        <w:rPr>
          <w:rFonts w:ascii="Times New Roman" w:hAnsi="Times New Roman" w:cs="Times New Roman"/>
          <w:b/>
          <w:i/>
          <w:sz w:val="20"/>
          <w:szCs w:val="20"/>
        </w:rPr>
      </w:pPr>
      <w:r w:rsidRPr="002701BC">
        <w:rPr>
          <w:rFonts w:ascii="Times New Roman" w:hAnsi="Times New Roman" w:cs="Times New Roman"/>
          <w:b/>
          <w:i/>
          <w:sz w:val="20"/>
          <w:szCs w:val="20"/>
        </w:rPr>
        <w:lastRenderedPageBreak/>
        <w:t>Measures</w:t>
      </w:r>
    </w:p>
    <w:p w14:paraId="1CF0F626" w14:textId="349F1ECE" w:rsidR="00DB7AAD" w:rsidRPr="002701BC" w:rsidRDefault="00C30619" w:rsidP="00DB7AAD">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All items</w:t>
      </w:r>
      <w:r w:rsidR="00A873F7" w:rsidRPr="002701BC">
        <w:rPr>
          <w:rFonts w:ascii="Times New Roman" w:hAnsi="Times New Roman" w:cs="Times New Roman"/>
          <w:sz w:val="20"/>
          <w:szCs w:val="20"/>
        </w:rPr>
        <w:t>, other than background characteristics</w:t>
      </w:r>
      <w:r w:rsidR="0059629B" w:rsidRPr="002701BC">
        <w:rPr>
          <w:rFonts w:ascii="Times New Roman" w:hAnsi="Times New Roman" w:cs="Times New Roman"/>
          <w:sz w:val="20"/>
          <w:szCs w:val="20"/>
        </w:rPr>
        <w:t xml:space="preserve"> and participation in activities to develop positional advantage</w:t>
      </w:r>
      <w:r w:rsidR="00A873F7" w:rsidRPr="002701BC">
        <w:rPr>
          <w:rFonts w:ascii="Times New Roman" w:hAnsi="Times New Roman" w:cs="Times New Roman"/>
          <w:sz w:val="20"/>
          <w:szCs w:val="20"/>
        </w:rPr>
        <w:t>,</w:t>
      </w:r>
      <w:r w:rsidR="008A5623" w:rsidRPr="002701BC">
        <w:rPr>
          <w:rFonts w:ascii="Times New Roman" w:hAnsi="Times New Roman" w:cs="Times New Roman"/>
          <w:sz w:val="20"/>
          <w:szCs w:val="20"/>
        </w:rPr>
        <w:t xml:space="preserve"> were operationalised using </w:t>
      </w:r>
      <w:r w:rsidRPr="002701BC">
        <w:rPr>
          <w:rFonts w:ascii="Times New Roman" w:hAnsi="Times New Roman" w:cs="Times New Roman"/>
          <w:sz w:val="20"/>
          <w:szCs w:val="20"/>
        </w:rPr>
        <w:t>fi</w:t>
      </w:r>
      <w:r w:rsidR="00C70ED1" w:rsidRPr="002701BC">
        <w:rPr>
          <w:rFonts w:ascii="Times New Roman" w:hAnsi="Times New Roman" w:cs="Times New Roman"/>
          <w:sz w:val="20"/>
          <w:szCs w:val="20"/>
        </w:rPr>
        <w:t>ve-point Likert agreement scale</w:t>
      </w:r>
      <w:r w:rsidR="008A5623" w:rsidRPr="002701BC">
        <w:rPr>
          <w:rFonts w:ascii="Times New Roman" w:hAnsi="Times New Roman" w:cs="Times New Roman"/>
          <w:sz w:val="20"/>
          <w:szCs w:val="20"/>
        </w:rPr>
        <w:t>s</w:t>
      </w:r>
      <w:r w:rsidR="00C70ED1" w:rsidRPr="002701BC">
        <w:rPr>
          <w:rFonts w:ascii="Times New Roman" w:hAnsi="Times New Roman" w:cs="Times New Roman"/>
          <w:sz w:val="20"/>
          <w:szCs w:val="20"/>
        </w:rPr>
        <w:t xml:space="preserve"> and are summarised in </w:t>
      </w:r>
      <w:r w:rsidR="007E5FEA" w:rsidRPr="002701BC">
        <w:rPr>
          <w:rFonts w:ascii="Times New Roman" w:hAnsi="Times New Roman" w:cs="Times New Roman"/>
          <w:sz w:val="20"/>
          <w:szCs w:val="20"/>
        </w:rPr>
        <w:t>the Results section</w:t>
      </w:r>
      <w:r w:rsidR="00C70ED1" w:rsidRPr="002701BC">
        <w:rPr>
          <w:rFonts w:ascii="Times New Roman" w:hAnsi="Times New Roman" w:cs="Times New Roman"/>
          <w:sz w:val="20"/>
          <w:szCs w:val="20"/>
        </w:rPr>
        <w:t>.</w:t>
      </w:r>
      <w:r w:rsidR="007A2B14" w:rsidRPr="002701BC">
        <w:rPr>
          <w:rFonts w:ascii="Times New Roman" w:hAnsi="Times New Roman" w:cs="Times New Roman"/>
          <w:sz w:val="20"/>
          <w:szCs w:val="20"/>
        </w:rPr>
        <w:t xml:space="preserve"> </w:t>
      </w:r>
      <w:r w:rsidR="00113DE5" w:rsidRPr="002701BC">
        <w:rPr>
          <w:rFonts w:ascii="Times New Roman" w:hAnsi="Times New Roman" w:cs="Times New Roman"/>
          <w:sz w:val="20"/>
          <w:szCs w:val="20"/>
        </w:rPr>
        <w:t xml:space="preserve">Principal Components Analysis (PCA) was conducted to assess scale validity with </w:t>
      </w:r>
      <w:r w:rsidR="00350C5D" w:rsidRPr="002701BC">
        <w:rPr>
          <w:rFonts w:ascii="Times New Roman" w:hAnsi="Times New Roman" w:cs="Times New Roman"/>
          <w:sz w:val="20"/>
          <w:szCs w:val="20"/>
        </w:rPr>
        <w:t xml:space="preserve">all </w:t>
      </w:r>
      <w:r w:rsidR="00113DE5" w:rsidRPr="002701BC">
        <w:rPr>
          <w:rFonts w:ascii="Times New Roman" w:hAnsi="Times New Roman" w:cs="Times New Roman"/>
          <w:sz w:val="20"/>
          <w:szCs w:val="20"/>
        </w:rPr>
        <w:t>factor loadings exceed</w:t>
      </w:r>
      <w:r w:rsidR="00350C5D" w:rsidRPr="002701BC">
        <w:rPr>
          <w:rFonts w:ascii="Times New Roman" w:hAnsi="Times New Roman" w:cs="Times New Roman"/>
          <w:sz w:val="20"/>
          <w:szCs w:val="20"/>
        </w:rPr>
        <w:t>ing</w:t>
      </w:r>
      <w:r w:rsidR="00113DE5" w:rsidRPr="002701BC">
        <w:rPr>
          <w:rFonts w:ascii="Times New Roman" w:hAnsi="Times New Roman" w:cs="Times New Roman"/>
          <w:sz w:val="20"/>
          <w:szCs w:val="20"/>
        </w:rPr>
        <w:t xml:space="preserve"> 0.5 (Hair </w:t>
      </w:r>
      <w:r w:rsidR="00E30FC5" w:rsidRPr="002701BC">
        <w:rPr>
          <w:rFonts w:ascii="Times New Roman" w:hAnsi="Times New Roman" w:cs="Times New Roman"/>
          <w:sz w:val="20"/>
          <w:szCs w:val="20"/>
        </w:rPr>
        <w:t>et al</w:t>
      </w:r>
      <w:r w:rsidR="00350C5D" w:rsidRPr="002701BC">
        <w:rPr>
          <w:rFonts w:ascii="Times New Roman" w:hAnsi="Times New Roman" w:cs="Times New Roman"/>
          <w:sz w:val="20"/>
          <w:szCs w:val="20"/>
        </w:rPr>
        <w:t>. 2010), and inter-item consistency of scales was gauged by</w:t>
      </w:r>
      <w:r w:rsidR="00113DE5" w:rsidRPr="002701BC">
        <w:rPr>
          <w:rFonts w:ascii="Times New Roman" w:hAnsi="Times New Roman" w:cs="Times New Roman"/>
          <w:sz w:val="20"/>
          <w:szCs w:val="20"/>
        </w:rPr>
        <w:t xml:space="preserve"> Cronbach alpha</w:t>
      </w:r>
      <w:r w:rsidR="00350C5D" w:rsidRPr="002701BC">
        <w:rPr>
          <w:rFonts w:ascii="Times New Roman" w:hAnsi="Times New Roman" w:cs="Times New Roman"/>
          <w:sz w:val="20"/>
          <w:szCs w:val="20"/>
        </w:rPr>
        <w:t xml:space="preserve">, </w:t>
      </w:r>
      <w:r w:rsidR="00113DE5" w:rsidRPr="002701BC">
        <w:rPr>
          <w:rFonts w:ascii="Times New Roman" w:hAnsi="Times New Roman" w:cs="Times New Roman"/>
          <w:sz w:val="20"/>
          <w:szCs w:val="20"/>
        </w:rPr>
        <w:t xml:space="preserve">each exceeding </w:t>
      </w:r>
      <w:r w:rsidR="00B256AA" w:rsidRPr="002701BC">
        <w:rPr>
          <w:rFonts w:ascii="Times New Roman" w:hAnsi="Times New Roman" w:cs="Times New Roman"/>
          <w:sz w:val="20"/>
          <w:szCs w:val="20"/>
        </w:rPr>
        <w:t xml:space="preserve">the accepted threshold of </w:t>
      </w:r>
      <w:r w:rsidR="00113DE5" w:rsidRPr="002701BC">
        <w:rPr>
          <w:rFonts w:ascii="Times New Roman" w:hAnsi="Times New Roman" w:cs="Times New Roman"/>
          <w:sz w:val="20"/>
          <w:szCs w:val="20"/>
        </w:rPr>
        <w:t>0.7 (Nunnaly 1978).</w:t>
      </w:r>
      <w:r w:rsidR="008E776A" w:rsidRPr="002701BC">
        <w:rPr>
          <w:rFonts w:ascii="Times New Roman" w:hAnsi="Times New Roman" w:cs="Times New Roman"/>
          <w:sz w:val="20"/>
          <w:szCs w:val="20"/>
        </w:rPr>
        <w:t xml:space="preserve"> </w:t>
      </w:r>
      <w:r w:rsidR="00D909FE" w:rsidRPr="002701BC">
        <w:rPr>
          <w:rFonts w:ascii="Times New Roman" w:hAnsi="Times New Roman" w:cs="Times New Roman"/>
          <w:sz w:val="20"/>
          <w:szCs w:val="20"/>
        </w:rPr>
        <w:t>S</w:t>
      </w:r>
      <w:r w:rsidR="009E1699" w:rsidRPr="002701BC">
        <w:rPr>
          <w:rFonts w:ascii="Times New Roman" w:hAnsi="Times New Roman" w:cs="Times New Roman"/>
          <w:sz w:val="20"/>
          <w:szCs w:val="20"/>
        </w:rPr>
        <w:t xml:space="preserve">tudents </w:t>
      </w:r>
      <w:r w:rsidR="00D909FE" w:rsidRPr="002701BC">
        <w:rPr>
          <w:rFonts w:ascii="Times New Roman" w:hAnsi="Times New Roman" w:cs="Times New Roman"/>
          <w:sz w:val="20"/>
          <w:szCs w:val="20"/>
        </w:rPr>
        <w:t>first</w:t>
      </w:r>
      <w:r w:rsidR="004B59B9" w:rsidRPr="002701BC">
        <w:rPr>
          <w:rFonts w:ascii="Times New Roman" w:hAnsi="Times New Roman" w:cs="Times New Roman"/>
          <w:sz w:val="20"/>
          <w:szCs w:val="20"/>
        </w:rPr>
        <w:t xml:space="preserve"> provide</w:t>
      </w:r>
      <w:r w:rsidR="00D909FE" w:rsidRPr="002701BC">
        <w:rPr>
          <w:rFonts w:ascii="Times New Roman" w:hAnsi="Times New Roman" w:cs="Times New Roman"/>
          <w:sz w:val="20"/>
          <w:szCs w:val="20"/>
        </w:rPr>
        <w:t>d</w:t>
      </w:r>
      <w:r w:rsidR="004B59B9" w:rsidRPr="002701BC">
        <w:rPr>
          <w:rFonts w:ascii="Times New Roman" w:hAnsi="Times New Roman" w:cs="Times New Roman"/>
          <w:sz w:val="20"/>
          <w:szCs w:val="20"/>
        </w:rPr>
        <w:t xml:space="preserve"> detail on the</w:t>
      </w:r>
      <w:r w:rsidR="00D909FE" w:rsidRPr="002701BC">
        <w:rPr>
          <w:rFonts w:ascii="Times New Roman" w:hAnsi="Times New Roman" w:cs="Times New Roman"/>
          <w:sz w:val="20"/>
          <w:szCs w:val="20"/>
        </w:rPr>
        <w:t>ir</w:t>
      </w:r>
      <w:r w:rsidR="004B59B9" w:rsidRPr="002701BC">
        <w:rPr>
          <w:rFonts w:ascii="Times New Roman" w:hAnsi="Times New Roman" w:cs="Times New Roman"/>
          <w:sz w:val="20"/>
          <w:szCs w:val="20"/>
        </w:rPr>
        <w:t xml:space="preserve"> background characteristics </w:t>
      </w:r>
      <w:r w:rsidR="00D909FE" w:rsidRPr="002701BC">
        <w:rPr>
          <w:rFonts w:ascii="Times New Roman" w:hAnsi="Times New Roman" w:cs="Times New Roman"/>
          <w:sz w:val="20"/>
          <w:szCs w:val="20"/>
        </w:rPr>
        <w:t xml:space="preserve">(see </w:t>
      </w:r>
      <w:r w:rsidR="004B59B9" w:rsidRPr="002701BC">
        <w:rPr>
          <w:rFonts w:ascii="Times New Roman" w:hAnsi="Times New Roman" w:cs="Times New Roman"/>
          <w:sz w:val="20"/>
          <w:szCs w:val="20"/>
        </w:rPr>
        <w:t>Table 1</w:t>
      </w:r>
      <w:r w:rsidR="00D909FE" w:rsidRPr="002701BC">
        <w:rPr>
          <w:rFonts w:ascii="Times New Roman" w:hAnsi="Times New Roman" w:cs="Times New Roman"/>
          <w:sz w:val="20"/>
          <w:szCs w:val="20"/>
        </w:rPr>
        <w:t>)</w:t>
      </w:r>
      <w:r w:rsidR="004B59B9" w:rsidRPr="002701BC">
        <w:rPr>
          <w:rFonts w:ascii="Times New Roman" w:hAnsi="Times New Roman" w:cs="Times New Roman"/>
          <w:sz w:val="20"/>
          <w:szCs w:val="20"/>
        </w:rPr>
        <w:t xml:space="preserve">. </w:t>
      </w:r>
      <w:r w:rsidR="00E86946" w:rsidRPr="002701BC">
        <w:rPr>
          <w:rFonts w:ascii="Times New Roman" w:hAnsi="Times New Roman" w:cs="Times New Roman"/>
          <w:sz w:val="20"/>
          <w:szCs w:val="20"/>
        </w:rPr>
        <w:t xml:space="preserve">Socio-economic status was </w:t>
      </w:r>
      <w:r w:rsidR="00E44DE3" w:rsidRPr="002701BC">
        <w:rPr>
          <w:rFonts w:ascii="Times New Roman" w:hAnsi="Times New Roman" w:cs="Times New Roman"/>
          <w:sz w:val="20"/>
          <w:szCs w:val="20"/>
        </w:rPr>
        <w:t>measured</w:t>
      </w:r>
      <w:r w:rsidR="00E86946" w:rsidRPr="002701BC">
        <w:rPr>
          <w:rFonts w:ascii="Times New Roman" w:hAnsi="Times New Roman" w:cs="Times New Roman"/>
          <w:sz w:val="20"/>
          <w:szCs w:val="20"/>
        </w:rPr>
        <w:t xml:space="preserve"> by parental occupation with data gathered for both </w:t>
      </w:r>
      <w:r w:rsidR="00E44DE3" w:rsidRPr="002701BC">
        <w:rPr>
          <w:rFonts w:ascii="Times New Roman" w:hAnsi="Times New Roman" w:cs="Times New Roman"/>
          <w:sz w:val="20"/>
          <w:szCs w:val="20"/>
        </w:rPr>
        <w:t>parents</w:t>
      </w:r>
      <w:r w:rsidR="00E86946" w:rsidRPr="002701BC">
        <w:rPr>
          <w:rFonts w:ascii="Times New Roman" w:hAnsi="Times New Roman" w:cs="Times New Roman"/>
          <w:sz w:val="20"/>
          <w:szCs w:val="20"/>
        </w:rPr>
        <w:t xml:space="preserve"> and classified using </w:t>
      </w:r>
      <w:r w:rsidR="00AC6D3D" w:rsidRPr="002701BC">
        <w:rPr>
          <w:rFonts w:ascii="Times New Roman" w:hAnsi="Times New Roman" w:cs="Times New Roman"/>
          <w:sz w:val="20"/>
          <w:szCs w:val="20"/>
        </w:rPr>
        <w:t>established occupation codes in Australia (</w:t>
      </w:r>
      <w:r w:rsidR="00B5074C" w:rsidRPr="002701BC">
        <w:rPr>
          <w:rFonts w:ascii="Times New Roman" w:hAnsi="Times New Roman" w:cs="Times New Roman"/>
          <w:sz w:val="20"/>
          <w:szCs w:val="20"/>
        </w:rPr>
        <w:t>ABS</w:t>
      </w:r>
      <w:r w:rsidR="00AC6D3D" w:rsidRPr="002701BC">
        <w:rPr>
          <w:rFonts w:ascii="Times New Roman" w:hAnsi="Times New Roman" w:cs="Times New Roman"/>
          <w:sz w:val="20"/>
          <w:szCs w:val="20"/>
        </w:rPr>
        <w:t xml:space="preserve"> 2013</w:t>
      </w:r>
      <w:r w:rsidR="00E86946" w:rsidRPr="002701BC">
        <w:rPr>
          <w:rFonts w:ascii="Times New Roman" w:hAnsi="Times New Roman" w:cs="Times New Roman"/>
          <w:sz w:val="20"/>
          <w:szCs w:val="20"/>
        </w:rPr>
        <w:t xml:space="preserve">). </w:t>
      </w:r>
      <w:r w:rsidR="00DB7AAD" w:rsidRPr="002701BC">
        <w:rPr>
          <w:rFonts w:ascii="Times New Roman" w:hAnsi="Times New Roman" w:cs="Times New Roman"/>
          <w:sz w:val="20"/>
          <w:szCs w:val="20"/>
        </w:rPr>
        <w:t xml:space="preserve">Five items gauged student participation in activities </w:t>
      </w:r>
      <w:r w:rsidR="00AE71EA" w:rsidRPr="002701BC">
        <w:rPr>
          <w:rFonts w:ascii="Times New Roman" w:hAnsi="Times New Roman" w:cs="Times New Roman"/>
          <w:sz w:val="20"/>
          <w:szCs w:val="20"/>
        </w:rPr>
        <w:t xml:space="preserve">frequently </w:t>
      </w:r>
      <w:r w:rsidR="00DB7AAD" w:rsidRPr="002701BC">
        <w:rPr>
          <w:rFonts w:ascii="Times New Roman" w:hAnsi="Times New Roman" w:cs="Times New Roman"/>
          <w:sz w:val="20"/>
          <w:szCs w:val="20"/>
        </w:rPr>
        <w:t>documented as enhancing positional advantage</w:t>
      </w:r>
      <w:r w:rsidR="00DB0FEA" w:rsidRPr="002701BC">
        <w:rPr>
          <w:rFonts w:ascii="Times New Roman" w:hAnsi="Times New Roman" w:cs="Times New Roman"/>
          <w:sz w:val="20"/>
          <w:szCs w:val="20"/>
        </w:rPr>
        <w:t>, namely sporting, society and community-based activities, volunteering and career-related events</w:t>
      </w:r>
      <w:r w:rsidR="00AE71EA" w:rsidRPr="002701BC">
        <w:rPr>
          <w:rFonts w:ascii="Times New Roman" w:hAnsi="Times New Roman" w:cs="Times New Roman"/>
          <w:sz w:val="20"/>
          <w:szCs w:val="20"/>
        </w:rPr>
        <w:t xml:space="preserve"> (for example, </w:t>
      </w:r>
      <w:r w:rsidR="00EC650E" w:rsidRPr="002701BC">
        <w:rPr>
          <w:rFonts w:ascii="Times New Roman" w:hAnsi="Times New Roman" w:cs="Times New Roman"/>
          <w:sz w:val="20"/>
          <w:szCs w:val="20"/>
        </w:rPr>
        <w:t>Clark et al</w:t>
      </w:r>
      <w:r w:rsidR="000D279F" w:rsidRPr="002701BC">
        <w:rPr>
          <w:rFonts w:ascii="Times New Roman" w:hAnsi="Times New Roman" w:cs="Times New Roman"/>
          <w:sz w:val="20"/>
          <w:szCs w:val="20"/>
        </w:rPr>
        <w:t>.</w:t>
      </w:r>
      <w:r w:rsidR="00EC650E" w:rsidRPr="002701BC">
        <w:rPr>
          <w:rFonts w:ascii="Times New Roman" w:hAnsi="Times New Roman" w:cs="Times New Roman"/>
          <w:sz w:val="20"/>
          <w:szCs w:val="20"/>
        </w:rPr>
        <w:t xml:space="preserve"> 2015; Kinash et al. 2016</w:t>
      </w:r>
      <w:r w:rsidR="00AE71EA" w:rsidRPr="002701BC">
        <w:rPr>
          <w:rFonts w:ascii="Times New Roman" w:hAnsi="Times New Roman" w:cs="Times New Roman"/>
          <w:sz w:val="20"/>
          <w:szCs w:val="20"/>
        </w:rPr>
        <w:t xml:space="preserve">).  Their reported </w:t>
      </w:r>
      <w:r w:rsidR="00DB7AAD" w:rsidRPr="002701BC">
        <w:rPr>
          <w:rFonts w:ascii="Times New Roman" w:hAnsi="Times New Roman" w:cs="Times New Roman"/>
          <w:sz w:val="20"/>
          <w:szCs w:val="20"/>
        </w:rPr>
        <w:t xml:space="preserve">Cronbach </w:t>
      </w:r>
      <w:r w:rsidR="00AE71EA" w:rsidRPr="002701BC">
        <w:rPr>
          <w:rFonts w:ascii="Times New Roman" w:hAnsi="Times New Roman" w:cs="Times New Roman"/>
          <w:sz w:val="20"/>
          <w:szCs w:val="20"/>
        </w:rPr>
        <w:t>alpha was .80 and participation was gauged</w:t>
      </w:r>
      <w:r w:rsidR="00DB7AAD" w:rsidRPr="002701BC">
        <w:rPr>
          <w:rFonts w:ascii="Times New Roman" w:hAnsi="Times New Roman" w:cs="Times New Roman"/>
          <w:sz w:val="20"/>
          <w:szCs w:val="20"/>
        </w:rPr>
        <w:t xml:space="preserve"> on a five-point scale (never, rarely, sometimes, often and very often). PCA confirmed developing positional advantage formed a single construct, explaining 55.678% of total variance and factor loadings ranging from .643 to .834. Regarding </w:t>
      </w:r>
      <w:r w:rsidR="00DB7AAD" w:rsidRPr="002701BC">
        <w:rPr>
          <w:rFonts w:ascii="Times New Roman" w:hAnsi="Times New Roman" w:cs="Times New Roman"/>
          <w:sz w:val="20"/>
          <w:szCs w:val="20"/>
        </w:rPr>
        <w:lastRenderedPageBreak/>
        <w:t>work experience, students were classified as either ‘participating’ or ‘not participating’ in more than 100 hours of academic credit-based work experience and</w:t>
      </w:r>
      <w:r w:rsidR="0079052E" w:rsidRPr="002701BC">
        <w:rPr>
          <w:rFonts w:ascii="Times New Roman" w:hAnsi="Times New Roman" w:cs="Times New Roman"/>
          <w:sz w:val="20"/>
          <w:szCs w:val="20"/>
        </w:rPr>
        <w:t>/or</w:t>
      </w:r>
      <w:r w:rsidR="00DB7AAD" w:rsidRPr="002701BC">
        <w:rPr>
          <w:rFonts w:ascii="Times New Roman" w:hAnsi="Times New Roman" w:cs="Times New Roman"/>
          <w:sz w:val="20"/>
          <w:szCs w:val="20"/>
        </w:rPr>
        <w:t xml:space="preserve"> that gained outside university</w:t>
      </w:r>
      <w:r w:rsidR="0079052E" w:rsidRPr="002701BC">
        <w:rPr>
          <w:rFonts w:ascii="Times New Roman" w:hAnsi="Times New Roman" w:cs="Times New Roman"/>
          <w:sz w:val="20"/>
          <w:szCs w:val="20"/>
        </w:rPr>
        <w:t xml:space="preserve"> study (for example, paid work or extra-curricular internship)</w:t>
      </w:r>
      <w:r w:rsidR="00DB7AAD" w:rsidRPr="002701BC">
        <w:rPr>
          <w:rFonts w:ascii="Times New Roman" w:hAnsi="Times New Roman" w:cs="Times New Roman"/>
          <w:sz w:val="20"/>
          <w:szCs w:val="20"/>
        </w:rPr>
        <w:t xml:space="preserve">. </w:t>
      </w:r>
    </w:p>
    <w:p w14:paraId="6A175A52" w14:textId="77777777" w:rsidR="00DB7AAD" w:rsidRPr="002701BC" w:rsidRDefault="00DB7AAD" w:rsidP="00393CB1">
      <w:pPr>
        <w:spacing w:after="0" w:line="480" w:lineRule="auto"/>
        <w:jc w:val="both"/>
        <w:rPr>
          <w:rFonts w:ascii="Times New Roman" w:hAnsi="Times New Roman" w:cs="Times New Roman"/>
          <w:sz w:val="20"/>
          <w:szCs w:val="20"/>
        </w:rPr>
      </w:pPr>
    </w:p>
    <w:p w14:paraId="695F721A" w14:textId="541FB0E2" w:rsidR="00DB7AAD" w:rsidRPr="002701BC" w:rsidRDefault="006A3BB8" w:rsidP="00DB7AAD">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Given the lack of empirical investigation of HE student understanding of contemporary labour demands, </w:t>
      </w:r>
      <w:r w:rsidR="008E776A" w:rsidRPr="002701BC">
        <w:rPr>
          <w:rFonts w:ascii="Times New Roman" w:hAnsi="Times New Roman" w:cs="Times New Roman"/>
          <w:sz w:val="20"/>
          <w:szCs w:val="20"/>
        </w:rPr>
        <w:t xml:space="preserve">the </w:t>
      </w:r>
      <w:r w:rsidRPr="002701BC">
        <w:rPr>
          <w:rFonts w:ascii="Times New Roman" w:hAnsi="Times New Roman" w:cs="Times New Roman"/>
          <w:sz w:val="20"/>
          <w:szCs w:val="20"/>
        </w:rPr>
        <w:t xml:space="preserve">six items capturing labour market perceptions were developed by the researchers. </w:t>
      </w:r>
      <w:r w:rsidR="00A5516D" w:rsidRPr="002701BC">
        <w:rPr>
          <w:rFonts w:ascii="Times New Roman" w:hAnsi="Times New Roman" w:cs="Times New Roman"/>
          <w:sz w:val="20"/>
          <w:szCs w:val="20"/>
        </w:rPr>
        <w:t>These related to the ease of securing desired employment, the casuali</w:t>
      </w:r>
      <w:r w:rsidR="008B6A33" w:rsidRPr="002701BC">
        <w:rPr>
          <w:rFonts w:ascii="Times New Roman" w:hAnsi="Times New Roman" w:cs="Times New Roman"/>
          <w:sz w:val="20"/>
          <w:szCs w:val="20"/>
        </w:rPr>
        <w:t>s</w:t>
      </w:r>
      <w:r w:rsidR="00A5516D" w:rsidRPr="002701BC">
        <w:rPr>
          <w:rFonts w:ascii="Times New Roman" w:hAnsi="Times New Roman" w:cs="Times New Roman"/>
          <w:sz w:val="20"/>
          <w:szCs w:val="20"/>
        </w:rPr>
        <w:t>ation of employment and underemployment</w:t>
      </w:r>
      <w:r w:rsidR="003833DD" w:rsidRPr="002701BC">
        <w:rPr>
          <w:rFonts w:ascii="Times New Roman" w:hAnsi="Times New Roman" w:cs="Times New Roman"/>
          <w:sz w:val="20"/>
          <w:szCs w:val="20"/>
        </w:rPr>
        <w:t xml:space="preserve"> (key discussion points for </w:t>
      </w:r>
      <w:r w:rsidR="00A95F0E" w:rsidRPr="002701BC">
        <w:rPr>
          <w:rFonts w:ascii="Times New Roman" w:hAnsi="Times New Roman" w:cs="Times New Roman"/>
          <w:sz w:val="20"/>
          <w:szCs w:val="20"/>
        </w:rPr>
        <w:t>graduate</w:t>
      </w:r>
      <w:r w:rsidR="003833DD" w:rsidRPr="002701BC">
        <w:rPr>
          <w:rFonts w:ascii="Times New Roman" w:hAnsi="Times New Roman" w:cs="Times New Roman"/>
          <w:sz w:val="20"/>
          <w:szCs w:val="20"/>
        </w:rPr>
        <w:t xml:space="preserve"> employment outcomes)</w:t>
      </w:r>
      <w:r w:rsidR="00A5516D" w:rsidRPr="002701BC">
        <w:rPr>
          <w:rFonts w:ascii="Times New Roman" w:hAnsi="Times New Roman" w:cs="Times New Roman"/>
          <w:sz w:val="20"/>
          <w:szCs w:val="20"/>
        </w:rPr>
        <w:t xml:space="preserve">. </w:t>
      </w:r>
      <w:r w:rsidRPr="002701BC">
        <w:rPr>
          <w:rFonts w:ascii="Times New Roman" w:hAnsi="Times New Roman" w:cs="Times New Roman"/>
          <w:sz w:val="20"/>
          <w:szCs w:val="20"/>
        </w:rPr>
        <w:t xml:space="preserve">The survey was piloted with a number of students in both universities and, where necessary, items were revisited to clarify meaning. The items’ computed </w:t>
      </w:r>
      <w:r w:rsidR="00F2714C" w:rsidRPr="002701BC">
        <w:rPr>
          <w:rFonts w:ascii="Times New Roman" w:hAnsi="Times New Roman" w:cs="Times New Roman"/>
          <w:sz w:val="20"/>
          <w:szCs w:val="20"/>
        </w:rPr>
        <w:t xml:space="preserve">Cronbach </w:t>
      </w:r>
      <w:r w:rsidRPr="002701BC">
        <w:rPr>
          <w:rFonts w:ascii="Times New Roman" w:hAnsi="Times New Roman" w:cs="Times New Roman"/>
          <w:sz w:val="20"/>
          <w:szCs w:val="20"/>
        </w:rPr>
        <w:t xml:space="preserve">alpha was </w:t>
      </w:r>
      <w:r w:rsidR="00F2714C" w:rsidRPr="002701BC">
        <w:rPr>
          <w:rFonts w:ascii="Times New Roman" w:hAnsi="Times New Roman" w:cs="Times New Roman"/>
          <w:sz w:val="20"/>
          <w:szCs w:val="20"/>
        </w:rPr>
        <w:t>.75</w:t>
      </w:r>
      <w:r w:rsidRPr="002701BC">
        <w:rPr>
          <w:rFonts w:ascii="Times New Roman" w:hAnsi="Times New Roman" w:cs="Times New Roman"/>
          <w:sz w:val="20"/>
          <w:szCs w:val="20"/>
        </w:rPr>
        <w:t xml:space="preserve"> and </w:t>
      </w:r>
      <w:r w:rsidR="00F2714C" w:rsidRPr="002701BC">
        <w:rPr>
          <w:rFonts w:ascii="Times New Roman" w:hAnsi="Times New Roman" w:cs="Times New Roman"/>
          <w:sz w:val="20"/>
          <w:szCs w:val="20"/>
        </w:rPr>
        <w:t xml:space="preserve">PCA confirmed </w:t>
      </w:r>
      <w:r w:rsidRPr="002701BC">
        <w:rPr>
          <w:rFonts w:ascii="Times New Roman" w:hAnsi="Times New Roman" w:cs="Times New Roman"/>
          <w:sz w:val="20"/>
          <w:szCs w:val="20"/>
        </w:rPr>
        <w:t>a single</w:t>
      </w:r>
      <w:r w:rsidR="00F2714C" w:rsidRPr="002701BC">
        <w:rPr>
          <w:rFonts w:ascii="Times New Roman" w:hAnsi="Times New Roman" w:cs="Times New Roman"/>
          <w:sz w:val="20"/>
          <w:szCs w:val="20"/>
        </w:rPr>
        <w:t xml:space="preserve"> construct</w:t>
      </w:r>
      <w:r w:rsidR="00350C5D" w:rsidRPr="002701BC">
        <w:rPr>
          <w:rFonts w:ascii="Times New Roman" w:hAnsi="Times New Roman" w:cs="Times New Roman"/>
          <w:sz w:val="20"/>
          <w:szCs w:val="20"/>
        </w:rPr>
        <w:t xml:space="preserve">, </w:t>
      </w:r>
      <w:r w:rsidR="00F2714C" w:rsidRPr="002701BC">
        <w:rPr>
          <w:rFonts w:ascii="Times New Roman" w:hAnsi="Times New Roman" w:cs="Times New Roman"/>
          <w:sz w:val="20"/>
          <w:szCs w:val="20"/>
        </w:rPr>
        <w:t xml:space="preserve">the factor explaining 45.214% of total variance and factor loadings ranging from .508 to .774. </w:t>
      </w:r>
      <w:r w:rsidR="00DB7AAD" w:rsidRPr="002701BC">
        <w:rPr>
          <w:rFonts w:ascii="Times New Roman" w:hAnsi="Times New Roman" w:cs="Times New Roman"/>
          <w:sz w:val="20"/>
          <w:szCs w:val="20"/>
        </w:rPr>
        <w:t xml:space="preserve">Three items measured perceived employability (Cronbach α=.71), adapted from Bernston and Marklund’s (2007) scale. PCA confirmed a single construct, explaining 63.282% of the total variance and factor loadings ranging from .774 to .814. </w:t>
      </w:r>
    </w:p>
    <w:p w14:paraId="1EBD7802" w14:textId="77777777" w:rsidR="00DB7AAD" w:rsidRPr="002701BC" w:rsidRDefault="00DB7AAD" w:rsidP="006A4DD7">
      <w:pPr>
        <w:spacing w:after="0" w:line="480" w:lineRule="auto"/>
        <w:jc w:val="both"/>
        <w:rPr>
          <w:rFonts w:ascii="Times New Roman" w:hAnsi="Times New Roman" w:cs="Times New Roman"/>
          <w:sz w:val="20"/>
          <w:szCs w:val="20"/>
        </w:rPr>
      </w:pPr>
    </w:p>
    <w:p w14:paraId="15FA71B1" w14:textId="24AC13BB" w:rsidR="006A4DD7" w:rsidRPr="002701BC" w:rsidRDefault="0041645F" w:rsidP="006A4DD7">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lastRenderedPageBreak/>
        <w:t>Fi</w:t>
      </w:r>
      <w:r w:rsidR="009276CD" w:rsidRPr="002701BC">
        <w:rPr>
          <w:rFonts w:ascii="Times New Roman" w:hAnsi="Times New Roman" w:cs="Times New Roman"/>
          <w:sz w:val="20"/>
          <w:szCs w:val="20"/>
        </w:rPr>
        <w:t>ve</w:t>
      </w:r>
      <w:r w:rsidR="003A7444" w:rsidRPr="002701BC">
        <w:rPr>
          <w:rFonts w:ascii="Times New Roman" w:hAnsi="Times New Roman" w:cs="Times New Roman"/>
          <w:sz w:val="20"/>
          <w:szCs w:val="20"/>
        </w:rPr>
        <w:t xml:space="preserve"> items explore</w:t>
      </w:r>
      <w:r w:rsidR="00D909FE" w:rsidRPr="002701BC">
        <w:rPr>
          <w:rFonts w:ascii="Times New Roman" w:hAnsi="Times New Roman" w:cs="Times New Roman"/>
          <w:sz w:val="20"/>
          <w:szCs w:val="20"/>
        </w:rPr>
        <w:t>d</w:t>
      </w:r>
      <w:r w:rsidR="003A7444" w:rsidRPr="002701BC">
        <w:rPr>
          <w:rFonts w:ascii="Times New Roman" w:hAnsi="Times New Roman" w:cs="Times New Roman"/>
          <w:sz w:val="20"/>
          <w:szCs w:val="20"/>
        </w:rPr>
        <w:t xml:space="preserve"> </w:t>
      </w:r>
      <w:r w:rsidR="00D909FE" w:rsidRPr="002701BC">
        <w:rPr>
          <w:rFonts w:ascii="Times New Roman" w:hAnsi="Times New Roman" w:cs="Times New Roman"/>
          <w:sz w:val="20"/>
          <w:szCs w:val="20"/>
        </w:rPr>
        <w:t>students’ locus of</w:t>
      </w:r>
      <w:r w:rsidR="003A7444" w:rsidRPr="002701BC">
        <w:rPr>
          <w:rFonts w:ascii="Times New Roman" w:hAnsi="Times New Roman" w:cs="Times New Roman"/>
          <w:sz w:val="20"/>
          <w:szCs w:val="20"/>
        </w:rPr>
        <w:t xml:space="preserve"> </w:t>
      </w:r>
      <w:r w:rsidR="00D909FE" w:rsidRPr="002701BC">
        <w:rPr>
          <w:rFonts w:ascii="Times New Roman" w:hAnsi="Times New Roman" w:cs="Times New Roman"/>
          <w:sz w:val="20"/>
          <w:szCs w:val="20"/>
        </w:rPr>
        <w:t>career</w:t>
      </w:r>
      <w:r w:rsidR="003A7444" w:rsidRPr="002701BC">
        <w:rPr>
          <w:rFonts w:ascii="Times New Roman" w:hAnsi="Times New Roman" w:cs="Times New Roman"/>
          <w:sz w:val="20"/>
          <w:szCs w:val="20"/>
        </w:rPr>
        <w:t xml:space="preserve"> control</w:t>
      </w:r>
      <w:r w:rsidRPr="002701BC">
        <w:rPr>
          <w:rFonts w:ascii="Times New Roman" w:hAnsi="Times New Roman" w:cs="Times New Roman"/>
          <w:sz w:val="20"/>
          <w:szCs w:val="20"/>
        </w:rPr>
        <w:t xml:space="preserve"> (Cronbach α=.70)</w:t>
      </w:r>
      <w:r w:rsidR="009304BA" w:rsidRPr="002701BC">
        <w:rPr>
          <w:rFonts w:ascii="Times New Roman" w:hAnsi="Times New Roman" w:cs="Times New Roman"/>
          <w:sz w:val="20"/>
          <w:szCs w:val="20"/>
        </w:rPr>
        <w:t xml:space="preserve">, </w:t>
      </w:r>
      <w:r w:rsidR="00C109DA" w:rsidRPr="002701BC">
        <w:rPr>
          <w:rFonts w:ascii="Times New Roman" w:hAnsi="Times New Roman" w:cs="Times New Roman"/>
          <w:sz w:val="20"/>
          <w:szCs w:val="20"/>
        </w:rPr>
        <w:t xml:space="preserve">these were internally-focused, </w:t>
      </w:r>
      <w:r w:rsidR="00E357BA" w:rsidRPr="002701BC">
        <w:rPr>
          <w:rFonts w:ascii="Times New Roman" w:hAnsi="Times New Roman" w:cs="Times New Roman"/>
          <w:sz w:val="20"/>
          <w:szCs w:val="20"/>
        </w:rPr>
        <w:t>emphasising agency and initiative</w:t>
      </w:r>
      <w:r w:rsidR="009304BA" w:rsidRPr="002701BC">
        <w:rPr>
          <w:rFonts w:ascii="Times New Roman" w:hAnsi="Times New Roman" w:cs="Times New Roman"/>
          <w:sz w:val="20"/>
          <w:szCs w:val="20"/>
        </w:rPr>
        <w:t xml:space="preserve"> and </w:t>
      </w:r>
      <w:r w:rsidR="00E357BA" w:rsidRPr="002701BC">
        <w:rPr>
          <w:rFonts w:ascii="Times New Roman" w:hAnsi="Times New Roman" w:cs="Times New Roman"/>
          <w:sz w:val="20"/>
          <w:szCs w:val="20"/>
        </w:rPr>
        <w:t xml:space="preserve">informed by </w:t>
      </w:r>
      <w:r w:rsidR="00C109DA" w:rsidRPr="002701BC">
        <w:rPr>
          <w:rFonts w:ascii="Times New Roman" w:hAnsi="Times New Roman" w:cs="Times New Roman"/>
          <w:sz w:val="20"/>
          <w:szCs w:val="20"/>
        </w:rPr>
        <w:t xml:space="preserve">the ‘internality’ dimension of </w:t>
      </w:r>
      <w:r w:rsidR="00E357BA" w:rsidRPr="002701BC">
        <w:rPr>
          <w:rFonts w:ascii="Times New Roman" w:hAnsi="Times New Roman" w:cs="Times New Roman"/>
          <w:sz w:val="20"/>
          <w:szCs w:val="20"/>
        </w:rPr>
        <w:t>Millar and Shevlin’s (2007)</w:t>
      </w:r>
      <w:r w:rsidR="00A063AE" w:rsidRPr="002701BC">
        <w:rPr>
          <w:rFonts w:ascii="Times New Roman" w:hAnsi="Times New Roman" w:cs="Times New Roman"/>
          <w:sz w:val="20"/>
          <w:szCs w:val="20"/>
        </w:rPr>
        <w:t xml:space="preserve"> Career Locus of Control</w:t>
      </w:r>
      <w:r w:rsidR="00E357BA" w:rsidRPr="002701BC">
        <w:rPr>
          <w:rFonts w:ascii="Times New Roman" w:hAnsi="Times New Roman" w:cs="Times New Roman"/>
          <w:sz w:val="20"/>
          <w:szCs w:val="20"/>
        </w:rPr>
        <w:t xml:space="preserve"> scale for school pupils</w:t>
      </w:r>
      <w:r w:rsidR="003A7444" w:rsidRPr="002701BC">
        <w:rPr>
          <w:rFonts w:ascii="Times New Roman" w:hAnsi="Times New Roman" w:cs="Times New Roman"/>
          <w:sz w:val="20"/>
          <w:szCs w:val="20"/>
        </w:rPr>
        <w:t>.</w:t>
      </w:r>
      <w:r w:rsidR="00C70ED1" w:rsidRPr="002701BC">
        <w:rPr>
          <w:rFonts w:ascii="Times New Roman" w:hAnsi="Times New Roman" w:cs="Times New Roman"/>
          <w:sz w:val="20"/>
          <w:szCs w:val="20"/>
        </w:rPr>
        <w:t xml:space="preserve"> </w:t>
      </w:r>
      <w:r w:rsidR="007F775F" w:rsidRPr="002701BC">
        <w:rPr>
          <w:rFonts w:ascii="Times New Roman" w:hAnsi="Times New Roman" w:cs="Times New Roman"/>
          <w:sz w:val="20"/>
          <w:szCs w:val="20"/>
        </w:rPr>
        <w:t xml:space="preserve">PCA confirmed </w:t>
      </w:r>
      <w:r w:rsidR="00C109DA" w:rsidRPr="002701BC">
        <w:rPr>
          <w:rFonts w:ascii="Times New Roman" w:hAnsi="Times New Roman" w:cs="Times New Roman"/>
          <w:sz w:val="20"/>
          <w:szCs w:val="20"/>
        </w:rPr>
        <w:t>a single</w:t>
      </w:r>
      <w:r w:rsidR="007F775F" w:rsidRPr="002701BC">
        <w:rPr>
          <w:rFonts w:ascii="Times New Roman" w:hAnsi="Times New Roman" w:cs="Times New Roman"/>
          <w:sz w:val="20"/>
          <w:szCs w:val="20"/>
        </w:rPr>
        <w:t xml:space="preserve"> construct, explaining 39.454% of total variance and factor loadings ranging from .534 to .761.</w:t>
      </w:r>
      <w:r w:rsidR="006A4DD7" w:rsidRPr="002701BC">
        <w:rPr>
          <w:rFonts w:ascii="Times New Roman" w:hAnsi="Times New Roman" w:cs="Times New Roman"/>
          <w:sz w:val="20"/>
          <w:szCs w:val="20"/>
        </w:rPr>
        <w:t xml:space="preserve"> </w:t>
      </w:r>
      <w:r w:rsidR="00292EED" w:rsidRPr="002701BC">
        <w:rPr>
          <w:rFonts w:ascii="Times New Roman" w:hAnsi="Times New Roman" w:cs="Times New Roman"/>
          <w:sz w:val="20"/>
          <w:szCs w:val="20"/>
        </w:rPr>
        <w:t>Two sub-scales of the</w:t>
      </w:r>
      <w:r w:rsidR="00E16879" w:rsidRPr="002701BC">
        <w:rPr>
          <w:rFonts w:ascii="Times New Roman" w:hAnsi="Times New Roman" w:cs="Times New Roman"/>
          <w:sz w:val="20"/>
          <w:szCs w:val="20"/>
        </w:rPr>
        <w:t xml:space="preserve"> </w:t>
      </w:r>
      <w:r w:rsidR="00292EED" w:rsidRPr="002701BC">
        <w:rPr>
          <w:rFonts w:ascii="Times New Roman" w:hAnsi="Times New Roman" w:cs="Times New Roman"/>
          <w:sz w:val="20"/>
          <w:szCs w:val="20"/>
        </w:rPr>
        <w:t>Australian</w:t>
      </w:r>
      <w:r w:rsidR="00E16879" w:rsidRPr="002701BC">
        <w:rPr>
          <w:rFonts w:ascii="Times New Roman" w:hAnsi="Times New Roman" w:cs="Times New Roman"/>
          <w:sz w:val="20"/>
          <w:szCs w:val="20"/>
        </w:rPr>
        <w:t xml:space="preserve"> </w:t>
      </w:r>
      <w:r w:rsidR="00292EED" w:rsidRPr="002701BC">
        <w:rPr>
          <w:rFonts w:ascii="Times New Roman" w:hAnsi="Times New Roman" w:cs="Times New Roman"/>
          <w:sz w:val="20"/>
          <w:szCs w:val="20"/>
        </w:rPr>
        <w:t xml:space="preserve">version of the </w:t>
      </w:r>
      <w:r w:rsidR="00E16879" w:rsidRPr="002701BC">
        <w:rPr>
          <w:rFonts w:ascii="Times New Roman" w:hAnsi="Times New Roman" w:cs="Times New Roman"/>
          <w:sz w:val="20"/>
          <w:szCs w:val="20"/>
        </w:rPr>
        <w:t>Career Development Inventory</w:t>
      </w:r>
      <w:r w:rsidR="00292EED" w:rsidRPr="002701BC">
        <w:rPr>
          <w:rFonts w:ascii="Times New Roman" w:hAnsi="Times New Roman" w:cs="Times New Roman"/>
          <w:sz w:val="20"/>
          <w:szCs w:val="20"/>
        </w:rPr>
        <w:t xml:space="preserve"> (CDI-A), </w:t>
      </w:r>
      <w:r w:rsidR="00F90CB5" w:rsidRPr="002701BC">
        <w:rPr>
          <w:rFonts w:ascii="Times New Roman" w:hAnsi="Times New Roman" w:cs="Times New Roman"/>
          <w:sz w:val="20"/>
          <w:szCs w:val="20"/>
        </w:rPr>
        <w:t>‘c</w:t>
      </w:r>
      <w:r w:rsidR="00292EED" w:rsidRPr="002701BC">
        <w:rPr>
          <w:rFonts w:ascii="Times New Roman" w:hAnsi="Times New Roman" w:cs="Times New Roman"/>
          <w:sz w:val="20"/>
          <w:szCs w:val="20"/>
        </w:rPr>
        <w:t xml:space="preserve">areer </w:t>
      </w:r>
      <w:r w:rsidR="00F90CB5" w:rsidRPr="002701BC">
        <w:rPr>
          <w:rFonts w:ascii="Times New Roman" w:hAnsi="Times New Roman" w:cs="Times New Roman"/>
          <w:sz w:val="20"/>
          <w:szCs w:val="20"/>
        </w:rPr>
        <w:t>p</w:t>
      </w:r>
      <w:r w:rsidR="00292EED" w:rsidRPr="002701BC">
        <w:rPr>
          <w:rFonts w:ascii="Times New Roman" w:hAnsi="Times New Roman" w:cs="Times New Roman"/>
          <w:sz w:val="20"/>
          <w:szCs w:val="20"/>
        </w:rPr>
        <w:t>lanning</w:t>
      </w:r>
      <w:r w:rsidR="00F90CB5" w:rsidRPr="002701BC">
        <w:rPr>
          <w:rFonts w:ascii="Times New Roman" w:hAnsi="Times New Roman" w:cs="Times New Roman"/>
          <w:sz w:val="20"/>
          <w:szCs w:val="20"/>
        </w:rPr>
        <w:t>’</w:t>
      </w:r>
      <w:r w:rsidR="00292EED" w:rsidRPr="002701BC">
        <w:rPr>
          <w:rFonts w:ascii="Times New Roman" w:hAnsi="Times New Roman" w:cs="Times New Roman"/>
          <w:sz w:val="20"/>
          <w:szCs w:val="20"/>
        </w:rPr>
        <w:t xml:space="preserve"> and </w:t>
      </w:r>
      <w:r w:rsidR="00F90CB5" w:rsidRPr="002701BC">
        <w:rPr>
          <w:rFonts w:ascii="Times New Roman" w:hAnsi="Times New Roman" w:cs="Times New Roman"/>
          <w:sz w:val="20"/>
          <w:szCs w:val="20"/>
        </w:rPr>
        <w:t>‘e</w:t>
      </w:r>
      <w:r w:rsidR="00292EED" w:rsidRPr="002701BC">
        <w:rPr>
          <w:rFonts w:ascii="Times New Roman" w:hAnsi="Times New Roman" w:cs="Times New Roman"/>
          <w:sz w:val="20"/>
          <w:szCs w:val="20"/>
        </w:rPr>
        <w:t>xploration</w:t>
      </w:r>
      <w:r w:rsidR="00F90CB5" w:rsidRPr="002701BC">
        <w:rPr>
          <w:rFonts w:ascii="Times New Roman" w:hAnsi="Times New Roman" w:cs="Times New Roman"/>
          <w:sz w:val="20"/>
          <w:szCs w:val="20"/>
        </w:rPr>
        <w:t>’</w:t>
      </w:r>
      <w:r w:rsidR="00292EED" w:rsidRPr="002701BC">
        <w:rPr>
          <w:rFonts w:ascii="Times New Roman" w:hAnsi="Times New Roman" w:cs="Times New Roman"/>
          <w:sz w:val="20"/>
          <w:szCs w:val="20"/>
        </w:rPr>
        <w:t xml:space="preserve"> (see Rogers, Creed, and Glendon 2008), </w:t>
      </w:r>
      <w:r w:rsidR="001D0EF3" w:rsidRPr="002701BC">
        <w:rPr>
          <w:rFonts w:ascii="Times New Roman" w:hAnsi="Times New Roman" w:cs="Times New Roman"/>
          <w:sz w:val="20"/>
          <w:szCs w:val="20"/>
        </w:rPr>
        <w:t xml:space="preserve">broadly </w:t>
      </w:r>
      <w:r w:rsidR="00E16879" w:rsidRPr="002701BC">
        <w:rPr>
          <w:rFonts w:ascii="Times New Roman" w:hAnsi="Times New Roman" w:cs="Times New Roman"/>
          <w:sz w:val="20"/>
          <w:szCs w:val="20"/>
        </w:rPr>
        <w:t>inform</w:t>
      </w:r>
      <w:r w:rsidR="00A063AE" w:rsidRPr="002701BC">
        <w:rPr>
          <w:rFonts w:ascii="Times New Roman" w:hAnsi="Times New Roman" w:cs="Times New Roman"/>
          <w:sz w:val="20"/>
          <w:szCs w:val="20"/>
        </w:rPr>
        <w:t>ed</w:t>
      </w:r>
      <w:r w:rsidR="00E16879" w:rsidRPr="002701BC">
        <w:rPr>
          <w:rFonts w:ascii="Times New Roman" w:hAnsi="Times New Roman" w:cs="Times New Roman"/>
          <w:sz w:val="20"/>
          <w:szCs w:val="20"/>
        </w:rPr>
        <w:t xml:space="preserve"> the measures </w:t>
      </w:r>
      <w:r w:rsidR="001D0EF3" w:rsidRPr="002701BC">
        <w:rPr>
          <w:rFonts w:ascii="Times New Roman" w:hAnsi="Times New Roman" w:cs="Times New Roman"/>
          <w:sz w:val="20"/>
          <w:szCs w:val="20"/>
        </w:rPr>
        <w:t xml:space="preserve">developed </w:t>
      </w:r>
      <w:r w:rsidR="00E16879" w:rsidRPr="002701BC">
        <w:rPr>
          <w:rFonts w:ascii="Times New Roman" w:hAnsi="Times New Roman" w:cs="Times New Roman"/>
          <w:sz w:val="20"/>
          <w:szCs w:val="20"/>
        </w:rPr>
        <w:t>for career planning and proactivity</w:t>
      </w:r>
      <w:r w:rsidR="00292EED" w:rsidRPr="002701BC">
        <w:rPr>
          <w:rFonts w:ascii="Times New Roman" w:hAnsi="Times New Roman" w:cs="Times New Roman"/>
          <w:sz w:val="20"/>
          <w:szCs w:val="20"/>
        </w:rPr>
        <w:t xml:space="preserve"> in this study. Five items</w:t>
      </w:r>
      <w:r w:rsidR="001A38BB" w:rsidRPr="002701BC">
        <w:rPr>
          <w:rFonts w:ascii="Times New Roman" w:hAnsi="Times New Roman" w:cs="Times New Roman"/>
          <w:sz w:val="20"/>
          <w:szCs w:val="20"/>
        </w:rPr>
        <w:t xml:space="preserve"> were </w:t>
      </w:r>
      <w:r w:rsidR="00292EED" w:rsidRPr="002701BC">
        <w:rPr>
          <w:rFonts w:ascii="Times New Roman" w:hAnsi="Times New Roman" w:cs="Times New Roman"/>
          <w:sz w:val="20"/>
          <w:szCs w:val="20"/>
        </w:rPr>
        <w:t>d</w:t>
      </w:r>
      <w:r w:rsidR="001A38BB" w:rsidRPr="002701BC">
        <w:rPr>
          <w:rFonts w:ascii="Times New Roman" w:hAnsi="Times New Roman" w:cs="Times New Roman"/>
          <w:sz w:val="20"/>
          <w:szCs w:val="20"/>
        </w:rPr>
        <w:t xml:space="preserve">eveloped, adapted from </w:t>
      </w:r>
      <w:r w:rsidR="00292EED" w:rsidRPr="002701BC">
        <w:rPr>
          <w:rFonts w:ascii="Times New Roman" w:hAnsi="Times New Roman" w:cs="Times New Roman"/>
          <w:sz w:val="20"/>
          <w:szCs w:val="20"/>
        </w:rPr>
        <w:t>t</w:t>
      </w:r>
      <w:r w:rsidR="001A38BB" w:rsidRPr="002701BC">
        <w:rPr>
          <w:rFonts w:ascii="Times New Roman" w:hAnsi="Times New Roman" w:cs="Times New Roman"/>
          <w:sz w:val="20"/>
          <w:szCs w:val="20"/>
        </w:rPr>
        <w:t xml:space="preserve">he 20 items used to measure career planning in </w:t>
      </w:r>
      <w:r w:rsidR="00292EED" w:rsidRPr="002701BC">
        <w:rPr>
          <w:rFonts w:ascii="Times New Roman" w:hAnsi="Times New Roman" w:cs="Times New Roman"/>
          <w:sz w:val="20"/>
          <w:szCs w:val="20"/>
        </w:rPr>
        <w:t xml:space="preserve">the CDI-A, </w:t>
      </w:r>
      <w:r w:rsidR="001A38BB" w:rsidRPr="002701BC">
        <w:rPr>
          <w:rFonts w:ascii="Times New Roman" w:hAnsi="Times New Roman" w:cs="Times New Roman"/>
          <w:sz w:val="20"/>
          <w:szCs w:val="20"/>
        </w:rPr>
        <w:t>t</w:t>
      </w:r>
      <w:r w:rsidR="00292EED" w:rsidRPr="002701BC">
        <w:rPr>
          <w:rFonts w:ascii="Times New Roman" w:hAnsi="Times New Roman" w:cs="Times New Roman"/>
          <w:sz w:val="20"/>
          <w:szCs w:val="20"/>
        </w:rPr>
        <w:t xml:space="preserve">o gauge </w:t>
      </w:r>
      <w:r w:rsidR="006A4DD7" w:rsidRPr="002701BC">
        <w:rPr>
          <w:rFonts w:ascii="Times New Roman" w:hAnsi="Times New Roman" w:cs="Times New Roman"/>
          <w:sz w:val="20"/>
          <w:szCs w:val="20"/>
        </w:rPr>
        <w:t>career planning (Cronbach α=.73)</w:t>
      </w:r>
      <w:r w:rsidR="00E16879" w:rsidRPr="002701BC">
        <w:rPr>
          <w:rFonts w:ascii="Times New Roman" w:hAnsi="Times New Roman" w:cs="Times New Roman"/>
          <w:sz w:val="20"/>
          <w:szCs w:val="20"/>
        </w:rPr>
        <w:t>, loading</w:t>
      </w:r>
      <w:r w:rsidR="006A4DD7" w:rsidRPr="002701BC">
        <w:rPr>
          <w:rFonts w:ascii="Times New Roman" w:hAnsi="Times New Roman" w:cs="Times New Roman"/>
          <w:sz w:val="20"/>
          <w:szCs w:val="20"/>
        </w:rPr>
        <w:t xml:space="preserve"> </w:t>
      </w:r>
      <w:r w:rsidR="00C109DA" w:rsidRPr="002701BC">
        <w:rPr>
          <w:rFonts w:ascii="Times New Roman" w:hAnsi="Times New Roman" w:cs="Times New Roman"/>
          <w:sz w:val="20"/>
          <w:szCs w:val="20"/>
        </w:rPr>
        <w:t>onto one factor with</w:t>
      </w:r>
      <w:r w:rsidR="006A4DD7" w:rsidRPr="002701BC">
        <w:rPr>
          <w:rFonts w:ascii="Times New Roman" w:hAnsi="Times New Roman" w:cs="Times New Roman"/>
          <w:sz w:val="20"/>
          <w:szCs w:val="20"/>
        </w:rPr>
        <w:t xml:space="preserve"> loadings ranging from .603 to .725 and 48.836% of total variance explained.</w:t>
      </w:r>
      <w:r w:rsidR="00E16879" w:rsidRPr="002701BC">
        <w:rPr>
          <w:rFonts w:ascii="Times New Roman" w:hAnsi="Times New Roman" w:cs="Times New Roman"/>
          <w:sz w:val="20"/>
          <w:szCs w:val="20"/>
        </w:rPr>
        <w:t xml:space="preserve"> </w:t>
      </w:r>
      <w:r w:rsidR="001A38BB" w:rsidRPr="002701BC">
        <w:rPr>
          <w:rFonts w:ascii="Times New Roman" w:hAnsi="Times New Roman" w:cs="Times New Roman"/>
          <w:sz w:val="20"/>
          <w:szCs w:val="20"/>
        </w:rPr>
        <w:t>A</w:t>
      </w:r>
      <w:r w:rsidR="00292EED" w:rsidRPr="002701BC">
        <w:rPr>
          <w:rFonts w:ascii="Times New Roman" w:hAnsi="Times New Roman" w:cs="Times New Roman"/>
          <w:sz w:val="20"/>
          <w:szCs w:val="20"/>
        </w:rPr>
        <w:t xml:space="preserve">dapted from the CDI-A’s </w:t>
      </w:r>
      <w:r w:rsidR="001A38BB" w:rsidRPr="002701BC">
        <w:rPr>
          <w:rFonts w:ascii="Times New Roman" w:hAnsi="Times New Roman" w:cs="Times New Roman"/>
          <w:sz w:val="20"/>
          <w:szCs w:val="20"/>
        </w:rPr>
        <w:t>16 items used</w:t>
      </w:r>
      <w:r w:rsidR="00292EED" w:rsidRPr="002701BC">
        <w:rPr>
          <w:rFonts w:ascii="Times New Roman" w:hAnsi="Times New Roman" w:cs="Times New Roman"/>
          <w:sz w:val="20"/>
          <w:szCs w:val="20"/>
        </w:rPr>
        <w:t xml:space="preserve"> to measure</w:t>
      </w:r>
      <w:r w:rsidR="001A38BB" w:rsidRPr="002701BC">
        <w:rPr>
          <w:rFonts w:ascii="Times New Roman" w:hAnsi="Times New Roman" w:cs="Times New Roman"/>
          <w:sz w:val="20"/>
          <w:szCs w:val="20"/>
        </w:rPr>
        <w:t xml:space="preserve"> exploration in the CDI-A, three items were used to gauge proactivity</w:t>
      </w:r>
      <w:r w:rsidR="00E16879" w:rsidRPr="002701BC">
        <w:rPr>
          <w:rFonts w:ascii="Times New Roman" w:hAnsi="Times New Roman" w:cs="Times New Roman"/>
          <w:sz w:val="20"/>
          <w:szCs w:val="20"/>
        </w:rPr>
        <w:t xml:space="preserve"> (Cronbach α=.81) and PCA confirmed it formed a single construct, explaining 72.707% of total variance and factor loadings ranging from .833 to .880.</w:t>
      </w:r>
    </w:p>
    <w:p w14:paraId="1318A45D" w14:textId="77777777" w:rsidR="0041645F" w:rsidRPr="002701BC" w:rsidRDefault="0041645F" w:rsidP="00393CB1">
      <w:pPr>
        <w:spacing w:after="0" w:line="480" w:lineRule="auto"/>
        <w:jc w:val="both"/>
        <w:rPr>
          <w:rFonts w:ascii="Times New Roman" w:hAnsi="Times New Roman" w:cs="Times New Roman"/>
          <w:sz w:val="20"/>
          <w:szCs w:val="20"/>
        </w:rPr>
      </w:pPr>
    </w:p>
    <w:p w14:paraId="125219EB" w14:textId="2174E74D" w:rsidR="00005998" w:rsidRPr="002701BC" w:rsidRDefault="00113DE5" w:rsidP="00005998">
      <w:pPr>
        <w:spacing w:after="0" w:line="480" w:lineRule="auto"/>
        <w:jc w:val="both"/>
        <w:rPr>
          <w:rFonts w:ascii="Times New Roman" w:hAnsi="Times New Roman" w:cs="Times New Roman"/>
          <w:b/>
          <w:i/>
          <w:sz w:val="20"/>
          <w:szCs w:val="20"/>
        </w:rPr>
      </w:pPr>
      <w:r w:rsidRPr="002701BC">
        <w:rPr>
          <w:rFonts w:ascii="Times New Roman" w:hAnsi="Times New Roman" w:cs="Times New Roman"/>
          <w:b/>
          <w:i/>
          <w:sz w:val="20"/>
          <w:szCs w:val="20"/>
        </w:rPr>
        <w:t>A</w:t>
      </w:r>
      <w:r w:rsidR="00005998" w:rsidRPr="002701BC">
        <w:rPr>
          <w:rFonts w:ascii="Times New Roman" w:hAnsi="Times New Roman" w:cs="Times New Roman"/>
          <w:b/>
          <w:i/>
          <w:sz w:val="20"/>
          <w:szCs w:val="20"/>
        </w:rPr>
        <w:t>nalysis</w:t>
      </w:r>
    </w:p>
    <w:p w14:paraId="6AF18287" w14:textId="2054B197" w:rsidR="0021200E" w:rsidRPr="002701BC" w:rsidRDefault="00D4643C" w:rsidP="00F2714C">
      <w:pPr>
        <w:autoSpaceDE w:val="0"/>
        <w:autoSpaceDN w:val="0"/>
        <w:adjustRightInd w:val="0"/>
        <w:spacing w:after="0" w:line="480" w:lineRule="auto"/>
        <w:jc w:val="both"/>
        <w:rPr>
          <w:rFonts w:ascii="Times New Roman" w:eastAsia="AdvTimes" w:hAnsi="Times New Roman" w:cs="Times New Roman"/>
          <w:sz w:val="20"/>
          <w:szCs w:val="20"/>
        </w:rPr>
      </w:pPr>
      <w:r w:rsidRPr="002701BC">
        <w:rPr>
          <w:rFonts w:ascii="Times New Roman" w:eastAsia="AdvTimes" w:hAnsi="Times New Roman" w:cs="Times New Roman"/>
          <w:sz w:val="20"/>
          <w:szCs w:val="20"/>
        </w:rPr>
        <w:lastRenderedPageBreak/>
        <w:t>First, m</w:t>
      </w:r>
      <w:r w:rsidR="00005998" w:rsidRPr="002701BC">
        <w:rPr>
          <w:rFonts w:ascii="Times New Roman" w:eastAsia="AdvTimes" w:hAnsi="Times New Roman" w:cs="Times New Roman"/>
          <w:sz w:val="20"/>
          <w:szCs w:val="20"/>
        </w:rPr>
        <w:t xml:space="preserve">ean differences in </w:t>
      </w:r>
      <w:r w:rsidR="0021200E" w:rsidRPr="002701BC">
        <w:rPr>
          <w:rFonts w:ascii="Times New Roman" w:eastAsia="AdvTimes" w:hAnsi="Times New Roman" w:cs="Times New Roman"/>
          <w:sz w:val="20"/>
          <w:szCs w:val="20"/>
        </w:rPr>
        <w:t>student</w:t>
      </w:r>
      <w:r w:rsidR="00D73D24" w:rsidRPr="002701BC">
        <w:rPr>
          <w:rFonts w:ascii="Times New Roman" w:eastAsia="AdvTimes" w:hAnsi="Times New Roman" w:cs="Times New Roman"/>
          <w:sz w:val="20"/>
          <w:szCs w:val="20"/>
        </w:rPr>
        <w:t>s’ labour market</w:t>
      </w:r>
      <w:r w:rsidR="0021200E" w:rsidRPr="002701BC">
        <w:rPr>
          <w:rFonts w:ascii="Times New Roman" w:eastAsia="AdvTimes" w:hAnsi="Times New Roman" w:cs="Times New Roman"/>
          <w:sz w:val="20"/>
          <w:szCs w:val="20"/>
        </w:rPr>
        <w:t xml:space="preserve"> perceptions </w:t>
      </w:r>
      <w:r w:rsidR="0012753B" w:rsidRPr="002701BC">
        <w:rPr>
          <w:rFonts w:ascii="Times New Roman" w:eastAsia="AdvTimes" w:hAnsi="Times New Roman" w:cs="Times New Roman"/>
          <w:sz w:val="20"/>
          <w:szCs w:val="20"/>
        </w:rPr>
        <w:t>among</w:t>
      </w:r>
      <w:r w:rsidR="00D73D24" w:rsidRPr="002701BC">
        <w:rPr>
          <w:rFonts w:ascii="Times New Roman" w:eastAsia="AdvTimes" w:hAnsi="Times New Roman" w:cs="Times New Roman"/>
          <w:sz w:val="20"/>
          <w:szCs w:val="20"/>
        </w:rPr>
        <w:t xml:space="preserve"> the</w:t>
      </w:r>
      <w:r w:rsidR="00005998" w:rsidRPr="002701BC">
        <w:rPr>
          <w:rFonts w:ascii="Times New Roman" w:eastAsia="AdvTimes" w:hAnsi="Times New Roman" w:cs="Times New Roman"/>
          <w:sz w:val="20"/>
          <w:szCs w:val="20"/>
        </w:rPr>
        <w:t xml:space="preserve"> UK and Australia </w:t>
      </w:r>
      <w:r w:rsidR="0021200E" w:rsidRPr="002701BC">
        <w:rPr>
          <w:rFonts w:ascii="Times New Roman" w:eastAsia="AdvTimes" w:hAnsi="Times New Roman" w:cs="Times New Roman"/>
          <w:sz w:val="20"/>
          <w:szCs w:val="20"/>
        </w:rPr>
        <w:t>student</w:t>
      </w:r>
      <w:r w:rsidR="0012753B" w:rsidRPr="002701BC">
        <w:rPr>
          <w:rFonts w:ascii="Times New Roman" w:eastAsia="AdvTimes" w:hAnsi="Times New Roman" w:cs="Times New Roman"/>
          <w:sz w:val="20"/>
          <w:szCs w:val="20"/>
        </w:rPr>
        <w:t>s</w:t>
      </w:r>
      <w:r w:rsidR="0021200E" w:rsidRPr="002701BC">
        <w:rPr>
          <w:rFonts w:ascii="Times New Roman" w:eastAsia="AdvTimes" w:hAnsi="Times New Roman" w:cs="Times New Roman"/>
          <w:sz w:val="20"/>
          <w:szCs w:val="20"/>
        </w:rPr>
        <w:t xml:space="preserve"> </w:t>
      </w:r>
      <w:r w:rsidR="00005998" w:rsidRPr="002701BC">
        <w:rPr>
          <w:rFonts w:ascii="Times New Roman" w:eastAsia="AdvTimes" w:hAnsi="Times New Roman" w:cs="Times New Roman"/>
          <w:sz w:val="20"/>
          <w:szCs w:val="20"/>
        </w:rPr>
        <w:t xml:space="preserve">were analysed with none reported. </w:t>
      </w:r>
      <w:r w:rsidR="00A72DA3" w:rsidRPr="002701BC">
        <w:rPr>
          <w:rFonts w:ascii="Times New Roman" w:eastAsia="AdvTimes" w:hAnsi="Times New Roman" w:cs="Times New Roman"/>
          <w:sz w:val="20"/>
          <w:szCs w:val="20"/>
        </w:rPr>
        <w:t xml:space="preserve">Mean differences were then explored for all other items and only a very small proportion reported significant differences by </w:t>
      </w:r>
      <w:r w:rsidR="007609BB" w:rsidRPr="002701BC">
        <w:rPr>
          <w:rFonts w:ascii="Times New Roman" w:eastAsia="AdvTimes" w:hAnsi="Times New Roman" w:cs="Times New Roman"/>
          <w:sz w:val="20"/>
          <w:szCs w:val="20"/>
        </w:rPr>
        <w:t>university</w:t>
      </w:r>
      <w:r w:rsidR="00A72DA3" w:rsidRPr="002701BC">
        <w:rPr>
          <w:rFonts w:ascii="Times New Roman" w:eastAsia="AdvTimes" w:hAnsi="Times New Roman" w:cs="Times New Roman"/>
          <w:sz w:val="20"/>
          <w:szCs w:val="20"/>
        </w:rPr>
        <w:t xml:space="preserve"> (and therefore country). It was therefore</w:t>
      </w:r>
      <w:r w:rsidR="007E0FDC" w:rsidRPr="002701BC">
        <w:rPr>
          <w:rFonts w:ascii="Times New Roman" w:eastAsia="AdvTimes" w:hAnsi="Times New Roman" w:cs="Times New Roman"/>
          <w:sz w:val="20"/>
          <w:szCs w:val="20"/>
        </w:rPr>
        <w:t xml:space="preserve"> deemed acceptable</w:t>
      </w:r>
      <w:r w:rsidR="00A72DA3" w:rsidRPr="002701BC">
        <w:rPr>
          <w:rFonts w:ascii="Times New Roman" w:eastAsia="AdvTimes" w:hAnsi="Times New Roman" w:cs="Times New Roman"/>
          <w:sz w:val="20"/>
          <w:szCs w:val="20"/>
        </w:rPr>
        <w:t xml:space="preserve"> to combine the UK and Australian data for analysis. </w:t>
      </w:r>
      <w:r w:rsidR="00005998" w:rsidRPr="002701BC">
        <w:rPr>
          <w:rFonts w:ascii="Times New Roman" w:hAnsi="Times New Roman" w:cs="Times New Roman"/>
          <w:sz w:val="20"/>
          <w:szCs w:val="20"/>
        </w:rPr>
        <w:t xml:space="preserve">As the study relies on self-reported measures, the Harman’s single factor test (Podsakoff </w:t>
      </w:r>
      <w:r w:rsidR="00E30FC5" w:rsidRPr="002701BC">
        <w:rPr>
          <w:rFonts w:ascii="Times New Roman" w:hAnsi="Times New Roman" w:cs="Times New Roman"/>
          <w:sz w:val="20"/>
          <w:szCs w:val="20"/>
        </w:rPr>
        <w:t>et al</w:t>
      </w:r>
      <w:r w:rsidR="00BB7DC6" w:rsidRPr="002701BC">
        <w:rPr>
          <w:rFonts w:ascii="Times New Roman" w:hAnsi="Times New Roman" w:cs="Times New Roman"/>
          <w:sz w:val="20"/>
          <w:szCs w:val="20"/>
        </w:rPr>
        <w:t>.</w:t>
      </w:r>
      <w:r w:rsidR="00005998" w:rsidRPr="002701BC">
        <w:rPr>
          <w:rFonts w:ascii="Times New Roman" w:hAnsi="Times New Roman" w:cs="Times New Roman"/>
          <w:sz w:val="20"/>
          <w:szCs w:val="20"/>
        </w:rPr>
        <w:t xml:space="preserve"> 2003) was conducted to gauge common method variance. </w:t>
      </w:r>
      <w:r w:rsidR="002A3640" w:rsidRPr="002701BC">
        <w:rPr>
          <w:rFonts w:ascii="Times New Roman" w:hAnsi="Times New Roman" w:cs="Times New Roman"/>
          <w:sz w:val="20"/>
          <w:szCs w:val="20"/>
        </w:rPr>
        <w:t>A general factor was not identified with a</w:t>
      </w:r>
      <w:r w:rsidR="00AE629D" w:rsidRPr="002701BC">
        <w:rPr>
          <w:rFonts w:ascii="Times New Roman" w:hAnsi="Times New Roman" w:cs="Times New Roman"/>
          <w:sz w:val="20"/>
          <w:szCs w:val="20"/>
        </w:rPr>
        <w:t xml:space="preserve"> three-factor solution emerging, accounting for 77.306% of variance, </w:t>
      </w:r>
      <w:r w:rsidR="002A3640" w:rsidRPr="002701BC">
        <w:rPr>
          <w:rFonts w:ascii="Times New Roman" w:hAnsi="Times New Roman" w:cs="Times New Roman"/>
          <w:sz w:val="20"/>
          <w:szCs w:val="20"/>
        </w:rPr>
        <w:t>and the one-</w:t>
      </w:r>
      <w:r w:rsidR="00005998" w:rsidRPr="002701BC">
        <w:rPr>
          <w:rFonts w:ascii="Times New Roman" w:hAnsi="Times New Roman" w:cs="Times New Roman"/>
          <w:sz w:val="20"/>
          <w:szCs w:val="20"/>
        </w:rPr>
        <w:t xml:space="preserve">factor solution </w:t>
      </w:r>
      <w:r w:rsidR="00AE629D" w:rsidRPr="002701BC">
        <w:rPr>
          <w:rFonts w:ascii="Times New Roman" w:hAnsi="Times New Roman" w:cs="Times New Roman"/>
          <w:sz w:val="20"/>
          <w:szCs w:val="20"/>
        </w:rPr>
        <w:t>not accounting</w:t>
      </w:r>
      <w:r w:rsidR="00005998" w:rsidRPr="002701BC">
        <w:rPr>
          <w:rFonts w:ascii="Times New Roman" w:hAnsi="Times New Roman" w:cs="Times New Roman"/>
          <w:sz w:val="20"/>
          <w:szCs w:val="20"/>
        </w:rPr>
        <w:t xml:space="preserve"> for </w:t>
      </w:r>
      <w:r w:rsidR="002A3640" w:rsidRPr="002701BC">
        <w:rPr>
          <w:rFonts w:ascii="Times New Roman" w:hAnsi="Times New Roman" w:cs="Times New Roman"/>
          <w:sz w:val="20"/>
          <w:szCs w:val="20"/>
        </w:rPr>
        <w:t>the majority of variance (34.840</w:t>
      </w:r>
      <w:r w:rsidR="00005998" w:rsidRPr="002701BC">
        <w:rPr>
          <w:rFonts w:ascii="Times New Roman" w:hAnsi="Times New Roman" w:cs="Times New Roman"/>
          <w:sz w:val="20"/>
          <w:szCs w:val="20"/>
        </w:rPr>
        <w:t>%</w:t>
      </w:r>
      <w:r w:rsidR="002A3640" w:rsidRPr="002701BC">
        <w:rPr>
          <w:rFonts w:ascii="Times New Roman" w:hAnsi="Times New Roman" w:cs="Times New Roman"/>
          <w:sz w:val="20"/>
          <w:szCs w:val="20"/>
        </w:rPr>
        <w:t>). C</w:t>
      </w:r>
      <w:r w:rsidR="00005998" w:rsidRPr="002701BC">
        <w:rPr>
          <w:rFonts w:ascii="Times New Roman" w:hAnsi="Times New Roman" w:cs="Times New Roman"/>
          <w:sz w:val="20"/>
          <w:szCs w:val="20"/>
        </w:rPr>
        <w:t xml:space="preserve">ommon method bias was </w:t>
      </w:r>
      <w:r w:rsidR="002A3640" w:rsidRPr="002701BC">
        <w:rPr>
          <w:rFonts w:ascii="Times New Roman" w:hAnsi="Times New Roman" w:cs="Times New Roman"/>
          <w:sz w:val="20"/>
          <w:szCs w:val="20"/>
        </w:rPr>
        <w:t xml:space="preserve">therefore </w:t>
      </w:r>
      <w:r w:rsidR="00005998" w:rsidRPr="002701BC">
        <w:rPr>
          <w:rFonts w:ascii="Times New Roman" w:hAnsi="Times New Roman" w:cs="Times New Roman"/>
          <w:sz w:val="20"/>
          <w:szCs w:val="20"/>
        </w:rPr>
        <w:t>not considered a significant concern in this study.</w:t>
      </w:r>
      <w:r w:rsidR="00772F31" w:rsidRPr="002701BC">
        <w:rPr>
          <w:rFonts w:ascii="Times New Roman" w:hAnsi="Times New Roman" w:cs="Times New Roman"/>
          <w:sz w:val="20"/>
          <w:szCs w:val="20"/>
        </w:rPr>
        <w:t xml:space="preserve"> N</w:t>
      </w:r>
      <w:r w:rsidR="0021200E" w:rsidRPr="002701BC">
        <w:rPr>
          <w:rFonts w:ascii="Times New Roman" w:hAnsi="Times New Roman" w:cs="Times New Roman"/>
          <w:sz w:val="20"/>
          <w:szCs w:val="20"/>
        </w:rPr>
        <w:t>ormality was examined for variable</w:t>
      </w:r>
      <w:r w:rsidR="00772F31" w:rsidRPr="002701BC">
        <w:rPr>
          <w:rFonts w:ascii="Times New Roman" w:hAnsi="Times New Roman" w:cs="Times New Roman"/>
          <w:sz w:val="20"/>
          <w:szCs w:val="20"/>
        </w:rPr>
        <w:t>s and m</w:t>
      </w:r>
      <w:r w:rsidR="0021200E" w:rsidRPr="002701BC">
        <w:rPr>
          <w:rFonts w:ascii="Times New Roman" w:hAnsi="Times New Roman" w:cs="Times New Roman"/>
          <w:sz w:val="20"/>
          <w:szCs w:val="20"/>
        </w:rPr>
        <w:t xml:space="preserve">easures of </w:t>
      </w:r>
      <w:r w:rsidR="0021200E" w:rsidRPr="002701BC">
        <w:rPr>
          <w:rFonts w:ascii="Times New Roman" w:eastAsia="AdvTimes" w:hAnsi="Times New Roman" w:cs="Times New Roman"/>
          <w:sz w:val="20"/>
          <w:szCs w:val="20"/>
        </w:rPr>
        <w:t>kurtosis and skewness were within ‘nor</w:t>
      </w:r>
      <w:r w:rsidR="00772F31" w:rsidRPr="002701BC">
        <w:rPr>
          <w:rFonts w:ascii="Times New Roman" w:eastAsia="AdvTimes" w:hAnsi="Times New Roman" w:cs="Times New Roman"/>
          <w:sz w:val="20"/>
          <w:szCs w:val="20"/>
        </w:rPr>
        <w:t>mal limits’, less than 10 and 5</w:t>
      </w:r>
      <w:r w:rsidR="0021200E" w:rsidRPr="002701BC">
        <w:rPr>
          <w:rFonts w:ascii="Times New Roman" w:eastAsia="AdvTimes" w:hAnsi="Times New Roman" w:cs="Times New Roman"/>
          <w:sz w:val="20"/>
          <w:szCs w:val="20"/>
        </w:rPr>
        <w:t xml:space="preserve"> respectively (</w:t>
      </w:r>
      <w:r w:rsidR="00B5074C" w:rsidRPr="002701BC">
        <w:rPr>
          <w:rFonts w:ascii="Times New Roman" w:eastAsia="AdvTimes" w:hAnsi="Times New Roman" w:cs="Times New Roman"/>
          <w:sz w:val="20"/>
          <w:szCs w:val="20"/>
        </w:rPr>
        <w:t xml:space="preserve">Curran, West and </w:t>
      </w:r>
      <w:r w:rsidR="00BB7DC6" w:rsidRPr="002701BC">
        <w:rPr>
          <w:rFonts w:ascii="Times New Roman" w:eastAsia="AdvTimes" w:hAnsi="Times New Roman" w:cs="Times New Roman"/>
          <w:sz w:val="20"/>
          <w:szCs w:val="20"/>
        </w:rPr>
        <w:t>Finch</w:t>
      </w:r>
      <w:r w:rsidR="0021200E" w:rsidRPr="002701BC">
        <w:rPr>
          <w:rFonts w:ascii="Times New Roman" w:eastAsia="AdvTimes" w:hAnsi="Times New Roman" w:cs="Times New Roman"/>
          <w:sz w:val="20"/>
          <w:szCs w:val="20"/>
        </w:rPr>
        <w:t xml:space="preserve"> 1996).</w:t>
      </w:r>
      <w:r w:rsidR="00F2714C" w:rsidRPr="002701BC">
        <w:rPr>
          <w:rFonts w:ascii="Times New Roman" w:eastAsia="AdvTimes" w:hAnsi="Times New Roman" w:cs="Times New Roman"/>
          <w:sz w:val="20"/>
          <w:szCs w:val="20"/>
        </w:rPr>
        <w:t xml:space="preserve"> </w:t>
      </w:r>
    </w:p>
    <w:p w14:paraId="264CECD6" w14:textId="77777777" w:rsidR="00F2714C" w:rsidRPr="002701BC" w:rsidRDefault="00F2714C" w:rsidP="00F2714C">
      <w:pPr>
        <w:autoSpaceDE w:val="0"/>
        <w:autoSpaceDN w:val="0"/>
        <w:adjustRightInd w:val="0"/>
        <w:spacing w:after="0" w:line="480" w:lineRule="auto"/>
        <w:jc w:val="both"/>
        <w:rPr>
          <w:rFonts w:ascii="Times New Roman" w:hAnsi="Times New Roman" w:cs="Times New Roman"/>
          <w:b/>
          <w:i/>
          <w:sz w:val="20"/>
          <w:szCs w:val="20"/>
        </w:rPr>
      </w:pPr>
    </w:p>
    <w:p w14:paraId="44E498D2" w14:textId="55AE506A" w:rsidR="00005998" w:rsidRPr="002701BC" w:rsidRDefault="00005998" w:rsidP="00005998">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Data were analysed</w:t>
      </w:r>
      <w:r w:rsidR="009900C7" w:rsidRPr="002701BC">
        <w:rPr>
          <w:rFonts w:ascii="Times New Roman" w:hAnsi="Times New Roman" w:cs="Times New Roman"/>
          <w:sz w:val="20"/>
          <w:szCs w:val="20"/>
        </w:rPr>
        <w:t xml:space="preserve"> using SPSS 24.0</w:t>
      </w:r>
      <w:r w:rsidRPr="002701BC">
        <w:rPr>
          <w:rFonts w:ascii="Times New Roman" w:hAnsi="Times New Roman" w:cs="Times New Roman"/>
          <w:sz w:val="20"/>
          <w:szCs w:val="20"/>
        </w:rPr>
        <w:t xml:space="preserve">.  First, </w:t>
      </w:r>
      <w:r w:rsidR="005F16DD" w:rsidRPr="002701BC">
        <w:rPr>
          <w:rFonts w:ascii="Times New Roman" w:hAnsi="Times New Roman" w:cs="Times New Roman"/>
          <w:sz w:val="20"/>
          <w:szCs w:val="20"/>
        </w:rPr>
        <w:t>descriptive techniques were used to gauge the mean and standard deviation of items relating to labour market</w:t>
      </w:r>
      <w:r w:rsidR="003F6D96" w:rsidRPr="002701BC">
        <w:rPr>
          <w:rFonts w:ascii="Times New Roman" w:hAnsi="Times New Roman" w:cs="Times New Roman"/>
          <w:sz w:val="20"/>
          <w:szCs w:val="20"/>
        </w:rPr>
        <w:t xml:space="preserve"> perceptions</w:t>
      </w:r>
      <w:r w:rsidR="005F16DD" w:rsidRPr="002701BC">
        <w:rPr>
          <w:rFonts w:ascii="Times New Roman" w:hAnsi="Times New Roman" w:cs="Times New Roman"/>
          <w:sz w:val="20"/>
          <w:szCs w:val="20"/>
        </w:rPr>
        <w:t xml:space="preserve">, perceived employability, </w:t>
      </w:r>
      <w:r w:rsidR="00945885" w:rsidRPr="002701BC">
        <w:rPr>
          <w:rFonts w:ascii="Times New Roman" w:hAnsi="Times New Roman" w:cs="Times New Roman"/>
          <w:sz w:val="20"/>
          <w:szCs w:val="20"/>
        </w:rPr>
        <w:t>career</w:t>
      </w:r>
      <w:r w:rsidR="005F16DD" w:rsidRPr="002701BC">
        <w:rPr>
          <w:rFonts w:ascii="Times New Roman" w:hAnsi="Times New Roman" w:cs="Times New Roman"/>
          <w:sz w:val="20"/>
          <w:szCs w:val="20"/>
        </w:rPr>
        <w:t xml:space="preserve"> control, </w:t>
      </w:r>
      <w:r w:rsidR="00F2714C" w:rsidRPr="002701BC">
        <w:rPr>
          <w:rFonts w:ascii="Times New Roman" w:hAnsi="Times New Roman" w:cs="Times New Roman"/>
          <w:sz w:val="20"/>
          <w:szCs w:val="20"/>
        </w:rPr>
        <w:t xml:space="preserve">career proactivity, </w:t>
      </w:r>
      <w:r w:rsidR="0007547C" w:rsidRPr="002701BC">
        <w:rPr>
          <w:rFonts w:ascii="Times New Roman" w:hAnsi="Times New Roman" w:cs="Times New Roman"/>
          <w:sz w:val="20"/>
          <w:szCs w:val="20"/>
        </w:rPr>
        <w:t xml:space="preserve">developing positional advantage and </w:t>
      </w:r>
      <w:r w:rsidR="005F16DD" w:rsidRPr="002701BC">
        <w:rPr>
          <w:rFonts w:ascii="Times New Roman" w:hAnsi="Times New Roman" w:cs="Times New Roman"/>
          <w:sz w:val="20"/>
          <w:szCs w:val="20"/>
        </w:rPr>
        <w:t xml:space="preserve">career planning. </w:t>
      </w:r>
      <w:r w:rsidR="001B6806" w:rsidRPr="002701BC">
        <w:rPr>
          <w:rFonts w:ascii="Times New Roman" w:hAnsi="Times New Roman" w:cs="Times New Roman"/>
          <w:sz w:val="20"/>
          <w:szCs w:val="20"/>
        </w:rPr>
        <w:t>Bivariate correlations gauge</w:t>
      </w:r>
      <w:r w:rsidR="009900C7" w:rsidRPr="002701BC">
        <w:rPr>
          <w:rFonts w:ascii="Times New Roman" w:hAnsi="Times New Roman" w:cs="Times New Roman"/>
          <w:sz w:val="20"/>
          <w:szCs w:val="20"/>
        </w:rPr>
        <w:t>d</w:t>
      </w:r>
      <w:r w:rsidR="001B6806" w:rsidRPr="002701BC">
        <w:rPr>
          <w:rFonts w:ascii="Times New Roman" w:hAnsi="Times New Roman" w:cs="Times New Roman"/>
          <w:sz w:val="20"/>
          <w:szCs w:val="20"/>
        </w:rPr>
        <w:t xml:space="preserve"> associations between variables </w:t>
      </w:r>
      <w:r w:rsidR="00020DCD" w:rsidRPr="002701BC">
        <w:rPr>
          <w:rFonts w:ascii="Times New Roman" w:hAnsi="Times New Roman" w:cs="Times New Roman"/>
          <w:sz w:val="20"/>
          <w:szCs w:val="20"/>
        </w:rPr>
        <w:t>and mu</w:t>
      </w:r>
      <w:r w:rsidR="00250DB3" w:rsidRPr="002701BC">
        <w:rPr>
          <w:rFonts w:ascii="Times New Roman" w:hAnsi="Times New Roman" w:cs="Times New Roman"/>
          <w:sz w:val="20"/>
          <w:szCs w:val="20"/>
        </w:rPr>
        <w:t>ltiple</w:t>
      </w:r>
      <w:r w:rsidR="005B3196" w:rsidRPr="002701BC">
        <w:rPr>
          <w:rFonts w:ascii="Times New Roman" w:hAnsi="Times New Roman" w:cs="Times New Roman"/>
          <w:sz w:val="20"/>
          <w:szCs w:val="20"/>
        </w:rPr>
        <w:t xml:space="preserve"> regression </w:t>
      </w:r>
      <w:r w:rsidR="009900C7" w:rsidRPr="002701BC">
        <w:rPr>
          <w:rFonts w:ascii="Times New Roman" w:hAnsi="Times New Roman" w:cs="Times New Roman"/>
          <w:sz w:val="20"/>
          <w:szCs w:val="20"/>
        </w:rPr>
        <w:t xml:space="preserve">was </w:t>
      </w:r>
      <w:r w:rsidR="00020DCD" w:rsidRPr="002701BC">
        <w:rPr>
          <w:rFonts w:ascii="Times New Roman" w:hAnsi="Times New Roman" w:cs="Times New Roman"/>
          <w:sz w:val="20"/>
          <w:szCs w:val="20"/>
        </w:rPr>
        <w:t>conducted</w:t>
      </w:r>
      <w:r w:rsidR="005B3196" w:rsidRPr="002701BC">
        <w:rPr>
          <w:rFonts w:ascii="Times New Roman" w:hAnsi="Times New Roman" w:cs="Times New Roman"/>
          <w:sz w:val="20"/>
          <w:szCs w:val="20"/>
        </w:rPr>
        <w:t xml:space="preserve"> to </w:t>
      </w:r>
      <w:r w:rsidR="00AE6176" w:rsidRPr="002701BC">
        <w:rPr>
          <w:rFonts w:ascii="Times New Roman" w:hAnsi="Times New Roman" w:cs="Times New Roman"/>
          <w:sz w:val="20"/>
          <w:szCs w:val="20"/>
        </w:rPr>
        <w:t>examine</w:t>
      </w:r>
      <w:r w:rsidR="005B3196" w:rsidRPr="002701BC">
        <w:rPr>
          <w:rFonts w:ascii="Times New Roman" w:hAnsi="Times New Roman" w:cs="Times New Roman"/>
          <w:sz w:val="20"/>
          <w:szCs w:val="20"/>
        </w:rPr>
        <w:t xml:space="preserve"> </w:t>
      </w:r>
      <w:r w:rsidR="00822110" w:rsidRPr="002701BC">
        <w:rPr>
          <w:rFonts w:ascii="Times New Roman" w:hAnsi="Times New Roman" w:cs="Times New Roman"/>
          <w:sz w:val="20"/>
          <w:szCs w:val="20"/>
        </w:rPr>
        <w:lastRenderedPageBreak/>
        <w:t xml:space="preserve">the </w:t>
      </w:r>
      <w:r w:rsidR="00B91F37" w:rsidRPr="002701BC">
        <w:rPr>
          <w:rFonts w:ascii="Times New Roman" w:hAnsi="Times New Roman" w:cs="Times New Roman"/>
          <w:sz w:val="20"/>
          <w:szCs w:val="20"/>
        </w:rPr>
        <w:t>posed</w:t>
      </w:r>
      <w:r w:rsidR="00276800" w:rsidRPr="002701BC">
        <w:rPr>
          <w:rFonts w:ascii="Times New Roman" w:hAnsi="Times New Roman" w:cs="Times New Roman"/>
          <w:sz w:val="20"/>
          <w:szCs w:val="20"/>
        </w:rPr>
        <w:t xml:space="preserve"> research question and</w:t>
      </w:r>
      <w:r w:rsidR="00020DCD" w:rsidRPr="002701BC">
        <w:rPr>
          <w:rFonts w:ascii="Times New Roman" w:hAnsi="Times New Roman" w:cs="Times New Roman"/>
          <w:sz w:val="20"/>
          <w:szCs w:val="20"/>
        </w:rPr>
        <w:t xml:space="preserve"> hypotheses</w:t>
      </w:r>
      <w:r w:rsidR="005B3196" w:rsidRPr="002701BC">
        <w:rPr>
          <w:rFonts w:ascii="Times New Roman" w:hAnsi="Times New Roman" w:cs="Times New Roman"/>
          <w:sz w:val="20"/>
          <w:szCs w:val="20"/>
        </w:rPr>
        <w:t xml:space="preserve">. </w:t>
      </w:r>
      <w:r w:rsidR="0047373C" w:rsidRPr="002701BC">
        <w:rPr>
          <w:rFonts w:ascii="Times New Roman" w:hAnsi="Times New Roman" w:cs="Times New Roman"/>
          <w:sz w:val="20"/>
          <w:szCs w:val="20"/>
        </w:rPr>
        <w:t>Dummy variables were created for the regression analysis, base variables indicated by (0) in Table 1.  For highest parental occupation, Manager/Professional was coded one and all others zero. The working status variable was collapsed into relevant employment, non-relevant employment and unemployed and relevant em</w:t>
      </w:r>
      <w:r w:rsidR="009900C7" w:rsidRPr="002701BC">
        <w:rPr>
          <w:rFonts w:ascii="Times New Roman" w:hAnsi="Times New Roman" w:cs="Times New Roman"/>
          <w:sz w:val="20"/>
          <w:szCs w:val="20"/>
        </w:rPr>
        <w:t xml:space="preserve">ployment was assigned the base </w:t>
      </w:r>
      <w:r w:rsidR="0047373C" w:rsidRPr="002701BC">
        <w:rPr>
          <w:rFonts w:ascii="Times New Roman" w:hAnsi="Times New Roman" w:cs="Times New Roman"/>
          <w:sz w:val="20"/>
          <w:szCs w:val="20"/>
        </w:rPr>
        <w:t>variable. Institution was included as a predictor variable to highlight any influence particular to that university.</w:t>
      </w:r>
    </w:p>
    <w:p w14:paraId="10C799DE" w14:textId="77777777" w:rsidR="00005998" w:rsidRPr="002701BC" w:rsidRDefault="00005998" w:rsidP="00005998">
      <w:pPr>
        <w:spacing w:after="0" w:line="480" w:lineRule="auto"/>
        <w:jc w:val="both"/>
        <w:rPr>
          <w:rFonts w:ascii="Times New Roman" w:hAnsi="Times New Roman" w:cs="Times New Roman"/>
          <w:sz w:val="20"/>
          <w:szCs w:val="20"/>
        </w:rPr>
      </w:pPr>
    </w:p>
    <w:p w14:paraId="33FB6001" w14:textId="68B5FD14" w:rsidR="00F1151A" w:rsidRPr="002701BC" w:rsidRDefault="00F1151A">
      <w:pPr>
        <w:rPr>
          <w:rFonts w:ascii="Times New Roman" w:hAnsi="Times New Roman" w:cs="Times New Roman"/>
          <w:b/>
          <w:sz w:val="20"/>
          <w:szCs w:val="20"/>
        </w:rPr>
      </w:pPr>
      <w:r w:rsidRPr="002701BC">
        <w:rPr>
          <w:rFonts w:ascii="Times New Roman" w:hAnsi="Times New Roman" w:cs="Times New Roman"/>
          <w:b/>
          <w:sz w:val="20"/>
          <w:szCs w:val="20"/>
        </w:rPr>
        <w:t>Results</w:t>
      </w:r>
    </w:p>
    <w:p w14:paraId="52610854" w14:textId="485BDE4C" w:rsidR="00CD2063" w:rsidRPr="002701BC" w:rsidRDefault="008559E1" w:rsidP="00F90C1D">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Table 2 presents t</w:t>
      </w:r>
      <w:r w:rsidR="00CD2063" w:rsidRPr="002701BC">
        <w:rPr>
          <w:rFonts w:ascii="Times New Roman" w:hAnsi="Times New Roman" w:cs="Times New Roman"/>
          <w:sz w:val="20"/>
          <w:szCs w:val="20"/>
        </w:rPr>
        <w:t xml:space="preserve">he mean and standard deviations for </w:t>
      </w:r>
      <w:r w:rsidR="00F52090" w:rsidRPr="002701BC">
        <w:rPr>
          <w:rFonts w:ascii="Times New Roman" w:hAnsi="Times New Roman" w:cs="Times New Roman"/>
          <w:sz w:val="20"/>
          <w:szCs w:val="20"/>
        </w:rPr>
        <w:t>all</w:t>
      </w:r>
      <w:r w:rsidRPr="002701BC">
        <w:rPr>
          <w:rFonts w:ascii="Times New Roman" w:hAnsi="Times New Roman" w:cs="Times New Roman"/>
          <w:sz w:val="20"/>
          <w:szCs w:val="20"/>
        </w:rPr>
        <w:t xml:space="preserve"> items.</w:t>
      </w:r>
      <w:r w:rsidR="007660B8" w:rsidRPr="002701BC">
        <w:rPr>
          <w:rFonts w:ascii="Times New Roman" w:hAnsi="Times New Roman" w:cs="Times New Roman"/>
          <w:sz w:val="20"/>
          <w:szCs w:val="20"/>
        </w:rPr>
        <w:t xml:space="preserve"> These are briefly reviewed before analysing the relationship between labour market perceptions with the </w:t>
      </w:r>
      <w:r w:rsidR="00B91F37" w:rsidRPr="002701BC">
        <w:rPr>
          <w:rFonts w:ascii="Times New Roman" w:hAnsi="Times New Roman" w:cs="Times New Roman"/>
          <w:sz w:val="20"/>
          <w:szCs w:val="20"/>
        </w:rPr>
        <w:t>career</w:t>
      </w:r>
      <w:r w:rsidR="007660B8" w:rsidRPr="002701BC">
        <w:rPr>
          <w:rFonts w:ascii="Times New Roman" w:hAnsi="Times New Roman" w:cs="Times New Roman"/>
          <w:sz w:val="20"/>
          <w:szCs w:val="20"/>
        </w:rPr>
        <w:t xml:space="preserve"> constructs</w:t>
      </w:r>
      <w:r w:rsidR="00336B37" w:rsidRPr="002701BC">
        <w:rPr>
          <w:rFonts w:ascii="Times New Roman" w:hAnsi="Times New Roman" w:cs="Times New Roman"/>
          <w:sz w:val="20"/>
          <w:szCs w:val="20"/>
        </w:rPr>
        <w:t xml:space="preserve"> (hypotheses one to four)</w:t>
      </w:r>
      <w:r w:rsidR="00416CE6" w:rsidRPr="002701BC">
        <w:rPr>
          <w:rFonts w:ascii="Times New Roman" w:hAnsi="Times New Roman" w:cs="Times New Roman"/>
          <w:sz w:val="20"/>
          <w:szCs w:val="20"/>
        </w:rPr>
        <w:t>, followed by the analysis for career planning</w:t>
      </w:r>
      <w:r w:rsidR="00276800" w:rsidRPr="002701BC">
        <w:rPr>
          <w:rFonts w:ascii="Times New Roman" w:hAnsi="Times New Roman" w:cs="Times New Roman"/>
          <w:sz w:val="20"/>
          <w:szCs w:val="20"/>
        </w:rPr>
        <w:t xml:space="preserve"> (hypotheses five to seven and research question one)</w:t>
      </w:r>
      <w:r w:rsidR="00416CE6" w:rsidRPr="002701BC">
        <w:rPr>
          <w:rFonts w:ascii="Times New Roman" w:hAnsi="Times New Roman" w:cs="Times New Roman"/>
          <w:sz w:val="20"/>
          <w:szCs w:val="20"/>
        </w:rPr>
        <w:t xml:space="preserve">.  </w:t>
      </w:r>
      <w:r w:rsidR="007660B8" w:rsidRPr="002701BC">
        <w:rPr>
          <w:rFonts w:ascii="Times New Roman" w:hAnsi="Times New Roman" w:cs="Times New Roman"/>
          <w:sz w:val="20"/>
          <w:szCs w:val="20"/>
        </w:rPr>
        <w:t xml:space="preserve"> </w:t>
      </w:r>
    </w:p>
    <w:p w14:paraId="4403D2BA" w14:textId="151ED840" w:rsidR="00ED1524" w:rsidRPr="002701BC" w:rsidRDefault="00ED1524" w:rsidP="00F90C1D">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[Insert Table</w:t>
      </w:r>
      <w:r w:rsidR="0049139F" w:rsidRPr="002701BC">
        <w:rPr>
          <w:rFonts w:ascii="Times New Roman" w:hAnsi="Times New Roman" w:cs="Times New Roman"/>
          <w:sz w:val="20"/>
          <w:szCs w:val="20"/>
        </w:rPr>
        <w:t xml:space="preserve"> 2</w:t>
      </w:r>
      <w:r w:rsidRPr="002701BC">
        <w:rPr>
          <w:rFonts w:ascii="Times New Roman" w:hAnsi="Times New Roman" w:cs="Times New Roman"/>
          <w:sz w:val="20"/>
          <w:szCs w:val="20"/>
        </w:rPr>
        <w:t>]</w:t>
      </w:r>
    </w:p>
    <w:p w14:paraId="3858D26E" w14:textId="296ACD0E" w:rsidR="00F90C1D" w:rsidRPr="002701BC" w:rsidRDefault="00F90C1D" w:rsidP="0010706E">
      <w:pPr>
        <w:spacing w:after="0" w:line="480" w:lineRule="auto"/>
        <w:jc w:val="both"/>
        <w:rPr>
          <w:rFonts w:ascii="Times New Roman" w:hAnsi="Times New Roman" w:cs="Times New Roman"/>
          <w:sz w:val="20"/>
          <w:szCs w:val="20"/>
        </w:rPr>
      </w:pPr>
    </w:p>
    <w:p w14:paraId="014949C3" w14:textId="714143A2" w:rsidR="00416CE6" w:rsidRPr="002701BC" w:rsidRDefault="00416CE6" w:rsidP="0010706E">
      <w:pPr>
        <w:spacing w:after="0" w:line="480" w:lineRule="auto"/>
        <w:jc w:val="both"/>
        <w:rPr>
          <w:rFonts w:ascii="Times New Roman" w:hAnsi="Times New Roman" w:cs="Times New Roman"/>
          <w:b/>
          <w:i/>
          <w:sz w:val="20"/>
          <w:szCs w:val="20"/>
        </w:rPr>
      </w:pPr>
      <w:r w:rsidRPr="002701BC">
        <w:rPr>
          <w:rFonts w:ascii="Times New Roman" w:hAnsi="Times New Roman" w:cs="Times New Roman"/>
          <w:b/>
          <w:i/>
          <w:sz w:val="20"/>
          <w:szCs w:val="20"/>
        </w:rPr>
        <w:t>Labour market perceptions</w:t>
      </w:r>
      <w:r w:rsidR="00202F73" w:rsidRPr="002701BC">
        <w:rPr>
          <w:rFonts w:ascii="Times New Roman" w:hAnsi="Times New Roman" w:cs="Times New Roman"/>
          <w:b/>
          <w:i/>
          <w:sz w:val="20"/>
          <w:szCs w:val="20"/>
        </w:rPr>
        <w:t xml:space="preserve"> and career behaviour</w:t>
      </w:r>
    </w:p>
    <w:p w14:paraId="20734798" w14:textId="77777777" w:rsidR="00D0656A" w:rsidRPr="002701BC" w:rsidRDefault="00127DA9" w:rsidP="005B4827">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lastRenderedPageBreak/>
        <w:t xml:space="preserve">The first item for perceived state of the labour market was reverse coded so agreement with the six items </w:t>
      </w:r>
      <w:r w:rsidR="00AF55A9" w:rsidRPr="002701BC">
        <w:rPr>
          <w:rFonts w:ascii="Times New Roman" w:hAnsi="Times New Roman" w:cs="Times New Roman"/>
          <w:sz w:val="20"/>
          <w:szCs w:val="20"/>
        </w:rPr>
        <w:t>represented</w:t>
      </w:r>
      <w:r w:rsidRPr="002701BC">
        <w:rPr>
          <w:rFonts w:ascii="Times New Roman" w:hAnsi="Times New Roman" w:cs="Times New Roman"/>
          <w:sz w:val="20"/>
          <w:szCs w:val="20"/>
        </w:rPr>
        <w:t xml:space="preserve"> negative perceptions of the labour market. </w:t>
      </w:r>
      <w:r w:rsidR="00DC4D62" w:rsidRPr="002701BC">
        <w:rPr>
          <w:rFonts w:ascii="Times New Roman" w:hAnsi="Times New Roman" w:cs="Times New Roman"/>
          <w:sz w:val="20"/>
          <w:szCs w:val="20"/>
        </w:rPr>
        <w:t>Mean ratings (</w:t>
      </w:r>
      <w:r w:rsidR="00ED3ADB" w:rsidRPr="002701BC">
        <w:rPr>
          <w:rFonts w:ascii="Times New Roman" w:hAnsi="Times New Roman" w:cs="Times New Roman"/>
          <w:sz w:val="20"/>
          <w:szCs w:val="20"/>
        </w:rPr>
        <w:t>Table 2</w:t>
      </w:r>
      <w:r w:rsidR="00DC4D62" w:rsidRPr="002701BC">
        <w:rPr>
          <w:rFonts w:ascii="Times New Roman" w:hAnsi="Times New Roman" w:cs="Times New Roman"/>
          <w:sz w:val="20"/>
          <w:szCs w:val="20"/>
        </w:rPr>
        <w:t>)</w:t>
      </w:r>
      <w:r w:rsidR="00ED3ADB" w:rsidRPr="002701BC">
        <w:rPr>
          <w:rFonts w:ascii="Times New Roman" w:hAnsi="Times New Roman" w:cs="Times New Roman"/>
          <w:sz w:val="20"/>
          <w:szCs w:val="20"/>
        </w:rPr>
        <w:t xml:space="preserve"> indicate</w:t>
      </w:r>
      <w:r w:rsidR="00627AC2" w:rsidRPr="002701BC">
        <w:rPr>
          <w:rFonts w:ascii="Times New Roman" w:hAnsi="Times New Roman" w:cs="Times New Roman"/>
          <w:sz w:val="20"/>
          <w:szCs w:val="20"/>
        </w:rPr>
        <w:t>d</w:t>
      </w:r>
      <w:r w:rsidR="00ED3ADB" w:rsidRPr="002701BC">
        <w:rPr>
          <w:rFonts w:ascii="Times New Roman" w:hAnsi="Times New Roman" w:cs="Times New Roman"/>
          <w:sz w:val="20"/>
          <w:szCs w:val="20"/>
        </w:rPr>
        <w:t xml:space="preserve"> some uncertainty and concern among students on labour market</w:t>
      </w:r>
      <w:r w:rsidR="00712798" w:rsidRPr="002701BC">
        <w:rPr>
          <w:rFonts w:ascii="Times New Roman" w:hAnsi="Times New Roman" w:cs="Times New Roman"/>
          <w:sz w:val="20"/>
          <w:szCs w:val="20"/>
        </w:rPr>
        <w:t xml:space="preserve"> health</w:t>
      </w:r>
      <w:r w:rsidR="00ED3ADB" w:rsidRPr="002701BC">
        <w:rPr>
          <w:rFonts w:ascii="Times New Roman" w:hAnsi="Times New Roman" w:cs="Times New Roman"/>
          <w:sz w:val="20"/>
          <w:szCs w:val="20"/>
        </w:rPr>
        <w:t xml:space="preserve">. </w:t>
      </w:r>
      <w:r w:rsidR="00B67D9B" w:rsidRPr="002701BC">
        <w:rPr>
          <w:rFonts w:ascii="Times New Roman" w:hAnsi="Times New Roman" w:cs="Times New Roman"/>
          <w:sz w:val="20"/>
          <w:szCs w:val="20"/>
        </w:rPr>
        <w:t>Students appear</w:t>
      </w:r>
      <w:r w:rsidR="00627AC2" w:rsidRPr="002701BC">
        <w:rPr>
          <w:rFonts w:ascii="Times New Roman" w:hAnsi="Times New Roman" w:cs="Times New Roman"/>
          <w:sz w:val="20"/>
          <w:szCs w:val="20"/>
        </w:rPr>
        <w:t>ed</w:t>
      </w:r>
      <w:r w:rsidR="00B67D9B" w:rsidRPr="002701BC">
        <w:rPr>
          <w:rFonts w:ascii="Times New Roman" w:hAnsi="Times New Roman" w:cs="Times New Roman"/>
          <w:sz w:val="20"/>
          <w:szCs w:val="20"/>
        </w:rPr>
        <w:t xml:space="preserve"> aware of challenges with underemployment and </w:t>
      </w:r>
      <w:r w:rsidR="00AF55A9" w:rsidRPr="002701BC">
        <w:rPr>
          <w:rFonts w:ascii="Times New Roman" w:hAnsi="Times New Roman" w:cs="Times New Roman"/>
          <w:sz w:val="20"/>
          <w:szCs w:val="20"/>
        </w:rPr>
        <w:t xml:space="preserve">the </w:t>
      </w:r>
      <w:r w:rsidR="001462E2" w:rsidRPr="002701BC">
        <w:rPr>
          <w:rFonts w:ascii="Times New Roman" w:hAnsi="Times New Roman" w:cs="Times New Roman"/>
          <w:sz w:val="20"/>
          <w:szCs w:val="20"/>
        </w:rPr>
        <w:t>narrow</w:t>
      </w:r>
      <w:r w:rsidR="00B67D9B" w:rsidRPr="002701BC">
        <w:rPr>
          <w:rFonts w:ascii="Times New Roman" w:hAnsi="Times New Roman" w:cs="Times New Roman"/>
          <w:sz w:val="20"/>
          <w:szCs w:val="20"/>
        </w:rPr>
        <w:t xml:space="preserve"> range of </w:t>
      </w:r>
      <w:r w:rsidR="002843B4" w:rsidRPr="002701BC">
        <w:rPr>
          <w:rFonts w:ascii="Times New Roman" w:hAnsi="Times New Roman" w:cs="Times New Roman"/>
          <w:sz w:val="20"/>
          <w:szCs w:val="20"/>
        </w:rPr>
        <w:t xml:space="preserve">available </w:t>
      </w:r>
      <w:r w:rsidR="00B67D9B" w:rsidRPr="002701BC">
        <w:rPr>
          <w:rFonts w:ascii="Times New Roman" w:hAnsi="Times New Roman" w:cs="Times New Roman"/>
          <w:sz w:val="20"/>
          <w:szCs w:val="20"/>
        </w:rPr>
        <w:t>job oppor</w:t>
      </w:r>
      <w:r w:rsidR="007C00FD" w:rsidRPr="002701BC">
        <w:rPr>
          <w:rFonts w:ascii="Times New Roman" w:hAnsi="Times New Roman" w:cs="Times New Roman"/>
          <w:sz w:val="20"/>
          <w:szCs w:val="20"/>
        </w:rPr>
        <w:t xml:space="preserve">tunities. </w:t>
      </w:r>
      <w:r w:rsidR="00712798" w:rsidRPr="002701BC">
        <w:rPr>
          <w:rFonts w:ascii="Times New Roman" w:hAnsi="Times New Roman" w:cs="Times New Roman"/>
          <w:sz w:val="20"/>
          <w:szCs w:val="20"/>
        </w:rPr>
        <w:t>U</w:t>
      </w:r>
      <w:r w:rsidR="007C00FD" w:rsidRPr="002701BC">
        <w:rPr>
          <w:rFonts w:ascii="Times New Roman" w:hAnsi="Times New Roman" w:cs="Times New Roman"/>
          <w:sz w:val="20"/>
          <w:szCs w:val="20"/>
        </w:rPr>
        <w:t>nease</w:t>
      </w:r>
      <w:r w:rsidR="00B67D9B" w:rsidRPr="002701BC">
        <w:rPr>
          <w:rFonts w:ascii="Times New Roman" w:hAnsi="Times New Roman" w:cs="Times New Roman"/>
          <w:sz w:val="20"/>
          <w:szCs w:val="20"/>
        </w:rPr>
        <w:t xml:space="preserve"> with casual and fixed-term working arrangements </w:t>
      </w:r>
      <w:r w:rsidR="007C00FD" w:rsidRPr="002701BC">
        <w:rPr>
          <w:rFonts w:ascii="Times New Roman" w:hAnsi="Times New Roman" w:cs="Times New Roman"/>
          <w:sz w:val="20"/>
          <w:szCs w:val="20"/>
        </w:rPr>
        <w:t>was</w:t>
      </w:r>
      <w:r w:rsidR="00B67D9B" w:rsidRPr="002701BC">
        <w:rPr>
          <w:rFonts w:ascii="Times New Roman" w:hAnsi="Times New Roman" w:cs="Times New Roman"/>
          <w:sz w:val="20"/>
          <w:szCs w:val="20"/>
        </w:rPr>
        <w:t xml:space="preserve"> apparent </w:t>
      </w:r>
      <w:r w:rsidR="00AF55A9" w:rsidRPr="002701BC">
        <w:rPr>
          <w:rFonts w:ascii="Times New Roman" w:hAnsi="Times New Roman" w:cs="Times New Roman"/>
          <w:sz w:val="20"/>
          <w:szCs w:val="20"/>
        </w:rPr>
        <w:t>although</w:t>
      </w:r>
      <w:r w:rsidR="00B67D9B" w:rsidRPr="002701BC">
        <w:rPr>
          <w:rFonts w:ascii="Times New Roman" w:hAnsi="Times New Roman" w:cs="Times New Roman"/>
          <w:sz w:val="20"/>
          <w:szCs w:val="20"/>
        </w:rPr>
        <w:t xml:space="preserve"> not overwhelmingly so.</w:t>
      </w:r>
      <w:r w:rsidR="002843B4" w:rsidRPr="002701BC">
        <w:rPr>
          <w:rFonts w:ascii="Times New Roman" w:hAnsi="Times New Roman" w:cs="Times New Roman"/>
          <w:sz w:val="20"/>
          <w:szCs w:val="20"/>
        </w:rPr>
        <w:t xml:space="preserve"> Students clearly understood the level of competition in the job m</w:t>
      </w:r>
      <w:r w:rsidR="00127BF8" w:rsidRPr="002701BC">
        <w:rPr>
          <w:rFonts w:ascii="Times New Roman" w:hAnsi="Times New Roman" w:cs="Times New Roman"/>
          <w:sz w:val="20"/>
          <w:szCs w:val="20"/>
        </w:rPr>
        <w:t>arket</w:t>
      </w:r>
      <w:r w:rsidR="00FE757A" w:rsidRPr="002701BC">
        <w:rPr>
          <w:rFonts w:ascii="Times New Roman" w:hAnsi="Times New Roman" w:cs="Times New Roman"/>
          <w:sz w:val="20"/>
          <w:szCs w:val="20"/>
        </w:rPr>
        <w:t xml:space="preserve">, generating </w:t>
      </w:r>
      <w:r w:rsidR="003C31FC" w:rsidRPr="002701BC">
        <w:rPr>
          <w:rFonts w:ascii="Times New Roman" w:hAnsi="Times New Roman" w:cs="Times New Roman"/>
          <w:sz w:val="20"/>
          <w:szCs w:val="20"/>
        </w:rPr>
        <w:t>some anxiety among the cohort</w:t>
      </w:r>
      <w:r w:rsidR="00FE757A" w:rsidRPr="002701BC">
        <w:rPr>
          <w:rFonts w:ascii="Times New Roman" w:hAnsi="Times New Roman" w:cs="Times New Roman"/>
          <w:sz w:val="20"/>
          <w:szCs w:val="20"/>
        </w:rPr>
        <w:t xml:space="preserve">. </w:t>
      </w:r>
      <w:r w:rsidR="00563B54" w:rsidRPr="002701BC">
        <w:rPr>
          <w:rFonts w:ascii="Times New Roman" w:hAnsi="Times New Roman" w:cs="Times New Roman"/>
          <w:sz w:val="20"/>
          <w:szCs w:val="20"/>
        </w:rPr>
        <w:t xml:space="preserve"> </w:t>
      </w:r>
      <w:r w:rsidR="0049139F" w:rsidRPr="002701BC">
        <w:rPr>
          <w:rFonts w:ascii="Times New Roman" w:hAnsi="Times New Roman" w:cs="Times New Roman"/>
          <w:sz w:val="20"/>
          <w:szCs w:val="20"/>
        </w:rPr>
        <w:t xml:space="preserve">Mean ratings for perceived employability suggest students, overall, lacked confidence in their positional advantage and likelihood of succeeding in the labour market. </w:t>
      </w:r>
    </w:p>
    <w:p w14:paraId="4D26C3CB" w14:textId="77777777" w:rsidR="00D0656A" w:rsidRPr="002701BC" w:rsidRDefault="00D0656A" w:rsidP="005B4827">
      <w:pPr>
        <w:spacing w:after="0" w:line="480" w:lineRule="auto"/>
        <w:jc w:val="both"/>
        <w:rPr>
          <w:rFonts w:ascii="Times New Roman" w:hAnsi="Times New Roman" w:cs="Times New Roman"/>
          <w:sz w:val="20"/>
          <w:szCs w:val="20"/>
        </w:rPr>
      </w:pPr>
    </w:p>
    <w:p w14:paraId="1F22F4C0" w14:textId="76127C92" w:rsidR="007660B8" w:rsidRPr="002701BC" w:rsidRDefault="00336B37" w:rsidP="005B4827">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A sense of control over their careers was clearly important to students and they appeared to have internalised the responsibility and importance of managing their own careers. While they placed significant value on directing their own careers, they were not yet confident in their ability to do so. Overall, career proactivity was prevalent in the student cohort. There was reasonably strong agreement among students that careers were important to them and that they were keen to get on the career ladder.  </w:t>
      </w:r>
      <w:r w:rsidR="005B4827" w:rsidRPr="002701BC">
        <w:rPr>
          <w:rFonts w:ascii="Times New Roman" w:hAnsi="Times New Roman" w:cs="Times New Roman"/>
          <w:sz w:val="20"/>
          <w:szCs w:val="20"/>
        </w:rPr>
        <w:t xml:space="preserve">There were somewhat surprising results for student participation in </w:t>
      </w:r>
      <w:r w:rsidR="00847430" w:rsidRPr="002701BC">
        <w:rPr>
          <w:rFonts w:ascii="Times New Roman" w:hAnsi="Times New Roman" w:cs="Times New Roman"/>
          <w:sz w:val="20"/>
          <w:szCs w:val="20"/>
        </w:rPr>
        <w:t xml:space="preserve">activities </w:t>
      </w:r>
      <w:r w:rsidR="005B4827" w:rsidRPr="002701BC">
        <w:rPr>
          <w:rFonts w:ascii="Times New Roman" w:hAnsi="Times New Roman" w:cs="Times New Roman"/>
          <w:sz w:val="20"/>
          <w:szCs w:val="20"/>
        </w:rPr>
        <w:t xml:space="preserve">considered to enhance positional advantage. For all five forms of </w:t>
      </w:r>
      <w:r w:rsidR="005B4827" w:rsidRPr="002701BC">
        <w:rPr>
          <w:rFonts w:ascii="Times New Roman" w:hAnsi="Times New Roman" w:cs="Times New Roman"/>
          <w:sz w:val="20"/>
          <w:szCs w:val="20"/>
        </w:rPr>
        <w:lastRenderedPageBreak/>
        <w:t>activities, student participation ranged between ‘rarely’ and ‘sometimes’ with sporting clubs/groups rated the least and career-related events the highest.  For work experience, 44.1% of students undertook at least 100 hours as part of their studies and 48.3% completed 100 hours outside unive</w:t>
      </w:r>
      <w:r w:rsidR="00416CE6" w:rsidRPr="002701BC">
        <w:rPr>
          <w:rFonts w:ascii="Times New Roman" w:hAnsi="Times New Roman" w:cs="Times New Roman"/>
          <w:sz w:val="20"/>
          <w:szCs w:val="20"/>
        </w:rPr>
        <w:t>r</w:t>
      </w:r>
      <w:r w:rsidR="005B4827" w:rsidRPr="002701BC">
        <w:rPr>
          <w:rFonts w:ascii="Times New Roman" w:hAnsi="Times New Roman" w:cs="Times New Roman"/>
          <w:sz w:val="20"/>
          <w:szCs w:val="20"/>
        </w:rPr>
        <w:t>sity.</w:t>
      </w:r>
    </w:p>
    <w:p w14:paraId="71B73472" w14:textId="77777777" w:rsidR="007660B8" w:rsidRPr="002701BC" w:rsidRDefault="007660B8" w:rsidP="0049139F">
      <w:pPr>
        <w:spacing w:after="0" w:line="480" w:lineRule="auto"/>
        <w:jc w:val="both"/>
        <w:rPr>
          <w:rFonts w:ascii="Times New Roman" w:hAnsi="Times New Roman" w:cs="Times New Roman"/>
          <w:sz w:val="20"/>
          <w:szCs w:val="20"/>
        </w:rPr>
      </w:pPr>
    </w:p>
    <w:p w14:paraId="480AB8EE" w14:textId="0172FC8F" w:rsidR="0020561F" w:rsidRPr="002701BC" w:rsidRDefault="00D0656A" w:rsidP="00C32231">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B</w:t>
      </w:r>
      <w:r w:rsidR="008559E1" w:rsidRPr="002701BC">
        <w:rPr>
          <w:rFonts w:ascii="Times New Roman" w:hAnsi="Times New Roman" w:cs="Times New Roman"/>
          <w:sz w:val="20"/>
          <w:szCs w:val="20"/>
        </w:rPr>
        <w:t xml:space="preserve">ivariate correlations for each of the examined constructs are presented in Table 3. </w:t>
      </w:r>
      <w:r w:rsidR="00C32231" w:rsidRPr="002701BC">
        <w:rPr>
          <w:rFonts w:ascii="Times New Roman" w:hAnsi="Times New Roman" w:cs="Times New Roman"/>
          <w:sz w:val="20"/>
          <w:szCs w:val="20"/>
        </w:rPr>
        <w:t xml:space="preserve">Multiple linear regression was conducted to explore determinants of students’ labour market perceptions. Multicollinearity was absent from the resulting model (see Table 4) with no inflated standard errors and the Variance Inflation Factor below the recommended threshold (Hair </w:t>
      </w:r>
      <w:r w:rsidR="00E30FC5" w:rsidRPr="002701BC">
        <w:rPr>
          <w:rFonts w:ascii="Times New Roman" w:hAnsi="Times New Roman" w:cs="Times New Roman"/>
          <w:sz w:val="20"/>
          <w:szCs w:val="20"/>
        </w:rPr>
        <w:t>et al</w:t>
      </w:r>
      <w:r w:rsidR="00C32231" w:rsidRPr="002701BC">
        <w:rPr>
          <w:rFonts w:ascii="Times New Roman" w:hAnsi="Times New Roman" w:cs="Times New Roman"/>
          <w:sz w:val="20"/>
          <w:szCs w:val="20"/>
        </w:rPr>
        <w:t xml:space="preserve">. 2010). Durbin-Watson test statistic of </w:t>
      </w:r>
      <w:r w:rsidR="00C32231" w:rsidRPr="002701BC">
        <w:rPr>
          <w:rFonts w:ascii="Times New Roman" w:hAnsi="Times New Roman" w:cs="Times New Roman"/>
          <w:i/>
          <w:sz w:val="20"/>
          <w:szCs w:val="20"/>
        </w:rPr>
        <w:t>d</w:t>
      </w:r>
      <w:r w:rsidR="00C32231" w:rsidRPr="002701BC">
        <w:rPr>
          <w:rFonts w:ascii="Times New Roman" w:hAnsi="Times New Roman" w:cs="Times New Roman"/>
          <w:sz w:val="20"/>
          <w:szCs w:val="20"/>
        </w:rPr>
        <w:t>=2.149 confirmed first-order linear auto-correlation was absent, being close to the critical value of 2</w:t>
      </w:r>
      <w:r w:rsidR="00BB7DC6" w:rsidRPr="002701BC">
        <w:rPr>
          <w:rFonts w:ascii="Times New Roman" w:hAnsi="Times New Roman" w:cs="Times New Roman"/>
          <w:sz w:val="20"/>
          <w:szCs w:val="20"/>
        </w:rPr>
        <w:t xml:space="preserve"> (Norusis</w:t>
      </w:r>
      <w:r w:rsidR="00C32231" w:rsidRPr="002701BC">
        <w:rPr>
          <w:rFonts w:ascii="Times New Roman" w:hAnsi="Times New Roman" w:cs="Times New Roman"/>
          <w:sz w:val="20"/>
          <w:szCs w:val="20"/>
        </w:rPr>
        <w:t xml:space="preserve"> 2012).  The overall regression model was considered a reasonable fit for the data, F(16,324)=10.609, </w:t>
      </w:r>
      <w:r w:rsidR="00C32231" w:rsidRPr="002701BC">
        <w:rPr>
          <w:rFonts w:ascii="Times New Roman" w:hAnsi="Times New Roman" w:cs="Times New Roman"/>
          <w:i/>
          <w:sz w:val="20"/>
          <w:szCs w:val="20"/>
        </w:rPr>
        <w:t>p</w:t>
      </w:r>
      <w:r w:rsidR="00C32231" w:rsidRPr="002701BC">
        <w:rPr>
          <w:rFonts w:ascii="Times New Roman" w:hAnsi="Times New Roman" w:cs="Times New Roman"/>
          <w:sz w:val="20"/>
          <w:szCs w:val="20"/>
        </w:rPr>
        <w:t xml:space="preserve">&lt;.000. </w:t>
      </w:r>
    </w:p>
    <w:p w14:paraId="795117FA" w14:textId="77777777" w:rsidR="0020561F" w:rsidRPr="002701BC" w:rsidRDefault="0020561F" w:rsidP="0020561F">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[Insert Tables 3 and 4]</w:t>
      </w:r>
    </w:p>
    <w:p w14:paraId="71116D76" w14:textId="77777777" w:rsidR="0020561F" w:rsidRPr="002701BC" w:rsidRDefault="0020561F" w:rsidP="00C32231">
      <w:pPr>
        <w:spacing w:after="0" w:line="480" w:lineRule="auto"/>
        <w:jc w:val="both"/>
        <w:rPr>
          <w:rFonts w:ascii="Times New Roman" w:hAnsi="Times New Roman" w:cs="Times New Roman"/>
          <w:sz w:val="20"/>
          <w:szCs w:val="20"/>
        </w:rPr>
      </w:pPr>
    </w:p>
    <w:p w14:paraId="7DC3AA33" w14:textId="50A56DA8" w:rsidR="00C32231" w:rsidRPr="002701BC" w:rsidRDefault="00C32231" w:rsidP="00C32231">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lastRenderedPageBreak/>
        <w:t>Regression results indicate that institution was not a significant predictor, nor w</w:t>
      </w:r>
      <w:r w:rsidR="00D0656A" w:rsidRPr="002701BC">
        <w:rPr>
          <w:rFonts w:ascii="Times New Roman" w:hAnsi="Times New Roman" w:cs="Times New Roman"/>
          <w:sz w:val="20"/>
          <w:szCs w:val="20"/>
        </w:rPr>
        <w:t>ere</w:t>
      </w:r>
      <w:r w:rsidRPr="002701BC">
        <w:rPr>
          <w:rFonts w:ascii="Times New Roman" w:hAnsi="Times New Roman" w:cs="Times New Roman"/>
          <w:sz w:val="20"/>
          <w:szCs w:val="20"/>
        </w:rPr>
        <w:t xml:space="preserve"> discipline or stage of study. Those students who were unemployed or employed in a role not relevant to their targeted career reported significantly (approximating to α=.05) weaker labour market perceptions than those </w:t>
      </w:r>
      <w:r w:rsidR="00D0656A" w:rsidRPr="002701BC">
        <w:rPr>
          <w:rFonts w:ascii="Times New Roman" w:hAnsi="Times New Roman" w:cs="Times New Roman"/>
          <w:sz w:val="20"/>
          <w:szCs w:val="20"/>
        </w:rPr>
        <w:t xml:space="preserve">in relevant employment at the </w:t>
      </w:r>
      <w:r w:rsidRPr="002701BC">
        <w:rPr>
          <w:rFonts w:ascii="Times New Roman" w:hAnsi="Times New Roman" w:cs="Times New Roman"/>
          <w:sz w:val="20"/>
          <w:szCs w:val="20"/>
        </w:rPr>
        <w:t>time of completing the survey. A strong association was reported for perceived employability with higher levels predicting more positive labour market perceptions</w:t>
      </w:r>
      <w:r w:rsidR="0020561F" w:rsidRPr="002701BC">
        <w:rPr>
          <w:rFonts w:ascii="Times New Roman" w:hAnsi="Times New Roman" w:cs="Times New Roman"/>
          <w:sz w:val="20"/>
          <w:szCs w:val="20"/>
        </w:rPr>
        <w:t>, supporting hypothesis one</w:t>
      </w:r>
      <w:r w:rsidRPr="002701BC">
        <w:rPr>
          <w:rFonts w:ascii="Times New Roman" w:hAnsi="Times New Roman" w:cs="Times New Roman"/>
          <w:sz w:val="20"/>
          <w:szCs w:val="20"/>
        </w:rPr>
        <w:t>. Similarly, those who scored more highly on career control were positively associated with favourable labour market perceptions</w:t>
      </w:r>
      <w:r w:rsidR="0020561F" w:rsidRPr="002701BC">
        <w:rPr>
          <w:rFonts w:ascii="Times New Roman" w:hAnsi="Times New Roman" w:cs="Times New Roman"/>
          <w:sz w:val="20"/>
          <w:szCs w:val="20"/>
        </w:rPr>
        <w:t>, supporting hypothesis two</w:t>
      </w:r>
      <w:r w:rsidRPr="002701BC">
        <w:rPr>
          <w:rFonts w:ascii="Times New Roman" w:hAnsi="Times New Roman" w:cs="Times New Roman"/>
          <w:sz w:val="20"/>
          <w:szCs w:val="20"/>
        </w:rPr>
        <w:t xml:space="preserve">. </w:t>
      </w:r>
      <w:r w:rsidR="00B86424" w:rsidRPr="002701BC">
        <w:rPr>
          <w:rFonts w:ascii="Times New Roman" w:hAnsi="Times New Roman" w:cs="Times New Roman"/>
          <w:sz w:val="20"/>
          <w:szCs w:val="20"/>
        </w:rPr>
        <w:t xml:space="preserve">The third hypothesis was also </w:t>
      </w:r>
      <w:r w:rsidR="00D0656A" w:rsidRPr="002701BC">
        <w:rPr>
          <w:rFonts w:ascii="Times New Roman" w:hAnsi="Times New Roman" w:cs="Times New Roman"/>
          <w:sz w:val="20"/>
          <w:szCs w:val="20"/>
        </w:rPr>
        <w:t>confirmed</w:t>
      </w:r>
      <w:r w:rsidR="00B86424" w:rsidRPr="002701BC">
        <w:rPr>
          <w:rFonts w:ascii="Times New Roman" w:hAnsi="Times New Roman" w:cs="Times New Roman"/>
          <w:sz w:val="20"/>
          <w:szCs w:val="20"/>
        </w:rPr>
        <w:t xml:space="preserve">, indicating that students’ labour market perceptions were </w:t>
      </w:r>
      <w:r w:rsidR="00D0656A" w:rsidRPr="002701BC">
        <w:rPr>
          <w:rFonts w:ascii="Times New Roman" w:hAnsi="Times New Roman" w:cs="Times New Roman"/>
          <w:sz w:val="20"/>
          <w:szCs w:val="20"/>
        </w:rPr>
        <w:t>negatively</w:t>
      </w:r>
      <w:r w:rsidR="00B86424" w:rsidRPr="002701BC">
        <w:rPr>
          <w:rFonts w:ascii="Times New Roman" w:hAnsi="Times New Roman" w:cs="Times New Roman"/>
          <w:sz w:val="20"/>
          <w:szCs w:val="20"/>
        </w:rPr>
        <w:t xml:space="preserve"> associated with career proactivity. </w:t>
      </w:r>
      <w:r w:rsidRPr="002701BC">
        <w:rPr>
          <w:rFonts w:ascii="Times New Roman" w:hAnsi="Times New Roman" w:cs="Times New Roman"/>
          <w:sz w:val="20"/>
          <w:szCs w:val="20"/>
        </w:rPr>
        <w:t>There were no reported differences in labour market perceptions for those embarking more in activities to enhance their positional advanta</w:t>
      </w:r>
      <w:r w:rsidR="00FB3FEA" w:rsidRPr="002701BC">
        <w:rPr>
          <w:rFonts w:ascii="Times New Roman" w:hAnsi="Times New Roman" w:cs="Times New Roman"/>
          <w:sz w:val="20"/>
          <w:szCs w:val="20"/>
        </w:rPr>
        <w:t xml:space="preserve">ge, as well as work experience; </w:t>
      </w:r>
      <w:r w:rsidR="0020561F" w:rsidRPr="002701BC">
        <w:rPr>
          <w:rFonts w:ascii="Times New Roman" w:hAnsi="Times New Roman" w:cs="Times New Roman"/>
          <w:sz w:val="20"/>
          <w:szCs w:val="20"/>
        </w:rPr>
        <w:t xml:space="preserve">hypothesis four was therefore not supported. </w:t>
      </w:r>
    </w:p>
    <w:p w14:paraId="2B4F1DA0" w14:textId="61156AE0" w:rsidR="00BC3B04" w:rsidRPr="002701BC" w:rsidRDefault="00BC3B04" w:rsidP="0096150C">
      <w:pPr>
        <w:spacing w:after="0" w:line="480" w:lineRule="auto"/>
        <w:jc w:val="both"/>
        <w:rPr>
          <w:rFonts w:ascii="Times New Roman" w:hAnsi="Times New Roman" w:cs="Times New Roman"/>
          <w:sz w:val="20"/>
          <w:szCs w:val="20"/>
        </w:rPr>
      </w:pPr>
    </w:p>
    <w:p w14:paraId="1D1F3867" w14:textId="73BCEBA2" w:rsidR="00416CE6" w:rsidRPr="002701BC" w:rsidRDefault="00B86424" w:rsidP="00416CE6">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While the bivariate correlations between predictor variables in the linear regression did not exceed .5, considered problematic for Type II errors (</w:t>
      </w:r>
      <w:r w:rsidR="004109F1" w:rsidRPr="002701BC">
        <w:rPr>
          <w:rFonts w:ascii="Times New Roman" w:hAnsi="Times New Roman" w:cs="Times New Roman"/>
          <w:sz w:val="20"/>
          <w:szCs w:val="20"/>
        </w:rPr>
        <w:t>Grewal, Cote, and Baumgartner 2004</w:t>
      </w:r>
      <w:r w:rsidRPr="002701BC">
        <w:rPr>
          <w:rFonts w:ascii="Times New Roman" w:hAnsi="Times New Roman" w:cs="Times New Roman"/>
          <w:sz w:val="20"/>
          <w:szCs w:val="20"/>
        </w:rPr>
        <w:t xml:space="preserve">), </w:t>
      </w:r>
      <w:r w:rsidR="008C1FC1" w:rsidRPr="002701BC">
        <w:rPr>
          <w:rFonts w:ascii="Times New Roman" w:hAnsi="Times New Roman" w:cs="Times New Roman"/>
          <w:sz w:val="20"/>
          <w:szCs w:val="20"/>
        </w:rPr>
        <w:t>a positiv</w:t>
      </w:r>
      <w:r w:rsidR="005E40DE" w:rsidRPr="002701BC">
        <w:rPr>
          <w:rFonts w:ascii="Times New Roman" w:hAnsi="Times New Roman" w:cs="Times New Roman"/>
          <w:sz w:val="20"/>
          <w:szCs w:val="20"/>
        </w:rPr>
        <w:t>e relationship was reported between perceived employability and career control (</w:t>
      </w:r>
      <w:r w:rsidR="005E40DE" w:rsidRPr="002701BC">
        <w:rPr>
          <w:rFonts w:ascii="Times New Roman" w:hAnsi="Times New Roman" w:cs="Times New Roman"/>
          <w:i/>
          <w:sz w:val="20"/>
          <w:szCs w:val="20"/>
        </w:rPr>
        <w:t>r</w:t>
      </w:r>
      <w:r w:rsidR="005E40DE" w:rsidRPr="002701BC">
        <w:rPr>
          <w:rFonts w:ascii="Times New Roman" w:hAnsi="Times New Roman" w:cs="Times New Roman"/>
          <w:sz w:val="20"/>
          <w:szCs w:val="20"/>
        </w:rPr>
        <w:t xml:space="preserve">=.402), indicating greater confidence in one’s positional advantage is related to a stronger sense of control over </w:t>
      </w:r>
      <w:r w:rsidR="005E40DE" w:rsidRPr="002701BC">
        <w:rPr>
          <w:rFonts w:ascii="Times New Roman" w:hAnsi="Times New Roman" w:cs="Times New Roman"/>
          <w:sz w:val="20"/>
          <w:szCs w:val="20"/>
        </w:rPr>
        <w:lastRenderedPageBreak/>
        <w:t xml:space="preserve">one’s career. </w:t>
      </w:r>
      <w:r w:rsidR="00416CE6" w:rsidRPr="002701BC">
        <w:rPr>
          <w:rFonts w:ascii="Times New Roman" w:hAnsi="Times New Roman" w:cs="Times New Roman"/>
          <w:sz w:val="20"/>
          <w:szCs w:val="20"/>
        </w:rPr>
        <w:t>Interestingly, there was no significant correlation between proactive behaviours and perceived employability (where students who are more proactive in their careers would be more likely to perceive themselves more positively in the job market). There was, however, a positive association between proactivity and students’ sense of career control (</w:t>
      </w:r>
      <w:r w:rsidR="00416CE6" w:rsidRPr="002701BC">
        <w:rPr>
          <w:rFonts w:ascii="Times New Roman" w:hAnsi="Times New Roman" w:cs="Times New Roman"/>
          <w:i/>
          <w:sz w:val="20"/>
          <w:szCs w:val="20"/>
        </w:rPr>
        <w:t>r</w:t>
      </w:r>
      <w:r w:rsidR="00416CE6" w:rsidRPr="002701BC">
        <w:rPr>
          <w:rFonts w:ascii="Times New Roman" w:hAnsi="Times New Roman" w:cs="Times New Roman"/>
          <w:sz w:val="20"/>
          <w:szCs w:val="20"/>
        </w:rPr>
        <w:t xml:space="preserve">=.223) which suggests the more goal-oriented and driven they are in their approach to careers, the greater their sense of control over their careers. Interestingly, there were no correlations between student participation in </w:t>
      </w:r>
      <w:r w:rsidR="00847430" w:rsidRPr="002701BC">
        <w:rPr>
          <w:rFonts w:ascii="Times New Roman" w:hAnsi="Times New Roman" w:cs="Times New Roman"/>
          <w:sz w:val="20"/>
          <w:szCs w:val="20"/>
        </w:rPr>
        <w:t>activities to enhance positional advantage</w:t>
      </w:r>
      <w:r w:rsidR="00416CE6" w:rsidRPr="002701BC">
        <w:rPr>
          <w:rFonts w:ascii="Times New Roman" w:hAnsi="Times New Roman" w:cs="Times New Roman"/>
          <w:sz w:val="20"/>
          <w:szCs w:val="20"/>
        </w:rPr>
        <w:t xml:space="preserve"> and proactivity, career control or perceived employability respectively.  </w:t>
      </w:r>
    </w:p>
    <w:p w14:paraId="0DB1EC51" w14:textId="77777777" w:rsidR="00C32231" w:rsidRPr="002701BC" w:rsidRDefault="00C32231" w:rsidP="0096150C">
      <w:pPr>
        <w:spacing w:after="0" w:line="480" w:lineRule="auto"/>
        <w:jc w:val="both"/>
        <w:rPr>
          <w:rFonts w:ascii="Times New Roman" w:hAnsi="Times New Roman" w:cs="Times New Roman"/>
          <w:sz w:val="20"/>
          <w:szCs w:val="20"/>
        </w:rPr>
      </w:pPr>
    </w:p>
    <w:p w14:paraId="4603D21D" w14:textId="30B2CD81" w:rsidR="0042221E" w:rsidRPr="002701BC" w:rsidRDefault="0049139F" w:rsidP="0042221E">
      <w:pPr>
        <w:spacing w:after="0" w:line="480" w:lineRule="auto"/>
        <w:rPr>
          <w:rFonts w:ascii="Times New Roman" w:hAnsi="Times New Roman" w:cs="Times New Roman"/>
          <w:b/>
          <w:i/>
          <w:sz w:val="20"/>
          <w:szCs w:val="20"/>
        </w:rPr>
      </w:pPr>
      <w:r w:rsidRPr="002701BC">
        <w:rPr>
          <w:rFonts w:ascii="Times New Roman" w:hAnsi="Times New Roman" w:cs="Times New Roman"/>
          <w:b/>
          <w:i/>
          <w:sz w:val="20"/>
          <w:szCs w:val="20"/>
        </w:rPr>
        <w:t>Determinants of c</w:t>
      </w:r>
      <w:r w:rsidR="0042221E" w:rsidRPr="002701BC">
        <w:rPr>
          <w:rFonts w:ascii="Times New Roman" w:hAnsi="Times New Roman" w:cs="Times New Roman"/>
          <w:b/>
          <w:i/>
          <w:sz w:val="20"/>
          <w:szCs w:val="20"/>
        </w:rPr>
        <w:t>areer planning</w:t>
      </w:r>
    </w:p>
    <w:p w14:paraId="1BA06DEA" w14:textId="29E2DB6B" w:rsidR="0042221E" w:rsidRPr="002701BC" w:rsidRDefault="0042221E" w:rsidP="0042221E">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Table 2 indicates that students are largely taking their careers seriously and are actively engaging in career planning. While their enthusiasm is evident, their relatively weak response </w:t>
      </w:r>
      <w:r w:rsidR="00C74B4B" w:rsidRPr="002701BC">
        <w:rPr>
          <w:rFonts w:ascii="Times New Roman" w:hAnsi="Times New Roman" w:cs="Times New Roman"/>
          <w:sz w:val="20"/>
          <w:szCs w:val="20"/>
        </w:rPr>
        <w:t>for</w:t>
      </w:r>
      <w:r w:rsidRPr="002701BC">
        <w:rPr>
          <w:rFonts w:ascii="Times New Roman" w:hAnsi="Times New Roman" w:cs="Times New Roman"/>
          <w:sz w:val="20"/>
          <w:szCs w:val="20"/>
        </w:rPr>
        <w:t xml:space="preserve"> awareness of future career choices suggest they still need further counselling and guidance. </w:t>
      </w:r>
      <w:r w:rsidR="00D22961" w:rsidRPr="002701BC">
        <w:rPr>
          <w:rFonts w:ascii="Times New Roman" w:hAnsi="Times New Roman" w:cs="Times New Roman"/>
          <w:sz w:val="20"/>
          <w:szCs w:val="20"/>
        </w:rPr>
        <w:t xml:space="preserve">The initial multiple regression model indicated a significant regression coefficient for </w:t>
      </w:r>
      <w:r w:rsidR="004571DB" w:rsidRPr="002701BC">
        <w:rPr>
          <w:rFonts w:ascii="Times New Roman" w:hAnsi="Times New Roman" w:cs="Times New Roman"/>
          <w:sz w:val="20"/>
          <w:szCs w:val="20"/>
        </w:rPr>
        <w:t>‘</w:t>
      </w:r>
      <w:r w:rsidR="00D22961" w:rsidRPr="002701BC">
        <w:rPr>
          <w:rFonts w:ascii="Times New Roman" w:hAnsi="Times New Roman" w:cs="Times New Roman"/>
          <w:sz w:val="20"/>
          <w:szCs w:val="20"/>
        </w:rPr>
        <w:t>labour market perceptions</w:t>
      </w:r>
      <w:r w:rsidR="004571DB" w:rsidRPr="002701BC">
        <w:rPr>
          <w:rFonts w:ascii="Times New Roman" w:hAnsi="Times New Roman" w:cs="Times New Roman"/>
          <w:sz w:val="20"/>
          <w:szCs w:val="20"/>
        </w:rPr>
        <w:t>’</w:t>
      </w:r>
      <w:r w:rsidR="00D22961" w:rsidRPr="002701BC">
        <w:rPr>
          <w:rFonts w:ascii="Times New Roman" w:hAnsi="Times New Roman" w:cs="Times New Roman"/>
          <w:sz w:val="20"/>
          <w:szCs w:val="20"/>
        </w:rPr>
        <w:t xml:space="preserve">, despite its non-significant bivariate correlation with </w:t>
      </w:r>
      <w:r w:rsidR="004571DB" w:rsidRPr="002701BC">
        <w:rPr>
          <w:rFonts w:ascii="Times New Roman" w:hAnsi="Times New Roman" w:cs="Times New Roman"/>
          <w:sz w:val="20"/>
          <w:szCs w:val="20"/>
        </w:rPr>
        <w:t>‘</w:t>
      </w:r>
      <w:r w:rsidR="00D22961" w:rsidRPr="002701BC">
        <w:rPr>
          <w:rFonts w:ascii="Times New Roman" w:hAnsi="Times New Roman" w:cs="Times New Roman"/>
          <w:sz w:val="20"/>
          <w:szCs w:val="20"/>
        </w:rPr>
        <w:t>career planning</w:t>
      </w:r>
      <w:r w:rsidR="004571DB" w:rsidRPr="002701BC">
        <w:rPr>
          <w:rFonts w:ascii="Times New Roman" w:hAnsi="Times New Roman" w:cs="Times New Roman"/>
          <w:sz w:val="20"/>
          <w:szCs w:val="20"/>
        </w:rPr>
        <w:t>’</w:t>
      </w:r>
      <w:r w:rsidR="00D22961" w:rsidRPr="002701BC">
        <w:rPr>
          <w:rFonts w:ascii="Times New Roman" w:hAnsi="Times New Roman" w:cs="Times New Roman"/>
          <w:sz w:val="20"/>
          <w:szCs w:val="20"/>
        </w:rPr>
        <w:t xml:space="preserve">. </w:t>
      </w:r>
      <w:r w:rsidR="00CB294A" w:rsidRPr="002701BC">
        <w:rPr>
          <w:rFonts w:ascii="Times New Roman" w:hAnsi="Times New Roman" w:cs="Times New Roman"/>
          <w:sz w:val="20"/>
          <w:szCs w:val="20"/>
        </w:rPr>
        <w:t>Further investigation showed t</w:t>
      </w:r>
      <w:r w:rsidR="004571DB" w:rsidRPr="002701BC">
        <w:rPr>
          <w:rFonts w:ascii="Times New Roman" w:hAnsi="Times New Roman" w:cs="Times New Roman"/>
          <w:sz w:val="20"/>
          <w:szCs w:val="20"/>
        </w:rPr>
        <w:t xml:space="preserve">he high correlation between </w:t>
      </w:r>
      <w:r w:rsidR="004571DB" w:rsidRPr="002701BC">
        <w:rPr>
          <w:rFonts w:ascii="Times New Roman" w:hAnsi="Times New Roman" w:cs="Times New Roman"/>
          <w:sz w:val="20"/>
          <w:szCs w:val="20"/>
        </w:rPr>
        <w:lastRenderedPageBreak/>
        <w:t>‘labour market perceptions’ and</w:t>
      </w:r>
      <w:r w:rsidR="00D22961" w:rsidRPr="002701BC">
        <w:rPr>
          <w:rFonts w:ascii="Times New Roman" w:hAnsi="Times New Roman" w:cs="Times New Roman"/>
          <w:sz w:val="20"/>
          <w:szCs w:val="20"/>
        </w:rPr>
        <w:t xml:space="preserve"> ‘perceived employability</w:t>
      </w:r>
      <w:r w:rsidR="004571DB" w:rsidRPr="002701BC">
        <w:rPr>
          <w:rFonts w:ascii="Times New Roman" w:hAnsi="Times New Roman" w:cs="Times New Roman"/>
          <w:sz w:val="20"/>
          <w:szCs w:val="20"/>
        </w:rPr>
        <w:t>’ caused dramatic changes in ‘labour market perceptions</w:t>
      </w:r>
      <w:r w:rsidR="00CB294A" w:rsidRPr="002701BC">
        <w:rPr>
          <w:rFonts w:ascii="Times New Roman" w:hAnsi="Times New Roman" w:cs="Times New Roman"/>
          <w:sz w:val="20"/>
          <w:szCs w:val="20"/>
        </w:rPr>
        <w:t>’ regression coefficient</w:t>
      </w:r>
      <w:r w:rsidR="004571DB" w:rsidRPr="002701BC">
        <w:rPr>
          <w:rFonts w:ascii="Times New Roman" w:hAnsi="Times New Roman" w:cs="Times New Roman"/>
          <w:sz w:val="20"/>
          <w:szCs w:val="20"/>
        </w:rPr>
        <w:t xml:space="preserve">. The latter </w:t>
      </w:r>
      <w:r w:rsidR="00067A78" w:rsidRPr="002701BC">
        <w:rPr>
          <w:rFonts w:ascii="Times New Roman" w:hAnsi="Times New Roman" w:cs="Times New Roman"/>
          <w:sz w:val="20"/>
          <w:szCs w:val="20"/>
        </w:rPr>
        <w:t xml:space="preserve">variable </w:t>
      </w:r>
      <w:r w:rsidR="004571DB" w:rsidRPr="002701BC">
        <w:rPr>
          <w:rFonts w:ascii="Times New Roman" w:hAnsi="Times New Roman" w:cs="Times New Roman"/>
          <w:sz w:val="20"/>
          <w:szCs w:val="20"/>
        </w:rPr>
        <w:t>was removed from the analysis</w:t>
      </w:r>
      <w:r w:rsidR="00DB4B22" w:rsidRPr="002701BC">
        <w:rPr>
          <w:rFonts w:ascii="Times New Roman" w:hAnsi="Times New Roman" w:cs="Times New Roman"/>
          <w:sz w:val="20"/>
          <w:szCs w:val="20"/>
        </w:rPr>
        <w:t xml:space="preserve"> – causing </w:t>
      </w:r>
      <w:r w:rsidR="00086537" w:rsidRPr="002701BC">
        <w:rPr>
          <w:rFonts w:ascii="Times New Roman" w:hAnsi="Times New Roman" w:cs="Times New Roman"/>
          <w:sz w:val="20"/>
          <w:szCs w:val="20"/>
        </w:rPr>
        <w:t xml:space="preserve">very </w:t>
      </w:r>
      <w:r w:rsidR="00D61CF8" w:rsidRPr="002701BC">
        <w:rPr>
          <w:rFonts w:ascii="Times New Roman" w:hAnsi="Times New Roman" w:cs="Times New Roman"/>
          <w:sz w:val="20"/>
          <w:szCs w:val="20"/>
        </w:rPr>
        <w:t>little change</w:t>
      </w:r>
      <w:r w:rsidR="00DB4B22" w:rsidRPr="002701BC">
        <w:rPr>
          <w:rFonts w:ascii="Times New Roman" w:hAnsi="Times New Roman" w:cs="Times New Roman"/>
          <w:sz w:val="20"/>
          <w:szCs w:val="20"/>
        </w:rPr>
        <w:t xml:space="preserve"> </w:t>
      </w:r>
      <w:r w:rsidR="00E53605" w:rsidRPr="002701BC">
        <w:rPr>
          <w:rFonts w:ascii="Times New Roman" w:hAnsi="Times New Roman" w:cs="Times New Roman"/>
          <w:sz w:val="20"/>
          <w:szCs w:val="20"/>
        </w:rPr>
        <w:t xml:space="preserve">among </w:t>
      </w:r>
      <w:r w:rsidR="00DB4B22" w:rsidRPr="002701BC">
        <w:rPr>
          <w:rFonts w:ascii="Times New Roman" w:hAnsi="Times New Roman" w:cs="Times New Roman"/>
          <w:sz w:val="20"/>
          <w:szCs w:val="20"/>
        </w:rPr>
        <w:t>remaining regression coefficients</w:t>
      </w:r>
      <w:r w:rsidR="00D61CF8" w:rsidRPr="002701BC">
        <w:rPr>
          <w:rFonts w:ascii="Times New Roman" w:hAnsi="Times New Roman" w:cs="Times New Roman"/>
          <w:sz w:val="20"/>
          <w:szCs w:val="20"/>
        </w:rPr>
        <w:t xml:space="preserve"> and model fit</w:t>
      </w:r>
      <w:r w:rsidR="00086537" w:rsidRPr="002701BC">
        <w:rPr>
          <w:rFonts w:ascii="Times New Roman" w:hAnsi="Times New Roman" w:cs="Times New Roman"/>
          <w:sz w:val="20"/>
          <w:szCs w:val="20"/>
        </w:rPr>
        <w:t xml:space="preserve">. </w:t>
      </w:r>
      <w:r w:rsidR="009F78C1" w:rsidRPr="002701BC">
        <w:rPr>
          <w:rFonts w:ascii="Times New Roman" w:hAnsi="Times New Roman" w:cs="Times New Roman"/>
          <w:sz w:val="20"/>
          <w:szCs w:val="20"/>
        </w:rPr>
        <w:t>Both m</w:t>
      </w:r>
      <w:r w:rsidR="004571DB" w:rsidRPr="002701BC">
        <w:rPr>
          <w:rFonts w:ascii="Times New Roman" w:hAnsi="Times New Roman" w:cs="Times New Roman"/>
          <w:sz w:val="20"/>
          <w:szCs w:val="20"/>
        </w:rPr>
        <w:t xml:space="preserve">ulticollinearity </w:t>
      </w:r>
      <w:r w:rsidR="009F78C1" w:rsidRPr="002701BC">
        <w:rPr>
          <w:rFonts w:ascii="Times New Roman" w:hAnsi="Times New Roman" w:cs="Times New Roman"/>
          <w:sz w:val="20"/>
          <w:szCs w:val="20"/>
        </w:rPr>
        <w:t>and first-order linear auto-correlation were absent</w:t>
      </w:r>
      <w:r w:rsidR="004571DB" w:rsidRPr="002701BC">
        <w:rPr>
          <w:rFonts w:ascii="Times New Roman" w:hAnsi="Times New Roman" w:cs="Times New Roman"/>
          <w:sz w:val="20"/>
          <w:szCs w:val="20"/>
        </w:rPr>
        <w:t xml:space="preserve"> </w:t>
      </w:r>
      <w:r w:rsidR="009F78C1" w:rsidRPr="002701BC">
        <w:rPr>
          <w:rFonts w:ascii="Times New Roman" w:hAnsi="Times New Roman" w:cs="Times New Roman"/>
          <w:sz w:val="20"/>
          <w:szCs w:val="20"/>
        </w:rPr>
        <w:t>(</w:t>
      </w:r>
      <w:r w:rsidRPr="002701BC">
        <w:rPr>
          <w:rFonts w:ascii="Times New Roman" w:hAnsi="Times New Roman" w:cs="Times New Roman"/>
          <w:i/>
          <w:sz w:val="20"/>
          <w:szCs w:val="20"/>
        </w:rPr>
        <w:t>d</w:t>
      </w:r>
      <w:r w:rsidRPr="002701BC">
        <w:rPr>
          <w:rFonts w:ascii="Times New Roman" w:hAnsi="Times New Roman" w:cs="Times New Roman"/>
          <w:sz w:val="20"/>
          <w:szCs w:val="20"/>
        </w:rPr>
        <w:t>=1.9</w:t>
      </w:r>
      <w:r w:rsidR="0000049B" w:rsidRPr="002701BC">
        <w:rPr>
          <w:rFonts w:ascii="Times New Roman" w:hAnsi="Times New Roman" w:cs="Times New Roman"/>
          <w:sz w:val="20"/>
          <w:szCs w:val="20"/>
        </w:rPr>
        <w:t>9</w:t>
      </w:r>
      <w:r w:rsidR="00DD2E00" w:rsidRPr="002701BC">
        <w:rPr>
          <w:rFonts w:ascii="Times New Roman" w:hAnsi="Times New Roman" w:cs="Times New Roman"/>
          <w:sz w:val="20"/>
          <w:szCs w:val="20"/>
        </w:rPr>
        <w:t>4</w:t>
      </w:r>
      <w:r w:rsidR="009F78C1" w:rsidRPr="002701BC">
        <w:rPr>
          <w:rFonts w:ascii="Times New Roman" w:hAnsi="Times New Roman" w:cs="Times New Roman"/>
          <w:sz w:val="20"/>
          <w:szCs w:val="20"/>
        </w:rPr>
        <w:t xml:space="preserve">). </w:t>
      </w:r>
      <w:r w:rsidR="00A42A5E" w:rsidRPr="002701BC">
        <w:rPr>
          <w:rFonts w:ascii="Times New Roman" w:hAnsi="Times New Roman" w:cs="Times New Roman"/>
          <w:sz w:val="20"/>
          <w:szCs w:val="20"/>
        </w:rPr>
        <w:t>The overall regression model wa</w:t>
      </w:r>
      <w:r w:rsidRPr="002701BC">
        <w:rPr>
          <w:rFonts w:ascii="Times New Roman" w:hAnsi="Times New Roman" w:cs="Times New Roman"/>
          <w:sz w:val="20"/>
          <w:szCs w:val="20"/>
        </w:rPr>
        <w:t>s considered a good fit for the data, F(</w:t>
      </w:r>
      <w:r w:rsidR="00DD2E00" w:rsidRPr="002701BC">
        <w:rPr>
          <w:rFonts w:ascii="Times New Roman" w:hAnsi="Times New Roman" w:cs="Times New Roman"/>
          <w:sz w:val="20"/>
          <w:szCs w:val="20"/>
        </w:rPr>
        <w:t>20</w:t>
      </w:r>
      <w:r w:rsidRPr="002701BC">
        <w:rPr>
          <w:rFonts w:ascii="Times New Roman" w:hAnsi="Times New Roman" w:cs="Times New Roman"/>
          <w:sz w:val="20"/>
          <w:szCs w:val="20"/>
        </w:rPr>
        <w:t>,3</w:t>
      </w:r>
      <w:r w:rsidR="00DD2E00" w:rsidRPr="002701BC">
        <w:rPr>
          <w:rFonts w:ascii="Times New Roman" w:hAnsi="Times New Roman" w:cs="Times New Roman"/>
          <w:sz w:val="20"/>
          <w:szCs w:val="20"/>
        </w:rPr>
        <w:t>08</w:t>
      </w:r>
      <w:r w:rsidRPr="002701BC">
        <w:rPr>
          <w:rFonts w:ascii="Times New Roman" w:hAnsi="Times New Roman" w:cs="Times New Roman"/>
          <w:sz w:val="20"/>
          <w:szCs w:val="20"/>
        </w:rPr>
        <w:t>)=</w:t>
      </w:r>
      <w:r w:rsidR="00DD2E00" w:rsidRPr="002701BC">
        <w:rPr>
          <w:rFonts w:ascii="Times New Roman" w:hAnsi="Times New Roman" w:cs="Times New Roman"/>
          <w:sz w:val="20"/>
          <w:szCs w:val="20"/>
        </w:rPr>
        <w:t>13.150</w:t>
      </w:r>
      <w:r w:rsidRPr="002701BC">
        <w:rPr>
          <w:rFonts w:ascii="Times New Roman" w:hAnsi="Times New Roman" w:cs="Times New Roman"/>
          <w:sz w:val="20"/>
          <w:szCs w:val="20"/>
        </w:rPr>
        <w:t xml:space="preserve">, </w:t>
      </w:r>
      <w:r w:rsidRPr="002701BC">
        <w:rPr>
          <w:rFonts w:ascii="Times New Roman" w:hAnsi="Times New Roman" w:cs="Times New Roman"/>
          <w:i/>
          <w:sz w:val="20"/>
          <w:szCs w:val="20"/>
        </w:rPr>
        <w:t>p</w:t>
      </w:r>
      <w:r w:rsidR="009F78C1" w:rsidRPr="002701BC">
        <w:rPr>
          <w:rFonts w:ascii="Times New Roman" w:hAnsi="Times New Roman" w:cs="Times New Roman"/>
          <w:sz w:val="20"/>
          <w:szCs w:val="20"/>
        </w:rPr>
        <w:t>&lt;</w:t>
      </w:r>
      <w:r w:rsidRPr="002701BC">
        <w:rPr>
          <w:rFonts w:ascii="Times New Roman" w:hAnsi="Times New Roman" w:cs="Times New Roman"/>
          <w:sz w:val="20"/>
          <w:szCs w:val="20"/>
        </w:rPr>
        <w:t>.000.</w:t>
      </w:r>
    </w:p>
    <w:p w14:paraId="2481A0EF" w14:textId="135FA259" w:rsidR="00CB294A" w:rsidRPr="002701BC" w:rsidRDefault="00CB294A" w:rsidP="00CB294A">
      <w:pPr>
        <w:spacing w:after="0" w:line="480" w:lineRule="auto"/>
        <w:rPr>
          <w:rFonts w:ascii="Times New Roman" w:hAnsi="Times New Roman" w:cs="Times New Roman"/>
          <w:sz w:val="20"/>
          <w:szCs w:val="20"/>
        </w:rPr>
      </w:pPr>
      <w:r w:rsidRPr="002701BC">
        <w:rPr>
          <w:rFonts w:ascii="Times New Roman" w:hAnsi="Times New Roman" w:cs="Times New Roman"/>
          <w:sz w:val="20"/>
          <w:szCs w:val="20"/>
        </w:rPr>
        <w:t xml:space="preserve">[Insert Table </w:t>
      </w:r>
      <w:r w:rsidR="00B73340" w:rsidRPr="002701BC">
        <w:rPr>
          <w:rFonts w:ascii="Times New Roman" w:hAnsi="Times New Roman" w:cs="Times New Roman"/>
          <w:sz w:val="20"/>
          <w:szCs w:val="20"/>
        </w:rPr>
        <w:t>5</w:t>
      </w:r>
      <w:r w:rsidRPr="002701BC">
        <w:rPr>
          <w:rFonts w:ascii="Times New Roman" w:hAnsi="Times New Roman" w:cs="Times New Roman"/>
          <w:sz w:val="20"/>
          <w:szCs w:val="20"/>
        </w:rPr>
        <w:t>]</w:t>
      </w:r>
    </w:p>
    <w:p w14:paraId="0B333F5B" w14:textId="77777777" w:rsidR="0042221E" w:rsidRPr="002701BC" w:rsidRDefault="0042221E" w:rsidP="0042221E">
      <w:pPr>
        <w:spacing w:after="0" w:line="480" w:lineRule="auto"/>
        <w:rPr>
          <w:rFonts w:ascii="Times New Roman" w:hAnsi="Times New Roman" w:cs="Times New Roman"/>
          <w:sz w:val="20"/>
          <w:szCs w:val="20"/>
        </w:rPr>
      </w:pPr>
    </w:p>
    <w:p w14:paraId="206D28F0" w14:textId="1F70B506" w:rsidR="0042221E" w:rsidRPr="002701BC" w:rsidRDefault="008B2758" w:rsidP="0042221E">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R</w:t>
      </w:r>
      <w:r w:rsidR="00A42A5E" w:rsidRPr="002701BC">
        <w:rPr>
          <w:rFonts w:ascii="Times New Roman" w:hAnsi="Times New Roman" w:cs="Times New Roman"/>
          <w:sz w:val="20"/>
          <w:szCs w:val="20"/>
        </w:rPr>
        <w:t>egression r</w:t>
      </w:r>
      <w:r w:rsidRPr="002701BC">
        <w:rPr>
          <w:rFonts w:ascii="Times New Roman" w:hAnsi="Times New Roman" w:cs="Times New Roman"/>
          <w:sz w:val="20"/>
          <w:szCs w:val="20"/>
        </w:rPr>
        <w:t xml:space="preserve">esults are presented in Table </w:t>
      </w:r>
      <w:r w:rsidR="00B73340" w:rsidRPr="002701BC">
        <w:rPr>
          <w:rFonts w:ascii="Times New Roman" w:hAnsi="Times New Roman" w:cs="Times New Roman"/>
          <w:sz w:val="20"/>
          <w:szCs w:val="20"/>
        </w:rPr>
        <w:t>5</w:t>
      </w:r>
      <w:r w:rsidRPr="002701BC">
        <w:rPr>
          <w:rFonts w:ascii="Times New Roman" w:hAnsi="Times New Roman" w:cs="Times New Roman"/>
          <w:sz w:val="20"/>
          <w:szCs w:val="20"/>
        </w:rPr>
        <w:t xml:space="preserve">. </w:t>
      </w:r>
      <w:r w:rsidR="0042221E" w:rsidRPr="002701BC">
        <w:rPr>
          <w:rFonts w:ascii="Times New Roman" w:hAnsi="Times New Roman" w:cs="Times New Roman"/>
          <w:sz w:val="20"/>
          <w:szCs w:val="20"/>
        </w:rPr>
        <w:t>Institution was not a significant predictor, nor were individual characteristics, other than residency. Results indicate</w:t>
      </w:r>
      <w:r w:rsidR="00CB294A" w:rsidRPr="002701BC">
        <w:rPr>
          <w:rFonts w:ascii="Times New Roman" w:hAnsi="Times New Roman" w:cs="Times New Roman"/>
          <w:sz w:val="20"/>
          <w:szCs w:val="20"/>
        </w:rPr>
        <w:t>d</w:t>
      </w:r>
      <w:r w:rsidR="0042221E" w:rsidRPr="002701BC">
        <w:rPr>
          <w:rFonts w:ascii="Times New Roman" w:hAnsi="Times New Roman" w:cs="Times New Roman"/>
          <w:sz w:val="20"/>
          <w:szCs w:val="20"/>
        </w:rPr>
        <w:t xml:space="preserve"> that international </w:t>
      </w:r>
      <w:r w:rsidR="00212FBD" w:rsidRPr="002701BC">
        <w:rPr>
          <w:rFonts w:ascii="Times New Roman" w:hAnsi="Times New Roman" w:cs="Times New Roman"/>
          <w:sz w:val="20"/>
          <w:szCs w:val="20"/>
        </w:rPr>
        <w:t xml:space="preserve">student </w:t>
      </w:r>
      <w:r w:rsidR="0042221E" w:rsidRPr="002701BC">
        <w:rPr>
          <w:rFonts w:ascii="Times New Roman" w:hAnsi="Times New Roman" w:cs="Times New Roman"/>
          <w:sz w:val="20"/>
          <w:szCs w:val="20"/>
        </w:rPr>
        <w:t>status was positively associated with career planning. A significant, negative association was reported for undergraduate</w:t>
      </w:r>
      <w:r w:rsidR="004B721A" w:rsidRPr="002701BC">
        <w:rPr>
          <w:rFonts w:ascii="Times New Roman" w:hAnsi="Times New Roman" w:cs="Times New Roman"/>
          <w:sz w:val="20"/>
          <w:szCs w:val="20"/>
        </w:rPr>
        <w:t>s</w:t>
      </w:r>
      <w:r w:rsidR="0042221E" w:rsidRPr="002701BC">
        <w:rPr>
          <w:rFonts w:ascii="Times New Roman" w:hAnsi="Times New Roman" w:cs="Times New Roman"/>
          <w:sz w:val="20"/>
          <w:szCs w:val="20"/>
        </w:rPr>
        <w:t xml:space="preserve"> who were midway through their degree, compared with those in earlier stages. The stronger the students’ perceived employability the higher their career planning scores</w:t>
      </w:r>
      <w:r w:rsidR="00276800" w:rsidRPr="002701BC">
        <w:rPr>
          <w:rFonts w:ascii="Times New Roman" w:hAnsi="Times New Roman" w:cs="Times New Roman"/>
          <w:sz w:val="20"/>
          <w:szCs w:val="20"/>
        </w:rPr>
        <w:t>, supporting hypothesis five</w:t>
      </w:r>
      <w:r w:rsidR="001545F3" w:rsidRPr="002701BC">
        <w:rPr>
          <w:rFonts w:ascii="Times New Roman" w:hAnsi="Times New Roman" w:cs="Times New Roman"/>
          <w:sz w:val="20"/>
          <w:szCs w:val="20"/>
        </w:rPr>
        <w:t xml:space="preserve">. Further, </w:t>
      </w:r>
      <w:r w:rsidR="00276800" w:rsidRPr="002701BC">
        <w:rPr>
          <w:rFonts w:ascii="Times New Roman" w:hAnsi="Times New Roman" w:cs="Times New Roman"/>
          <w:sz w:val="20"/>
          <w:szCs w:val="20"/>
        </w:rPr>
        <w:t xml:space="preserve">and in </w:t>
      </w:r>
      <w:r w:rsidR="00276800" w:rsidRPr="002701BC">
        <w:rPr>
          <w:rFonts w:ascii="Times New Roman" w:hAnsi="Times New Roman" w:cs="Times New Roman"/>
          <w:sz w:val="20"/>
          <w:szCs w:val="20"/>
        </w:rPr>
        <w:lastRenderedPageBreak/>
        <w:t xml:space="preserve">support of hypothesis six, </w:t>
      </w:r>
      <w:r w:rsidR="00F81E27" w:rsidRPr="002701BC">
        <w:rPr>
          <w:rFonts w:ascii="Times New Roman" w:hAnsi="Times New Roman" w:cs="Times New Roman"/>
          <w:sz w:val="20"/>
          <w:szCs w:val="20"/>
        </w:rPr>
        <w:t>the more in c</w:t>
      </w:r>
      <w:r w:rsidR="0042221E" w:rsidRPr="002701BC">
        <w:rPr>
          <w:rFonts w:ascii="Times New Roman" w:hAnsi="Times New Roman" w:cs="Times New Roman"/>
          <w:sz w:val="20"/>
          <w:szCs w:val="20"/>
        </w:rPr>
        <w:t xml:space="preserve">ontrol </w:t>
      </w:r>
      <w:r w:rsidR="00276800" w:rsidRPr="002701BC">
        <w:rPr>
          <w:rFonts w:ascii="Times New Roman" w:hAnsi="Times New Roman" w:cs="Times New Roman"/>
          <w:sz w:val="20"/>
          <w:szCs w:val="20"/>
        </w:rPr>
        <w:t>students feel</w:t>
      </w:r>
      <w:r w:rsidR="00F81E27" w:rsidRPr="002701BC">
        <w:rPr>
          <w:rFonts w:ascii="Times New Roman" w:hAnsi="Times New Roman" w:cs="Times New Roman"/>
          <w:sz w:val="20"/>
          <w:szCs w:val="20"/>
        </w:rPr>
        <w:t xml:space="preserve"> with their career, the more they engage in career planning. </w:t>
      </w:r>
      <w:r w:rsidR="00E611C4" w:rsidRPr="002701BC">
        <w:rPr>
          <w:rFonts w:ascii="Times New Roman" w:hAnsi="Times New Roman" w:cs="Times New Roman"/>
          <w:sz w:val="20"/>
          <w:szCs w:val="20"/>
        </w:rPr>
        <w:t>Career</w:t>
      </w:r>
      <w:r w:rsidR="00A614F4" w:rsidRPr="002701BC">
        <w:rPr>
          <w:rFonts w:ascii="Times New Roman" w:hAnsi="Times New Roman" w:cs="Times New Roman"/>
          <w:sz w:val="20"/>
          <w:szCs w:val="20"/>
        </w:rPr>
        <w:t xml:space="preserve"> proactivity</w:t>
      </w:r>
      <w:r w:rsidR="00056837" w:rsidRPr="002701BC">
        <w:rPr>
          <w:rFonts w:ascii="Times New Roman" w:hAnsi="Times New Roman" w:cs="Times New Roman"/>
          <w:sz w:val="20"/>
          <w:szCs w:val="20"/>
        </w:rPr>
        <w:t xml:space="preserve"> </w:t>
      </w:r>
      <w:r w:rsidR="001545F3" w:rsidRPr="002701BC">
        <w:rPr>
          <w:rFonts w:ascii="Times New Roman" w:hAnsi="Times New Roman" w:cs="Times New Roman"/>
          <w:sz w:val="20"/>
          <w:szCs w:val="20"/>
        </w:rPr>
        <w:t>was also</w:t>
      </w:r>
      <w:r w:rsidR="00056837" w:rsidRPr="002701BC">
        <w:rPr>
          <w:rFonts w:ascii="Times New Roman" w:hAnsi="Times New Roman" w:cs="Times New Roman"/>
          <w:sz w:val="20"/>
          <w:szCs w:val="20"/>
        </w:rPr>
        <w:t xml:space="preserve"> a relatively strong positive predictor of </w:t>
      </w:r>
      <w:r w:rsidR="0042221E" w:rsidRPr="002701BC">
        <w:rPr>
          <w:rFonts w:ascii="Times New Roman" w:hAnsi="Times New Roman" w:cs="Times New Roman"/>
          <w:sz w:val="20"/>
          <w:szCs w:val="20"/>
        </w:rPr>
        <w:t>career planning</w:t>
      </w:r>
      <w:r w:rsidR="00276800" w:rsidRPr="002701BC">
        <w:rPr>
          <w:rFonts w:ascii="Times New Roman" w:hAnsi="Times New Roman" w:cs="Times New Roman"/>
          <w:sz w:val="20"/>
          <w:szCs w:val="20"/>
        </w:rPr>
        <w:t>, supporting hypothesis six</w:t>
      </w:r>
      <w:r w:rsidR="0042221E" w:rsidRPr="002701BC">
        <w:rPr>
          <w:rFonts w:ascii="Times New Roman" w:hAnsi="Times New Roman" w:cs="Times New Roman"/>
          <w:sz w:val="20"/>
          <w:szCs w:val="20"/>
        </w:rPr>
        <w:t xml:space="preserve">. </w:t>
      </w:r>
      <w:r w:rsidR="00BA5A02" w:rsidRPr="002701BC">
        <w:rPr>
          <w:rFonts w:ascii="Times New Roman" w:hAnsi="Times New Roman" w:cs="Times New Roman"/>
          <w:sz w:val="20"/>
          <w:szCs w:val="20"/>
        </w:rPr>
        <w:t xml:space="preserve">Interestingly, engaging in activities that enhanced positional advantage was not related to an individual’s level of engagement in career planning. </w:t>
      </w:r>
    </w:p>
    <w:p w14:paraId="5F7A63BE" w14:textId="77777777" w:rsidR="00F86BED" w:rsidRPr="002701BC" w:rsidRDefault="00F86BED" w:rsidP="00A44268">
      <w:pPr>
        <w:spacing w:after="0" w:line="480" w:lineRule="auto"/>
        <w:rPr>
          <w:rFonts w:ascii="Times New Roman" w:hAnsi="Times New Roman" w:cs="Times New Roman"/>
          <w:sz w:val="20"/>
          <w:szCs w:val="20"/>
        </w:rPr>
      </w:pPr>
    </w:p>
    <w:p w14:paraId="35FDD1B6" w14:textId="428200B6" w:rsidR="005430B2" w:rsidRPr="002701BC" w:rsidRDefault="00F1151A" w:rsidP="005430B2">
      <w:pPr>
        <w:rPr>
          <w:rFonts w:ascii="Times New Roman" w:hAnsi="Times New Roman" w:cs="Times New Roman"/>
          <w:b/>
          <w:sz w:val="20"/>
          <w:szCs w:val="20"/>
        </w:rPr>
      </w:pPr>
      <w:r w:rsidRPr="002701BC">
        <w:rPr>
          <w:rFonts w:ascii="Times New Roman" w:hAnsi="Times New Roman" w:cs="Times New Roman"/>
          <w:b/>
          <w:sz w:val="20"/>
          <w:szCs w:val="20"/>
        </w:rPr>
        <w:t>Discussion</w:t>
      </w:r>
      <w:r w:rsidR="001054AA" w:rsidRPr="002701BC">
        <w:rPr>
          <w:rFonts w:ascii="Times New Roman" w:hAnsi="Times New Roman" w:cs="Times New Roman"/>
          <w:b/>
          <w:sz w:val="20"/>
          <w:szCs w:val="20"/>
        </w:rPr>
        <w:t xml:space="preserve"> and implications</w:t>
      </w:r>
    </w:p>
    <w:p w14:paraId="467D9D84" w14:textId="418129C2" w:rsidR="00600E33" w:rsidRPr="002701BC" w:rsidRDefault="006A01FB" w:rsidP="008A32C6">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Student concerns around</w:t>
      </w:r>
      <w:r w:rsidR="009961AE" w:rsidRPr="002701BC">
        <w:rPr>
          <w:rFonts w:ascii="Times New Roman" w:hAnsi="Times New Roman" w:cs="Times New Roman"/>
          <w:sz w:val="20"/>
          <w:szCs w:val="20"/>
        </w:rPr>
        <w:t xml:space="preserve"> the </w:t>
      </w:r>
      <w:r w:rsidR="00C3010B" w:rsidRPr="002701BC">
        <w:rPr>
          <w:rFonts w:ascii="Times New Roman" w:hAnsi="Times New Roman" w:cs="Times New Roman"/>
          <w:sz w:val="20"/>
          <w:szCs w:val="20"/>
        </w:rPr>
        <w:t>realities</w:t>
      </w:r>
      <w:r w:rsidR="009961AE" w:rsidRPr="002701BC">
        <w:rPr>
          <w:rFonts w:ascii="Times New Roman" w:hAnsi="Times New Roman" w:cs="Times New Roman"/>
          <w:sz w:val="20"/>
          <w:szCs w:val="20"/>
        </w:rPr>
        <w:t xml:space="preserve"> of the </w:t>
      </w:r>
      <w:r w:rsidR="00C3010B" w:rsidRPr="002701BC">
        <w:rPr>
          <w:rFonts w:ascii="Times New Roman" w:hAnsi="Times New Roman" w:cs="Times New Roman"/>
          <w:sz w:val="20"/>
          <w:szCs w:val="20"/>
        </w:rPr>
        <w:t xml:space="preserve">contemporary </w:t>
      </w:r>
      <w:r w:rsidR="009961AE" w:rsidRPr="002701BC">
        <w:rPr>
          <w:rFonts w:ascii="Times New Roman" w:hAnsi="Times New Roman" w:cs="Times New Roman"/>
          <w:sz w:val="20"/>
          <w:szCs w:val="20"/>
        </w:rPr>
        <w:t xml:space="preserve">labour market </w:t>
      </w:r>
      <w:r w:rsidR="00627AC2" w:rsidRPr="002701BC">
        <w:rPr>
          <w:rFonts w:ascii="Times New Roman" w:hAnsi="Times New Roman" w:cs="Times New Roman"/>
          <w:sz w:val="20"/>
          <w:szCs w:val="20"/>
        </w:rPr>
        <w:t>were eviden</w:t>
      </w:r>
      <w:r w:rsidR="00D539DC" w:rsidRPr="002701BC">
        <w:rPr>
          <w:rFonts w:ascii="Times New Roman" w:hAnsi="Times New Roman" w:cs="Times New Roman"/>
          <w:sz w:val="20"/>
          <w:szCs w:val="20"/>
        </w:rPr>
        <w:t>ced</w:t>
      </w:r>
      <w:r w:rsidR="005139DC" w:rsidRPr="002701BC">
        <w:rPr>
          <w:rFonts w:ascii="Times New Roman" w:hAnsi="Times New Roman" w:cs="Times New Roman"/>
          <w:sz w:val="20"/>
          <w:szCs w:val="20"/>
        </w:rPr>
        <w:t xml:space="preserve"> across both institutions (countries) and </w:t>
      </w:r>
      <w:r w:rsidR="00D539DC" w:rsidRPr="002701BC">
        <w:rPr>
          <w:rFonts w:ascii="Times New Roman" w:hAnsi="Times New Roman" w:cs="Times New Roman"/>
          <w:sz w:val="20"/>
          <w:szCs w:val="20"/>
        </w:rPr>
        <w:t>were not particular to certain</w:t>
      </w:r>
      <w:r w:rsidR="005139DC" w:rsidRPr="002701BC">
        <w:rPr>
          <w:rFonts w:ascii="Times New Roman" w:hAnsi="Times New Roman" w:cs="Times New Roman"/>
          <w:sz w:val="20"/>
          <w:szCs w:val="20"/>
        </w:rPr>
        <w:t xml:space="preserve"> discipline</w:t>
      </w:r>
      <w:r w:rsidR="00D539DC" w:rsidRPr="002701BC">
        <w:rPr>
          <w:rFonts w:ascii="Times New Roman" w:hAnsi="Times New Roman" w:cs="Times New Roman"/>
          <w:sz w:val="20"/>
          <w:szCs w:val="20"/>
        </w:rPr>
        <w:t>s</w:t>
      </w:r>
      <w:r w:rsidR="005139DC" w:rsidRPr="002701BC">
        <w:rPr>
          <w:rFonts w:ascii="Times New Roman" w:hAnsi="Times New Roman" w:cs="Times New Roman"/>
          <w:sz w:val="20"/>
          <w:szCs w:val="20"/>
        </w:rPr>
        <w:t>. Aligned</w:t>
      </w:r>
      <w:r w:rsidR="008C46A8" w:rsidRPr="002701BC">
        <w:rPr>
          <w:rFonts w:ascii="Times New Roman" w:hAnsi="Times New Roman" w:cs="Times New Roman"/>
          <w:sz w:val="20"/>
          <w:szCs w:val="20"/>
        </w:rPr>
        <w:t xml:space="preserve"> with Deloitte (2016, 2018)</w:t>
      </w:r>
      <w:r w:rsidR="005139DC" w:rsidRPr="002701BC">
        <w:rPr>
          <w:rFonts w:ascii="Times New Roman" w:hAnsi="Times New Roman" w:cs="Times New Roman"/>
          <w:sz w:val="20"/>
          <w:szCs w:val="20"/>
        </w:rPr>
        <w:t>,</w:t>
      </w:r>
      <w:r w:rsidR="008C46A8" w:rsidRPr="002701BC">
        <w:rPr>
          <w:rFonts w:ascii="Times New Roman" w:hAnsi="Times New Roman" w:cs="Times New Roman"/>
          <w:sz w:val="20"/>
          <w:szCs w:val="20"/>
        </w:rPr>
        <w:t xml:space="preserve"> who found graduates desire more flexibility and </w:t>
      </w:r>
      <w:r w:rsidR="00C3010B" w:rsidRPr="002701BC">
        <w:rPr>
          <w:rFonts w:ascii="Times New Roman" w:hAnsi="Times New Roman" w:cs="Times New Roman"/>
          <w:sz w:val="20"/>
          <w:szCs w:val="20"/>
        </w:rPr>
        <w:t>career movement</w:t>
      </w:r>
      <w:r w:rsidR="005139DC" w:rsidRPr="002701BC">
        <w:rPr>
          <w:rFonts w:ascii="Times New Roman" w:hAnsi="Times New Roman" w:cs="Times New Roman"/>
          <w:sz w:val="20"/>
          <w:szCs w:val="20"/>
        </w:rPr>
        <w:t xml:space="preserve">, they </w:t>
      </w:r>
      <w:r w:rsidR="009E6B52" w:rsidRPr="002701BC">
        <w:rPr>
          <w:rFonts w:ascii="Times New Roman" w:hAnsi="Times New Roman" w:cs="Times New Roman"/>
          <w:sz w:val="20"/>
          <w:szCs w:val="20"/>
        </w:rPr>
        <w:t>only seemed somewhat</w:t>
      </w:r>
      <w:r w:rsidR="005139DC" w:rsidRPr="002701BC">
        <w:rPr>
          <w:rFonts w:ascii="Times New Roman" w:hAnsi="Times New Roman" w:cs="Times New Roman"/>
          <w:sz w:val="20"/>
          <w:szCs w:val="20"/>
        </w:rPr>
        <w:t xml:space="preserve"> concerned with casual and contract working</w:t>
      </w:r>
      <w:r w:rsidR="00C3010B" w:rsidRPr="002701BC">
        <w:rPr>
          <w:rFonts w:ascii="Times New Roman" w:hAnsi="Times New Roman" w:cs="Times New Roman"/>
          <w:sz w:val="20"/>
          <w:szCs w:val="20"/>
        </w:rPr>
        <w:t xml:space="preserve">. </w:t>
      </w:r>
      <w:r w:rsidR="008C46A8" w:rsidRPr="002701BC">
        <w:rPr>
          <w:rFonts w:ascii="Times New Roman" w:hAnsi="Times New Roman" w:cs="Times New Roman"/>
          <w:sz w:val="20"/>
          <w:szCs w:val="20"/>
        </w:rPr>
        <w:t xml:space="preserve">In contrast, </w:t>
      </w:r>
      <w:r w:rsidR="00A23855" w:rsidRPr="002701BC">
        <w:rPr>
          <w:rFonts w:ascii="Times New Roman" w:hAnsi="Times New Roman" w:cs="Times New Roman"/>
          <w:sz w:val="20"/>
          <w:szCs w:val="20"/>
        </w:rPr>
        <w:t xml:space="preserve">students appear to have internalised the reality of potentially being underemployed in the early stages of their careers </w:t>
      </w:r>
      <w:r w:rsidR="00C3010B" w:rsidRPr="002701BC">
        <w:rPr>
          <w:rFonts w:ascii="Times New Roman" w:hAnsi="Times New Roman" w:cs="Times New Roman"/>
          <w:sz w:val="20"/>
          <w:szCs w:val="20"/>
        </w:rPr>
        <w:t xml:space="preserve">and, consequently, are becoming overall more strategic and proactive in their career planning. </w:t>
      </w:r>
      <w:r w:rsidR="001B4023" w:rsidRPr="002701BC">
        <w:rPr>
          <w:rFonts w:ascii="Times New Roman" w:hAnsi="Times New Roman" w:cs="Times New Roman"/>
          <w:sz w:val="20"/>
          <w:szCs w:val="20"/>
        </w:rPr>
        <w:t>R</w:t>
      </w:r>
      <w:r w:rsidR="000B4376" w:rsidRPr="002701BC">
        <w:rPr>
          <w:rFonts w:ascii="Times New Roman" w:hAnsi="Times New Roman" w:cs="Times New Roman"/>
          <w:sz w:val="20"/>
          <w:szCs w:val="20"/>
        </w:rPr>
        <w:t>elevant employment</w:t>
      </w:r>
      <w:r w:rsidR="005B70EE" w:rsidRPr="002701BC">
        <w:rPr>
          <w:rFonts w:ascii="Times New Roman" w:hAnsi="Times New Roman" w:cs="Times New Roman"/>
          <w:sz w:val="20"/>
          <w:szCs w:val="20"/>
        </w:rPr>
        <w:t xml:space="preserve"> </w:t>
      </w:r>
      <w:r w:rsidR="000B4376" w:rsidRPr="002701BC">
        <w:rPr>
          <w:rFonts w:ascii="Times New Roman" w:hAnsi="Times New Roman" w:cs="Times New Roman"/>
          <w:sz w:val="20"/>
          <w:szCs w:val="20"/>
        </w:rPr>
        <w:t>engendered more positive perceptions on the range of opportunities available to students, the level of competition for graduate roles and the likelihood of underemployment upon graduation</w:t>
      </w:r>
      <w:r w:rsidR="0070798E" w:rsidRPr="002701BC">
        <w:rPr>
          <w:rFonts w:ascii="Times New Roman" w:hAnsi="Times New Roman" w:cs="Times New Roman"/>
          <w:sz w:val="20"/>
          <w:szCs w:val="20"/>
        </w:rPr>
        <w:t xml:space="preserve">, </w:t>
      </w:r>
      <w:r w:rsidR="009C2D85" w:rsidRPr="002701BC">
        <w:rPr>
          <w:rFonts w:ascii="Times New Roman" w:hAnsi="Times New Roman" w:cs="Times New Roman"/>
          <w:sz w:val="20"/>
          <w:szCs w:val="20"/>
        </w:rPr>
        <w:t>affirming its value during university years (</w:t>
      </w:r>
      <w:r w:rsidR="00BB7DC6" w:rsidRPr="002701BC">
        <w:rPr>
          <w:rFonts w:ascii="Times New Roman" w:hAnsi="Times New Roman" w:cs="Times New Roman"/>
          <w:sz w:val="20"/>
          <w:szCs w:val="20"/>
        </w:rPr>
        <w:t>for example, Jackson &amp; Collings</w:t>
      </w:r>
      <w:r w:rsidR="009C2D85" w:rsidRPr="002701BC">
        <w:rPr>
          <w:rFonts w:ascii="Times New Roman" w:hAnsi="Times New Roman" w:cs="Times New Roman"/>
          <w:sz w:val="20"/>
          <w:szCs w:val="20"/>
        </w:rPr>
        <w:t xml:space="preserve"> 2017).</w:t>
      </w:r>
      <w:r w:rsidR="000B4376" w:rsidRPr="002701BC">
        <w:rPr>
          <w:rFonts w:ascii="Times New Roman" w:hAnsi="Times New Roman" w:cs="Times New Roman"/>
          <w:sz w:val="20"/>
          <w:szCs w:val="20"/>
        </w:rPr>
        <w:t xml:space="preserve"> </w:t>
      </w:r>
      <w:r w:rsidR="005B70EE" w:rsidRPr="002701BC">
        <w:rPr>
          <w:rFonts w:ascii="Times New Roman" w:hAnsi="Times New Roman" w:cs="Times New Roman"/>
          <w:sz w:val="20"/>
          <w:szCs w:val="20"/>
        </w:rPr>
        <w:t xml:space="preserve">This was more evident than less direct strategies </w:t>
      </w:r>
      <w:r w:rsidR="005B70EE" w:rsidRPr="002701BC">
        <w:rPr>
          <w:rFonts w:ascii="Times New Roman" w:hAnsi="Times New Roman" w:cs="Times New Roman"/>
          <w:sz w:val="20"/>
          <w:szCs w:val="20"/>
        </w:rPr>
        <w:lastRenderedPageBreak/>
        <w:t xml:space="preserve">such as developing positional advantages through participating in </w:t>
      </w:r>
      <w:r w:rsidR="009E6B52" w:rsidRPr="002701BC">
        <w:rPr>
          <w:rFonts w:ascii="Times New Roman" w:hAnsi="Times New Roman" w:cs="Times New Roman"/>
          <w:sz w:val="20"/>
          <w:szCs w:val="20"/>
        </w:rPr>
        <w:t>employability-related</w:t>
      </w:r>
      <w:r w:rsidR="005B70EE" w:rsidRPr="002701BC">
        <w:rPr>
          <w:rFonts w:ascii="Times New Roman" w:hAnsi="Times New Roman" w:cs="Times New Roman"/>
          <w:sz w:val="20"/>
          <w:szCs w:val="20"/>
        </w:rPr>
        <w:t xml:space="preserve"> activities (societies, clubs, sport, volunteering, career-related events).</w:t>
      </w:r>
    </w:p>
    <w:p w14:paraId="70F562D5" w14:textId="77777777" w:rsidR="00BB7DC6" w:rsidRPr="002701BC" w:rsidRDefault="00BB7DC6" w:rsidP="008A32C6">
      <w:pPr>
        <w:spacing w:after="0" w:line="480" w:lineRule="auto"/>
        <w:jc w:val="both"/>
        <w:rPr>
          <w:rFonts w:ascii="Times New Roman" w:hAnsi="Times New Roman" w:cs="Times New Roman"/>
          <w:sz w:val="20"/>
          <w:szCs w:val="20"/>
        </w:rPr>
      </w:pPr>
    </w:p>
    <w:p w14:paraId="049F4B99" w14:textId="3D2273C2" w:rsidR="002E6E0F" w:rsidRPr="002701BC" w:rsidRDefault="002E6E0F" w:rsidP="002E6E0F">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Career proactivity was evident among </w:t>
      </w:r>
      <w:r w:rsidR="000301CD" w:rsidRPr="002701BC">
        <w:rPr>
          <w:rFonts w:ascii="Times New Roman" w:hAnsi="Times New Roman" w:cs="Times New Roman"/>
          <w:sz w:val="20"/>
          <w:szCs w:val="20"/>
        </w:rPr>
        <w:t>the students in this study</w:t>
      </w:r>
      <w:r w:rsidRPr="002701BC">
        <w:rPr>
          <w:rFonts w:ascii="Times New Roman" w:hAnsi="Times New Roman" w:cs="Times New Roman"/>
          <w:sz w:val="20"/>
          <w:szCs w:val="20"/>
        </w:rPr>
        <w:t xml:space="preserve"> and this tended to increase with less positive perceptions of the labour market. </w:t>
      </w:r>
      <w:r w:rsidR="000301CD" w:rsidRPr="002701BC">
        <w:rPr>
          <w:rFonts w:ascii="Times New Roman" w:hAnsi="Times New Roman" w:cs="Times New Roman"/>
          <w:sz w:val="20"/>
          <w:szCs w:val="20"/>
        </w:rPr>
        <w:t>This suggests that d</w:t>
      </w:r>
      <w:r w:rsidRPr="002701BC">
        <w:rPr>
          <w:rFonts w:ascii="Times New Roman" w:hAnsi="Times New Roman" w:cs="Times New Roman"/>
          <w:sz w:val="20"/>
          <w:szCs w:val="20"/>
        </w:rPr>
        <w:t xml:space="preserve">espite </w:t>
      </w:r>
      <w:r w:rsidR="009271C1" w:rsidRPr="002701BC">
        <w:rPr>
          <w:rFonts w:ascii="Times New Roman" w:hAnsi="Times New Roman" w:cs="Times New Roman"/>
          <w:sz w:val="20"/>
          <w:szCs w:val="20"/>
        </w:rPr>
        <w:t>greater</w:t>
      </w:r>
      <w:r w:rsidRPr="002701BC">
        <w:rPr>
          <w:rFonts w:ascii="Times New Roman" w:hAnsi="Times New Roman" w:cs="Times New Roman"/>
          <w:sz w:val="20"/>
          <w:szCs w:val="20"/>
        </w:rPr>
        <w:t xml:space="preserve"> awareness of labour market challenges, there is still widespread career propensity</w:t>
      </w:r>
      <w:r w:rsidR="009271C1" w:rsidRPr="002701BC">
        <w:rPr>
          <w:rFonts w:ascii="Times New Roman" w:hAnsi="Times New Roman" w:cs="Times New Roman"/>
          <w:sz w:val="20"/>
          <w:szCs w:val="20"/>
        </w:rPr>
        <w:t xml:space="preserve"> and therefore a certain</w:t>
      </w:r>
      <w:r w:rsidR="00851B5E" w:rsidRPr="002701BC">
        <w:rPr>
          <w:rFonts w:ascii="Times New Roman" w:hAnsi="Times New Roman" w:cs="Times New Roman"/>
          <w:sz w:val="20"/>
          <w:szCs w:val="20"/>
        </w:rPr>
        <w:t xml:space="preserve"> resilience among the students</w:t>
      </w:r>
      <w:r w:rsidR="009271C1" w:rsidRPr="002701BC">
        <w:rPr>
          <w:rFonts w:ascii="Times New Roman" w:hAnsi="Times New Roman" w:cs="Times New Roman"/>
          <w:sz w:val="20"/>
          <w:szCs w:val="20"/>
        </w:rPr>
        <w:t xml:space="preserve">.  The widely documented </w:t>
      </w:r>
      <w:r w:rsidRPr="002701BC">
        <w:rPr>
          <w:rFonts w:ascii="Times New Roman" w:hAnsi="Times New Roman" w:cs="Times New Roman"/>
          <w:sz w:val="20"/>
          <w:szCs w:val="20"/>
        </w:rPr>
        <w:t xml:space="preserve">declining employment conditions </w:t>
      </w:r>
      <w:r w:rsidR="009271C1" w:rsidRPr="002701BC">
        <w:rPr>
          <w:rFonts w:ascii="Times New Roman" w:hAnsi="Times New Roman" w:cs="Times New Roman"/>
          <w:sz w:val="20"/>
          <w:szCs w:val="20"/>
        </w:rPr>
        <w:t>for new graduates (</w:t>
      </w:r>
      <w:r w:rsidR="000D6B87" w:rsidRPr="002701BC">
        <w:rPr>
          <w:rFonts w:ascii="Times New Roman" w:hAnsi="Times New Roman" w:cs="Times New Roman"/>
          <w:sz w:val="20"/>
          <w:szCs w:val="20"/>
        </w:rPr>
        <w:t>Pennington and Stanford 2019</w:t>
      </w:r>
      <w:r w:rsidR="009271C1" w:rsidRPr="002701BC">
        <w:rPr>
          <w:rFonts w:ascii="Times New Roman" w:hAnsi="Times New Roman" w:cs="Times New Roman"/>
          <w:sz w:val="20"/>
          <w:szCs w:val="20"/>
        </w:rPr>
        <w:t xml:space="preserve">) do not appear to </w:t>
      </w:r>
      <w:r w:rsidRPr="002701BC">
        <w:rPr>
          <w:rFonts w:ascii="Times New Roman" w:hAnsi="Times New Roman" w:cs="Times New Roman"/>
          <w:sz w:val="20"/>
          <w:szCs w:val="20"/>
        </w:rPr>
        <w:t>have compounded career apathy and passivism among HE students</w:t>
      </w:r>
      <w:r w:rsidR="009271C1" w:rsidRPr="002701BC">
        <w:rPr>
          <w:rFonts w:ascii="Times New Roman" w:hAnsi="Times New Roman" w:cs="Times New Roman"/>
          <w:sz w:val="20"/>
          <w:szCs w:val="20"/>
        </w:rPr>
        <w:t xml:space="preserve"> which, again, indicates a certain degree of psychological capital</w:t>
      </w:r>
      <w:r w:rsidRPr="002701BC">
        <w:rPr>
          <w:rFonts w:ascii="Times New Roman" w:hAnsi="Times New Roman" w:cs="Times New Roman"/>
          <w:sz w:val="20"/>
          <w:szCs w:val="20"/>
        </w:rPr>
        <w:t>. That students have internalis</w:t>
      </w:r>
      <w:r w:rsidR="006345FE" w:rsidRPr="002701BC">
        <w:rPr>
          <w:rFonts w:ascii="Times New Roman" w:hAnsi="Times New Roman" w:cs="Times New Roman"/>
          <w:sz w:val="20"/>
          <w:szCs w:val="20"/>
        </w:rPr>
        <w:t xml:space="preserve">ed the importance of the </w:t>
      </w:r>
      <w:r w:rsidR="00851B5E" w:rsidRPr="002701BC">
        <w:rPr>
          <w:rFonts w:ascii="Times New Roman" w:hAnsi="Times New Roman" w:cs="Times New Roman"/>
          <w:sz w:val="20"/>
          <w:szCs w:val="20"/>
        </w:rPr>
        <w:t>need to be more proactive in their career planning</w:t>
      </w:r>
      <w:r w:rsidR="006345FE" w:rsidRPr="002701BC">
        <w:rPr>
          <w:rFonts w:ascii="Times New Roman" w:hAnsi="Times New Roman" w:cs="Times New Roman"/>
          <w:sz w:val="20"/>
          <w:szCs w:val="20"/>
        </w:rPr>
        <w:t xml:space="preserve"> </w:t>
      </w:r>
      <w:r w:rsidRPr="002701BC">
        <w:rPr>
          <w:rFonts w:ascii="Times New Roman" w:hAnsi="Times New Roman" w:cs="Times New Roman"/>
          <w:sz w:val="20"/>
          <w:szCs w:val="20"/>
        </w:rPr>
        <w:t xml:space="preserve">amid </w:t>
      </w:r>
      <w:r w:rsidR="00E93C5A" w:rsidRPr="002701BC">
        <w:rPr>
          <w:rFonts w:ascii="Times New Roman" w:hAnsi="Times New Roman" w:cs="Times New Roman"/>
          <w:sz w:val="20"/>
          <w:szCs w:val="20"/>
        </w:rPr>
        <w:t>uncertain</w:t>
      </w:r>
      <w:r w:rsidRPr="002701BC">
        <w:rPr>
          <w:rFonts w:ascii="Times New Roman" w:hAnsi="Times New Roman" w:cs="Times New Roman"/>
          <w:sz w:val="20"/>
          <w:szCs w:val="20"/>
        </w:rPr>
        <w:t xml:space="preserve"> graduate labour markets is positive and</w:t>
      </w:r>
      <w:r w:rsidR="00A46F72" w:rsidRPr="002701BC">
        <w:rPr>
          <w:rFonts w:ascii="Times New Roman" w:hAnsi="Times New Roman" w:cs="Times New Roman"/>
          <w:sz w:val="20"/>
          <w:szCs w:val="20"/>
        </w:rPr>
        <w:t>, according to this study’s findings,</w:t>
      </w:r>
      <w:r w:rsidRPr="002701BC">
        <w:rPr>
          <w:rFonts w:ascii="Times New Roman" w:hAnsi="Times New Roman" w:cs="Times New Roman"/>
          <w:sz w:val="20"/>
          <w:szCs w:val="20"/>
        </w:rPr>
        <w:t xml:space="preserve"> is predicted to lead to more planning and goal setting activities. </w:t>
      </w:r>
      <w:r w:rsidR="005B70EE" w:rsidRPr="002701BC">
        <w:rPr>
          <w:rFonts w:ascii="Times New Roman" w:hAnsi="Times New Roman" w:cs="Times New Roman"/>
          <w:sz w:val="20"/>
          <w:szCs w:val="20"/>
        </w:rPr>
        <w:t xml:space="preserve">The evidence also reveals here </w:t>
      </w:r>
      <w:r w:rsidRPr="002701BC">
        <w:rPr>
          <w:rFonts w:ascii="Times New Roman" w:hAnsi="Times New Roman" w:cs="Times New Roman"/>
          <w:sz w:val="20"/>
          <w:szCs w:val="20"/>
        </w:rPr>
        <w:t>that students have internalised the responsibility for managing their careers, evidenced by their reasonable levels of career control</w:t>
      </w:r>
      <w:r w:rsidR="00A46F72" w:rsidRPr="002701BC">
        <w:rPr>
          <w:rFonts w:ascii="Times New Roman" w:hAnsi="Times New Roman" w:cs="Times New Roman"/>
          <w:sz w:val="20"/>
          <w:szCs w:val="20"/>
        </w:rPr>
        <w:t>.</w:t>
      </w:r>
      <w:r w:rsidR="00936962" w:rsidRPr="002701BC">
        <w:rPr>
          <w:rFonts w:ascii="Times New Roman" w:hAnsi="Times New Roman" w:cs="Times New Roman"/>
          <w:sz w:val="20"/>
          <w:szCs w:val="20"/>
        </w:rPr>
        <w:t xml:space="preserve"> This indicates a potentially important interplay between students’ potential career adaptability and </w:t>
      </w:r>
      <w:r w:rsidR="005A3F0E" w:rsidRPr="002701BC">
        <w:rPr>
          <w:rFonts w:ascii="Times New Roman" w:hAnsi="Times New Roman" w:cs="Times New Roman"/>
          <w:sz w:val="20"/>
          <w:szCs w:val="20"/>
        </w:rPr>
        <w:t xml:space="preserve">sense of control, what Fugate et al (2004) refer to as ‘internal locus of control’. </w:t>
      </w:r>
      <w:r w:rsidR="005A3F0E" w:rsidRPr="002701BC">
        <w:rPr>
          <w:rFonts w:ascii="Times New Roman" w:hAnsi="Times New Roman" w:cs="Times New Roman"/>
          <w:sz w:val="20"/>
          <w:szCs w:val="20"/>
        </w:rPr>
        <w:lastRenderedPageBreak/>
        <w:t>This principally centres on a future employees’ beliefs that they can control salient experiences relating to their career development, rather than these being outside of their control, and therefore being in a stronger positon to craft desired job market outcomes.</w:t>
      </w:r>
    </w:p>
    <w:p w14:paraId="45F4F512" w14:textId="616A86B5" w:rsidR="00C3010B" w:rsidRPr="002701BC" w:rsidRDefault="00C3010B" w:rsidP="008A32C6">
      <w:pPr>
        <w:spacing w:after="0" w:line="480" w:lineRule="auto"/>
        <w:jc w:val="both"/>
        <w:rPr>
          <w:rFonts w:ascii="Times New Roman" w:hAnsi="Times New Roman" w:cs="Times New Roman"/>
          <w:sz w:val="20"/>
          <w:szCs w:val="20"/>
        </w:rPr>
      </w:pPr>
    </w:p>
    <w:p w14:paraId="1CEE16B0" w14:textId="627B293D" w:rsidR="003635D1" w:rsidRPr="002701BC" w:rsidRDefault="00C41085" w:rsidP="008A32C6">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T</w:t>
      </w:r>
      <w:r w:rsidR="00C3010B" w:rsidRPr="002701BC">
        <w:rPr>
          <w:rFonts w:ascii="Times New Roman" w:hAnsi="Times New Roman" w:cs="Times New Roman"/>
          <w:sz w:val="20"/>
          <w:szCs w:val="20"/>
        </w:rPr>
        <w:t>he study does point to so</w:t>
      </w:r>
      <w:r w:rsidR="00FE757A" w:rsidRPr="002701BC">
        <w:rPr>
          <w:rFonts w:ascii="Times New Roman" w:hAnsi="Times New Roman" w:cs="Times New Roman"/>
          <w:sz w:val="20"/>
          <w:szCs w:val="20"/>
        </w:rPr>
        <w:t xml:space="preserve">me significant areas of concern, including </w:t>
      </w:r>
      <w:r w:rsidR="00C3010B" w:rsidRPr="002701BC">
        <w:rPr>
          <w:rFonts w:ascii="Times New Roman" w:hAnsi="Times New Roman" w:cs="Times New Roman"/>
          <w:sz w:val="20"/>
          <w:szCs w:val="20"/>
        </w:rPr>
        <w:t>relatively low levels of perceived employability</w:t>
      </w:r>
      <w:r w:rsidR="00D539DC" w:rsidRPr="002701BC">
        <w:rPr>
          <w:rFonts w:ascii="Times New Roman" w:hAnsi="Times New Roman" w:cs="Times New Roman"/>
          <w:sz w:val="20"/>
          <w:szCs w:val="20"/>
        </w:rPr>
        <w:t xml:space="preserve"> among HE students which can worsen students’ perceptions of the labour</w:t>
      </w:r>
      <w:r w:rsidR="007C6936" w:rsidRPr="002701BC">
        <w:rPr>
          <w:rFonts w:ascii="Times New Roman" w:hAnsi="Times New Roman" w:cs="Times New Roman"/>
          <w:sz w:val="20"/>
          <w:szCs w:val="20"/>
        </w:rPr>
        <w:t xml:space="preserve"> market</w:t>
      </w:r>
      <w:r w:rsidR="00D539DC" w:rsidRPr="002701BC">
        <w:rPr>
          <w:rFonts w:ascii="Times New Roman" w:hAnsi="Times New Roman" w:cs="Times New Roman"/>
          <w:sz w:val="20"/>
          <w:szCs w:val="20"/>
        </w:rPr>
        <w:t>.  While this seemed to catalyse proa</w:t>
      </w:r>
      <w:r w:rsidR="008A5D8A" w:rsidRPr="002701BC">
        <w:rPr>
          <w:rFonts w:ascii="Times New Roman" w:hAnsi="Times New Roman" w:cs="Times New Roman"/>
          <w:sz w:val="20"/>
          <w:szCs w:val="20"/>
        </w:rPr>
        <w:t>ctivity among students, in the</w:t>
      </w:r>
      <w:r w:rsidR="00D539DC" w:rsidRPr="002701BC">
        <w:rPr>
          <w:rFonts w:ascii="Times New Roman" w:hAnsi="Times New Roman" w:cs="Times New Roman"/>
          <w:sz w:val="20"/>
          <w:szCs w:val="20"/>
        </w:rPr>
        <w:t xml:space="preserve"> sense of highlighting the importance of </w:t>
      </w:r>
      <w:r w:rsidR="007C6936" w:rsidRPr="002701BC">
        <w:rPr>
          <w:rFonts w:ascii="Times New Roman" w:hAnsi="Times New Roman" w:cs="Times New Roman"/>
          <w:sz w:val="20"/>
          <w:szCs w:val="20"/>
        </w:rPr>
        <w:t>considering their</w:t>
      </w:r>
      <w:r w:rsidR="00D539DC" w:rsidRPr="002701BC">
        <w:rPr>
          <w:rFonts w:ascii="Times New Roman" w:hAnsi="Times New Roman" w:cs="Times New Roman"/>
          <w:sz w:val="20"/>
          <w:szCs w:val="20"/>
        </w:rPr>
        <w:t xml:space="preserve"> career, it heightened </w:t>
      </w:r>
      <w:r w:rsidR="00C557AF" w:rsidRPr="002701BC">
        <w:rPr>
          <w:rFonts w:ascii="Times New Roman" w:hAnsi="Times New Roman" w:cs="Times New Roman"/>
          <w:sz w:val="20"/>
          <w:szCs w:val="20"/>
        </w:rPr>
        <w:t>feelings of not being able</w:t>
      </w:r>
      <w:r w:rsidR="00D539DC" w:rsidRPr="002701BC">
        <w:rPr>
          <w:rFonts w:ascii="Times New Roman" w:hAnsi="Times New Roman" w:cs="Times New Roman"/>
          <w:sz w:val="20"/>
          <w:szCs w:val="20"/>
        </w:rPr>
        <w:t xml:space="preserve"> to </w:t>
      </w:r>
      <w:r w:rsidR="007C6936" w:rsidRPr="002701BC">
        <w:rPr>
          <w:rFonts w:ascii="Times New Roman" w:hAnsi="Times New Roman" w:cs="Times New Roman"/>
          <w:sz w:val="20"/>
          <w:szCs w:val="20"/>
        </w:rPr>
        <w:t xml:space="preserve">self-manage it and cope with </w:t>
      </w:r>
      <w:r w:rsidR="00D539DC" w:rsidRPr="002701BC">
        <w:rPr>
          <w:rFonts w:ascii="Times New Roman" w:hAnsi="Times New Roman" w:cs="Times New Roman"/>
          <w:sz w:val="20"/>
          <w:szCs w:val="20"/>
        </w:rPr>
        <w:t xml:space="preserve">any setbacks they may encounter. </w:t>
      </w:r>
      <w:r w:rsidR="007A1681" w:rsidRPr="002701BC">
        <w:rPr>
          <w:rFonts w:ascii="Times New Roman" w:hAnsi="Times New Roman" w:cs="Times New Roman"/>
          <w:sz w:val="20"/>
          <w:szCs w:val="20"/>
        </w:rPr>
        <w:t xml:space="preserve">This aligns with Kinnunen, </w:t>
      </w:r>
      <w:r w:rsidR="007A1681" w:rsidRPr="002701BC">
        <w:rPr>
          <w:rFonts w:ascii="Times New Roman" w:eastAsia="Times New Roman" w:hAnsi="Times New Roman" w:cs="Times New Roman"/>
          <w:sz w:val="20"/>
          <w:szCs w:val="20"/>
          <w:lang w:eastAsia="en-AU"/>
        </w:rPr>
        <w:t>Pisarik and Han</w:t>
      </w:r>
      <w:r w:rsidR="007A1681" w:rsidRPr="002701BC">
        <w:rPr>
          <w:rFonts w:ascii="Times New Roman" w:hAnsi="Times New Roman" w:cs="Times New Roman"/>
          <w:sz w:val="20"/>
          <w:szCs w:val="20"/>
        </w:rPr>
        <w:t xml:space="preserve"> (2011) who found perceived employability is positively associated with perceived capacity to cope with precarious working environment which demand flexibility and resilience, as well as confidence and self-efficacy. </w:t>
      </w:r>
      <w:r w:rsidR="003635D1" w:rsidRPr="002701BC">
        <w:rPr>
          <w:rFonts w:ascii="Times New Roman" w:hAnsi="Times New Roman" w:cs="Times New Roman"/>
          <w:sz w:val="20"/>
          <w:szCs w:val="20"/>
        </w:rPr>
        <w:t xml:space="preserve">This emphasises the need for interventions </w:t>
      </w:r>
      <w:r w:rsidR="007A1EB8" w:rsidRPr="002701BC">
        <w:rPr>
          <w:rFonts w:ascii="Times New Roman" w:hAnsi="Times New Roman" w:cs="Times New Roman"/>
          <w:sz w:val="20"/>
          <w:szCs w:val="20"/>
        </w:rPr>
        <w:t xml:space="preserve">and activities </w:t>
      </w:r>
      <w:r w:rsidR="003635D1" w:rsidRPr="002701BC">
        <w:rPr>
          <w:rFonts w:ascii="Times New Roman" w:hAnsi="Times New Roman" w:cs="Times New Roman"/>
          <w:sz w:val="20"/>
          <w:szCs w:val="20"/>
        </w:rPr>
        <w:t xml:space="preserve">to enhance students’ self-perceived employability, </w:t>
      </w:r>
      <w:r w:rsidR="002E6E0F" w:rsidRPr="002701BC">
        <w:rPr>
          <w:rFonts w:ascii="Times New Roman" w:hAnsi="Times New Roman" w:cs="Times New Roman"/>
          <w:sz w:val="20"/>
          <w:szCs w:val="20"/>
        </w:rPr>
        <w:t xml:space="preserve">particularly </w:t>
      </w:r>
      <w:r w:rsidR="003635D1" w:rsidRPr="002701BC">
        <w:rPr>
          <w:rFonts w:ascii="Times New Roman" w:hAnsi="Times New Roman" w:cs="Times New Roman"/>
          <w:sz w:val="20"/>
          <w:szCs w:val="20"/>
        </w:rPr>
        <w:t xml:space="preserve">given the rise in boundaryless and protean careers, </w:t>
      </w:r>
      <w:r w:rsidR="00D539DC" w:rsidRPr="002701BC">
        <w:rPr>
          <w:rFonts w:ascii="Times New Roman" w:hAnsi="Times New Roman" w:cs="Times New Roman"/>
          <w:sz w:val="20"/>
          <w:szCs w:val="20"/>
        </w:rPr>
        <w:t>turbulent contemporary working environment</w:t>
      </w:r>
      <w:r w:rsidR="00C557AF" w:rsidRPr="002701BC">
        <w:rPr>
          <w:rFonts w:ascii="Times New Roman" w:hAnsi="Times New Roman" w:cs="Times New Roman"/>
          <w:sz w:val="20"/>
          <w:szCs w:val="20"/>
        </w:rPr>
        <w:t>s</w:t>
      </w:r>
      <w:r w:rsidR="00D539DC" w:rsidRPr="002701BC">
        <w:rPr>
          <w:rFonts w:ascii="Times New Roman" w:hAnsi="Times New Roman" w:cs="Times New Roman"/>
          <w:sz w:val="20"/>
          <w:szCs w:val="20"/>
        </w:rPr>
        <w:t xml:space="preserve"> and </w:t>
      </w:r>
      <w:r w:rsidR="007A1681" w:rsidRPr="002701BC">
        <w:rPr>
          <w:rFonts w:ascii="Times New Roman" w:hAnsi="Times New Roman" w:cs="Times New Roman"/>
          <w:sz w:val="20"/>
          <w:szCs w:val="20"/>
        </w:rPr>
        <w:t xml:space="preserve">the </w:t>
      </w:r>
      <w:r w:rsidR="00D539DC" w:rsidRPr="002701BC">
        <w:rPr>
          <w:rFonts w:ascii="Times New Roman" w:hAnsi="Times New Roman" w:cs="Times New Roman"/>
          <w:sz w:val="20"/>
          <w:szCs w:val="20"/>
        </w:rPr>
        <w:t xml:space="preserve">need for </w:t>
      </w:r>
      <w:r w:rsidR="007A1681" w:rsidRPr="002701BC">
        <w:rPr>
          <w:rFonts w:ascii="Times New Roman" w:hAnsi="Times New Roman" w:cs="Times New Roman"/>
          <w:sz w:val="20"/>
          <w:szCs w:val="20"/>
        </w:rPr>
        <w:t xml:space="preserve">robust and </w:t>
      </w:r>
      <w:r w:rsidR="003635D1" w:rsidRPr="002701BC">
        <w:rPr>
          <w:rFonts w:ascii="Times New Roman" w:hAnsi="Times New Roman" w:cs="Times New Roman"/>
          <w:sz w:val="20"/>
          <w:szCs w:val="20"/>
        </w:rPr>
        <w:t>confident graduates</w:t>
      </w:r>
      <w:r w:rsidR="00C111BA" w:rsidRPr="002701BC">
        <w:rPr>
          <w:rFonts w:ascii="Times New Roman" w:hAnsi="Times New Roman" w:cs="Times New Roman"/>
          <w:sz w:val="20"/>
          <w:szCs w:val="20"/>
        </w:rPr>
        <w:t xml:space="preserve"> (Pennington and Stanford 2019)</w:t>
      </w:r>
      <w:r w:rsidR="003635D1" w:rsidRPr="002701BC">
        <w:rPr>
          <w:rFonts w:ascii="Times New Roman" w:hAnsi="Times New Roman" w:cs="Times New Roman"/>
          <w:sz w:val="20"/>
          <w:szCs w:val="20"/>
        </w:rPr>
        <w:t>.</w:t>
      </w:r>
      <w:r w:rsidR="00C557AF" w:rsidRPr="002701BC">
        <w:rPr>
          <w:rFonts w:ascii="Times New Roman" w:hAnsi="Times New Roman" w:cs="Times New Roman"/>
          <w:sz w:val="20"/>
          <w:szCs w:val="20"/>
        </w:rPr>
        <w:t xml:space="preserve"> </w:t>
      </w:r>
    </w:p>
    <w:p w14:paraId="2E3C4AF0" w14:textId="77777777" w:rsidR="003635D1" w:rsidRPr="002701BC" w:rsidRDefault="003635D1" w:rsidP="008A32C6">
      <w:pPr>
        <w:spacing w:after="0" w:line="480" w:lineRule="auto"/>
        <w:jc w:val="both"/>
        <w:rPr>
          <w:rFonts w:ascii="Times New Roman" w:hAnsi="Times New Roman" w:cs="Times New Roman"/>
          <w:sz w:val="20"/>
          <w:szCs w:val="20"/>
        </w:rPr>
      </w:pPr>
    </w:p>
    <w:p w14:paraId="51B35DA1" w14:textId="77777777" w:rsidR="00CA51C1" w:rsidRPr="002701BC" w:rsidRDefault="003635D1" w:rsidP="00D47B7D">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lastRenderedPageBreak/>
        <w:t xml:space="preserve">As their sense of control declines with less favourable labour market conditions, ongoing efforts to enhance students’ locus of career control are important.  </w:t>
      </w:r>
      <w:r w:rsidR="00A172FF" w:rsidRPr="002701BC">
        <w:rPr>
          <w:rFonts w:ascii="Times New Roman" w:hAnsi="Times New Roman" w:cs="Times New Roman"/>
          <w:sz w:val="20"/>
          <w:szCs w:val="20"/>
        </w:rPr>
        <w:t xml:space="preserve">Understood as </w:t>
      </w:r>
      <w:r w:rsidR="00A172FF" w:rsidRPr="002701BC">
        <w:rPr>
          <w:rFonts w:ascii="Times New Roman" w:hAnsi="Times New Roman" w:cs="Times New Roman"/>
          <w:i/>
          <w:sz w:val="20"/>
          <w:szCs w:val="20"/>
        </w:rPr>
        <w:t>psychological capital</w:t>
      </w:r>
      <w:r w:rsidR="00A172FF" w:rsidRPr="002701BC">
        <w:rPr>
          <w:rFonts w:ascii="Times New Roman" w:hAnsi="Times New Roman" w:cs="Times New Roman"/>
          <w:sz w:val="20"/>
          <w:szCs w:val="20"/>
        </w:rPr>
        <w:t>, Tomlinson (2017) highlights the importance of students withstanding career shocks and periods of underemployment/unemployment and enabling more effective transition to different career settings. He suggests the significance of proactive coping strategies, self-efficacy and resilience, likened to Fugate and Kinicki’s (2008) notion of dispositional employability, where an individual is better equipped to tolerate ambiguity and challenge at work with higher levels of self-esteem and optimism.</w:t>
      </w:r>
      <w:r w:rsidR="00CA51C1" w:rsidRPr="002701BC">
        <w:rPr>
          <w:rFonts w:ascii="Times New Roman" w:hAnsi="Times New Roman" w:cs="Times New Roman"/>
          <w:sz w:val="20"/>
          <w:szCs w:val="20"/>
        </w:rPr>
        <w:t xml:space="preserve"> </w:t>
      </w:r>
      <w:r w:rsidR="00D47B7D" w:rsidRPr="002701BC">
        <w:rPr>
          <w:rFonts w:ascii="Times New Roman" w:hAnsi="Times New Roman" w:cs="Times New Roman"/>
          <w:sz w:val="20"/>
          <w:szCs w:val="20"/>
        </w:rPr>
        <w:t xml:space="preserve">With regard to fostering career planning, self-perceptions of employability were less important than career control and proactive behaviours. Developing strategies which enhance students’ sense of career control is also, therefore, likely to make them more goal-oriented and further extend into the level of flexibility by which they plan ahead. </w:t>
      </w:r>
    </w:p>
    <w:p w14:paraId="6AA54DBA" w14:textId="77777777" w:rsidR="00CA51C1" w:rsidRPr="002701BC" w:rsidRDefault="00CA51C1" w:rsidP="00D47B7D">
      <w:pPr>
        <w:spacing w:after="0" w:line="480" w:lineRule="auto"/>
        <w:jc w:val="both"/>
        <w:rPr>
          <w:rFonts w:ascii="Times New Roman" w:hAnsi="Times New Roman" w:cs="Times New Roman"/>
          <w:sz w:val="20"/>
          <w:szCs w:val="20"/>
        </w:rPr>
      </w:pPr>
    </w:p>
    <w:p w14:paraId="4EDC7F5C" w14:textId="05A3D747" w:rsidR="00D47B7D" w:rsidRPr="002701BC" w:rsidRDefault="00D47B7D" w:rsidP="00D47B7D">
      <w:pPr>
        <w:spacing w:after="0" w:line="480" w:lineRule="auto"/>
        <w:jc w:val="both"/>
        <w:rPr>
          <w:rFonts w:ascii="Times New Roman" w:eastAsia="Times New Roman" w:hAnsi="Times New Roman" w:cs="Times New Roman"/>
          <w:sz w:val="20"/>
          <w:szCs w:val="20"/>
          <w:lang w:eastAsia="en-AU"/>
        </w:rPr>
      </w:pPr>
      <w:r w:rsidRPr="002701BC">
        <w:rPr>
          <w:rFonts w:ascii="Times New Roman" w:hAnsi="Times New Roman" w:cs="Times New Roman"/>
          <w:sz w:val="20"/>
          <w:szCs w:val="20"/>
        </w:rPr>
        <w:t xml:space="preserve">While it is clearly important for students to develop an accurate understanding of current labour market conditions and challenges, this must be carefully managed given the identified relationships with perceived employability, career control and career proactivity.  </w:t>
      </w:r>
      <w:r w:rsidRPr="002701BC">
        <w:rPr>
          <w:rFonts w:ascii="Times New Roman" w:hAnsi="Times New Roman" w:cs="Times New Roman"/>
          <w:sz w:val="20"/>
          <w:szCs w:val="20"/>
        </w:rPr>
        <w:lastRenderedPageBreak/>
        <w:t xml:space="preserve">Developing student understanding of labour market trends can be coupled with helping them to identify career pathways that capitalise on forecasted growth in certain sectors/industries and roles less vulnerable to automation. Helping students to understand environmental constraints and develop </w:t>
      </w:r>
      <w:r w:rsidR="00BB7DC6" w:rsidRPr="002701BC">
        <w:rPr>
          <w:rFonts w:ascii="Times New Roman" w:hAnsi="Times New Roman" w:cs="Times New Roman"/>
          <w:sz w:val="20"/>
          <w:szCs w:val="20"/>
        </w:rPr>
        <w:t>barrier coping mechanisms (Lent</w:t>
      </w:r>
      <w:r w:rsidRPr="002701BC">
        <w:rPr>
          <w:rFonts w:ascii="Times New Roman" w:hAnsi="Times New Roman" w:cs="Times New Roman"/>
          <w:sz w:val="20"/>
          <w:szCs w:val="20"/>
        </w:rPr>
        <w:t xml:space="preserve"> 2013, 2018) may also enhance resilience, deflect feelings of defeat from saturated labour markets and declining employment prospects, and make more informed rather than urgent, forced career decisions. </w:t>
      </w:r>
    </w:p>
    <w:p w14:paraId="50A9D64F" w14:textId="217BEB66" w:rsidR="003635D1" w:rsidRPr="002701BC" w:rsidRDefault="003635D1" w:rsidP="003C0698">
      <w:pPr>
        <w:spacing w:after="0" w:line="480" w:lineRule="auto"/>
        <w:jc w:val="both"/>
        <w:rPr>
          <w:rFonts w:ascii="Times New Roman" w:hAnsi="Times New Roman" w:cs="Times New Roman"/>
          <w:sz w:val="20"/>
          <w:szCs w:val="20"/>
        </w:rPr>
      </w:pPr>
    </w:p>
    <w:p w14:paraId="64030DB2" w14:textId="41ECB64A" w:rsidR="00734439" w:rsidRPr="002701BC" w:rsidRDefault="00D407D8" w:rsidP="008650D2">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Surprisingly, the study found limited proactivity around undertaking </w:t>
      </w:r>
      <w:r w:rsidR="00847430" w:rsidRPr="002701BC">
        <w:rPr>
          <w:rFonts w:ascii="Times New Roman" w:hAnsi="Times New Roman" w:cs="Times New Roman"/>
          <w:sz w:val="20"/>
          <w:szCs w:val="20"/>
        </w:rPr>
        <w:t>activities</w:t>
      </w:r>
      <w:r w:rsidRPr="002701BC">
        <w:rPr>
          <w:rFonts w:ascii="Times New Roman" w:hAnsi="Times New Roman" w:cs="Times New Roman"/>
          <w:sz w:val="20"/>
          <w:szCs w:val="20"/>
        </w:rPr>
        <w:t xml:space="preserve"> which are widely acknowledged to enhance positional advantage. In addition to lower than expected participation in community, sporting, club and volunteering activities, less than half had undertaken 100 hours or more of work experience, within or outside their studies. Despite evidence of students’ awareness of social congestion and the need to differentiate their profiles</w:t>
      </w:r>
      <w:r w:rsidR="00BB7DC6" w:rsidRPr="002701BC">
        <w:rPr>
          <w:rFonts w:ascii="Times New Roman" w:hAnsi="Times New Roman" w:cs="Times New Roman"/>
          <w:sz w:val="20"/>
          <w:szCs w:val="20"/>
        </w:rPr>
        <w:t xml:space="preserve"> (Roulin and Bangerter 2013; Tymon</w:t>
      </w:r>
      <w:r w:rsidRPr="002701BC">
        <w:rPr>
          <w:rFonts w:ascii="Times New Roman" w:hAnsi="Times New Roman" w:cs="Times New Roman"/>
          <w:sz w:val="20"/>
          <w:szCs w:val="20"/>
        </w:rPr>
        <w:t xml:space="preserve"> 2013), this does not appear to be a significant part of their career building. Even among careerist students and those who conveyed greater career confidence, the application of </w:t>
      </w:r>
      <w:r w:rsidR="00986CBA" w:rsidRPr="002701BC">
        <w:rPr>
          <w:rFonts w:ascii="Times New Roman" w:hAnsi="Times New Roman" w:cs="Times New Roman"/>
          <w:sz w:val="20"/>
          <w:szCs w:val="20"/>
        </w:rPr>
        <w:t>activities strategized to enhance</w:t>
      </w:r>
      <w:r w:rsidRPr="002701BC">
        <w:rPr>
          <w:rFonts w:ascii="Times New Roman" w:hAnsi="Times New Roman" w:cs="Times New Roman"/>
          <w:sz w:val="20"/>
          <w:szCs w:val="20"/>
        </w:rPr>
        <w:t xml:space="preserve"> positional labour market advantages was not as prevalent as expected.</w:t>
      </w:r>
      <w:r w:rsidR="008650D2" w:rsidRPr="002701BC">
        <w:rPr>
          <w:rFonts w:ascii="Times New Roman" w:hAnsi="Times New Roman" w:cs="Times New Roman"/>
          <w:sz w:val="20"/>
          <w:szCs w:val="20"/>
        </w:rPr>
        <w:t xml:space="preserve"> </w:t>
      </w:r>
      <w:r w:rsidR="00CE3E9E" w:rsidRPr="002701BC">
        <w:rPr>
          <w:rFonts w:ascii="Times New Roman" w:hAnsi="Times New Roman" w:cs="Times New Roman"/>
          <w:sz w:val="20"/>
          <w:szCs w:val="20"/>
        </w:rPr>
        <w:t xml:space="preserve">This resonates </w:t>
      </w:r>
      <w:r w:rsidR="00CE3E9E" w:rsidRPr="002701BC">
        <w:rPr>
          <w:rFonts w:ascii="Times New Roman" w:hAnsi="Times New Roman" w:cs="Times New Roman"/>
          <w:sz w:val="20"/>
          <w:szCs w:val="20"/>
        </w:rPr>
        <w:lastRenderedPageBreak/>
        <w:t xml:space="preserve">with Thompson et al. (2013) who reported some </w:t>
      </w:r>
      <w:r w:rsidR="00C721C6" w:rsidRPr="002701BC">
        <w:rPr>
          <w:rFonts w:ascii="Times New Roman" w:hAnsi="Times New Roman" w:cs="Times New Roman"/>
          <w:sz w:val="20"/>
          <w:szCs w:val="20"/>
        </w:rPr>
        <w:t>consideration</w:t>
      </w:r>
      <w:r w:rsidR="00CE3E9E" w:rsidRPr="002701BC">
        <w:rPr>
          <w:rFonts w:ascii="Times New Roman" w:hAnsi="Times New Roman" w:cs="Times New Roman"/>
          <w:sz w:val="20"/>
          <w:szCs w:val="20"/>
        </w:rPr>
        <w:t xml:space="preserve"> to the choice of ECAs yet a lack of career planning hindered </w:t>
      </w:r>
      <w:r w:rsidR="00C721C6" w:rsidRPr="002701BC">
        <w:rPr>
          <w:rFonts w:ascii="Times New Roman" w:hAnsi="Times New Roman" w:cs="Times New Roman"/>
          <w:sz w:val="20"/>
          <w:szCs w:val="20"/>
        </w:rPr>
        <w:t>students’</w:t>
      </w:r>
      <w:r w:rsidR="00CE3E9E" w:rsidRPr="002701BC">
        <w:rPr>
          <w:rFonts w:ascii="Times New Roman" w:hAnsi="Times New Roman" w:cs="Times New Roman"/>
          <w:sz w:val="20"/>
          <w:szCs w:val="20"/>
        </w:rPr>
        <w:t xml:space="preserve"> participation in relevant activities. It is important to note that any lack of </w:t>
      </w:r>
      <w:r w:rsidR="00C721C6" w:rsidRPr="002701BC">
        <w:rPr>
          <w:rFonts w:ascii="Times New Roman" w:hAnsi="Times New Roman" w:cs="Times New Roman"/>
          <w:sz w:val="20"/>
          <w:szCs w:val="20"/>
        </w:rPr>
        <w:t xml:space="preserve">student </w:t>
      </w:r>
      <w:r w:rsidR="00CE3E9E" w:rsidRPr="002701BC">
        <w:rPr>
          <w:rFonts w:ascii="Times New Roman" w:hAnsi="Times New Roman" w:cs="Times New Roman"/>
          <w:sz w:val="20"/>
          <w:szCs w:val="20"/>
        </w:rPr>
        <w:t xml:space="preserve">engagement may be due to existing commitments and financial obligations which can </w:t>
      </w:r>
      <w:r w:rsidR="00C721C6" w:rsidRPr="002701BC">
        <w:rPr>
          <w:rFonts w:ascii="Times New Roman" w:hAnsi="Times New Roman" w:cs="Times New Roman"/>
          <w:sz w:val="20"/>
          <w:szCs w:val="20"/>
        </w:rPr>
        <w:t>inhibit involvement</w:t>
      </w:r>
      <w:r w:rsidR="00CE3E9E" w:rsidRPr="002701BC">
        <w:rPr>
          <w:rFonts w:ascii="Times New Roman" w:hAnsi="Times New Roman" w:cs="Times New Roman"/>
          <w:sz w:val="20"/>
          <w:szCs w:val="20"/>
        </w:rPr>
        <w:t xml:space="preserve"> in additional developmental opportunities beyond </w:t>
      </w:r>
      <w:r w:rsidR="00C721C6" w:rsidRPr="002701BC">
        <w:rPr>
          <w:rFonts w:ascii="Times New Roman" w:hAnsi="Times New Roman" w:cs="Times New Roman"/>
          <w:sz w:val="20"/>
          <w:szCs w:val="20"/>
        </w:rPr>
        <w:t>degree</w:t>
      </w:r>
      <w:r w:rsidR="00CE3E9E" w:rsidRPr="002701BC">
        <w:rPr>
          <w:rFonts w:ascii="Times New Roman" w:hAnsi="Times New Roman" w:cs="Times New Roman"/>
          <w:sz w:val="20"/>
          <w:szCs w:val="20"/>
        </w:rPr>
        <w:t xml:space="preserve"> studies, particularly</w:t>
      </w:r>
      <w:r w:rsidR="00515A35" w:rsidRPr="002701BC">
        <w:rPr>
          <w:rFonts w:ascii="Times New Roman" w:hAnsi="Times New Roman" w:cs="Times New Roman"/>
          <w:sz w:val="20"/>
          <w:szCs w:val="20"/>
        </w:rPr>
        <w:t xml:space="preserve"> among</w:t>
      </w:r>
      <w:r w:rsidR="00CE3E9E" w:rsidRPr="002701BC">
        <w:rPr>
          <w:rFonts w:ascii="Times New Roman" w:hAnsi="Times New Roman" w:cs="Times New Roman"/>
          <w:sz w:val="20"/>
          <w:szCs w:val="20"/>
        </w:rPr>
        <w:t xml:space="preserve"> those of </w:t>
      </w:r>
      <w:r w:rsidR="000D279F" w:rsidRPr="002701BC">
        <w:rPr>
          <w:rFonts w:ascii="Times New Roman" w:hAnsi="Times New Roman" w:cs="Times New Roman"/>
          <w:sz w:val="20"/>
          <w:szCs w:val="20"/>
        </w:rPr>
        <w:t xml:space="preserve">lower </w:t>
      </w:r>
      <w:r w:rsidR="00CE3E9E" w:rsidRPr="002701BC">
        <w:rPr>
          <w:rFonts w:ascii="Times New Roman" w:hAnsi="Times New Roman" w:cs="Times New Roman"/>
          <w:sz w:val="20"/>
          <w:szCs w:val="20"/>
        </w:rPr>
        <w:t xml:space="preserve">socio-economic status (Purcell et al. 2012).  </w:t>
      </w:r>
    </w:p>
    <w:p w14:paraId="595C0098" w14:textId="77777777" w:rsidR="00734439" w:rsidRPr="002701BC" w:rsidRDefault="00734439" w:rsidP="008650D2">
      <w:pPr>
        <w:spacing w:after="0" w:line="480" w:lineRule="auto"/>
        <w:jc w:val="both"/>
        <w:rPr>
          <w:rFonts w:ascii="Times New Roman" w:hAnsi="Times New Roman" w:cs="Times New Roman"/>
          <w:sz w:val="20"/>
          <w:szCs w:val="20"/>
        </w:rPr>
      </w:pPr>
    </w:p>
    <w:p w14:paraId="64238977" w14:textId="26A91C29" w:rsidR="00D33E0B" w:rsidRPr="002701BC" w:rsidRDefault="008650D2" w:rsidP="00D33E0B">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Significantly, student perceptions of the labour market health did not influence their engagement with career planning, suggesting a disconnection between their realisation of prevalent challenges and how they should respond. </w:t>
      </w:r>
      <w:r w:rsidR="00B67B04" w:rsidRPr="002701BC">
        <w:rPr>
          <w:rFonts w:ascii="Times New Roman" w:hAnsi="Times New Roman" w:cs="Times New Roman"/>
          <w:sz w:val="20"/>
          <w:szCs w:val="20"/>
        </w:rPr>
        <w:t xml:space="preserve">Findings also support </w:t>
      </w:r>
      <w:r w:rsidRPr="002701BC">
        <w:rPr>
          <w:rFonts w:ascii="Times New Roman" w:hAnsi="Times New Roman" w:cs="Times New Roman"/>
          <w:sz w:val="20"/>
          <w:szCs w:val="20"/>
        </w:rPr>
        <w:t xml:space="preserve">evidence of poor student engagement with career development learning activities (see, for example, Pegg </w:t>
      </w:r>
      <w:r w:rsidR="00E30FC5" w:rsidRPr="002701BC">
        <w:rPr>
          <w:rFonts w:ascii="Times New Roman" w:hAnsi="Times New Roman" w:cs="Times New Roman"/>
          <w:sz w:val="20"/>
          <w:szCs w:val="20"/>
        </w:rPr>
        <w:t>et al</w:t>
      </w:r>
      <w:r w:rsidRPr="002701BC">
        <w:rPr>
          <w:rFonts w:ascii="Times New Roman" w:hAnsi="Times New Roman" w:cs="Times New Roman"/>
          <w:sz w:val="20"/>
          <w:szCs w:val="20"/>
        </w:rPr>
        <w:t>.</w:t>
      </w:r>
      <w:r w:rsidR="00BB7DC6" w:rsidRPr="002701BC">
        <w:rPr>
          <w:rFonts w:ascii="Times New Roman" w:hAnsi="Times New Roman" w:cs="Times New Roman"/>
          <w:sz w:val="20"/>
          <w:szCs w:val="20"/>
        </w:rPr>
        <w:t xml:space="preserve"> </w:t>
      </w:r>
      <w:r w:rsidRPr="002701BC">
        <w:rPr>
          <w:rFonts w:ascii="Times New Roman" w:hAnsi="Times New Roman" w:cs="Times New Roman"/>
          <w:sz w:val="20"/>
          <w:szCs w:val="20"/>
        </w:rPr>
        <w:t>2012</w:t>
      </w:r>
      <w:r w:rsidR="00B67B04" w:rsidRPr="002701BC">
        <w:rPr>
          <w:rFonts w:ascii="Times New Roman" w:hAnsi="Times New Roman" w:cs="Times New Roman"/>
          <w:sz w:val="20"/>
          <w:szCs w:val="20"/>
        </w:rPr>
        <w:t xml:space="preserve">; </w:t>
      </w:r>
      <w:r w:rsidR="006242D6" w:rsidRPr="002701BC">
        <w:rPr>
          <w:rFonts w:ascii="Times New Roman" w:hAnsi="Times New Roman" w:cs="Times New Roman"/>
          <w:sz w:val="20"/>
          <w:szCs w:val="20"/>
        </w:rPr>
        <w:t xml:space="preserve">Bradley et al. </w:t>
      </w:r>
      <w:r w:rsidR="00DC3C5E" w:rsidRPr="002701BC">
        <w:rPr>
          <w:rFonts w:ascii="Times New Roman" w:hAnsi="Times New Roman" w:cs="Times New Roman"/>
          <w:sz w:val="20"/>
          <w:szCs w:val="20"/>
        </w:rPr>
        <w:t>2019</w:t>
      </w:r>
      <w:r w:rsidR="00B90447" w:rsidRPr="002701BC">
        <w:rPr>
          <w:rFonts w:ascii="Times New Roman" w:hAnsi="Times New Roman" w:cs="Times New Roman"/>
          <w:sz w:val="20"/>
          <w:szCs w:val="20"/>
        </w:rPr>
        <w:t>)</w:t>
      </w:r>
      <w:r w:rsidRPr="002701BC">
        <w:rPr>
          <w:rFonts w:ascii="Times New Roman" w:hAnsi="Times New Roman" w:cs="Times New Roman"/>
          <w:sz w:val="20"/>
          <w:szCs w:val="20"/>
        </w:rPr>
        <w:t xml:space="preserve">. The lack of variation in student responses by institution </w:t>
      </w:r>
      <w:r w:rsidR="000301CD" w:rsidRPr="002701BC">
        <w:rPr>
          <w:rFonts w:ascii="Times New Roman" w:hAnsi="Times New Roman" w:cs="Times New Roman"/>
          <w:sz w:val="20"/>
          <w:szCs w:val="20"/>
        </w:rPr>
        <w:t>may be</w:t>
      </w:r>
      <w:r w:rsidRPr="002701BC">
        <w:rPr>
          <w:rFonts w:ascii="Times New Roman" w:hAnsi="Times New Roman" w:cs="Times New Roman"/>
          <w:sz w:val="20"/>
          <w:szCs w:val="20"/>
        </w:rPr>
        <w:t xml:space="preserve"> important, given the Australian university is ‘newer’ and more entrenched in the discourse of career development and employability. </w:t>
      </w:r>
      <w:r w:rsidR="000301CD" w:rsidRPr="002701BC">
        <w:rPr>
          <w:rFonts w:ascii="Times New Roman" w:hAnsi="Times New Roman" w:cs="Times New Roman"/>
          <w:sz w:val="20"/>
          <w:szCs w:val="20"/>
        </w:rPr>
        <w:t>As the study is limited to only two institutions, generalisation should be treated with caution yet may suggest</w:t>
      </w:r>
      <w:r w:rsidRPr="002701BC">
        <w:rPr>
          <w:rFonts w:ascii="Times New Roman" w:hAnsi="Times New Roman" w:cs="Times New Roman"/>
          <w:sz w:val="20"/>
          <w:szCs w:val="20"/>
        </w:rPr>
        <w:t xml:space="preserve"> common patterns within contemporary student cohorts. </w:t>
      </w:r>
      <w:r w:rsidR="00331B6A" w:rsidRPr="002701BC">
        <w:rPr>
          <w:rFonts w:ascii="Times New Roman" w:hAnsi="Times New Roman" w:cs="Times New Roman"/>
          <w:sz w:val="20"/>
          <w:szCs w:val="20"/>
        </w:rPr>
        <w:t>F</w:t>
      </w:r>
      <w:r w:rsidR="00264066" w:rsidRPr="002701BC">
        <w:rPr>
          <w:rFonts w:ascii="Times New Roman" w:hAnsi="Times New Roman" w:cs="Times New Roman"/>
          <w:sz w:val="20"/>
          <w:szCs w:val="20"/>
        </w:rPr>
        <w:t>indings confirm</w:t>
      </w:r>
      <w:r w:rsidR="00331B6A" w:rsidRPr="002701BC">
        <w:rPr>
          <w:rFonts w:ascii="Times New Roman" w:hAnsi="Times New Roman" w:cs="Times New Roman"/>
          <w:sz w:val="20"/>
          <w:szCs w:val="20"/>
        </w:rPr>
        <w:t>ed</w:t>
      </w:r>
      <w:r w:rsidR="00264066" w:rsidRPr="002701BC">
        <w:rPr>
          <w:rFonts w:ascii="Times New Roman" w:hAnsi="Times New Roman" w:cs="Times New Roman"/>
          <w:sz w:val="20"/>
          <w:szCs w:val="20"/>
        </w:rPr>
        <w:t xml:space="preserve"> that international students were </w:t>
      </w:r>
      <w:r w:rsidR="0077428E" w:rsidRPr="002701BC">
        <w:rPr>
          <w:rFonts w:ascii="Times New Roman" w:hAnsi="Times New Roman" w:cs="Times New Roman"/>
          <w:sz w:val="20"/>
          <w:szCs w:val="20"/>
        </w:rPr>
        <w:t xml:space="preserve">more engaged in career planning </w:t>
      </w:r>
      <w:r w:rsidR="00264066" w:rsidRPr="002701BC">
        <w:rPr>
          <w:rFonts w:ascii="Times New Roman" w:hAnsi="Times New Roman" w:cs="Times New Roman"/>
          <w:sz w:val="20"/>
          <w:szCs w:val="20"/>
        </w:rPr>
        <w:t xml:space="preserve">(see </w:t>
      </w:r>
      <w:r w:rsidR="00C41085" w:rsidRPr="002701BC">
        <w:rPr>
          <w:rFonts w:ascii="Times New Roman" w:hAnsi="Times New Roman" w:cs="Times New Roman"/>
          <w:sz w:val="20"/>
          <w:szCs w:val="20"/>
        </w:rPr>
        <w:t>Jackson and Edgar</w:t>
      </w:r>
      <w:r w:rsidR="008F58A7" w:rsidRPr="002701BC">
        <w:rPr>
          <w:rFonts w:ascii="Times New Roman" w:hAnsi="Times New Roman" w:cs="Times New Roman"/>
          <w:sz w:val="20"/>
          <w:szCs w:val="20"/>
        </w:rPr>
        <w:t xml:space="preserve"> </w:t>
      </w:r>
      <w:r w:rsidR="00C41085" w:rsidRPr="002701BC">
        <w:rPr>
          <w:rFonts w:ascii="Times New Roman" w:hAnsi="Times New Roman" w:cs="Times New Roman"/>
          <w:sz w:val="20"/>
          <w:szCs w:val="20"/>
        </w:rPr>
        <w:t>2019</w:t>
      </w:r>
      <w:r w:rsidR="002362DD" w:rsidRPr="002701BC">
        <w:rPr>
          <w:rFonts w:ascii="Times New Roman" w:hAnsi="Times New Roman" w:cs="Times New Roman"/>
          <w:sz w:val="20"/>
          <w:szCs w:val="20"/>
        </w:rPr>
        <w:t>)</w:t>
      </w:r>
      <w:r w:rsidR="003A0844" w:rsidRPr="002701BC">
        <w:rPr>
          <w:rFonts w:ascii="Times New Roman" w:hAnsi="Times New Roman" w:cs="Times New Roman"/>
          <w:sz w:val="20"/>
          <w:szCs w:val="20"/>
        </w:rPr>
        <w:t xml:space="preserve"> and highlight the need to develop strategies to engage </w:t>
      </w:r>
      <w:r w:rsidR="003A0844" w:rsidRPr="002701BC">
        <w:rPr>
          <w:rFonts w:ascii="Times New Roman" w:hAnsi="Times New Roman" w:cs="Times New Roman"/>
          <w:sz w:val="20"/>
          <w:szCs w:val="20"/>
        </w:rPr>
        <w:lastRenderedPageBreak/>
        <w:t>domestic students in active goal setting processes</w:t>
      </w:r>
      <w:r w:rsidR="00C41085" w:rsidRPr="002701BC">
        <w:rPr>
          <w:rFonts w:ascii="Times New Roman" w:hAnsi="Times New Roman" w:cs="Times New Roman"/>
          <w:sz w:val="20"/>
          <w:szCs w:val="20"/>
        </w:rPr>
        <w:t xml:space="preserve">. </w:t>
      </w:r>
      <w:r w:rsidR="00A80BC8" w:rsidRPr="002701BC">
        <w:rPr>
          <w:rFonts w:ascii="Times New Roman" w:hAnsi="Times New Roman" w:cs="Times New Roman"/>
          <w:sz w:val="20"/>
          <w:szCs w:val="20"/>
        </w:rPr>
        <w:t>That both</w:t>
      </w:r>
      <w:r w:rsidR="00FC24FF" w:rsidRPr="002701BC">
        <w:rPr>
          <w:rFonts w:ascii="Times New Roman" w:hAnsi="Times New Roman" w:cs="Times New Roman"/>
          <w:sz w:val="20"/>
          <w:szCs w:val="20"/>
        </w:rPr>
        <w:t xml:space="preserve"> perceived employability and </w:t>
      </w:r>
      <w:r w:rsidR="00A80BC8" w:rsidRPr="002701BC">
        <w:rPr>
          <w:rFonts w:ascii="Times New Roman" w:hAnsi="Times New Roman" w:cs="Times New Roman"/>
          <w:sz w:val="20"/>
          <w:szCs w:val="20"/>
        </w:rPr>
        <w:t xml:space="preserve">career control positively </w:t>
      </w:r>
      <w:r w:rsidR="00B53807" w:rsidRPr="002701BC">
        <w:rPr>
          <w:rFonts w:ascii="Times New Roman" w:hAnsi="Times New Roman" w:cs="Times New Roman"/>
          <w:sz w:val="20"/>
          <w:szCs w:val="20"/>
        </w:rPr>
        <w:t>predicted</w:t>
      </w:r>
      <w:r w:rsidR="00A80BC8" w:rsidRPr="002701BC">
        <w:rPr>
          <w:rFonts w:ascii="Times New Roman" w:hAnsi="Times New Roman" w:cs="Times New Roman"/>
          <w:sz w:val="20"/>
          <w:szCs w:val="20"/>
        </w:rPr>
        <w:t xml:space="preserve"> </w:t>
      </w:r>
      <w:r w:rsidR="00FC24FF" w:rsidRPr="002701BC">
        <w:rPr>
          <w:rFonts w:ascii="Times New Roman" w:hAnsi="Times New Roman" w:cs="Times New Roman"/>
          <w:sz w:val="20"/>
          <w:szCs w:val="20"/>
        </w:rPr>
        <w:t>career planning highlights the importance of students establishing a strong sense of their own positional advantage</w:t>
      </w:r>
      <w:r w:rsidR="00A80BC8" w:rsidRPr="002701BC">
        <w:rPr>
          <w:rFonts w:ascii="Times New Roman" w:hAnsi="Times New Roman" w:cs="Times New Roman"/>
          <w:sz w:val="20"/>
          <w:szCs w:val="20"/>
        </w:rPr>
        <w:t xml:space="preserve"> and embracing career self-management. </w:t>
      </w:r>
      <w:r w:rsidR="007C41CD" w:rsidRPr="002701BC">
        <w:rPr>
          <w:rFonts w:ascii="Times New Roman" w:hAnsi="Times New Roman" w:cs="Times New Roman"/>
          <w:sz w:val="20"/>
          <w:szCs w:val="20"/>
        </w:rPr>
        <w:t>The challenge appears, however, to be tra</w:t>
      </w:r>
      <w:r w:rsidR="00B53807" w:rsidRPr="002701BC">
        <w:rPr>
          <w:rFonts w:ascii="Times New Roman" w:hAnsi="Times New Roman" w:cs="Times New Roman"/>
          <w:sz w:val="20"/>
          <w:szCs w:val="20"/>
        </w:rPr>
        <w:t>nslating this to actual engagement in</w:t>
      </w:r>
      <w:r w:rsidR="007C41CD" w:rsidRPr="002701BC">
        <w:rPr>
          <w:rFonts w:ascii="Times New Roman" w:hAnsi="Times New Roman" w:cs="Times New Roman"/>
          <w:sz w:val="20"/>
          <w:szCs w:val="20"/>
        </w:rPr>
        <w:t xml:space="preserve"> the activities </w:t>
      </w:r>
      <w:r w:rsidR="00B53807" w:rsidRPr="002701BC">
        <w:rPr>
          <w:rFonts w:ascii="Times New Roman" w:hAnsi="Times New Roman" w:cs="Times New Roman"/>
          <w:sz w:val="20"/>
          <w:szCs w:val="20"/>
        </w:rPr>
        <w:t>to</w:t>
      </w:r>
      <w:r w:rsidR="007C41CD" w:rsidRPr="002701BC">
        <w:rPr>
          <w:rFonts w:ascii="Times New Roman" w:hAnsi="Times New Roman" w:cs="Times New Roman"/>
          <w:sz w:val="20"/>
          <w:szCs w:val="20"/>
        </w:rPr>
        <w:t xml:space="preserve"> achieve this </w:t>
      </w:r>
      <w:r w:rsidR="00B53807" w:rsidRPr="002701BC">
        <w:rPr>
          <w:rFonts w:ascii="Times New Roman" w:hAnsi="Times New Roman" w:cs="Times New Roman"/>
          <w:sz w:val="20"/>
          <w:szCs w:val="20"/>
        </w:rPr>
        <w:t>(such as</w:t>
      </w:r>
      <w:r w:rsidR="00FB336B" w:rsidRPr="002701BC">
        <w:rPr>
          <w:rFonts w:ascii="Times New Roman" w:hAnsi="Times New Roman" w:cs="Times New Roman"/>
          <w:sz w:val="20"/>
          <w:szCs w:val="20"/>
        </w:rPr>
        <w:t xml:space="preserve"> extra- and co-curricular activities</w:t>
      </w:r>
      <w:r w:rsidR="007C41CD" w:rsidRPr="002701BC">
        <w:rPr>
          <w:rFonts w:ascii="Times New Roman" w:hAnsi="Times New Roman" w:cs="Times New Roman"/>
          <w:sz w:val="20"/>
          <w:szCs w:val="20"/>
        </w:rPr>
        <w:t xml:space="preserve"> and career-related </w:t>
      </w:r>
      <w:r w:rsidR="009A6680" w:rsidRPr="002701BC">
        <w:rPr>
          <w:rFonts w:ascii="Times New Roman" w:hAnsi="Times New Roman" w:cs="Times New Roman"/>
          <w:sz w:val="20"/>
          <w:szCs w:val="20"/>
        </w:rPr>
        <w:t>events</w:t>
      </w:r>
      <w:r w:rsidR="00B53807" w:rsidRPr="002701BC">
        <w:rPr>
          <w:rFonts w:ascii="Times New Roman" w:hAnsi="Times New Roman" w:cs="Times New Roman"/>
          <w:sz w:val="20"/>
          <w:szCs w:val="20"/>
        </w:rPr>
        <w:t>)</w:t>
      </w:r>
      <w:r w:rsidR="007C41CD" w:rsidRPr="002701BC">
        <w:rPr>
          <w:rFonts w:ascii="Times New Roman" w:hAnsi="Times New Roman" w:cs="Times New Roman"/>
          <w:sz w:val="20"/>
          <w:szCs w:val="20"/>
        </w:rPr>
        <w:t xml:space="preserve">. The importance of goal setting is also illuminated, suggesting </w:t>
      </w:r>
      <w:r w:rsidR="003D7ECE" w:rsidRPr="002701BC">
        <w:rPr>
          <w:rFonts w:ascii="Times New Roman" w:hAnsi="Times New Roman" w:cs="Times New Roman"/>
          <w:sz w:val="20"/>
          <w:szCs w:val="20"/>
        </w:rPr>
        <w:t>those that are proactive in this regard</w:t>
      </w:r>
      <w:r w:rsidR="007C41CD" w:rsidRPr="002701BC">
        <w:rPr>
          <w:rFonts w:ascii="Times New Roman" w:hAnsi="Times New Roman" w:cs="Times New Roman"/>
          <w:sz w:val="20"/>
          <w:szCs w:val="20"/>
        </w:rPr>
        <w:t xml:space="preserve"> were more likely to position themselves more positively in the job market. </w:t>
      </w:r>
    </w:p>
    <w:p w14:paraId="77132A37" w14:textId="4E84785C" w:rsidR="00743827" w:rsidRPr="002701BC" w:rsidRDefault="00743827" w:rsidP="00D33E0B">
      <w:pPr>
        <w:spacing w:after="0" w:line="480" w:lineRule="auto"/>
        <w:jc w:val="both"/>
        <w:rPr>
          <w:rFonts w:ascii="Times New Roman" w:hAnsi="Times New Roman" w:cs="Times New Roman"/>
          <w:sz w:val="20"/>
          <w:szCs w:val="20"/>
        </w:rPr>
      </w:pPr>
    </w:p>
    <w:p w14:paraId="4B0A2EF9" w14:textId="32894FBC" w:rsidR="00743827" w:rsidRPr="002701BC" w:rsidRDefault="00743827" w:rsidP="00D33E0B">
      <w:pPr>
        <w:spacing w:after="0" w:line="480" w:lineRule="auto"/>
        <w:jc w:val="both"/>
        <w:rPr>
          <w:rFonts w:ascii="Times New Roman" w:hAnsi="Times New Roman" w:cs="Times New Roman"/>
          <w:b/>
          <w:sz w:val="20"/>
          <w:szCs w:val="20"/>
        </w:rPr>
      </w:pPr>
      <w:r w:rsidRPr="002701BC">
        <w:rPr>
          <w:rFonts w:ascii="Times New Roman" w:hAnsi="Times New Roman" w:cs="Times New Roman"/>
          <w:b/>
          <w:sz w:val="20"/>
          <w:szCs w:val="20"/>
        </w:rPr>
        <w:t>Practical implications</w:t>
      </w:r>
    </w:p>
    <w:p w14:paraId="196CD94B" w14:textId="61A3B9B6" w:rsidR="002A1D6E" w:rsidRPr="002701BC" w:rsidRDefault="00743827" w:rsidP="00D33E0B">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The </w:t>
      </w:r>
      <w:r w:rsidR="001D3A68" w:rsidRPr="002701BC">
        <w:rPr>
          <w:rFonts w:ascii="Times New Roman" w:hAnsi="Times New Roman" w:cs="Times New Roman"/>
          <w:sz w:val="20"/>
          <w:szCs w:val="20"/>
        </w:rPr>
        <w:t>study</w:t>
      </w:r>
      <w:r w:rsidRPr="002701BC">
        <w:rPr>
          <w:rFonts w:ascii="Times New Roman" w:hAnsi="Times New Roman" w:cs="Times New Roman"/>
          <w:sz w:val="20"/>
          <w:szCs w:val="20"/>
        </w:rPr>
        <w:t xml:space="preserve"> </w:t>
      </w:r>
      <w:r w:rsidR="0049796D" w:rsidRPr="002701BC">
        <w:rPr>
          <w:rFonts w:ascii="Times New Roman" w:hAnsi="Times New Roman" w:cs="Times New Roman"/>
          <w:sz w:val="20"/>
          <w:szCs w:val="20"/>
        </w:rPr>
        <w:t>highlight</w:t>
      </w:r>
      <w:r w:rsidR="001D3A68" w:rsidRPr="002701BC">
        <w:rPr>
          <w:rFonts w:ascii="Times New Roman" w:hAnsi="Times New Roman" w:cs="Times New Roman"/>
          <w:sz w:val="20"/>
          <w:szCs w:val="20"/>
        </w:rPr>
        <w:t>s</w:t>
      </w:r>
      <w:r w:rsidR="0049796D" w:rsidRPr="002701BC">
        <w:rPr>
          <w:rFonts w:ascii="Times New Roman" w:hAnsi="Times New Roman" w:cs="Times New Roman"/>
          <w:sz w:val="20"/>
          <w:szCs w:val="20"/>
        </w:rPr>
        <w:t xml:space="preserve"> </w:t>
      </w:r>
      <w:r w:rsidRPr="002701BC">
        <w:rPr>
          <w:rFonts w:ascii="Times New Roman" w:hAnsi="Times New Roman" w:cs="Times New Roman"/>
          <w:sz w:val="20"/>
          <w:szCs w:val="20"/>
        </w:rPr>
        <w:t xml:space="preserve">practical implications to </w:t>
      </w:r>
      <w:r w:rsidR="005A12DF" w:rsidRPr="002701BC">
        <w:rPr>
          <w:rFonts w:ascii="Times New Roman" w:hAnsi="Times New Roman" w:cs="Times New Roman"/>
          <w:sz w:val="20"/>
          <w:szCs w:val="20"/>
        </w:rPr>
        <w:t xml:space="preserve">enhance </w:t>
      </w:r>
      <w:r w:rsidR="001D3A68" w:rsidRPr="002701BC">
        <w:rPr>
          <w:rFonts w:ascii="Times New Roman" w:hAnsi="Times New Roman" w:cs="Times New Roman"/>
          <w:sz w:val="20"/>
          <w:szCs w:val="20"/>
        </w:rPr>
        <w:t xml:space="preserve">students’ </w:t>
      </w:r>
      <w:r w:rsidR="005A12DF" w:rsidRPr="002701BC">
        <w:rPr>
          <w:rFonts w:ascii="Times New Roman" w:hAnsi="Times New Roman" w:cs="Times New Roman"/>
          <w:sz w:val="20"/>
          <w:szCs w:val="20"/>
        </w:rPr>
        <w:t xml:space="preserve">career planning and sense of career control in a context of weak and uncertain </w:t>
      </w:r>
      <w:r w:rsidR="001D3A68" w:rsidRPr="002701BC">
        <w:rPr>
          <w:rFonts w:ascii="Times New Roman" w:hAnsi="Times New Roman" w:cs="Times New Roman"/>
          <w:sz w:val="20"/>
          <w:szCs w:val="20"/>
        </w:rPr>
        <w:t xml:space="preserve">graduate </w:t>
      </w:r>
      <w:r w:rsidR="005A12DF" w:rsidRPr="002701BC">
        <w:rPr>
          <w:rFonts w:ascii="Times New Roman" w:hAnsi="Times New Roman" w:cs="Times New Roman"/>
          <w:sz w:val="20"/>
          <w:szCs w:val="20"/>
        </w:rPr>
        <w:t>labour markets</w:t>
      </w:r>
      <w:r w:rsidRPr="002701BC">
        <w:rPr>
          <w:rFonts w:ascii="Times New Roman" w:hAnsi="Times New Roman" w:cs="Times New Roman"/>
          <w:sz w:val="20"/>
          <w:szCs w:val="20"/>
        </w:rPr>
        <w:t>. First, HE institutions should</w:t>
      </w:r>
      <w:r w:rsidR="0049796D" w:rsidRPr="002701BC">
        <w:rPr>
          <w:rFonts w:ascii="Times New Roman" w:hAnsi="Times New Roman" w:cs="Times New Roman"/>
          <w:sz w:val="20"/>
          <w:szCs w:val="20"/>
        </w:rPr>
        <w:t xml:space="preserve"> actively</w:t>
      </w:r>
      <w:r w:rsidRPr="002701BC">
        <w:rPr>
          <w:rFonts w:ascii="Times New Roman" w:hAnsi="Times New Roman" w:cs="Times New Roman"/>
          <w:sz w:val="20"/>
          <w:szCs w:val="20"/>
        </w:rPr>
        <w:t xml:space="preserve"> </w:t>
      </w:r>
      <w:r w:rsidR="001D3A68" w:rsidRPr="002701BC">
        <w:rPr>
          <w:rFonts w:ascii="Times New Roman" w:hAnsi="Times New Roman" w:cs="Times New Roman"/>
          <w:sz w:val="20"/>
          <w:szCs w:val="20"/>
        </w:rPr>
        <w:t>build</w:t>
      </w:r>
      <w:r w:rsidR="0049796D" w:rsidRPr="002701BC">
        <w:rPr>
          <w:rFonts w:ascii="Times New Roman" w:hAnsi="Times New Roman" w:cs="Times New Roman"/>
          <w:sz w:val="20"/>
          <w:szCs w:val="20"/>
        </w:rPr>
        <w:t xml:space="preserve"> and </w:t>
      </w:r>
      <w:r w:rsidRPr="002701BC">
        <w:rPr>
          <w:rFonts w:ascii="Times New Roman" w:hAnsi="Times New Roman" w:cs="Times New Roman"/>
          <w:sz w:val="20"/>
          <w:szCs w:val="20"/>
        </w:rPr>
        <w:t xml:space="preserve">leverage </w:t>
      </w:r>
      <w:r w:rsidR="001D3A68" w:rsidRPr="002701BC">
        <w:rPr>
          <w:rFonts w:ascii="Times New Roman" w:hAnsi="Times New Roman" w:cs="Times New Roman"/>
          <w:sz w:val="20"/>
          <w:szCs w:val="20"/>
        </w:rPr>
        <w:t xml:space="preserve">on </w:t>
      </w:r>
      <w:r w:rsidRPr="002701BC">
        <w:rPr>
          <w:rFonts w:ascii="Times New Roman" w:hAnsi="Times New Roman" w:cs="Times New Roman"/>
          <w:sz w:val="20"/>
          <w:szCs w:val="20"/>
        </w:rPr>
        <w:t xml:space="preserve">students’ awareness of underemployment and weaker employment outcomes </w:t>
      </w:r>
      <w:r w:rsidR="0049796D" w:rsidRPr="002701BC">
        <w:rPr>
          <w:rFonts w:ascii="Times New Roman" w:hAnsi="Times New Roman" w:cs="Times New Roman"/>
          <w:sz w:val="20"/>
          <w:szCs w:val="20"/>
        </w:rPr>
        <w:t>to augment</w:t>
      </w:r>
      <w:r w:rsidRPr="002701BC">
        <w:rPr>
          <w:rFonts w:ascii="Times New Roman" w:hAnsi="Times New Roman" w:cs="Times New Roman"/>
          <w:sz w:val="20"/>
          <w:szCs w:val="20"/>
        </w:rPr>
        <w:t xml:space="preserve"> proactivity in career planning. Events which bring industry bodies, professional associations and local chambers of commerce to campus </w:t>
      </w:r>
      <w:r w:rsidR="001D3A68" w:rsidRPr="002701BC">
        <w:rPr>
          <w:rFonts w:ascii="Times New Roman" w:hAnsi="Times New Roman" w:cs="Times New Roman"/>
          <w:sz w:val="20"/>
          <w:szCs w:val="20"/>
        </w:rPr>
        <w:t xml:space="preserve">could enhance students’ insight into relevant </w:t>
      </w:r>
      <w:r w:rsidRPr="002701BC">
        <w:rPr>
          <w:rFonts w:ascii="Times New Roman" w:hAnsi="Times New Roman" w:cs="Times New Roman"/>
          <w:sz w:val="20"/>
          <w:szCs w:val="20"/>
        </w:rPr>
        <w:t xml:space="preserve">employment trends, </w:t>
      </w:r>
      <w:r w:rsidR="0049796D" w:rsidRPr="002701BC">
        <w:rPr>
          <w:rFonts w:ascii="Times New Roman" w:hAnsi="Times New Roman" w:cs="Times New Roman"/>
          <w:sz w:val="20"/>
          <w:szCs w:val="20"/>
        </w:rPr>
        <w:t>complement</w:t>
      </w:r>
      <w:r w:rsidR="001D3A68" w:rsidRPr="002701BC">
        <w:rPr>
          <w:rFonts w:ascii="Times New Roman" w:hAnsi="Times New Roman" w:cs="Times New Roman"/>
          <w:sz w:val="20"/>
          <w:szCs w:val="20"/>
        </w:rPr>
        <w:t xml:space="preserve">ed by </w:t>
      </w:r>
      <w:r w:rsidR="0049796D" w:rsidRPr="002701BC">
        <w:rPr>
          <w:rFonts w:ascii="Times New Roman" w:hAnsi="Times New Roman" w:cs="Times New Roman"/>
          <w:sz w:val="20"/>
          <w:szCs w:val="20"/>
        </w:rPr>
        <w:t xml:space="preserve">practical </w:t>
      </w:r>
      <w:r w:rsidR="001D3A68" w:rsidRPr="002701BC">
        <w:rPr>
          <w:rFonts w:ascii="Times New Roman" w:hAnsi="Times New Roman" w:cs="Times New Roman"/>
          <w:sz w:val="20"/>
          <w:szCs w:val="20"/>
        </w:rPr>
        <w:t>strategies on how t</w:t>
      </w:r>
      <w:r w:rsidR="0049796D" w:rsidRPr="002701BC">
        <w:rPr>
          <w:rFonts w:ascii="Times New Roman" w:hAnsi="Times New Roman" w:cs="Times New Roman"/>
          <w:sz w:val="20"/>
          <w:szCs w:val="20"/>
        </w:rPr>
        <w:t>o approach and capitalise on</w:t>
      </w:r>
      <w:r w:rsidRPr="002701BC">
        <w:rPr>
          <w:rFonts w:ascii="Times New Roman" w:hAnsi="Times New Roman" w:cs="Times New Roman"/>
          <w:sz w:val="20"/>
          <w:szCs w:val="20"/>
        </w:rPr>
        <w:t xml:space="preserve"> labour market </w:t>
      </w:r>
      <w:r w:rsidR="001D3A68" w:rsidRPr="002701BC">
        <w:rPr>
          <w:rFonts w:ascii="Times New Roman" w:hAnsi="Times New Roman" w:cs="Times New Roman"/>
          <w:sz w:val="20"/>
          <w:szCs w:val="20"/>
        </w:rPr>
        <w:t>opportunities</w:t>
      </w:r>
      <w:r w:rsidRPr="002701BC">
        <w:rPr>
          <w:rFonts w:ascii="Times New Roman" w:hAnsi="Times New Roman" w:cs="Times New Roman"/>
          <w:sz w:val="20"/>
          <w:szCs w:val="20"/>
        </w:rPr>
        <w:t xml:space="preserve">. </w:t>
      </w:r>
      <w:r w:rsidR="002A1D6E" w:rsidRPr="002701BC">
        <w:rPr>
          <w:rFonts w:ascii="Times New Roman" w:hAnsi="Times New Roman" w:cs="Times New Roman"/>
          <w:sz w:val="20"/>
          <w:szCs w:val="20"/>
        </w:rPr>
        <w:t>The value of relevant employmen</w:t>
      </w:r>
      <w:r w:rsidR="001D3A68" w:rsidRPr="002701BC">
        <w:rPr>
          <w:rFonts w:ascii="Times New Roman" w:hAnsi="Times New Roman" w:cs="Times New Roman"/>
          <w:sz w:val="20"/>
          <w:szCs w:val="20"/>
        </w:rPr>
        <w:t xml:space="preserve">t </w:t>
      </w:r>
      <w:r w:rsidR="001D3A68" w:rsidRPr="002701BC">
        <w:rPr>
          <w:rFonts w:ascii="Times New Roman" w:hAnsi="Times New Roman" w:cs="Times New Roman"/>
          <w:sz w:val="20"/>
          <w:szCs w:val="20"/>
        </w:rPr>
        <w:lastRenderedPageBreak/>
        <w:t>for enlightening students on available</w:t>
      </w:r>
      <w:r w:rsidR="002A1D6E" w:rsidRPr="002701BC">
        <w:rPr>
          <w:rFonts w:ascii="Times New Roman" w:hAnsi="Times New Roman" w:cs="Times New Roman"/>
          <w:sz w:val="20"/>
          <w:szCs w:val="20"/>
        </w:rPr>
        <w:t xml:space="preserve"> opportunities</w:t>
      </w:r>
      <w:r w:rsidR="001D3A68" w:rsidRPr="002701BC">
        <w:rPr>
          <w:rFonts w:ascii="Times New Roman" w:hAnsi="Times New Roman" w:cs="Times New Roman"/>
          <w:sz w:val="20"/>
          <w:szCs w:val="20"/>
        </w:rPr>
        <w:t xml:space="preserve"> and career pathways to achieving them</w:t>
      </w:r>
      <w:r w:rsidR="002A1D6E" w:rsidRPr="002701BC">
        <w:rPr>
          <w:rFonts w:ascii="Times New Roman" w:hAnsi="Times New Roman" w:cs="Times New Roman"/>
          <w:sz w:val="20"/>
          <w:szCs w:val="20"/>
        </w:rPr>
        <w:t xml:space="preserve"> affirms the importance of institutional efforts to enable students from all disciplines and backgrounds to access meaningful work opportunities related to their degree studies. This may be embedded into </w:t>
      </w:r>
      <w:r w:rsidR="001D3A68" w:rsidRPr="002701BC">
        <w:rPr>
          <w:rFonts w:ascii="Times New Roman" w:hAnsi="Times New Roman" w:cs="Times New Roman"/>
          <w:sz w:val="20"/>
          <w:szCs w:val="20"/>
        </w:rPr>
        <w:t>the curriculum</w:t>
      </w:r>
      <w:r w:rsidR="002A1D6E" w:rsidRPr="002701BC">
        <w:rPr>
          <w:rFonts w:ascii="Times New Roman" w:hAnsi="Times New Roman" w:cs="Times New Roman"/>
          <w:sz w:val="20"/>
          <w:szCs w:val="20"/>
        </w:rPr>
        <w:t xml:space="preserve"> through WIL or </w:t>
      </w:r>
      <w:r w:rsidR="001D3A68" w:rsidRPr="002701BC">
        <w:rPr>
          <w:rFonts w:ascii="Times New Roman" w:hAnsi="Times New Roman" w:cs="Times New Roman"/>
          <w:sz w:val="20"/>
          <w:szCs w:val="20"/>
        </w:rPr>
        <w:t>via</w:t>
      </w:r>
      <w:r w:rsidR="002A1D6E" w:rsidRPr="002701BC">
        <w:rPr>
          <w:rFonts w:ascii="Times New Roman" w:hAnsi="Times New Roman" w:cs="Times New Roman"/>
          <w:sz w:val="20"/>
          <w:szCs w:val="20"/>
        </w:rPr>
        <w:t xml:space="preserve"> co-curricular arrangements</w:t>
      </w:r>
      <w:r w:rsidR="001D3A68" w:rsidRPr="002701BC">
        <w:rPr>
          <w:rFonts w:ascii="Times New Roman" w:hAnsi="Times New Roman" w:cs="Times New Roman"/>
          <w:sz w:val="20"/>
          <w:szCs w:val="20"/>
        </w:rPr>
        <w:t>,</w:t>
      </w:r>
      <w:r w:rsidR="002A1D6E" w:rsidRPr="002701BC">
        <w:rPr>
          <w:rFonts w:ascii="Times New Roman" w:hAnsi="Times New Roman" w:cs="Times New Roman"/>
          <w:sz w:val="20"/>
          <w:szCs w:val="20"/>
        </w:rPr>
        <w:t xml:space="preserve"> such as centralised volunteering and internships arrangements. </w:t>
      </w:r>
    </w:p>
    <w:p w14:paraId="4D20BE30" w14:textId="77777777" w:rsidR="000B4882" w:rsidRPr="002701BC" w:rsidRDefault="000B4882" w:rsidP="00D33E0B">
      <w:pPr>
        <w:spacing w:after="0" w:line="480" w:lineRule="auto"/>
        <w:jc w:val="both"/>
        <w:rPr>
          <w:rFonts w:ascii="Times New Roman" w:hAnsi="Times New Roman" w:cs="Times New Roman"/>
          <w:sz w:val="20"/>
          <w:szCs w:val="20"/>
        </w:rPr>
      </w:pPr>
    </w:p>
    <w:p w14:paraId="256669D0" w14:textId="4E005F22" w:rsidR="00515A35" w:rsidRPr="002701BC" w:rsidRDefault="005A12DF" w:rsidP="00D33E0B">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To help students </w:t>
      </w:r>
      <w:r w:rsidR="000B4882" w:rsidRPr="002701BC">
        <w:rPr>
          <w:rFonts w:ascii="Times New Roman" w:hAnsi="Times New Roman" w:cs="Times New Roman"/>
          <w:sz w:val="20"/>
          <w:szCs w:val="20"/>
        </w:rPr>
        <w:t>to better</w:t>
      </w:r>
      <w:r w:rsidRPr="002701BC">
        <w:rPr>
          <w:rFonts w:ascii="Times New Roman" w:hAnsi="Times New Roman" w:cs="Times New Roman"/>
          <w:sz w:val="20"/>
          <w:szCs w:val="20"/>
        </w:rPr>
        <w:t xml:space="preserve"> cope with and flourish in </w:t>
      </w:r>
      <w:r w:rsidR="00B04480" w:rsidRPr="002701BC">
        <w:rPr>
          <w:rFonts w:ascii="Times New Roman" w:hAnsi="Times New Roman" w:cs="Times New Roman"/>
          <w:sz w:val="20"/>
          <w:szCs w:val="20"/>
        </w:rPr>
        <w:t>unstable</w:t>
      </w:r>
      <w:r w:rsidRPr="002701BC">
        <w:rPr>
          <w:rFonts w:ascii="Times New Roman" w:hAnsi="Times New Roman" w:cs="Times New Roman"/>
          <w:sz w:val="20"/>
          <w:szCs w:val="20"/>
        </w:rPr>
        <w:t xml:space="preserve"> labour markets, institutions </w:t>
      </w:r>
      <w:r w:rsidR="00B04480" w:rsidRPr="002701BC">
        <w:rPr>
          <w:rFonts w:ascii="Times New Roman" w:hAnsi="Times New Roman" w:cs="Times New Roman"/>
          <w:sz w:val="20"/>
          <w:szCs w:val="20"/>
        </w:rPr>
        <w:t>must</w:t>
      </w:r>
      <w:r w:rsidRPr="002701BC">
        <w:rPr>
          <w:rFonts w:ascii="Times New Roman" w:hAnsi="Times New Roman" w:cs="Times New Roman"/>
          <w:sz w:val="20"/>
          <w:szCs w:val="20"/>
        </w:rPr>
        <w:t xml:space="preserve"> focus on </w:t>
      </w:r>
      <w:r w:rsidR="00B04480" w:rsidRPr="002701BC">
        <w:rPr>
          <w:rFonts w:ascii="Times New Roman" w:hAnsi="Times New Roman" w:cs="Times New Roman"/>
          <w:sz w:val="20"/>
          <w:szCs w:val="20"/>
        </w:rPr>
        <w:t>augmenting</w:t>
      </w:r>
      <w:r w:rsidRPr="002701BC">
        <w:rPr>
          <w:rFonts w:ascii="Times New Roman" w:hAnsi="Times New Roman" w:cs="Times New Roman"/>
          <w:sz w:val="20"/>
          <w:szCs w:val="20"/>
        </w:rPr>
        <w:t xml:space="preserve"> </w:t>
      </w:r>
      <w:r w:rsidR="008D518A" w:rsidRPr="002701BC">
        <w:rPr>
          <w:rFonts w:ascii="Times New Roman" w:hAnsi="Times New Roman" w:cs="Times New Roman"/>
          <w:sz w:val="20"/>
          <w:szCs w:val="20"/>
        </w:rPr>
        <w:t>their perceived employability</w:t>
      </w:r>
      <w:r w:rsidRPr="002701BC">
        <w:rPr>
          <w:rFonts w:ascii="Times New Roman" w:hAnsi="Times New Roman" w:cs="Times New Roman"/>
          <w:sz w:val="20"/>
          <w:szCs w:val="20"/>
        </w:rPr>
        <w:t>.</w:t>
      </w:r>
      <w:r w:rsidR="008D518A" w:rsidRPr="002701BC">
        <w:rPr>
          <w:rFonts w:ascii="Times New Roman" w:hAnsi="Times New Roman" w:cs="Times New Roman"/>
          <w:sz w:val="20"/>
          <w:szCs w:val="20"/>
        </w:rPr>
        <w:t xml:space="preserve"> Artess, Hooley and Mellors-Bourne (2017), along with Kinash et al. (2016), provide a useful review of pathways for enhancing employability and highlight their value in building student confidence, including mentoring, award and programs, portfolios, and international exchanges.  </w:t>
      </w:r>
      <w:r w:rsidR="005D03E3" w:rsidRPr="002701BC">
        <w:rPr>
          <w:rFonts w:ascii="Times New Roman" w:hAnsi="Times New Roman" w:cs="Times New Roman"/>
          <w:sz w:val="20"/>
          <w:szCs w:val="20"/>
        </w:rPr>
        <w:t xml:space="preserve">Jackson and Wilton (2017) highlighted the value of connecting students with industry via networking and teaching and learning activities, broadening their networks and building capabilities. </w:t>
      </w:r>
      <w:r w:rsidR="004B745A" w:rsidRPr="002701BC">
        <w:rPr>
          <w:rFonts w:ascii="Times New Roman" w:eastAsia="Times New Roman" w:hAnsi="Times New Roman" w:cs="Times New Roman"/>
          <w:sz w:val="20"/>
          <w:szCs w:val="20"/>
          <w:lang w:eastAsia="en-AU"/>
        </w:rPr>
        <w:t xml:space="preserve">There is clearly a demand for practitioners to prime students on the importance of managing resilience and adaptability as part of their future career planning. </w:t>
      </w:r>
      <w:r w:rsidR="00484B25" w:rsidRPr="002701BC">
        <w:rPr>
          <w:rFonts w:ascii="Times New Roman" w:hAnsi="Times New Roman" w:cs="Times New Roman"/>
          <w:sz w:val="20"/>
          <w:szCs w:val="20"/>
        </w:rPr>
        <w:t xml:space="preserve">Findings  </w:t>
      </w:r>
      <w:r w:rsidR="000B42DF" w:rsidRPr="002701BC">
        <w:rPr>
          <w:rFonts w:ascii="Times New Roman" w:hAnsi="Times New Roman" w:cs="Times New Roman"/>
          <w:sz w:val="20"/>
          <w:szCs w:val="20"/>
        </w:rPr>
        <w:t xml:space="preserve">also </w:t>
      </w:r>
      <w:r w:rsidR="00484B25" w:rsidRPr="002701BC">
        <w:rPr>
          <w:rFonts w:ascii="Times New Roman" w:hAnsi="Times New Roman" w:cs="Times New Roman"/>
          <w:sz w:val="20"/>
          <w:szCs w:val="20"/>
        </w:rPr>
        <w:t xml:space="preserve">illuminated the </w:t>
      </w:r>
      <w:r w:rsidR="008213EB" w:rsidRPr="002701BC">
        <w:rPr>
          <w:rFonts w:ascii="Times New Roman" w:hAnsi="Times New Roman" w:cs="Times New Roman"/>
          <w:sz w:val="20"/>
          <w:szCs w:val="20"/>
        </w:rPr>
        <w:t>need to develop</w:t>
      </w:r>
      <w:r w:rsidR="00484B25" w:rsidRPr="002701BC">
        <w:rPr>
          <w:rFonts w:ascii="Times New Roman" w:hAnsi="Times New Roman" w:cs="Times New Roman"/>
          <w:sz w:val="20"/>
          <w:szCs w:val="20"/>
        </w:rPr>
        <w:t xml:space="preserve"> psychological capital to </w:t>
      </w:r>
      <w:r w:rsidR="008213EB" w:rsidRPr="002701BC">
        <w:rPr>
          <w:rFonts w:ascii="Times New Roman" w:hAnsi="Times New Roman" w:cs="Times New Roman"/>
          <w:sz w:val="20"/>
          <w:szCs w:val="20"/>
        </w:rPr>
        <w:t xml:space="preserve">empower </w:t>
      </w:r>
      <w:r w:rsidR="004B745A" w:rsidRPr="002701BC">
        <w:rPr>
          <w:rFonts w:ascii="Times New Roman" w:hAnsi="Times New Roman" w:cs="Times New Roman"/>
          <w:sz w:val="20"/>
          <w:szCs w:val="20"/>
        </w:rPr>
        <w:t xml:space="preserve">students </w:t>
      </w:r>
      <w:r w:rsidR="008213EB" w:rsidRPr="002701BC">
        <w:rPr>
          <w:rFonts w:ascii="Times New Roman" w:hAnsi="Times New Roman" w:cs="Times New Roman"/>
          <w:sz w:val="20"/>
          <w:szCs w:val="20"/>
        </w:rPr>
        <w:t xml:space="preserve">to </w:t>
      </w:r>
      <w:r w:rsidR="004B745A" w:rsidRPr="002701BC">
        <w:rPr>
          <w:rFonts w:ascii="Times New Roman" w:hAnsi="Times New Roman" w:cs="Times New Roman"/>
          <w:sz w:val="20"/>
          <w:szCs w:val="20"/>
        </w:rPr>
        <w:t xml:space="preserve">better cope with </w:t>
      </w:r>
      <w:r w:rsidR="00484B25" w:rsidRPr="002701BC">
        <w:rPr>
          <w:rFonts w:ascii="Times New Roman" w:hAnsi="Times New Roman" w:cs="Times New Roman"/>
          <w:sz w:val="20"/>
          <w:szCs w:val="20"/>
        </w:rPr>
        <w:t xml:space="preserve">multiple rejections </w:t>
      </w:r>
      <w:r w:rsidR="000B42DF" w:rsidRPr="002701BC">
        <w:rPr>
          <w:rFonts w:ascii="Times New Roman" w:hAnsi="Times New Roman" w:cs="Times New Roman"/>
          <w:sz w:val="20"/>
          <w:szCs w:val="20"/>
        </w:rPr>
        <w:lastRenderedPageBreak/>
        <w:t xml:space="preserve">often experienced </w:t>
      </w:r>
      <w:r w:rsidR="00484B25" w:rsidRPr="002701BC">
        <w:rPr>
          <w:rFonts w:ascii="Times New Roman" w:hAnsi="Times New Roman" w:cs="Times New Roman"/>
          <w:sz w:val="20"/>
          <w:szCs w:val="20"/>
        </w:rPr>
        <w:t xml:space="preserve">during </w:t>
      </w:r>
      <w:r w:rsidR="004B745A" w:rsidRPr="002701BC">
        <w:rPr>
          <w:rFonts w:ascii="Times New Roman" w:hAnsi="Times New Roman" w:cs="Times New Roman"/>
          <w:sz w:val="20"/>
          <w:szCs w:val="20"/>
        </w:rPr>
        <w:t xml:space="preserve">graduate </w:t>
      </w:r>
      <w:r w:rsidR="00484B25" w:rsidRPr="002701BC">
        <w:rPr>
          <w:rFonts w:ascii="Times New Roman" w:hAnsi="Times New Roman" w:cs="Times New Roman"/>
          <w:sz w:val="20"/>
          <w:szCs w:val="20"/>
        </w:rPr>
        <w:t>recruitment and selection</w:t>
      </w:r>
      <w:r w:rsidR="004B745A" w:rsidRPr="002701BC">
        <w:rPr>
          <w:rFonts w:ascii="Times New Roman" w:hAnsi="Times New Roman" w:cs="Times New Roman"/>
          <w:sz w:val="20"/>
          <w:szCs w:val="20"/>
        </w:rPr>
        <w:t xml:space="preserve"> processes</w:t>
      </w:r>
      <w:r w:rsidR="00484B25" w:rsidRPr="002701BC">
        <w:rPr>
          <w:rFonts w:ascii="Times New Roman" w:hAnsi="Times New Roman" w:cs="Times New Roman"/>
          <w:sz w:val="20"/>
          <w:szCs w:val="20"/>
        </w:rPr>
        <w:t>.</w:t>
      </w:r>
      <w:r w:rsidR="00515A35" w:rsidRPr="002701BC">
        <w:rPr>
          <w:rFonts w:ascii="Times New Roman" w:hAnsi="Times New Roman" w:cs="Times New Roman"/>
          <w:sz w:val="20"/>
          <w:szCs w:val="20"/>
        </w:rPr>
        <w:t xml:space="preserve"> Our findings further indicate the importance of building students’ sense of career control in order to be able to navigate potentially multiple pathways; in short, finding ways of enhancing career confidence which is crucial in their emerging professional identity formation (</w:t>
      </w:r>
      <w:r w:rsidR="009C27FB" w:rsidRPr="002701BC">
        <w:rPr>
          <w:rFonts w:ascii="Times New Roman" w:hAnsi="Times New Roman" w:cs="Times New Roman"/>
          <w:sz w:val="20"/>
          <w:szCs w:val="20"/>
        </w:rPr>
        <w:t>Tomlinson and Jackson</w:t>
      </w:r>
      <w:r w:rsidR="00515A35" w:rsidRPr="002701BC">
        <w:rPr>
          <w:rFonts w:ascii="Times New Roman" w:hAnsi="Times New Roman" w:cs="Times New Roman"/>
          <w:sz w:val="20"/>
          <w:szCs w:val="20"/>
        </w:rPr>
        <w:t xml:space="preserve"> 2019).</w:t>
      </w:r>
    </w:p>
    <w:p w14:paraId="1394B036" w14:textId="77777777" w:rsidR="009C27FB" w:rsidRPr="002701BC" w:rsidRDefault="009C27FB" w:rsidP="00D33E0B">
      <w:pPr>
        <w:spacing w:after="0" w:line="480" w:lineRule="auto"/>
        <w:jc w:val="both"/>
        <w:rPr>
          <w:rFonts w:ascii="Times New Roman" w:hAnsi="Times New Roman" w:cs="Times New Roman"/>
          <w:sz w:val="20"/>
          <w:szCs w:val="20"/>
        </w:rPr>
      </w:pPr>
    </w:p>
    <w:p w14:paraId="53125CA6" w14:textId="2E08DF2C" w:rsidR="008213EB" w:rsidRPr="002701BC" w:rsidRDefault="00484B25" w:rsidP="00D33E0B">
      <w:pPr>
        <w:spacing w:after="0" w:line="480" w:lineRule="auto"/>
        <w:jc w:val="both"/>
        <w:rPr>
          <w:rFonts w:ascii="Times New Roman" w:eastAsia="Times New Roman" w:hAnsi="Times New Roman" w:cs="Times New Roman"/>
          <w:sz w:val="20"/>
          <w:szCs w:val="20"/>
          <w:lang w:eastAsia="en-AU"/>
        </w:rPr>
      </w:pPr>
      <w:r w:rsidRPr="002701BC">
        <w:rPr>
          <w:rFonts w:ascii="Times New Roman" w:hAnsi="Times New Roman" w:cs="Times New Roman"/>
          <w:sz w:val="20"/>
          <w:szCs w:val="20"/>
        </w:rPr>
        <w:t xml:space="preserve"> </w:t>
      </w:r>
      <w:r w:rsidR="008213EB" w:rsidRPr="002701BC">
        <w:rPr>
          <w:rFonts w:ascii="Times New Roman" w:hAnsi="Times New Roman" w:cs="Times New Roman"/>
          <w:sz w:val="20"/>
          <w:szCs w:val="20"/>
        </w:rPr>
        <w:t>Lent (2018) argues developing ‘career-life preparedness’ should encompass career choice counselling which encourages students to adopt ‘</w:t>
      </w:r>
      <w:r w:rsidR="008213EB" w:rsidRPr="002701BC">
        <w:rPr>
          <w:rFonts w:ascii="Times New Roman" w:eastAsia="Times New Roman" w:hAnsi="Times New Roman" w:cs="Times New Roman"/>
          <w:sz w:val="20"/>
          <w:szCs w:val="20"/>
          <w:lang w:eastAsia="en-AU"/>
        </w:rPr>
        <w:t xml:space="preserve">a longer term focus on prospects for work instability or job/career change that are due to either personal choice (e.g., a desire for career renewal) or external presses (e.g., job loss owing to automation or outsourcing)’ (210). Career counsellors should thus prepare students for the normality of career change and develop their understanding of occupation outlook projections (such as Frey and Osborne 2013). </w:t>
      </w:r>
    </w:p>
    <w:p w14:paraId="7B2D0F13" w14:textId="77777777" w:rsidR="008213EB" w:rsidRPr="002701BC" w:rsidRDefault="008213EB" w:rsidP="00D33E0B">
      <w:pPr>
        <w:spacing w:after="0" w:line="480" w:lineRule="auto"/>
        <w:jc w:val="both"/>
        <w:rPr>
          <w:rFonts w:ascii="Times New Roman" w:eastAsia="Times New Roman" w:hAnsi="Times New Roman" w:cs="Times New Roman"/>
          <w:sz w:val="20"/>
          <w:szCs w:val="20"/>
          <w:lang w:eastAsia="en-AU"/>
        </w:rPr>
      </w:pPr>
    </w:p>
    <w:p w14:paraId="7136E27A" w14:textId="28EB84EE" w:rsidR="0072720C" w:rsidRPr="002701BC" w:rsidRDefault="003327FA" w:rsidP="0089507A">
      <w:pPr>
        <w:spacing w:after="0" w:line="480" w:lineRule="auto"/>
        <w:jc w:val="both"/>
        <w:rPr>
          <w:rFonts w:ascii="Times New Roman" w:hAnsi="Times New Roman" w:cs="Times New Roman"/>
          <w:sz w:val="20"/>
          <w:szCs w:val="20"/>
        </w:rPr>
      </w:pPr>
      <w:r w:rsidRPr="002701BC">
        <w:rPr>
          <w:rFonts w:ascii="Times New Roman" w:eastAsia="Times New Roman" w:hAnsi="Times New Roman" w:cs="Times New Roman"/>
          <w:sz w:val="20"/>
          <w:szCs w:val="20"/>
          <w:lang w:eastAsia="en-AU"/>
        </w:rPr>
        <w:lastRenderedPageBreak/>
        <w:t xml:space="preserve">Findings also illuminated the need to clearly articulate to students the importance of engaging in activities for positional advantage, including detail on their relative value and how different activities might streamline into students’ career planning. </w:t>
      </w:r>
      <w:r w:rsidR="00AB23E1" w:rsidRPr="002701BC">
        <w:rPr>
          <w:rFonts w:ascii="Times New Roman" w:eastAsia="Times New Roman" w:hAnsi="Times New Roman" w:cs="Times New Roman"/>
          <w:sz w:val="20"/>
          <w:szCs w:val="20"/>
          <w:lang w:eastAsia="en-AU"/>
        </w:rPr>
        <w:t>As well as</w:t>
      </w:r>
      <w:r w:rsidRPr="002701BC">
        <w:rPr>
          <w:rFonts w:ascii="Times New Roman" w:eastAsia="Times New Roman" w:hAnsi="Times New Roman" w:cs="Times New Roman"/>
          <w:sz w:val="20"/>
          <w:szCs w:val="20"/>
          <w:lang w:eastAsia="en-AU"/>
        </w:rPr>
        <w:t xml:space="preserve"> individual counselling, this may be achieved </w:t>
      </w:r>
      <w:r w:rsidR="00AB23E1" w:rsidRPr="002701BC">
        <w:rPr>
          <w:rFonts w:ascii="Times New Roman" w:eastAsia="Times New Roman" w:hAnsi="Times New Roman" w:cs="Times New Roman"/>
          <w:sz w:val="20"/>
          <w:szCs w:val="20"/>
          <w:lang w:eastAsia="en-AU"/>
        </w:rPr>
        <w:t>through online and on-campus</w:t>
      </w:r>
      <w:r w:rsidRPr="002701BC">
        <w:rPr>
          <w:rFonts w:ascii="Times New Roman" w:eastAsia="Times New Roman" w:hAnsi="Times New Roman" w:cs="Times New Roman"/>
          <w:sz w:val="20"/>
          <w:szCs w:val="20"/>
          <w:lang w:eastAsia="en-AU"/>
        </w:rPr>
        <w:t xml:space="preserve"> discipline-level </w:t>
      </w:r>
      <w:r w:rsidR="00AB23E1" w:rsidRPr="002701BC">
        <w:rPr>
          <w:rFonts w:ascii="Times New Roman" w:eastAsia="Times New Roman" w:hAnsi="Times New Roman" w:cs="Times New Roman"/>
          <w:sz w:val="20"/>
          <w:szCs w:val="20"/>
          <w:lang w:eastAsia="en-AU"/>
        </w:rPr>
        <w:t>curriculum-based activities</w:t>
      </w:r>
      <w:r w:rsidRPr="002701BC">
        <w:rPr>
          <w:rFonts w:ascii="Times New Roman" w:eastAsia="Times New Roman" w:hAnsi="Times New Roman" w:cs="Times New Roman"/>
          <w:sz w:val="20"/>
          <w:szCs w:val="20"/>
          <w:lang w:eastAsia="en-AU"/>
        </w:rPr>
        <w:t>.</w:t>
      </w:r>
      <w:r w:rsidR="00B903EC" w:rsidRPr="002701BC">
        <w:rPr>
          <w:rFonts w:ascii="Times New Roman" w:eastAsia="Times New Roman" w:hAnsi="Times New Roman" w:cs="Times New Roman"/>
          <w:sz w:val="20"/>
          <w:szCs w:val="20"/>
          <w:lang w:eastAsia="en-AU"/>
        </w:rPr>
        <w:t xml:space="preserve"> </w:t>
      </w:r>
      <w:r w:rsidR="0072720C" w:rsidRPr="002701BC">
        <w:rPr>
          <w:rFonts w:ascii="Times New Roman" w:hAnsi="Times New Roman" w:cs="Times New Roman"/>
          <w:sz w:val="20"/>
          <w:szCs w:val="20"/>
        </w:rPr>
        <w:t>Bradley et al. (2019) found that attendance at career-related events improved as students progressed in their studies, were more informed on event content and better appreciated the events’ relevance, offering potential guidance on how to improve engagement in the sector.</w:t>
      </w:r>
      <w:r w:rsidR="0089507A" w:rsidRPr="002701BC">
        <w:rPr>
          <w:rFonts w:ascii="Times New Roman" w:hAnsi="Times New Roman" w:cs="Times New Roman"/>
          <w:sz w:val="20"/>
          <w:szCs w:val="20"/>
        </w:rPr>
        <w:t xml:space="preserve"> To better engage students</w:t>
      </w:r>
      <w:r w:rsidR="00AB23E1" w:rsidRPr="002701BC">
        <w:rPr>
          <w:rFonts w:ascii="Times New Roman" w:hAnsi="Times New Roman" w:cs="Times New Roman"/>
          <w:sz w:val="20"/>
          <w:szCs w:val="20"/>
        </w:rPr>
        <w:t xml:space="preserve">, particularly domestic </w:t>
      </w:r>
      <w:r w:rsidR="00910D01" w:rsidRPr="002701BC">
        <w:rPr>
          <w:rFonts w:ascii="Times New Roman" w:hAnsi="Times New Roman" w:cs="Times New Roman"/>
          <w:sz w:val="20"/>
          <w:szCs w:val="20"/>
        </w:rPr>
        <w:t>enrolees</w:t>
      </w:r>
      <w:r w:rsidR="00AB23E1" w:rsidRPr="002701BC">
        <w:rPr>
          <w:rFonts w:ascii="Times New Roman" w:hAnsi="Times New Roman" w:cs="Times New Roman"/>
          <w:sz w:val="20"/>
          <w:szCs w:val="20"/>
        </w:rPr>
        <w:t>,</w:t>
      </w:r>
      <w:r w:rsidR="0089507A" w:rsidRPr="002701BC">
        <w:rPr>
          <w:rFonts w:ascii="Times New Roman" w:hAnsi="Times New Roman" w:cs="Times New Roman"/>
          <w:sz w:val="20"/>
          <w:szCs w:val="20"/>
        </w:rPr>
        <w:t xml:space="preserve"> in career planning, institutions need to reassure </w:t>
      </w:r>
      <w:r w:rsidR="0072720C" w:rsidRPr="002701BC">
        <w:rPr>
          <w:rFonts w:ascii="Times New Roman" w:hAnsi="Times New Roman" w:cs="Times New Roman"/>
          <w:sz w:val="20"/>
          <w:szCs w:val="20"/>
        </w:rPr>
        <w:t xml:space="preserve">students that counselling and career-related information will not be too general (Shury 2017) and </w:t>
      </w:r>
      <w:r w:rsidR="0089507A" w:rsidRPr="002701BC">
        <w:rPr>
          <w:rFonts w:ascii="Times New Roman" w:hAnsi="Times New Roman" w:cs="Times New Roman"/>
          <w:sz w:val="20"/>
          <w:szCs w:val="20"/>
        </w:rPr>
        <w:t xml:space="preserve">seek ways to embed </w:t>
      </w:r>
      <w:r w:rsidR="0072720C" w:rsidRPr="002701BC">
        <w:rPr>
          <w:rFonts w:ascii="Times New Roman" w:hAnsi="Times New Roman" w:cs="Times New Roman"/>
          <w:sz w:val="20"/>
          <w:szCs w:val="20"/>
        </w:rPr>
        <w:t xml:space="preserve">career-related activities into the curriculum (Jorre de St Jorre and Oliver 2018). Encouraging students to consider their career goals early and formalising this into learning and assessment activities may help students </w:t>
      </w:r>
      <w:r w:rsidR="0089507A" w:rsidRPr="002701BC">
        <w:rPr>
          <w:rFonts w:ascii="Times New Roman" w:hAnsi="Times New Roman" w:cs="Times New Roman"/>
          <w:sz w:val="20"/>
          <w:szCs w:val="20"/>
        </w:rPr>
        <w:t xml:space="preserve">better </w:t>
      </w:r>
      <w:r w:rsidR="0072720C" w:rsidRPr="002701BC">
        <w:rPr>
          <w:rFonts w:ascii="Times New Roman" w:hAnsi="Times New Roman" w:cs="Times New Roman"/>
          <w:sz w:val="20"/>
          <w:szCs w:val="20"/>
        </w:rPr>
        <w:t xml:space="preserve">engage in career planning processes. </w:t>
      </w:r>
    </w:p>
    <w:p w14:paraId="6C1A6E91" w14:textId="3D5A4AE4" w:rsidR="0072720C" w:rsidRPr="002701BC" w:rsidRDefault="0072720C" w:rsidP="00D33E0B">
      <w:pPr>
        <w:spacing w:after="0" w:line="480" w:lineRule="auto"/>
        <w:jc w:val="both"/>
        <w:rPr>
          <w:rFonts w:ascii="Times New Roman" w:hAnsi="Times New Roman" w:cs="Times New Roman"/>
          <w:sz w:val="20"/>
          <w:szCs w:val="20"/>
        </w:rPr>
      </w:pPr>
    </w:p>
    <w:p w14:paraId="672AE05C" w14:textId="5463801B" w:rsidR="0005287E" w:rsidRPr="002701BC" w:rsidRDefault="00CD69B6">
      <w:pPr>
        <w:rPr>
          <w:rFonts w:ascii="Times New Roman" w:hAnsi="Times New Roman" w:cs="Times New Roman"/>
          <w:b/>
          <w:sz w:val="20"/>
          <w:szCs w:val="20"/>
        </w:rPr>
      </w:pPr>
      <w:r w:rsidRPr="002701BC">
        <w:rPr>
          <w:rFonts w:ascii="Times New Roman" w:hAnsi="Times New Roman" w:cs="Times New Roman"/>
          <w:b/>
          <w:sz w:val="20"/>
          <w:szCs w:val="20"/>
        </w:rPr>
        <w:t>Conclusion</w:t>
      </w:r>
    </w:p>
    <w:p w14:paraId="125CB613" w14:textId="295DC4C2" w:rsidR="004F112C" w:rsidRPr="002701BC" w:rsidRDefault="00987EEF" w:rsidP="0005287E">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lastRenderedPageBreak/>
        <w:t xml:space="preserve">This study </w:t>
      </w:r>
      <w:r w:rsidR="00634A01" w:rsidRPr="002701BC">
        <w:rPr>
          <w:rFonts w:ascii="Times New Roman" w:hAnsi="Times New Roman" w:cs="Times New Roman"/>
          <w:sz w:val="20"/>
          <w:szCs w:val="20"/>
        </w:rPr>
        <w:t>addresses the limited empirical analysis of students’ perception</w:t>
      </w:r>
      <w:r w:rsidR="003F3AA7" w:rsidRPr="002701BC">
        <w:rPr>
          <w:rFonts w:ascii="Times New Roman" w:hAnsi="Times New Roman" w:cs="Times New Roman"/>
          <w:sz w:val="20"/>
          <w:szCs w:val="20"/>
        </w:rPr>
        <w:t>s</w:t>
      </w:r>
      <w:r w:rsidR="00634A01" w:rsidRPr="002701BC">
        <w:rPr>
          <w:rFonts w:ascii="Times New Roman" w:hAnsi="Times New Roman" w:cs="Times New Roman"/>
          <w:sz w:val="20"/>
          <w:szCs w:val="20"/>
        </w:rPr>
        <w:t xml:space="preserve"> of contemporary labour markets and </w:t>
      </w:r>
      <w:r w:rsidRPr="002701BC">
        <w:rPr>
          <w:rFonts w:ascii="Times New Roman" w:hAnsi="Times New Roman" w:cs="Times New Roman"/>
          <w:sz w:val="20"/>
          <w:szCs w:val="20"/>
        </w:rPr>
        <w:t xml:space="preserve">has important implications for career </w:t>
      </w:r>
      <w:r w:rsidR="00AE7600" w:rsidRPr="002701BC">
        <w:rPr>
          <w:rFonts w:ascii="Times New Roman" w:hAnsi="Times New Roman" w:cs="Times New Roman"/>
          <w:sz w:val="20"/>
          <w:szCs w:val="20"/>
        </w:rPr>
        <w:t>development learning</w:t>
      </w:r>
      <w:r w:rsidRPr="002701BC">
        <w:rPr>
          <w:rFonts w:ascii="Times New Roman" w:hAnsi="Times New Roman" w:cs="Times New Roman"/>
          <w:sz w:val="20"/>
          <w:szCs w:val="20"/>
        </w:rPr>
        <w:t xml:space="preserve"> in </w:t>
      </w:r>
      <w:r w:rsidR="007609BB" w:rsidRPr="002701BC">
        <w:rPr>
          <w:rFonts w:ascii="Times New Roman" w:hAnsi="Times New Roman" w:cs="Times New Roman"/>
          <w:sz w:val="20"/>
          <w:szCs w:val="20"/>
        </w:rPr>
        <w:t>HE</w:t>
      </w:r>
      <w:r w:rsidR="00634A01" w:rsidRPr="002701BC">
        <w:rPr>
          <w:rFonts w:ascii="Times New Roman" w:hAnsi="Times New Roman" w:cs="Times New Roman"/>
          <w:sz w:val="20"/>
          <w:szCs w:val="20"/>
        </w:rPr>
        <w:t xml:space="preserve">. </w:t>
      </w:r>
      <w:r w:rsidRPr="002701BC">
        <w:rPr>
          <w:rFonts w:ascii="Times New Roman" w:hAnsi="Times New Roman" w:cs="Times New Roman"/>
          <w:sz w:val="20"/>
          <w:szCs w:val="20"/>
        </w:rPr>
        <w:t xml:space="preserve">It </w:t>
      </w:r>
      <w:r w:rsidR="00103B7C" w:rsidRPr="002701BC">
        <w:rPr>
          <w:rFonts w:ascii="Times New Roman" w:hAnsi="Times New Roman" w:cs="Times New Roman"/>
          <w:sz w:val="20"/>
          <w:szCs w:val="20"/>
        </w:rPr>
        <w:t>found a</w:t>
      </w:r>
      <w:r w:rsidRPr="002701BC">
        <w:rPr>
          <w:rFonts w:ascii="Times New Roman" w:hAnsi="Times New Roman" w:cs="Times New Roman"/>
          <w:sz w:val="20"/>
          <w:szCs w:val="20"/>
        </w:rPr>
        <w:t xml:space="preserve"> broad realisation among students of the challenges of graduate labour markets, including</w:t>
      </w:r>
      <w:r w:rsidR="005941B4" w:rsidRPr="002701BC">
        <w:rPr>
          <w:rFonts w:ascii="Times New Roman" w:hAnsi="Times New Roman" w:cs="Times New Roman"/>
          <w:sz w:val="20"/>
          <w:szCs w:val="20"/>
        </w:rPr>
        <w:t xml:space="preserve"> </w:t>
      </w:r>
      <w:r w:rsidRPr="002701BC">
        <w:rPr>
          <w:rFonts w:ascii="Times New Roman" w:hAnsi="Times New Roman" w:cs="Times New Roman"/>
          <w:sz w:val="20"/>
          <w:szCs w:val="20"/>
        </w:rPr>
        <w:t xml:space="preserve">the range of </w:t>
      </w:r>
      <w:r w:rsidR="00207BAD" w:rsidRPr="002701BC">
        <w:rPr>
          <w:rFonts w:ascii="Times New Roman" w:hAnsi="Times New Roman" w:cs="Times New Roman"/>
          <w:sz w:val="20"/>
          <w:szCs w:val="20"/>
        </w:rPr>
        <w:t xml:space="preserve">available </w:t>
      </w:r>
      <w:r w:rsidRPr="002701BC">
        <w:rPr>
          <w:rFonts w:ascii="Times New Roman" w:hAnsi="Times New Roman" w:cs="Times New Roman"/>
          <w:sz w:val="20"/>
          <w:szCs w:val="20"/>
        </w:rPr>
        <w:t xml:space="preserve">opportunities and competition, particularly in securing graduate-level employment. </w:t>
      </w:r>
      <w:r w:rsidR="003F3AA7" w:rsidRPr="002701BC">
        <w:rPr>
          <w:rFonts w:ascii="Times New Roman" w:hAnsi="Times New Roman" w:cs="Times New Roman"/>
          <w:sz w:val="20"/>
          <w:szCs w:val="20"/>
        </w:rPr>
        <w:t>K</w:t>
      </w:r>
      <w:r w:rsidR="001C605B" w:rsidRPr="002701BC">
        <w:rPr>
          <w:rFonts w:ascii="Times New Roman" w:hAnsi="Times New Roman" w:cs="Times New Roman"/>
          <w:sz w:val="20"/>
          <w:szCs w:val="20"/>
        </w:rPr>
        <w:t>nowledge and perceptions of external conditions</w:t>
      </w:r>
      <w:r w:rsidR="005941B4" w:rsidRPr="002701BC">
        <w:rPr>
          <w:rFonts w:ascii="Times New Roman" w:hAnsi="Times New Roman" w:cs="Times New Roman"/>
          <w:sz w:val="20"/>
          <w:szCs w:val="20"/>
        </w:rPr>
        <w:t xml:space="preserve"> </w:t>
      </w:r>
      <w:r w:rsidR="006405AE" w:rsidRPr="002701BC">
        <w:rPr>
          <w:rFonts w:ascii="Times New Roman" w:hAnsi="Times New Roman" w:cs="Times New Roman"/>
          <w:sz w:val="20"/>
          <w:szCs w:val="20"/>
        </w:rPr>
        <w:t>was</w:t>
      </w:r>
      <w:r w:rsidR="005941B4" w:rsidRPr="002701BC">
        <w:rPr>
          <w:rFonts w:ascii="Times New Roman" w:hAnsi="Times New Roman" w:cs="Times New Roman"/>
          <w:sz w:val="20"/>
          <w:szCs w:val="20"/>
        </w:rPr>
        <w:t xml:space="preserve"> associated with </w:t>
      </w:r>
      <w:r w:rsidR="0081215F" w:rsidRPr="002701BC">
        <w:rPr>
          <w:rFonts w:ascii="Times New Roman" w:hAnsi="Times New Roman" w:cs="Times New Roman"/>
          <w:sz w:val="20"/>
          <w:szCs w:val="20"/>
        </w:rPr>
        <w:t xml:space="preserve">students’ </w:t>
      </w:r>
      <w:r w:rsidR="005941B4" w:rsidRPr="002701BC">
        <w:rPr>
          <w:rFonts w:ascii="Times New Roman" w:hAnsi="Times New Roman" w:cs="Times New Roman"/>
          <w:sz w:val="20"/>
          <w:szCs w:val="20"/>
        </w:rPr>
        <w:t>perceived employability, career control and</w:t>
      </w:r>
      <w:r w:rsidR="008A0B5A" w:rsidRPr="002701BC">
        <w:rPr>
          <w:rFonts w:ascii="Times New Roman" w:hAnsi="Times New Roman" w:cs="Times New Roman"/>
          <w:sz w:val="20"/>
          <w:szCs w:val="20"/>
        </w:rPr>
        <w:t xml:space="preserve"> their</w:t>
      </w:r>
      <w:r w:rsidR="005941B4" w:rsidRPr="002701BC">
        <w:rPr>
          <w:rFonts w:ascii="Times New Roman" w:hAnsi="Times New Roman" w:cs="Times New Roman"/>
          <w:sz w:val="20"/>
          <w:szCs w:val="20"/>
        </w:rPr>
        <w:t xml:space="preserve"> </w:t>
      </w:r>
      <w:r w:rsidR="007D063E" w:rsidRPr="002701BC">
        <w:rPr>
          <w:rFonts w:ascii="Times New Roman" w:hAnsi="Times New Roman" w:cs="Times New Roman"/>
          <w:sz w:val="20"/>
          <w:szCs w:val="20"/>
        </w:rPr>
        <w:t>level of proactivity</w:t>
      </w:r>
      <w:r w:rsidR="006405AE" w:rsidRPr="002701BC">
        <w:rPr>
          <w:rFonts w:ascii="Times New Roman" w:hAnsi="Times New Roman" w:cs="Times New Roman"/>
          <w:sz w:val="20"/>
          <w:szCs w:val="20"/>
        </w:rPr>
        <w:t xml:space="preserve"> yet is not necessarily translating t</w:t>
      </w:r>
      <w:r w:rsidR="00103B7C" w:rsidRPr="002701BC">
        <w:rPr>
          <w:rFonts w:ascii="Times New Roman" w:hAnsi="Times New Roman" w:cs="Times New Roman"/>
          <w:sz w:val="20"/>
          <w:szCs w:val="20"/>
        </w:rPr>
        <w:t xml:space="preserve">o </w:t>
      </w:r>
      <w:r w:rsidR="00AE7600" w:rsidRPr="002701BC">
        <w:rPr>
          <w:rFonts w:ascii="Times New Roman" w:hAnsi="Times New Roman" w:cs="Times New Roman"/>
          <w:sz w:val="20"/>
          <w:szCs w:val="20"/>
        </w:rPr>
        <w:t xml:space="preserve">more active engagement </w:t>
      </w:r>
      <w:r w:rsidR="0081215F" w:rsidRPr="002701BC">
        <w:rPr>
          <w:rFonts w:ascii="Times New Roman" w:hAnsi="Times New Roman" w:cs="Times New Roman"/>
          <w:sz w:val="20"/>
          <w:szCs w:val="20"/>
        </w:rPr>
        <w:t>with career planning</w:t>
      </w:r>
      <w:r w:rsidR="00E507AE" w:rsidRPr="002701BC">
        <w:rPr>
          <w:rFonts w:ascii="Times New Roman" w:hAnsi="Times New Roman" w:cs="Times New Roman"/>
          <w:sz w:val="20"/>
          <w:szCs w:val="20"/>
        </w:rPr>
        <w:t xml:space="preserve"> and activities to improve their positional advantage</w:t>
      </w:r>
      <w:r w:rsidR="0081215F" w:rsidRPr="002701BC">
        <w:rPr>
          <w:rFonts w:ascii="Times New Roman" w:hAnsi="Times New Roman" w:cs="Times New Roman"/>
          <w:sz w:val="20"/>
          <w:szCs w:val="20"/>
        </w:rPr>
        <w:t xml:space="preserve">. </w:t>
      </w:r>
      <w:r w:rsidR="003F3AA7" w:rsidRPr="002701BC">
        <w:rPr>
          <w:rFonts w:ascii="Times New Roman" w:hAnsi="Times New Roman" w:cs="Times New Roman"/>
          <w:sz w:val="20"/>
          <w:szCs w:val="20"/>
        </w:rPr>
        <w:t xml:space="preserve">Students still appear to be relying on formal credentials and not always embarking on profile building to help manage post-HE transitions </w:t>
      </w:r>
      <w:r w:rsidR="00AE7600" w:rsidRPr="002701BC">
        <w:rPr>
          <w:rFonts w:ascii="Times New Roman" w:hAnsi="Times New Roman" w:cs="Times New Roman"/>
          <w:sz w:val="20"/>
          <w:szCs w:val="20"/>
        </w:rPr>
        <w:t xml:space="preserve">This </w:t>
      </w:r>
      <w:r w:rsidR="0081215F" w:rsidRPr="002701BC">
        <w:rPr>
          <w:rFonts w:ascii="Times New Roman" w:hAnsi="Times New Roman" w:cs="Times New Roman"/>
          <w:sz w:val="20"/>
          <w:szCs w:val="20"/>
        </w:rPr>
        <w:t xml:space="preserve">could perhaps explain evidenced apathy among HE students </w:t>
      </w:r>
      <w:r w:rsidR="00207BAD" w:rsidRPr="002701BC">
        <w:rPr>
          <w:rFonts w:ascii="Times New Roman" w:hAnsi="Times New Roman" w:cs="Times New Roman"/>
          <w:sz w:val="20"/>
          <w:szCs w:val="20"/>
        </w:rPr>
        <w:t>to participate in the increasing number of activities offered by</w:t>
      </w:r>
      <w:r w:rsidR="0081215F" w:rsidRPr="002701BC">
        <w:rPr>
          <w:rFonts w:ascii="Times New Roman" w:hAnsi="Times New Roman" w:cs="Times New Roman"/>
          <w:sz w:val="20"/>
          <w:szCs w:val="20"/>
        </w:rPr>
        <w:t xml:space="preserve"> centralised career provision </w:t>
      </w:r>
      <w:r w:rsidR="008A0B5A" w:rsidRPr="002701BC">
        <w:rPr>
          <w:rFonts w:ascii="Times New Roman" w:hAnsi="Times New Roman" w:cs="Times New Roman"/>
          <w:sz w:val="20"/>
          <w:szCs w:val="20"/>
        </w:rPr>
        <w:t>and</w:t>
      </w:r>
      <w:r w:rsidR="00207BAD" w:rsidRPr="002701BC">
        <w:rPr>
          <w:rFonts w:ascii="Times New Roman" w:hAnsi="Times New Roman" w:cs="Times New Roman"/>
          <w:sz w:val="20"/>
          <w:szCs w:val="20"/>
        </w:rPr>
        <w:t xml:space="preserve"> </w:t>
      </w:r>
      <w:r w:rsidR="00C63EA3" w:rsidRPr="002701BC">
        <w:rPr>
          <w:rFonts w:ascii="Times New Roman" w:hAnsi="Times New Roman" w:cs="Times New Roman"/>
          <w:sz w:val="20"/>
          <w:szCs w:val="20"/>
        </w:rPr>
        <w:t>faculties</w:t>
      </w:r>
      <w:r w:rsidR="00207BAD" w:rsidRPr="002701BC">
        <w:rPr>
          <w:rFonts w:ascii="Times New Roman" w:hAnsi="Times New Roman" w:cs="Times New Roman"/>
          <w:sz w:val="20"/>
          <w:szCs w:val="20"/>
        </w:rPr>
        <w:t xml:space="preserve"> </w:t>
      </w:r>
      <w:r w:rsidR="00ED74D8" w:rsidRPr="002701BC">
        <w:rPr>
          <w:rFonts w:ascii="Times New Roman" w:hAnsi="Times New Roman" w:cs="Times New Roman"/>
          <w:sz w:val="20"/>
          <w:szCs w:val="20"/>
        </w:rPr>
        <w:t>wishing</w:t>
      </w:r>
      <w:r w:rsidR="00207BAD" w:rsidRPr="002701BC">
        <w:rPr>
          <w:rFonts w:ascii="Times New Roman" w:hAnsi="Times New Roman" w:cs="Times New Roman"/>
          <w:sz w:val="20"/>
          <w:szCs w:val="20"/>
        </w:rPr>
        <w:t xml:space="preserve"> to enhance their students</w:t>
      </w:r>
      <w:r w:rsidR="001C605B" w:rsidRPr="002701BC">
        <w:rPr>
          <w:rFonts w:ascii="Times New Roman" w:hAnsi="Times New Roman" w:cs="Times New Roman"/>
          <w:sz w:val="20"/>
          <w:szCs w:val="20"/>
        </w:rPr>
        <w:t>’</w:t>
      </w:r>
      <w:r w:rsidR="00207BAD" w:rsidRPr="002701BC">
        <w:rPr>
          <w:rFonts w:ascii="Times New Roman" w:hAnsi="Times New Roman" w:cs="Times New Roman"/>
          <w:sz w:val="20"/>
          <w:szCs w:val="20"/>
        </w:rPr>
        <w:t xml:space="preserve"> employability and imp</w:t>
      </w:r>
      <w:r w:rsidR="00C63EA3" w:rsidRPr="002701BC">
        <w:rPr>
          <w:rFonts w:ascii="Times New Roman" w:hAnsi="Times New Roman" w:cs="Times New Roman"/>
          <w:sz w:val="20"/>
          <w:szCs w:val="20"/>
        </w:rPr>
        <w:t>rove institutional employment o</w:t>
      </w:r>
      <w:r w:rsidR="00207BAD" w:rsidRPr="002701BC">
        <w:rPr>
          <w:rFonts w:ascii="Times New Roman" w:hAnsi="Times New Roman" w:cs="Times New Roman"/>
          <w:sz w:val="20"/>
          <w:szCs w:val="20"/>
        </w:rPr>
        <w:t>u</w:t>
      </w:r>
      <w:r w:rsidR="00C63EA3" w:rsidRPr="002701BC">
        <w:rPr>
          <w:rFonts w:ascii="Times New Roman" w:hAnsi="Times New Roman" w:cs="Times New Roman"/>
          <w:sz w:val="20"/>
          <w:szCs w:val="20"/>
        </w:rPr>
        <w:t>t</w:t>
      </w:r>
      <w:r w:rsidR="00207BAD" w:rsidRPr="002701BC">
        <w:rPr>
          <w:rFonts w:ascii="Times New Roman" w:hAnsi="Times New Roman" w:cs="Times New Roman"/>
          <w:sz w:val="20"/>
          <w:szCs w:val="20"/>
        </w:rPr>
        <w:t>comes</w:t>
      </w:r>
      <w:r w:rsidR="00C63EA3" w:rsidRPr="002701BC">
        <w:rPr>
          <w:rFonts w:ascii="Times New Roman" w:hAnsi="Times New Roman" w:cs="Times New Roman"/>
          <w:sz w:val="20"/>
          <w:szCs w:val="20"/>
        </w:rPr>
        <w:t xml:space="preserve"> </w:t>
      </w:r>
      <w:r w:rsidR="001C605B" w:rsidRPr="002701BC">
        <w:rPr>
          <w:rFonts w:ascii="Times New Roman" w:hAnsi="Times New Roman" w:cs="Times New Roman"/>
          <w:sz w:val="20"/>
          <w:szCs w:val="20"/>
        </w:rPr>
        <w:t>amid</w:t>
      </w:r>
      <w:r w:rsidR="00C63EA3" w:rsidRPr="002701BC">
        <w:rPr>
          <w:rFonts w:ascii="Times New Roman" w:hAnsi="Times New Roman" w:cs="Times New Roman"/>
          <w:sz w:val="20"/>
          <w:szCs w:val="20"/>
        </w:rPr>
        <w:t xml:space="preserve"> difficult labour marke</w:t>
      </w:r>
      <w:r w:rsidR="001C605B" w:rsidRPr="002701BC">
        <w:rPr>
          <w:rFonts w:ascii="Times New Roman" w:hAnsi="Times New Roman" w:cs="Times New Roman"/>
          <w:sz w:val="20"/>
          <w:szCs w:val="20"/>
        </w:rPr>
        <w:t>t conditions</w:t>
      </w:r>
      <w:r w:rsidR="0081215F" w:rsidRPr="002701BC">
        <w:rPr>
          <w:rFonts w:ascii="Times New Roman" w:hAnsi="Times New Roman" w:cs="Times New Roman"/>
          <w:sz w:val="20"/>
          <w:szCs w:val="20"/>
        </w:rPr>
        <w:t xml:space="preserve">. </w:t>
      </w:r>
      <w:r w:rsidR="001C605B" w:rsidRPr="002701BC">
        <w:rPr>
          <w:rFonts w:ascii="Times New Roman" w:hAnsi="Times New Roman" w:cs="Times New Roman"/>
          <w:sz w:val="20"/>
          <w:szCs w:val="20"/>
        </w:rPr>
        <w:t>F</w:t>
      </w:r>
      <w:r w:rsidR="001226F8" w:rsidRPr="002701BC">
        <w:rPr>
          <w:rFonts w:ascii="Times New Roman" w:hAnsi="Times New Roman" w:cs="Times New Roman"/>
          <w:sz w:val="20"/>
          <w:szCs w:val="20"/>
        </w:rPr>
        <w:t xml:space="preserve">indings suggest domestic students, those who have lower levels of perceived employability, </w:t>
      </w:r>
      <w:r w:rsidR="001116A4" w:rsidRPr="002701BC">
        <w:rPr>
          <w:rFonts w:ascii="Times New Roman" w:hAnsi="Times New Roman" w:cs="Times New Roman"/>
          <w:sz w:val="20"/>
          <w:szCs w:val="20"/>
        </w:rPr>
        <w:t xml:space="preserve">those who are passive in career goal setting, and </w:t>
      </w:r>
      <w:r w:rsidR="00103B7C" w:rsidRPr="002701BC">
        <w:rPr>
          <w:rFonts w:ascii="Times New Roman" w:hAnsi="Times New Roman" w:cs="Times New Roman"/>
          <w:sz w:val="20"/>
          <w:szCs w:val="20"/>
        </w:rPr>
        <w:t xml:space="preserve">may </w:t>
      </w:r>
      <w:r w:rsidR="0014068F" w:rsidRPr="002701BC">
        <w:rPr>
          <w:rFonts w:ascii="Times New Roman" w:hAnsi="Times New Roman" w:cs="Times New Roman"/>
          <w:sz w:val="20"/>
          <w:szCs w:val="20"/>
        </w:rPr>
        <w:t xml:space="preserve">not </w:t>
      </w:r>
      <w:r w:rsidR="00103B7C" w:rsidRPr="002701BC">
        <w:rPr>
          <w:rFonts w:ascii="Times New Roman" w:hAnsi="Times New Roman" w:cs="Times New Roman"/>
          <w:sz w:val="20"/>
          <w:szCs w:val="20"/>
        </w:rPr>
        <w:t xml:space="preserve">be full grasping </w:t>
      </w:r>
      <w:r w:rsidR="0014068F" w:rsidRPr="002701BC">
        <w:rPr>
          <w:rFonts w:ascii="Times New Roman" w:hAnsi="Times New Roman" w:cs="Times New Roman"/>
          <w:sz w:val="20"/>
          <w:szCs w:val="20"/>
        </w:rPr>
        <w:t>the importance and ability to self-manage their career</w:t>
      </w:r>
      <w:r w:rsidR="001C605B" w:rsidRPr="002701BC">
        <w:rPr>
          <w:rFonts w:ascii="Times New Roman" w:hAnsi="Times New Roman" w:cs="Times New Roman"/>
          <w:sz w:val="20"/>
          <w:szCs w:val="20"/>
        </w:rPr>
        <w:t xml:space="preserve"> would particularly benefit from intervention strategies to improve engagement in career planning</w:t>
      </w:r>
      <w:r w:rsidR="0014068F" w:rsidRPr="002701BC">
        <w:rPr>
          <w:rFonts w:ascii="Times New Roman" w:hAnsi="Times New Roman" w:cs="Times New Roman"/>
          <w:sz w:val="20"/>
          <w:szCs w:val="20"/>
        </w:rPr>
        <w:t xml:space="preserve">. </w:t>
      </w:r>
    </w:p>
    <w:p w14:paraId="79B1B0AD" w14:textId="30D3CF90" w:rsidR="003F6652" w:rsidRPr="002701BC" w:rsidRDefault="003F6652" w:rsidP="0005287E">
      <w:pPr>
        <w:spacing w:after="0" w:line="480" w:lineRule="auto"/>
        <w:jc w:val="both"/>
        <w:rPr>
          <w:rFonts w:ascii="Times New Roman" w:hAnsi="Times New Roman" w:cs="Times New Roman"/>
          <w:sz w:val="20"/>
          <w:szCs w:val="20"/>
        </w:rPr>
      </w:pPr>
    </w:p>
    <w:p w14:paraId="3F069ACA" w14:textId="3443AFCF" w:rsidR="0085678F" w:rsidRPr="002701BC" w:rsidRDefault="004F112C" w:rsidP="0085678F">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The study is one of the first to report on students’ career </w:t>
      </w:r>
      <w:r w:rsidR="007D063E" w:rsidRPr="002701BC">
        <w:rPr>
          <w:rFonts w:ascii="Times New Roman" w:hAnsi="Times New Roman" w:cs="Times New Roman"/>
          <w:sz w:val="20"/>
          <w:szCs w:val="20"/>
        </w:rPr>
        <w:t>proactivity</w:t>
      </w:r>
      <w:r w:rsidR="00006DB5" w:rsidRPr="002701BC">
        <w:rPr>
          <w:rFonts w:ascii="Times New Roman" w:hAnsi="Times New Roman" w:cs="Times New Roman"/>
          <w:sz w:val="20"/>
          <w:szCs w:val="20"/>
        </w:rPr>
        <w:t xml:space="preserve"> post-GFC context, adding </w:t>
      </w:r>
      <w:r w:rsidRPr="002701BC">
        <w:rPr>
          <w:rFonts w:ascii="Times New Roman" w:hAnsi="Times New Roman" w:cs="Times New Roman"/>
          <w:sz w:val="20"/>
          <w:szCs w:val="20"/>
        </w:rPr>
        <w:t>validity to previous empirical work (T</w:t>
      </w:r>
      <w:r w:rsidR="00BB7DC6" w:rsidRPr="002701BC">
        <w:rPr>
          <w:rFonts w:ascii="Times New Roman" w:hAnsi="Times New Roman" w:cs="Times New Roman"/>
          <w:sz w:val="20"/>
          <w:szCs w:val="20"/>
        </w:rPr>
        <w:t>omlinson</w:t>
      </w:r>
      <w:r w:rsidRPr="002701BC">
        <w:rPr>
          <w:rFonts w:ascii="Times New Roman" w:hAnsi="Times New Roman" w:cs="Times New Roman"/>
          <w:sz w:val="20"/>
          <w:szCs w:val="20"/>
        </w:rPr>
        <w:t xml:space="preserve"> 2007)</w:t>
      </w:r>
      <w:r w:rsidR="00006DB5" w:rsidRPr="002701BC">
        <w:rPr>
          <w:rFonts w:ascii="Times New Roman" w:hAnsi="Times New Roman" w:cs="Times New Roman"/>
          <w:sz w:val="20"/>
          <w:szCs w:val="20"/>
        </w:rPr>
        <w:t xml:space="preserve"> and building</w:t>
      </w:r>
      <w:r w:rsidR="008E67C0" w:rsidRPr="002701BC">
        <w:rPr>
          <w:rFonts w:ascii="Times New Roman" w:hAnsi="Times New Roman" w:cs="Times New Roman"/>
          <w:sz w:val="20"/>
          <w:szCs w:val="20"/>
        </w:rPr>
        <w:t xml:space="preserve"> on it by relating findings to career planning</w:t>
      </w:r>
      <w:r w:rsidRPr="002701BC">
        <w:rPr>
          <w:rFonts w:ascii="Times New Roman" w:hAnsi="Times New Roman" w:cs="Times New Roman"/>
          <w:sz w:val="20"/>
          <w:szCs w:val="20"/>
        </w:rPr>
        <w:t>.</w:t>
      </w:r>
      <w:r w:rsidR="00103B7C" w:rsidRPr="002701BC">
        <w:rPr>
          <w:rFonts w:ascii="Times New Roman" w:hAnsi="Times New Roman" w:cs="Times New Roman"/>
          <w:sz w:val="20"/>
          <w:szCs w:val="20"/>
        </w:rPr>
        <w:t xml:space="preserve"> The study has </w:t>
      </w:r>
      <w:r w:rsidR="00E20040" w:rsidRPr="002701BC">
        <w:rPr>
          <w:rFonts w:ascii="Times New Roman" w:hAnsi="Times New Roman" w:cs="Times New Roman"/>
          <w:sz w:val="20"/>
          <w:szCs w:val="20"/>
        </w:rPr>
        <w:t xml:space="preserve">provided original evidence </w:t>
      </w:r>
      <w:r w:rsidR="00006DB5" w:rsidRPr="002701BC">
        <w:rPr>
          <w:rFonts w:ascii="Times New Roman" w:hAnsi="Times New Roman" w:cs="Times New Roman"/>
          <w:sz w:val="20"/>
          <w:szCs w:val="20"/>
        </w:rPr>
        <w:t>to</w:t>
      </w:r>
      <w:r w:rsidR="00E20040" w:rsidRPr="002701BC">
        <w:rPr>
          <w:rFonts w:ascii="Times New Roman" w:hAnsi="Times New Roman" w:cs="Times New Roman"/>
          <w:sz w:val="20"/>
          <w:szCs w:val="20"/>
        </w:rPr>
        <w:t xml:space="preserve"> contemporize students’ (and in this case, New Millennials’) perceptions of the current world of work and its relationship to their </w:t>
      </w:r>
      <w:r w:rsidR="007349A0" w:rsidRPr="002701BC">
        <w:rPr>
          <w:rFonts w:ascii="Times New Roman" w:hAnsi="Times New Roman" w:cs="Times New Roman"/>
          <w:sz w:val="20"/>
          <w:szCs w:val="20"/>
        </w:rPr>
        <w:t>proactivity</w:t>
      </w:r>
      <w:r w:rsidR="00E20040" w:rsidRPr="002701BC">
        <w:rPr>
          <w:rFonts w:ascii="Times New Roman" w:hAnsi="Times New Roman" w:cs="Times New Roman"/>
          <w:sz w:val="20"/>
          <w:szCs w:val="20"/>
        </w:rPr>
        <w:t xml:space="preserve"> and planning</w:t>
      </w:r>
      <w:r w:rsidR="00006DB5" w:rsidRPr="002701BC">
        <w:rPr>
          <w:rFonts w:ascii="Times New Roman" w:hAnsi="Times New Roman" w:cs="Times New Roman"/>
          <w:sz w:val="20"/>
          <w:szCs w:val="20"/>
        </w:rPr>
        <w:t xml:space="preserve"> for their careers</w:t>
      </w:r>
      <w:r w:rsidR="00E20040" w:rsidRPr="002701BC">
        <w:rPr>
          <w:rFonts w:ascii="Times New Roman" w:hAnsi="Times New Roman" w:cs="Times New Roman"/>
          <w:sz w:val="20"/>
          <w:szCs w:val="20"/>
        </w:rPr>
        <w:t>. The study also took place in a changing educational environment</w:t>
      </w:r>
      <w:r w:rsidR="00006DB5" w:rsidRPr="002701BC">
        <w:rPr>
          <w:rFonts w:ascii="Times New Roman" w:hAnsi="Times New Roman" w:cs="Times New Roman"/>
          <w:sz w:val="20"/>
          <w:szCs w:val="20"/>
        </w:rPr>
        <w:t xml:space="preserve"> in both geographic contexts</w:t>
      </w:r>
      <w:r w:rsidR="00E20040" w:rsidRPr="002701BC">
        <w:rPr>
          <w:rFonts w:ascii="Times New Roman" w:hAnsi="Times New Roman" w:cs="Times New Roman"/>
          <w:sz w:val="20"/>
          <w:szCs w:val="20"/>
        </w:rPr>
        <w:t xml:space="preserve">, namely </w:t>
      </w:r>
      <w:r w:rsidR="00006DB5" w:rsidRPr="002701BC">
        <w:rPr>
          <w:rFonts w:ascii="Times New Roman" w:hAnsi="Times New Roman" w:cs="Times New Roman"/>
          <w:sz w:val="20"/>
          <w:szCs w:val="20"/>
        </w:rPr>
        <w:t>strong market</w:t>
      </w:r>
      <w:r w:rsidR="00E20040" w:rsidRPr="002701BC">
        <w:rPr>
          <w:rFonts w:ascii="Times New Roman" w:hAnsi="Times New Roman" w:cs="Times New Roman"/>
          <w:sz w:val="20"/>
          <w:szCs w:val="20"/>
        </w:rPr>
        <w:t>-led reforms, which has resulted in the transference of the costs of HE onto individuals graduates.</w:t>
      </w:r>
      <w:r w:rsidR="00006DB5" w:rsidRPr="002701BC">
        <w:rPr>
          <w:rFonts w:ascii="Times New Roman" w:hAnsi="Times New Roman" w:cs="Times New Roman"/>
          <w:sz w:val="20"/>
          <w:szCs w:val="20"/>
        </w:rPr>
        <w:t xml:space="preserve"> Findings have raised significant implications for good career development practice and guidance within contemporary HE settings. Facilitating students’ proactive engagement with career development, including findings ways of building their profiles and enhancing career resources – such as networking and resilience - is increasingly paramount in a higher risk labour market and more cost-driven HE environment. </w:t>
      </w:r>
      <w:r w:rsidR="0085678F" w:rsidRPr="002701BC">
        <w:rPr>
          <w:rFonts w:ascii="Times New Roman" w:hAnsi="Times New Roman" w:cs="Times New Roman"/>
          <w:sz w:val="20"/>
          <w:szCs w:val="20"/>
        </w:rPr>
        <w:t>As with all studies, there are limitations. S</w:t>
      </w:r>
      <w:r w:rsidR="005A59BE" w:rsidRPr="002701BC">
        <w:rPr>
          <w:rFonts w:ascii="Times New Roman" w:hAnsi="Times New Roman" w:cs="Times New Roman"/>
          <w:sz w:val="20"/>
          <w:szCs w:val="20"/>
        </w:rPr>
        <w:t>elf-reported data</w:t>
      </w:r>
      <w:r w:rsidR="00FE5C70" w:rsidRPr="002701BC">
        <w:rPr>
          <w:rFonts w:ascii="Times New Roman" w:hAnsi="Times New Roman" w:cs="Times New Roman"/>
          <w:sz w:val="20"/>
          <w:szCs w:val="20"/>
        </w:rPr>
        <w:t xml:space="preserve"> </w:t>
      </w:r>
      <w:r w:rsidR="005A59BE" w:rsidRPr="002701BC">
        <w:rPr>
          <w:rFonts w:ascii="Times New Roman" w:hAnsi="Times New Roman" w:cs="Times New Roman"/>
          <w:sz w:val="20"/>
          <w:szCs w:val="20"/>
        </w:rPr>
        <w:t>ha</w:t>
      </w:r>
      <w:r w:rsidR="0085678F" w:rsidRPr="002701BC">
        <w:rPr>
          <w:rFonts w:ascii="Times New Roman" w:hAnsi="Times New Roman" w:cs="Times New Roman"/>
          <w:sz w:val="20"/>
          <w:szCs w:val="20"/>
        </w:rPr>
        <w:t>ve</w:t>
      </w:r>
      <w:r w:rsidR="005A59BE" w:rsidRPr="002701BC">
        <w:rPr>
          <w:rFonts w:ascii="Times New Roman" w:hAnsi="Times New Roman" w:cs="Times New Roman"/>
          <w:sz w:val="20"/>
          <w:szCs w:val="20"/>
        </w:rPr>
        <w:t xml:space="preserve"> raised</w:t>
      </w:r>
      <w:r w:rsidR="00FE5C70" w:rsidRPr="002701BC">
        <w:rPr>
          <w:rFonts w:ascii="Times New Roman" w:hAnsi="Times New Roman" w:cs="Times New Roman"/>
          <w:sz w:val="20"/>
          <w:szCs w:val="20"/>
        </w:rPr>
        <w:t xml:space="preserve"> concern</w:t>
      </w:r>
      <w:r w:rsidR="005A59BE" w:rsidRPr="002701BC">
        <w:rPr>
          <w:rFonts w:ascii="Times New Roman" w:hAnsi="Times New Roman" w:cs="Times New Roman"/>
          <w:sz w:val="20"/>
          <w:szCs w:val="20"/>
        </w:rPr>
        <w:t>s</w:t>
      </w:r>
      <w:r w:rsidR="00FE5C70" w:rsidRPr="002701BC">
        <w:rPr>
          <w:rFonts w:ascii="Times New Roman" w:hAnsi="Times New Roman" w:cs="Times New Roman"/>
          <w:sz w:val="20"/>
          <w:szCs w:val="20"/>
        </w:rPr>
        <w:t xml:space="preserve"> (</w:t>
      </w:r>
      <w:r w:rsidR="00BB7DC6" w:rsidRPr="002701BC">
        <w:rPr>
          <w:rFonts w:ascii="Times New Roman" w:hAnsi="Times New Roman" w:cs="Times New Roman"/>
          <w:sz w:val="20"/>
          <w:szCs w:val="20"/>
        </w:rPr>
        <w:t>Taylor</w:t>
      </w:r>
      <w:r w:rsidR="00A0227D" w:rsidRPr="002701BC">
        <w:rPr>
          <w:rFonts w:ascii="Times New Roman" w:hAnsi="Times New Roman" w:cs="Times New Roman"/>
          <w:sz w:val="20"/>
          <w:szCs w:val="20"/>
        </w:rPr>
        <w:t xml:space="preserve"> 2014</w:t>
      </w:r>
      <w:r w:rsidR="005A59BE" w:rsidRPr="002701BC">
        <w:rPr>
          <w:rFonts w:ascii="Times New Roman" w:hAnsi="Times New Roman" w:cs="Times New Roman"/>
          <w:sz w:val="20"/>
          <w:szCs w:val="20"/>
        </w:rPr>
        <w:t xml:space="preserve">) yet </w:t>
      </w:r>
      <w:r w:rsidR="0085678F" w:rsidRPr="002701BC">
        <w:rPr>
          <w:rFonts w:ascii="Times New Roman" w:hAnsi="Times New Roman" w:cs="Times New Roman"/>
          <w:sz w:val="20"/>
          <w:szCs w:val="20"/>
        </w:rPr>
        <w:t>were</w:t>
      </w:r>
      <w:r w:rsidR="005A59BE" w:rsidRPr="002701BC">
        <w:rPr>
          <w:rFonts w:ascii="Times New Roman" w:hAnsi="Times New Roman" w:cs="Times New Roman"/>
          <w:sz w:val="20"/>
          <w:szCs w:val="20"/>
        </w:rPr>
        <w:t xml:space="preserve"> </w:t>
      </w:r>
      <w:r w:rsidR="00FE5C70" w:rsidRPr="002701BC">
        <w:rPr>
          <w:rFonts w:ascii="Times New Roman" w:hAnsi="Times New Roman" w:cs="Times New Roman"/>
          <w:sz w:val="20"/>
          <w:szCs w:val="20"/>
        </w:rPr>
        <w:t xml:space="preserve">considered </w:t>
      </w:r>
      <w:r w:rsidR="005A59BE" w:rsidRPr="002701BC">
        <w:rPr>
          <w:rFonts w:ascii="Times New Roman" w:hAnsi="Times New Roman" w:cs="Times New Roman"/>
          <w:sz w:val="20"/>
          <w:szCs w:val="20"/>
        </w:rPr>
        <w:t xml:space="preserve">most </w:t>
      </w:r>
      <w:r w:rsidR="00FE5C70" w:rsidRPr="002701BC">
        <w:rPr>
          <w:rFonts w:ascii="Times New Roman" w:hAnsi="Times New Roman" w:cs="Times New Roman"/>
          <w:sz w:val="20"/>
          <w:szCs w:val="20"/>
        </w:rPr>
        <w:t>approp</w:t>
      </w:r>
      <w:r w:rsidR="00641982" w:rsidRPr="002701BC">
        <w:rPr>
          <w:rFonts w:ascii="Times New Roman" w:hAnsi="Times New Roman" w:cs="Times New Roman"/>
          <w:sz w:val="20"/>
          <w:szCs w:val="20"/>
        </w:rPr>
        <w:t xml:space="preserve">riate for </w:t>
      </w:r>
      <w:r w:rsidR="005A59BE" w:rsidRPr="002701BC">
        <w:rPr>
          <w:rFonts w:ascii="Times New Roman" w:hAnsi="Times New Roman" w:cs="Times New Roman"/>
          <w:sz w:val="20"/>
          <w:szCs w:val="20"/>
        </w:rPr>
        <w:t>this particular study</w:t>
      </w:r>
      <w:r w:rsidR="00FE5C70" w:rsidRPr="002701BC">
        <w:rPr>
          <w:rFonts w:ascii="Times New Roman" w:hAnsi="Times New Roman" w:cs="Times New Roman"/>
          <w:sz w:val="20"/>
          <w:szCs w:val="20"/>
        </w:rPr>
        <w:t xml:space="preserve">. </w:t>
      </w:r>
      <w:r w:rsidR="005A59BE" w:rsidRPr="002701BC">
        <w:rPr>
          <w:rFonts w:ascii="Times New Roman" w:hAnsi="Times New Roman" w:cs="Times New Roman"/>
          <w:sz w:val="20"/>
          <w:szCs w:val="20"/>
        </w:rPr>
        <w:t>The cross-sectional design meant</w:t>
      </w:r>
      <w:r w:rsidR="00634A01" w:rsidRPr="002701BC">
        <w:rPr>
          <w:rFonts w:ascii="Times New Roman" w:hAnsi="Times New Roman" w:cs="Times New Roman"/>
          <w:sz w:val="20"/>
          <w:szCs w:val="20"/>
        </w:rPr>
        <w:t xml:space="preserve"> causality </w:t>
      </w:r>
      <w:r w:rsidR="005A59BE" w:rsidRPr="002701BC">
        <w:rPr>
          <w:rFonts w:ascii="Times New Roman" w:hAnsi="Times New Roman" w:cs="Times New Roman"/>
          <w:sz w:val="20"/>
          <w:szCs w:val="20"/>
        </w:rPr>
        <w:t>could not</w:t>
      </w:r>
      <w:r w:rsidR="00634A01" w:rsidRPr="002701BC">
        <w:rPr>
          <w:rFonts w:ascii="Times New Roman" w:hAnsi="Times New Roman" w:cs="Times New Roman"/>
          <w:sz w:val="20"/>
          <w:szCs w:val="20"/>
        </w:rPr>
        <w:t xml:space="preserve"> be </w:t>
      </w:r>
      <w:r w:rsidR="00AE29AE" w:rsidRPr="002701BC">
        <w:rPr>
          <w:rFonts w:ascii="Times New Roman" w:hAnsi="Times New Roman" w:cs="Times New Roman"/>
          <w:sz w:val="20"/>
          <w:szCs w:val="20"/>
        </w:rPr>
        <w:t>explained (Sok, Blomme and Tromp</w:t>
      </w:r>
      <w:r w:rsidR="008E7D43" w:rsidRPr="002701BC">
        <w:rPr>
          <w:rFonts w:ascii="Times New Roman" w:hAnsi="Times New Roman" w:cs="Times New Roman"/>
          <w:sz w:val="20"/>
          <w:szCs w:val="20"/>
        </w:rPr>
        <w:t xml:space="preserve"> 2013) and the </w:t>
      </w:r>
      <w:r w:rsidR="008E7D43" w:rsidRPr="002701BC">
        <w:rPr>
          <w:rFonts w:ascii="Times New Roman" w:hAnsi="Times New Roman" w:cs="Times New Roman"/>
          <w:sz w:val="20"/>
          <w:szCs w:val="20"/>
        </w:rPr>
        <w:lastRenderedPageBreak/>
        <w:t xml:space="preserve">inclusion of an additional variable for previous labour market experiences may have been useful in both the regression and correlational analysis. </w:t>
      </w:r>
      <w:r w:rsidR="0078644A" w:rsidRPr="002701BC">
        <w:rPr>
          <w:rFonts w:ascii="Times New Roman" w:hAnsi="Times New Roman" w:cs="Times New Roman"/>
          <w:sz w:val="20"/>
          <w:szCs w:val="20"/>
        </w:rPr>
        <w:t xml:space="preserve">Further, the established threshold limit of 100 hours of embedded and/or extra-curricular work experience, along with varying interpretation of its meaning (for example, the inclusion of work shadowing), may have influenced the regression results. </w:t>
      </w:r>
      <w:r w:rsidR="008B442C" w:rsidRPr="002701BC">
        <w:rPr>
          <w:rFonts w:ascii="Times New Roman" w:hAnsi="Times New Roman" w:cs="Times New Roman"/>
          <w:sz w:val="20"/>
          <w:szCs w:val="20"/>
        </w:rPr>
        <w:t>Given student responses were uniform across the institutions, there appears to be some</w:t>
      </w:r>
      <w:r w:rsidR="00A86092" w:rsidRPr="002701BC">
        <w:rPr>
          <w:rFonts w:ascii="Times New Roman" w:hAnsi="Times New Roman" w:cs="Times New Roman"/>
          <w:sz w:val="20"/>
          <w:szCs w:val="20"/>
        </w:rPr>
        <w:t xml:space="preserve"> merit in generalising results yet it is important to acknowledge contextual differences in objective labour market characteristics may exist between the UK and Australian samples. </w:t>
      </w:r>
    </w:p>
    <w:p w14:paraId="37B85BCD" w14:textId="77777777" w:rsidR="0085678F" w:rsidRPr="002701BC" w:rsidRDefault="0085678F" w:rsidP="0085678F">
      <w:pPr>
        <w:spacing w:after="0" w:line="480" w:lineRule="auto"/>
        <w:jc w:val="both"/>
        <w:rPr>
          <w:rFonts w:ascii="Times New Roman" w:hAnsi="Times New Roman" w:cs="Times New Roman"/>
          <w:sz w:val="20"/>
          <w:szCs w:val="20"/>
        </w:rPr>
      </w:pPr>
    </w:p>
    <w:p w14:paraId="58F0BBAB" w14:textId="07CCEEB5" w:rsidR="00953A84" w:rsidRPr="002701BC" w:rsidRDefault="0085678F" w:rsidP="0085678F">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This study provides a solid foundation for future research. </w:t>
      </w:r>
      <w:r w:rsidR="008B442C" w:rsidRPr="002701BC">
        <w:rPr>
          <w:rFonts w:ascii="Times New Roman" w:hAnsi="Times New Roman" w:cs="Times New Roman"/>
          <w:sz w:val="20"/>
          <w:szCs w:val="20"/>
        </w:rPr>
        <w:t xml:space="preserve">Broadening the study to other institutions in different settings would add value.  </w:t>
      </w:r>
      <w:r w:rsidR="00CF4A20" w:rsidRPr="002701BC">
        <w:rPr>
          <w:rFonts w:ascii="Times New Roman" w:hAnsi="Times New Roman" w:cs="Times New Roman"/>
          <w:sz w:val="20"/>
          <w:szCs w:val="20"/>
        </w:rPr>
        <w:t xml:space="preserve">Another direction would be </w:t>
      </w:r>
      <w:r w:rsidR="004F58F9" w:rsidRPr="002701BC">
        <w:rPr>
          <w:rFonts w:ascii="Times New Roman" w:hAnsi="Times New Roman" w:cs="Times New Roman"/>
          <w:sz w:val="20"/>
          <w:szCs w:val="20"/>
        </w:rPr>
        <w:t>exploring</w:t>
      </w:r>
      <w:r w:rsidR="00CF4A20" w:rsidRPr="002701BC">
        <w:rPr>
          <w:rFonts w:ascii="Times New Roman" w:hAnsi="Times New Roman" w:cs="Times New Roman"/>
          <w:sz w:val="20"/>
          <w:szCs w:val="20"/>
        </w:rPr>
        <w:t xml:space="preserve"> the relationship between perceived employability, career planning</w:t>
      </w:r>
      <w:r w:rsidR="00796F25" w:rsidRPr="002701BC">
        <w:rPr>
          <w:rFonts w:ascii="Times New Roman" w:hAnsi="Times New Roman" w:cs="Times New Roman"/>
          <w:sz w:val="20"/>
          <w:szCs w:val="20"/>
        </w:rPr>
        <w:t>, proactivity</w:t>
      </w:r>
      <w:r w:rsidR="00CF4A20" w:rsidRPr="002701BC">
        <w:rPr>
          <w:rFonts w:ascii="Times New Roman" w:hAnsi="Times New Roman" w:cs="Times New Roman"/>
          <w:sz w:val="20"/>
          <w:szCs w:val="20"/>
        </w:rPr>
        <w:t xml:space="preserve"> and orientation to careers – </w:t>
      </w:r>
      <w:r w:rsidR="00796F25" w:rsidRPr="002701BC">
        <w:rPr>
          <w:rFonts w:ascii="Times New Roman" w:hAnsi="Times New Roman" w:cs="Times New Roman"/>
          <w:sz w:val="20"/>
          <w:szCs w:val="20"/>
        </w:rPr>
        <w:t>for example</w:t>
      </w:r>
      <w:r w:rsidR="00CF4A20" w:rsidRPr="002701BC">
        <w:rPr>
          <w:rFonts w:ascii="Times New Roman" w:hAnsi="Times New Roman" w:cs="Times New Roman"/>
          <w:sz w:val="20"/>
          <w:szCs w:val="20"/>
        </w:rPr>
        <w:t>, whether active students are more willing to adopt more fle</w:t>
      </w:r>
      <w:r w:rsidR="00796F25" w:rsidRPr="002701BC">
        <w:rPr>
          <w:rFonts w:ascii="Times New Roman" w:hAnsi="Times New Roman" w:cs="Times New Roman"/>
          <w:sz w:val="20"/>
          <w:szCs w:val="20"/>
        </w:rPr>
        <w:t>xible, portfolio careers.</w:t>
      </w:r>
      <w:r w:rsidR="008070AC" w:rsidRPr="002701BC">
        <w:rPr>
          <w:rFonts w:ascii="Times New Roman" w:hAnsi="Times New Roman" w:cs="Times New Roman"/>
          <w:sz w:val="20"/>
          <w:szCs w:val="20"/>
        </w:rPr>
        <w:t xml:space="preserve"> Further, the extensive suite of employability-related activities (spanning in-, extra- and co-curricular arrangements) are noted and the study could be extended to explore the influence of a broader range for gaining positional advantage. </w:t>
      </w:r>
    </w:p>
    <w:p w14:paraId="4553B954" w14:textId="77777777" w:rsidR="00A86092" w:rsidRPr="002701BC" w:rsidRDefault="00A86092">
      <w:pPr>
        <w:rPr>
          <w:rFonts w:ascii="Times New Roman" w:hAnsi="Times New Roman" w:cs="Times New Roman"/>
          <w:b/>
          <w:sz w:val="20"/>
          <w:szCs w:val="20"/>
        </w:rPr>
      </w:pPr>
      <w:r w:rsidRPr="002701BC">
        <w:rPr>
          <w:rFonts w:ascii="Times New Roman" w:hAnsi="Times New Roman" w:cs="Times New Roman"/>
          <w:b/>
          <w:sz w:val="20"/>
          <w:szCs w:val="20"/>
        </w:rPr>
        <w:lastRenderedPageBreak/>
        <w:br w:type="page"/>
      </w:r>
    </w:p>
    <w:p w14:paraId="270D5A3B" w14:textId="307CF870" w:rsidR="00845C71" w:rsidRPr="002701BC" w:rsidRDefault="00DA7E9B" w:rsidP="00DA7E9B">
      <w:pPr>
        <w:spacing w:after="0" w:line="480" w:lineRule="auto"/>
        <w:rPr>
          <w:rFonts w:ascii="Times New Roman" w:hAnsi="Times New Roman" w:cs="Times New Roman"/>
          <w:b/>
          <w:sz w:val="20"/>
          <w:szCs w:val="20"/>
        </w:rPr>
      </w:pPr>
      <w:r w:rsidRPr="002701BC">
        <w:rPr>
          <w:rFonts w:ascii="Times New Roman" w:hAnsi="Times New Roman" w:cs="Times New Roman"/>
          <w:b/>
          <w:sz w:val="20"/>
          <w:szCs w:val="20"/>
        </w:rPr>
        <w:lastRenderedPageBreak/>
        <w:t>References</w:t>
      </w:r>
    </w:p>
    <w:p w14:paraId="34253A91" w14:textId="129BD04F" w:rsidR="008722E0" w:rsidRPr="002701BC" w:rsidRDefault="008722E0" w:rsidP="008722E0">
      <w:pPr>
        <w:spacing w:after="0" w:line="480" w:lineRule="auto"/>
        <w:rPr>
          <w:rFonts w:ascii="Times New Roman" w:eastAsia="Times New Roman" w:hAnsi="Times New Roman" w:cs="Times New Roman"/>
          <w:sz w:val="20"/>
          <w:szCs w:val="20"/>
          <w:lang w:eastAsia="en-AU"/>
        </w:rPr>
      </w:pPr>
      <w:r w:rsidRPr="002701BC">
        <w:rPr>
          <w:rFonts w:ascii="Times New Roman" w:hAnsi="Times New Roman" w:cs="Times New Roman"/>
          <w:sz w:val="20"/>
          <w:szCs w:val="20"/>
        </w:rPr>
        <w:t>ABS</w:t>
      </w:r>
      <w:r w:rsidR="00D701B8" w:rsidRPr="002701BC">
        <w:rPr>
          <w:rFonts w:ascii="Times New Roman" w:hAnsi="Times New Roman" w:cs="Times New Roman"/>
          <w:sz w:val="20"/>
          <w:szCs w:val="20"/>
        </w:rPr>
        <w:t xml:space="preserve"> (2013).</w:t>
      </w:r>
      <w:r w:rsidRPr="002701BC">
        <w:rPr>
          <w:rFonts w:ascii="Times New Roman" w:hAnsi="Times New Roman" w:cs="Times New Roman"/>
          <w:sz w:val="20"/>
          <w:szCs w:val="20"/>
        </w:rPr>
        <w:t xml:space="preserve"> </w:t>
      </w:r>
      <w:r w:rsidRPr="002701BC">
        <w:rPr>
          <w:rFonts w:ascii="Times New Roman" w:hAnsi="Times New Roman" w:cs="Times New Roman"/>
          <w:i/>
          <w:sz w:val="20"/>
          <w:szCs w:val="20"/>
        </w:rPr>
        <w:t>Australian and New Zealand standard classification of occupations</w:t>
      </w:r>
      <w:r w:rsidR="00D701B8" w:rsidRPr="002701BC">
        <w:rPr>
          <w:rFonts w:ascii="Times New Roman" w:hAnsi="Times New Roman" w:cs="Times New Roman"/>
          <w:sz w:val="20"/>
          <w:szCs w:val="20"/>
        </w:rPr>
        <w:t>. Canberra, ACT: Australian Bureau of Statistics</w:t>
      </w:r>
      <w:r w:rsidR="00B060C8" w:rsidRPr="002701BC">
        <w:rPr>
          <w:rFonts w:ascii="Times New Roman" w:hAnsi="Times New Roman" w:cs="Times New Roman"/>
          <w:sz w:val="20"/>
          <w:szCs w:val="20"/>
        </w:rPr>
        <w:t>.</w:t>
      </w:r>
    </w:p>
    <w:p w14:paraId="49A9BC8F" w14:textId="34C897E2" w:rsidR="00005922" w:rsidRPr="002701BC" w:rsidRDefault="0023754A" w:rsidP="006C5248">
      <w:pPr>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Akkerm</w:t>
      </w:r>
      <w:r w:rsidR="00A01C91" w:rsidRPr="002701BC">
        <w:rPr>
          <w:rFonts w:ascii="Times New Roman" w:hAnsi="Times New Roman" w:cs="Times New Roman"/>
          <w:sz w:val="20"/>
          <w:szCs w:val="20"/>
        </w:rPr>
        <w:t>ans, J., Akkermans,</w:t>
      </w:r>
      <w:r w:rsidR="00B060C8" w:rsidRPr="002701BC">
        <w:rPr>
          <w:rFonts w:ascii="Times New Roman" w:hAnsi="Times New Roman" w:cs="Times New Roman"/>
          <w:sz w:val="20"/>
          <w:szCs w:val="20"/>
        </w:rPr>
        <w:t xml:space="preserve"> J., &amp; Kubash, S. (2017).</w:t>
      </w:r>
      <w:r w:rsidR="00A01C91" w:rsidRPr="002701BC">
        <w:rPr>
          <w:rFonts w:ascii="Times New Roman" w:hAnsi="Times New Roman" w:cs="Times New Roman"/>
          <w:sz w:val="20"/>
          <w:szCs w:val="20"/>
        </w:rPr>
        <w:t xml:space="preserve"> </w:t>
      </w:r>
      <w:r w:rsidR="00005922" w:rsidRPr="002701BC">
        <w:rPr>
          <w:rFonts w:ascii="Times New Roman" w:hAnsi="Times New Roman" w:cs="Times New Roman"/>
          <w:sz w:val="20"/>
          <w:szCs w:val="20"/>
        </w:rPr>
        <w:t>Trending topics in careers: a review and future research</w:t>
      </w:r>
      <w:r w:rsidR="00B060C8" w:rsidRPr="002701BC">
        <w:rPr>
          <w:rFonts w:ascii="Times New Roman" w:hAnsi="Times New Roman" w:cs="Times New Roman"/>
          <w:sz w:val="20"/>
          <w:szCs w:val="20"/>
        </w:rPr>
        <w:t>.</w:t>
      </w:r>
      <w:r w:rsidR="00005922" w:rsidRPr="002701BC">
        <w:rPr>
          <w:rFonts w:ascii="Times New Roman" w:hAnsi="Times New Roman" w:cs="Times New Roman"/>
          <w:sz w:val="20"/>
          <w:szCs w:val="20"/>
        </w:rPr>
        <w:t xml:space="preserve"> </w:t>
      </w:r>
      <w:r w:rsidR="00005922" w:rsidRPr="002701BC">
        <w:rPr>
          <w:rFonts w:ascii="Times New Roman" w:hAnsi="Times New Roman" w:cs="Times New Roman"/>
          <w:i/>
          <w:sz w:val="20"/>
          <w:szCs w:val="20"/>
        </w:rPr>
        <w:t>Career Development International</w:t>
      </w:r>
      <w:r w:rsidR="00A01C91" w:rsidRPr="002701BC">
        <w:rPr>
          <w:rFonts w:ascii="Times New Roman" w:hAnsi="Times New Roman" w:cs="Times New Roman"/>
          <w:sz w:val="20"/>
          <w:szCs w:val="20"/>
        </w:rPr>
        <w:t xml:space="preserve">, </w:t>
      </w:r>
      <w:r w:rsidR="00005922" w:rsidRPr="002701BC">
        <w:rPr>
          <w:rFonts w:ascii="Times New Roman" w:hAnsi="Times New Roman" w:cs="Times New Roman"/>
          <w:sz w:val="20"/>
          <w:szCs w:val="20"/>
        </w:rPr>
        <w:t>22</w:t>
      </w:r>
      <w:r w:rsidR="00B060C8" w:rsidRPr="002701BC">
        <w:rPr>
          <w:rFonts w:ascii="Times New Roman" w:hAnsi="Times New Roman" w:cs="Times New Roman"/>
          <w:sz w:val="20"/>
          <w:szCs w:val="20"/>
        </w:rPr>
        <w:t>(</w:t>
      </w:r>
      <w:r w:rsidR="00A01C91" w:rsidRPr="002701BC">
        <w:rPr>
          <w:rFonts w:ascii="Times New Roman" w:hAnsi="Times New Roman" w:cs="Times New Roman"/>
          <w:sz w:val="20"/>
          <w:szCs w:val="20"/>
        </w:rPr>
        <w:t>6</w:t>
      </w:r>
      <w:r w:rsidR="00B060C8" w:rsidRPr="002701BC">
        <w:rPr>
          <w:rFonts w:ascii="Times New Roman" w:hAnsi="Times New Roman" w:cs="Times New Roman"/>
          <w:sz w:val="20"/>
          <w:szCs w:val="20"/>
        </w:rPr>
        <w:t>)</w:t>
      </w:r>
      <w:r w:rsidR="00A01C91" w:rsidRPr="002701BC">
        <w:rPr>
          <w:rFonts w:ascii="Times New Roman" w:hAnsi="Times New Roman" w:cs="Times New Roman"/>
          <w:sz w:val="20"/>
          <w:szCs w:val="20"/>
        </w:rPr>
        <w:t xml:space="preserve">, </w:t>
      </w:r>
      <w:r w:rsidR="00005922" w:rsidRPr="002701BC">
        <w:rPr>
          <w:rFonts w:ascii="Times New Roman" w:hAnsi="Times New Roman" w:cs="Times New Roman"/>
          <w:sz w:val="20"/>
          <w:szCs w:val="20"/>
        </w:rPr>
        <w:t>589-622.</w:t>
      </w:r>
    </w:p>
    <w:p w14:paraId="0E58C1E3" w14:textId="322B11A5" w:rsidR="006646B1" w:rsidRPr="002701BC" w:rsidRDefault="006646B1" w:rsidP="006646B1">
      <w:pPr>
        <w:spacing w:after="0" w:line="480" w:lineRule="auto"/>
        <w:jc w:val="both"/>
        <w:rPr>
          <w:rFonts w:ascii="Tahoma" w:hAnsi="Tahoma" w:cs="Tahoma"/>
          <w:color w:val="000000"/>
          <w:sz w:val="24"/>
          <w:szCs w:val="24"/>
        </w:rPr>
      </w:pPr>
      <w:r w:rsidRPr="002701BC">
        <w:rPr>
          <w:rFonts w:ascii="Times New Roman" w:hAnsi="Times New Roman" w:cs="Times New Roman"/>
          <w:sz w:val="20"/>
          <w:szCs w:val="20"/>
        </w:rPr>
        <w:t xml:space="preserve">Artess, J., Hooley, T. &amp; Mellors-Bourne, R. (2017). </w:t>
      </w:r>
      <w:r w:rsidRPr="002701BC">
        <w:rPr>
          <w:rFonts w:ascii="Times New Roman" w:hAnsi="Times New Roman" w:cs="Times New Roman"/>
          <w:i/>
          <w:sz w:val="20"/>
          <w:szCs w:val="20"/>
        </w:rPr>
        <w:t>Employability: A review of the literature 2012 to 2016</w:t>
      </w:r>
      <w:r w:rsidRPr="002701BC">
        <w:rPr>
          <w:rFonts w:ascii="Times New Roman" w:hAnsi="Times New Roman" w:cs="Times New Roman"/>
          <w:sz w:val="20"/>
          <w:szCs w:val="20"/>
        </w:rPr>
        <w:t xml:space="preserve">. </w:t>
      </w:r>
      <w:r w:rsidR="002B0AD2" w:rsidRPr="002701BC">
        <w:rPr>
          <w:rFonts w:ascii="Times New Roman" w:hAnsi="Times New Roman" w:cs="Times New Roman"/>
          <w:sz w:val="20"/>
          <w:szCs w:val="20"/>
        </w:rPr>
        <w:t xml:space="preserve">York, UK: </w:t>
      </w:r>
      <w:r w:rsidRPr="002701BC">
        <w:rPr>
          <w:rFonts w:ascii="Times New Roman" w:hAnsi="Times New Roman" w:cs="Times New Roman"/>
          <w:sz w:val="20"/>
          <w:szCs w:val="20"/>
        </w:rPr>
        <w:t>Higher Education Academy.</w:t>
      </w:r>
    </w:p>
    <w:p w14:paraId="30B488CB" w14:textId="2CC30635" w:rsidR="005154D7" w:rsidRPr="002701BC" w:rsidRDefault="005154D7" w:rsidP="008B1B6F">
      <w:pPr>
        <w:spacing w:after="0" w:line="480" w:lineRule="auto"/>
        <w:rPr>
          <w:rFonts w:ascii="Times New Roman" w:hAnsi="Times New Roman" w:cs="Times New Roman"/>
          <w:sz w:val="20"/>
          <w:szCs w:val="20"/>
          <w:lang w:val="en-GB"/>
        </w:rPr>
      </w:pPr>
      <w:r w:rsidRPr="002701BC">
        <w:rPr>
          <w:rFonts w:ascii="Times New Roman" w:hAnsi="Times New Roman" w:cs="Times New Roman"/>
          <w:sz w:val="20"/>
          <w:szCs w:val="20"/>
          <w:lang w:val="en-GB"/>
        </w:rPr>
        <w:t xml:space="preserve">Bakhshi, H., Downing, J., Osborne, M., &amp; Schneider, P. (2017). </w:t>
      </w:r>
      <w:r w:rsidRPr="002701BC">
        <w:rPr>
          <w:rFonts w:ascii="Times New Roman" w:hAnsi="Times New Roman" w:cs="Times New Roman"/>
          <w:i/>
          <w:iCs/>
          <w:sz w:val="20"/>
          <w:szCs w:val="20"/>
          <w:lang w:val="en-GB"/>
        </w:rPr>
        <w:t>The future of skills: Employment in 2030</w:t>
      </w:r>
      <w:r w:rsidRPr="002701BC">
        <w:rPr>
          <w:rFonts w:ascii="Times New Roman" w:hAnsi="Times New Roman" w:cs="Times New Roman"/>
          <w:sz w:val="20"/>
          <w:szCs w:val="20"/>
          <w:lang w:val="en-GB"/>
        </w:rPr>
        <w:t xml:space="preserve">. </w:t>
      </w:r>
      <w:r w:rsidR="000E4C92" w:rsidRPr="002701BC">
        <w:rPr>
          <w:rFonts w:ascii="Times New Roman" w:hAnsi="Times New Roman" w:cs="Times New Roman"/>
          <w:sz w:val="20"/>
          <w:szCs w:val="20"/>
          <w:lang w:val="en-GB"/>
        </w:rPr>
        <w:t xml:space="preserve">London, UK: Pearson and Nesta. </w:t>
      </w:r>
    </w:p>
    <w:p w14:paraId="4A64B355" w14:textId="39AAC681" w:rsidR="008B1B6F" w:rsidRPr="002701BC" w:rsidRDefault="008B1B6F" w:rsidP="008B1B6F">
      <w:pPr>
        <w:autoSpaceDE w:val="0"/>
        <w:autoSpaceDN w:val="0"/>
        <w:adjustRightInd w:val="0"/>
        <w:spacing w:after="0" w:line="480" w:lineRule="auto"/>
        <w:rPr>
          <w:rFonts w:ascii="Times New Roman" w:eastAsia="Times New Roman" w:hAnsi="Times New Roman" w:cs="Times New Roman"/>
          <w:sz w:val="20"/>
          <w:szCs w:val="20"/>
          <w:lang w:eastAsia="en-AU"/>
        </w:rPr>
      </w:pPr>
      <w:r w:rsidRPr="002701BC">
        <w:rPr>
          <w:rFonts w:ascii="Times New Roman" w:hAnsi="Times New Roman" w:cs="Times New Roman"/>
          <w:color w:val="000000"/>
          <w:sz w:val="20"/>
          <w:szCs w:val="20"/>
        </w:rPr>
        <w:t>Bathmaker, A., Ingram, N., Abrahams, J., Hoare, A., Waller, R. &amp; Bradley, H. (</w:t>
      </w:r>
      <w:r w:rsidRPr="002701BC">
        <w:rPr>
          <w:rFonts w:ascii="Times New Roman" w:hAnsi="Times New Roman" w:cs="Times New Roman"/>
          <w:sz w:val="20"/>
          <w:szCs w:val="20"/>
        </w:rPr>
        <w:t xml:space="preserve">2016). </w:t>
      </w:r>
      <w:r w:rsidRPr="002701BC">
        <w:rPr>
          <w:rFonts w:ascii="Times New Roman" w:hAnsi="Times New Roman" w:cs="Times New Roman"/>
          <w:i/>
          <w:color w:val="000000"/>
          <w:sz w:val="20"/>
          <w:szCs w:val="20"/>
        </w:rPr>
        <w:t>Higher Education, Social Class and Social Mobility</w:t>
      </w:r>
      <w:r w:rsidRPr="002701BC">
        <w:rPr>
          <w:rFonts w:ascii="Times New Roman" w:hAnsi="Times New Roman" w:cs="Times New Roman"/>
          <w:color w:val="000000"/>
          <w:sz w:val="20"/>
          <w:szCs w:val="20"/>
        </w:rPr>
        <w:t>. London, UK: Palgrave Macmillan.</w:t>
      </w:r>
    </w:p>
    <w:p w14:paraId="43525FB6" w14:textId="455A78B6" w:rsidR="00020318" w:rsidRPr="002701BC" w:rsidRDefault="00F67D2B" w:rsidP="00DC3C5E">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 xml:space="preserve">Berntson, E., &amp; Marklund, S. (2007). </w:t>
      </w:r>
      <w:r w:rsidR="00020318" w:rsidRPr="002701BC">
        <w:rPr>
          <w:rFonts w:ascii="Times New Roman" w:eastAsia="Times New Roman" w:hAnsi="Times New Roman" w:cs="Times New Roman"/>
          <w:sz w:val="20"/>
          <w:szCs w:val="20"/>
          <w:lang w:eastAsia="en-AU"/>
        </w:rPr>
        <w:t>The relationship between perceived employability and subsequent health</w:t>
      </w:r>
      <w:r w:rsidRPr="002701BC">
        <w:rPr>
          <w:rFonts w:ascii="Times New Roman" w:eastAsia="Times New Roman" w:hAnsi="Times New Roman" w:cs="Times New Roman"/>
          <w:sz w:val="20"/>
          <w:szCs w:val="20"/>
          <w:lang w:eastAsia="en-AU"/>
        </w:rPr>
        <w:t xml:space="preserve">. </w:t>
      </w:r>
      <w:r w:rsidR="00A01C91" w:rsidRPr="002701BC">
        <w:rPr>
          <w:rFonts w:ascii="Times New Roman" w:eastAsia="Times New Roman" w:hAnsi="Times New Roman" w:cs="Times New Roman"/>
          <w:sz w:val="20"/>
          <w:szCs w:val="20"/>
          <w:lang w:eastAsia="en-AU"/>
        </w:rPr>
        <w:t xml:space="preserve"> </w:t>
      </w:r>
      <w:r w:rsidR="00020318" w:rsidRPr="002701BC">
        <w:rPr>
          <w:rFonts w:ascii="Times New Roman" w:eastAsia="Times New Roman" w:hAnsi="Times New Roman" w:cs="Times New Roman"/>
          <w:i/>
          <w:iCs/>
          <w:sz w:val="20"/>
          <w:szCs w:val="20"/>
          <w:lang w:eastAsia="en-AU"/>
        </w:rPr>
        <w:t>Work &amp; Stress</w:t>
      </w:r>
      <w:r w:rsidR="00020318" w:rsidRPr="002701BC">
        <w:rPr>
          <w:rFonts w:ascii="Times New Roman" w:eastAsia="Times New Roman" w:hAnsi="Times New Roman" w:cs="Times New Roman"/>
          <w:sz w:val="20"/>
          <w:szCs w:val="20"/>
          <w:lang w:eastAsia="en-AU"/>
        </w:rPr>
        <w:t xml:space="preserve">, </w:t>
      </w:r>
      <w:r w:rsidR="00020318" w:rsidRPr="002701BC">
        <w:rPr>
          <w:rFonts w:ascii="Times New Roman" w:eastAsia="Times New Roman" w:hAnsi="Times New Roman" w:cs="Times New Roman"/>
          <w:iCs/>
          <w:sz w:val="20"/>
          <w:szCs w:val="20"/>
          <w:lang w:eastAsia="en-AU"/>
        </w:rPr>
        <w:t>21</w:t>
      </w:r>
      <w:r w:rsidRPr="002701BC">
        <w:rPr>
          <w:rFonts w:ascii="Times New Roman" w:eastAsia="Times New Roman" w:hAnsi="Times New Roman" w:cs="Times New Roman"/>
          <w:iCs/>
          <w:sz w:val="20"/>
          <w:szCs w:val="20"/>
          <w:lang w:eastAsia="en-AU"/>
        </w:rPr>
        <w:t>(</w:t>
      </w:r>
      <w:r w:rsidR="00A01C91" w:rsidRPr="002701BC">
        <w:rPr>
          <w:rFonts w:ascii="Times New Roman" w:eastAsia="Times New Roman" w:hAnsi="Times New Roman" w:cs="Times New Roman"/>
          <w:sz w:val="20"/>
          <w:szCs w:val="20"/>
          <w:lang w:eastAsia="en-AU"/>
        </w:rPr>
        <w:t>3</w:t>
      </w:r>
      <w:r w:rsidRPr="002701BC">
        <w:rPr>
          <w:rFonts w:ascii="Times New Roman" w:eastAsia="Times New Roman" w:hAnsi="Times New Roman" w:cs="Times New Roman"/>
          <w:sz w:val="20"/>
          <w:szCs w:val="20"/>
          <w:lang w:eastAsia="en-AU"/>
        </w:rPr>
        <w:t>)</w:t>
      </w:r>
      <w:r w:rsidR="00020318" w:rsidRPr="002701BC">
        <w:rPr>
          <w:rFonts w:ascii="Times New Roman" w:eastAsia="Times New Roman" w:hAnsi="Times New Roman" w:cs="Times New Roman"/>
          <w:sz w:val="20"/>
          <w:szCs w:val="20"/>
          <w:lang w:eastAsia="en-AU"/>
        </w:rPr>
        <w:t>, 279-292.</w:t>
      </w:r>
    </w:p>
    <w:p w14:paraId="5E0159CF" w14:textId="7552A785" w:rsidR="00DC3C5E" w:rsidRPr="002701BC" w:rsidRDefault="00DC3C5E" w:rsidP="00DC3C5E">
      <w:pPr>
        <w:autoSpaceDE w:val="0"/>
        <w:autoSpaceDN w:val="0"/>
        <w:adjustRightInd w:val="0"/>
        <w:spacing w:after="0" w:line="480" w:lineRule="auto"/>
        <w:rPr>
          <w:rFonts w:ascii="Times New Roman" w:hAnsi="Times New Roman" w:cs="Times New Roman"/>
          <w:color w:val="000000"/>
          <w:sz w:val="20"/>
          <w:szCs w:val="20"/>
        </w:rPr>
      </w:pPr>
      <w:r w:rsidRPr="002701BC">
        <w:rPr>
          <w:rFonts w:ascii="Times New Roman" w:eastAsia="ArialUnicodeMS" w:hAnsi="Times New Roman" w:cs="Times New Roman"/>
          <w:sz w:val="20"/>
          <w:szCs w:val="20"/>
        </w:rPr>
        <w:lastRenderedPageBreak/>
        <w:t xml:space="preserve">Bradley, A., Quigley, M. &amp; Bailey, K. (2019): How well are students engaging with the careers services at university? </w:t>
      </w:r>
      <w:r w:rsidRPr="002701BC">
        <w:rPr>
          <w:rFonts w:ascii="Times New Roman" w:eastAsia="ArialUnicodeMS" w:hAnsi="Times New Roman" w:cs="Times New Roman"/>
          <w:i/>
          <w:sz w:val="20"/>
          <w:szCs w:val="20"/>
        </w:rPr>
        <w:t>Studies in Higher Education</w:t>
      </w:r>
      <w:r w:rsidRPr="002701BC">
        <w:rPr>
          <w:rFonts w:ascii="Times New Roman" w:eastAsia="ArialUnicodeMS" w:hAnsi="Times New Roman" w:cs="Times New Roman"/>
          <w:sz w:val="20"/>
          <w:szCs w:val="20"/>
        </w:rPr>
        <w:t>, Doi: 10.1080/03075079.2019.1647416</w:t>
      </w:r>
    </w:p>
    <w:p w14:paraId="3AD5B7A8" w14:textId="089BD9DB" w:rsidR="00B61D8A" w:rsidRPr="002701BC" w:rsidRDefault="00B61D8A" w:rsidP="00B61D8A">
      <w:pPr>
        <w:autoSpaceDE w:val="0"/>
        <w:autoSpaceDN w:val="0"/>
        <w:adjustRightInd w:val="0"/>
        <w:spacing w:after="0" w:line="480" w:lineRule="auto"/>
        <w:rPr>
          <w:rFonts w:ascii="Times New Roman" w:eastAsia="Times New Roman" w:hAnsi="Times New Roman" w:cs="Times New Roman"/>
          <w:sz w:val="20"/>
          <w:szCs w:val="20"/>
          <w:lang w:eastAsia="en-AU"/>
        </w:rPr>
      </w:pPr>
      <w:r w:rsidRPr="002701BC">
        <w:rPr>
          <w:rFonts w:ascii="Times New Roman" w:hAnsi="Times New Roman" w:cs="Times New Roman"/>
          <w:color w:val="000000"/>
          <w:sz w:val="20"/>
          <w:szCs w:val="20"/>
        </w:rPr>
        <w:t>Bridgs</w:t>
      </w:r>
      <w:r w:rsidRPr="002701BC">
        <w:rPr>
          <w:rFonts w:ascii="Times New Roman" w:hAnsi="Times New Roman" w:cs="Times New Roman"/>
          <w:sz w:val="20"/>
          <w:szCs w:val="20"/>
        </w:rPr>
        <w:t xml:space="preserve">tock, R. (2016). </w:t>
      </w:r>
      <w:r w:rsidRPr="002701BC">
        <w:rPr>
          <w:rFonts w:ascii="Times New Roman" w:hAnsi="Times New Roman" w:cs="Times New Roman"/>
          <w:i/>
          <w:color w:val="000000"/>
          <w:sz w:val="20"/>
          <w:szCs w:val="20"/>
        </w:rPr>
        <w:t>Graduate Employability 2.0: Enhancing the connectedness of learners, teachers and higher education institutions</w:t>
      </w:r>
      <w:r w:rsidRPr="002701BC">
        <w:rPr>
          <w:rFonts w:ascii="Times New Roman" w:hAnsi="Times New Roman" w:cs="Times New Roman"/>
          <w:color w:val="000000"/>
          <w:sz w:val="20"/>
          <w:szCs w:val="20"/>
        </w:rPr>
        <w:t>. Canberra, ACT: Department of Education and Training.</w:t>
      </w:r>
    </w:p>
    <w:p w14:paraId="30340DA4" w14:textId="191774BA" w:rsidR="00AF7552" w:rsidRPr="002701BC" w:rsidRDefault="00F67D2B" w:rsidP="00B61D8A">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Briscoe, J.</w:t>
      </w:r>
      <w:r w:rsidR="00AF7552" w:rsidRPr="002701BC">
        <w:rPr>
          <w:rFonts w:ascii="Times New Roman" w:eastAsia="Times New Roman" w:hAnsi="Times New Roman" w:cs="Times New Roman"/>
          <w:sz w:val="20"/>
          <w:szCs w:val="20"/>
          <w:lang w:eastAsia="en-AU"/>
        </w:rPr>
        <w:t>,</w:t>
      </w:r>
      <w:r w:rsidRPr="002701BC">
        <w:rPr>
          <w:rFonts w:ascii="Times New Roman" w:eastAsia="Times New Roman" w:hAnsi="Times New Roman" w:cs="Times New Roman"/>
          <w:sz w:val="20"/>
          <w:szCs w:val="20"/>
          <w:lang w:eastAsia="en-AU"/>
        </w:rPr>
        <w:t xml:space="preserve"> Hall, D., &amp; DeMuth, R.</w:t>
      </w:r>
      <w:r w:rsidR="00AF7552" w:rsidRPr="002701BC">
        <w:rPr>
          <w:rFonts w:ascii="Times New Roman" w:eastAsia="Times New Roman" w:hAnsi="Times New Roman" w:cs="Times New Roman"/>
          <w:sz w:val="20"/>
          <w:szCs w:val="20"/>
          <w:lang w:eastAsia="en-AU"/>
        </w:rPr>
        <w:t xml:space="preserve"> (2006). Protean and boundaryless careers: An empirical exploration. </w:t>
      </w:r>
      <w:r w:rsidR="00AF7552" w:rsidRPr="002701BC">
        <w:rPr>
          <w:rFonts w:ascii="Times New Roman" w:eastAsia="Times New Roman" w:hAnsi="Times New Roman" w:cs="Times New Roman"/>
          <w:i/>
          <w:iCs/>
          <w:sz w:val="20"/>
          <w:szCs w:val="20"/>
          <w:lang w:eastAsia="en-AU"/>
        </w:rPr>
        <w:t xml:space="preserve">Journal of </w:t>
      </w:r>
      <w:r w:rsidRPr="002701BC">
        <w:rPr>
          <w:rFonts w:ascii="Times New Roman" w:eastAsia="Times New Roman" w:hAnsi="Times New Roman" w:cs="Times New Roman"/>
          <w:i/>
          <w:iCs/>
          <w:sz w:val="20"/>
          <w:szCs w:val="20"/>
          <w:lang w:eastAsia="en-AU"/>
        </w:rPr>
        <w:t>Vocational B</w:t>
      </w:r>
      <w:r w:rsidR="00AF7552" w:rsidRPr="002701BC">
        <w:rPr>
          <w:rFonts w:ascii="Times New Roman" w:eastAsia="Times New Roman" w:hAnsi="Times New Roman" w:cs="Times New Roman"/>
          <w:i/>
          <w:iCs/>
          <w:sz w:val="20"/>
          <w:szCs w:val="20"/>
          <w:lang w:eastAsia="en-AU"/>
        </w:rPr>
        <w:t>ehavior</w:t>
      </w:r>
      <w:r w:rsidR="00AF7552" w:rsidRPr="002701BC">
        <w:rPr>
          <w:rFonts w:ascii="Times New Roman" w:eastAsia="Times New Roman" w:hAnsi="Times New Roman" w:cs="Times New Roman"/>
          <w:sz w:val="20"/>
          <w:szCs w:val="20"/>
          <w:lang w:eastAsia="en-AU"/>
        </w:rPr>
        <w:t xml:space="preserve">, </w:t>
      </w:r>
      <w:r w:rsidR="00AF7552" w:rsidRPr="002701BC">
        <w:rPr>
          <w:rFonts w:ascii="Times New Roman" w:eastAsia="Times New Roman" w:hAnsi="Times New Roman" w:cs="Times New Roman"/>
          <w:iCs/>
          <w:sz w:val="20"/>
          <w:szCs w:val="20"/>
          <w:lang w:eastAsia="en-AU"/>
        </w:rPr>
        <w:t>69</w:t>
      </w:r>
      <w:r w:rsidR="00AF7552" w:rsidRPr="002701BC">
        <w:rPr>
          <w:rFonts w:ascii="Times New Roman" w:eastAsia="Times New Roman" w:hAnsi="Times New Roman" w:cs="Times New Roman"/>
          <w:sz w:val="20"/>
          <w:szCs w:val="20"/>
          <w:lang w:eastAsia="en-AU"/>
        </w:rPr>
        <w:t>(1), 30-47.</w:t>
      </w:r>
    </w:p>
    <w:p w14:paraId="32D91885" w14:textId="55AA3B36" w:rsidR="00431BC6" w:rsidRPr="002701BC" w:rsidRDefault="00A01C91" w:rsidP="00AF7552">
      <w:pPr>
        <w:autoSpaceDE w:val="0"/>
        <w:autoSpaceDN w:val="0"/>
        <w:adjustRightInd w:val="0"/>
        <w:spacing w:after="0" w:line="480" w:lineRule="auto"/>
        <w:rPr>
          <w:rFonts w:ascii="Times New Roman" w:eastAsia="Times New Roman" w:hAnsi="Times New Roman" w:cs="Times New Roman"/>
          <w:sz w:val="20"/>
          <w:szCs w:val="20"/>
          <w:lang w:eastAsia="en-AU"/>
        </w:rPr>
      </w:pPr>
      <w:r w:rsidRPr="002701BC">
        <w:rPr>
          <w:rFonts w:ascii="Times New Roman" w:hAnsi="Times New Roman" w:cs="Times New Roman"/>
          <w:sz w:val="20"/>
          <w:szCs w:val="20"/>
        </w:rPr>
        <w:t xml:space="preserve">Brown, P., </w:t>
      </w:r>
      <w:r w:rsidR="00F67D2B" w:rsidRPr="002701BC">
        <w:rPr>
          <w:rFonts w:ascii="Times New Roman" w:hAnsi="Times New Roman" w:cs="Times New Roman"/>
          <w:sz w:val="20"/>
          <w:szCs w:val="20"/>
        </w:rPr>
        <w:t>&amp;</w:t>
      </w:r>
      <w:r w:rsidRPr="002701BC">
        <w:rPr>
          <w:rFonts w:ascii="Times New Roman" w:hAnsi="Times New Roman" w:cs="Times New Roman"/>
          <w:sz w:val="20"/>
          <w:szCs w:val="20"/>
        </w:rPr>
        <w:t xml:space="preserve"> </w:t>
      </w:r>
      <w:r w:rsidR="00431BC6" w:rsidRPr="002701BC">
        <w:rPr>
          <w:rFonts w:ascii="Times New Roman" w:hAnsi="Times New Roman" w:cs="Times New Roman"/>
          <w:sz w:val="20"/>
          <w:szCs w:val="20"/>
        </w:rPr>
        <w:t>Hesketh</w:t>
      </w:r>
      <w:r w:rsidRPr="002701BC">
        <w:rPr>
          <w:rFonts w:ascii="Times New Roman" w:hAnsi="Times New Roman" w:cs="Times New Roman"/>
          <w:sz w:val="20"/>
          <w:szCs w:val="20"/>
        </w:rPr>
        <w:t>, A</w:t>
      </w:r>
      <w:r w:rsidR="00431BC6" w:rsidRPr="002701BC">
        <w:rPr>
          <w:rFonts w:ascii="Times New Roman" w:hAnsi="Times New Roman" w:cs="Times New Roman"/>
          <w:sz w:val="20"/>
          <w:szCs w:val="20"/>
        </w:rPr>
        <w:t xml:space="preserve">. </w:t>
      </w:r>
      <w:r w:rsidRPr="002701BC">
        <w:rPr>
          <w:rFonts w:ascii="Times New Roman" w:hAnsi="Times New Roman" w:cs="Times New Roman"/>
          <w:sz w:val="20"/>
          <w:szCs w:val="20"/>
        </w:rPr>
        <w:t>(</w:t>
      </w:r>
      <w:r w:rsidR="00431BC6" w:rsidRPr="002701BC">
        <w:rPr>
          <w:rFonts w:ascii="Times New Roman" w:hAnsi="Times New Roman" w:cs="Times New Roman"/>
          <w:sz w:val="20"/>
          <w:szCs w:val="20"/>
        </w:rPr>
        <w:t>2004</w:t>
      </w:r>
      <w:r w:rsidR="00F67D2B" w:rsidRPr="002701BC">
        <w:rPr>
          <w:rFonts w:ascii="Times New Roman" w:hAnsi="Times New Roman" w:cs="Times New Roman"/>
          <w:sz w:val="20"/>
          <w:szCs w:val="20"/>
        </w:rPr>
        <w:t>).</w:t>
      </w:r>
      <w:r w:rsidRPr="002701BC">
        <w:rPr>
          <w:rFonts w:ascii="Times New Roman" w:hAnsi="Times New Roman" w:cs="Times New Roman"/>
          <w:sz w:val="20"/>
          <w:szCs w:val="20"/>
        </w:rPr>
        <w:t xml:space="preserve"> </w:t>
      </w:r>
      <w:r w:rsidR="00431BC6" w:rsidRPr="002701BC">
        <w:rPr>
          <w:rFonts w:ascii="Times New Roman" w:hAnsi="Times New Roman" w:cs="Times New Roman"/>
          <w:i/>
          <w:sz w:val="20"/>
          <w:szCs w:val="20"/>
        </w:rPr>
        <w:t>The mismanagement of talent: Employability and jobs in the knowledge economy</w:t>
      </w:r>
      <w:r w:rsidR="00F67D2B" w:rsidRPr="002701BC">
        <w:rPr>
          <w:rFonts w:ascii="Times New Roman" w:hAnsi="Times New Roman" w:cs="Times New Roman"/>
          <w:sz w:val="20"/>
          <w:szCs w:val="20"/>
        </w:rPr>
        <w:t>. Oxford, UK:</w:t>
      </w:r>
      <w:r w:rsidRPr="002701BC">
        <w:rPr>
          <w:rFonts w:ascii="Times New Roman" w:hAnsi="Times New Roman" w:cs="Times New Roman"/>
          <w:sz w:val="20"/>
          <w:szCs w:val="20"/>
        </w:rPr>
        <w:t xml:space="preserve"> </w:t>
      </w:r>
      <w:r w:rsidR="00431BC6" w:rsidRPr="002701BC">
        <w:rPr>
          <w:rFonts w:ascii="Times New Roman" w:hAnsi="Times New Roman" w:cs="Times New Roman"/>
          <w:sz w:val="20"/>
          <w:szCs w:val="20"/>
        </w:rPr>
        <w:t>Oxford University Press.</w:t>
      </w:r>
    </w:p>
    <w:p w14:paraId="1A542E90" w14:textId="6294B340" w:rsidR="00ED1F41" w:rsidRPr="002701BC" w:rsidRDefault="00F67D2B" w:rsidP="006C5248">
      <w:pPr>
        <w:spacing w:after="0" w:line="480" w:lineRule="auto"/>
        <w:rPr>
          <w:rFonts w:ascii="Times New Roman" w:eastAsia="Times New Roman" w:hAnsi="Times New Roman" w:cs="Times New Roman"/>
          <w:sz w:val="20"/>
          <w:szCs w:val="20"/>
          <w:lang w:eastAsia="en-AU"/>
        </w:rPr>
      </w:pPr>
      <w:r w:rsidRPr="002701BC">
        <w:rPr>
          <w:rFonts w:ascii="Times New Roman" w:hAnsi="Times New Roman" w:cs="Times New Roman"/>
          <w:sz w:val="20"/>
          <w:szCs w:val="20"/>
          <w:shd w:val="clear" w:color="auto" w:fill="FFFFFF"/>
        </w:rPr>
        <w:t xml:space="preserve">Brown, P., Lauder, H., &amp; </w:t>
      </w:r>
      <w:r w:rsidR="00ED1F41" w:rsidRPr="002701BC">
        <w:rPr>
          <w:rFonts w:ascii="Times New Roman" w:hAnsi="Times New Roman" w:cs="Times New Roman"/>
          <w:sz w:val="20"/>
          <w:szCs w:val="20"/>
          <w:shd w:val="clear" w:color="auto" w:fill="FFFFFF"/>
        </w:rPr>
        <w:t>C</w:t>
      </w:r>
      <w:r w:rsidR="00151111" w:rsidRPr="002701BC">
        <w:rPr>
          <w:rFonts w:ascii="Times New Roman" w:hAnsi="Times New Roman" w:cs="Times New Roman"/>
          <w:sz w:val="20"/>
          <w:szCs w:val="20"/>
          <w:shd w:val="clear" w:color="auto" w:fill="FFFFFF"/>
        </w:rPr>
        <w:t>h</w:t>
      </w:r>
      <w:r w:rsidRPr="002701BC">
        <w:rPr>
          <w:rFonts w:ascii="Times New Roman" w:hAnsi="Times New Roman" w:cs="Times New Roman"/>
          <w:sz w:val="20"/>
          <w:szCs w:val="20"/>
          <w:shd w:val="clear" w:color="auto" w:fill="FFFFFF"/>
        </w:rPr>
        <w:t xml:space="preserve">ung, S. (2017). </w:t>
      </w:r>
      <w:r w:rsidR="00ED1F41" w:rsidRPr="002701BC">
        <w:rPr>
          <w:rStyle w:val="Emphasis"/>
          <w:rFonts w:ascii="Times New Roman" w:hAnsi="Times New Roman" w:cs="Times New Roman"/>
          <w:sz w:val="20"/>
          <w:szCs w:val="20"/>
          <w:shd w:val="clear" w:color="auto" w:fill="FFFFFF"/>
        </w:rPr>
        <w:t>The Death of Human Capital</w:t>
      </w:r>
      <w:r w:rsidRPr="002701BC">
        <w:rPr>
          <w:rFonts w:ascii="Times New Roman" w:hAnsi="Times New Roman" w:cs="Times New Roman"/>
          <w:sz w:val="20"/>
          <w:szCs w:val="20"/>
          <w:shd w:val="clear" w:color="auto" w:fill="FFFFFF"/>
        </w:rPr>
        <w:t>. New York, NJ:</w:t>
      </w:r>
      <w:r w:rsidR="00151111" w:rsidRPr="002701BC">
        <w:rPr>
          <w:rFonts w:ascii="Times New Roman" w:hAnsi="Times New Roman" w:cs="Times New Roman"/>
          <w:sz w:val="20"/>
          <w:szCs w:val="20"/>
          <w:shd w:val="clear" w:color="auto" w:fill="FFFFFF"/>
        </w:rPr>
        <w:t xml:space="preserve"> Oxford University Press</w:t>
      </w:r>
      <w:r w:rsidR="00ED1F41" w:rsidRPr="002701BC">
        <w:rPr>
          <w:rFonts w:ascii="Times New Roman" w:hAnsi="Times New Roman" w:cs="Times New Roman"/>
          <w:sz w:val="20"/>
          <w:szCs w:val="20"/>
          <w:shd w:val="clear" w:color="auto" w:fill="FFFFFF"/>
        </w:rPr>
        <w:t>.</w:t>
      </w:r>
    </w:p>
    <w:p w14:paraId="01E00C40" w14:textId="54B91454" w:rsidR="003C59F0" w:rsidRPr="002701BC" w:rsidRDefault="003C59F0"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Buddeberg-Fische</w:t>
      </w:r>
      <w:r w:rsidR="00F67D2B" w:rsidRPr="002701BC">
        <w:rPr>
          <w:rFonts w:ascii="Times New Roman" w:eastAsia="Times New Roman" w:hAnsi="Times New Roman" w:cs="Times New Roman"/>
          <w:sz w:val="20"/>
          <w:szCs w:val="20"/>
          <w:lang w:eastAsia="en-AU"/>
        </w:rPr>
        <w:t xml:space="preserve">r, B., Klaghofer, R., Abel, T., &amp; Buddeberg, C. (2003). </w:t>
      </w:r>
      <w:r w:rsidRPr="002701BC">
        <w:rPr>
          <w:rFonts w:ascii="Times New Roman" w:eastAsia="Times New Roman" w:hAnsi="Times New Roman" w:cs="Times New Roman"/>
          <w:sz w:val="20"/>
          <w:szCs w:val="20"/>
          <w:lang w:eastAsia="en-AU"/>
        </w:rPr>
        <w:t>The influence of gender and personality traits on the career planning of Swiss medical stud</w:t>
      </w:r>
      <w:r w:rsidR="00F67D2B" w:rsidRPr="002701BC">
        <w:rPr>
          <w:rFonts w:ascii="Times New Roman" w:eastAsia="Times New Roman" w:hAnsi="Times New Roman" w:cs="Times New Roman"/>
          <w:sz w:val="20"/>
          <w:szCs w:val="20"/>
          <w:lang w:eastAsia="en-AU"/>
        </w:rPr>
        <w:t xml:space="preserve">ents. </w:t>
      </w:r>
      <w:r w:rsidRPr="002701BC">
        <w:rPr>
          <w:rFonts w:ascii="Times New Roman" w:eastAsia="Times New Roman" w:hAnsi="Times New Roman" w:cs="Times New Roman"/>
          <w:i/>
          <w:iCs/>
          <w:sz w:val="20"/>
          <w:szCs w:val="20"/>
          <w:lang w:eastAsia="en-AU"/>
        </w:rPr>
        <w:t>Swiss Medical Weekly</w:t>
      </w:r>
      <w:r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iCs/>
          <w:sz w:val="20"/>
          <w:szCs w:val="20"/>
          <w:lang w:eastAsia="en-AU"/>
        </w:rPr>
        <w:t>133</w:t>
      </w:r>
      <w:r w:rsidR="00F67D2B" w:rsidRPr="002701BC">
        <w:rPr>
          <w:rFonts w:ascii="Times New Roman" w:eastAsia="Times New Roman" w:hAnsi="Times New Roman" w:cs="Times New Roman"/>
          <w:iCs/>
          <w:sz w:val="20"/>
          <w:szCs w:val="20"/>
          <w:lang w:eastAsia="en-AU"/>
        </w:rPr>
        <w:t>(</w:t>
      </w:r>
      <w:r w:rsidR="00151111" w:rsidRPr="002701BC">
        <w:rPr>
          <w:rFonts w:ascii="Times New Roman" w:eastAsia="Times New Roman" w:hAnsi="Times New Roman" w:cs="Times New Roman"/>
          <w:sz w:val="20"/>
          <w:szCs w:val="20"/>
          <w:lang w:eastAsia="en-AU"/>
        </w:rPr>
        <w:t>39-40</w:t>
      </w:r>
      <w:r w:rsidR="00F67D2B" w:rsidRPr="002701BC">
        <w:rPr>
          <w:rFonts w:ascii="Times New Roman" w:eastAsia="Times New Roman" w:hAnsi="Times New Roman" w:cs="Times New Roman"/>
          <w:sz w:val="20"/>
          <w:szCs w:val="20"/>
          <w:lang w:eastAsia="en-AU"/>
        </w:rPr>
        <w:t>)</w:t>
      </w:r>
      <w:r w:rsidRPr="002701BC">
        <w:rPr>
          <w:rFonts w:ascii="Times New Roman" w:eastAsia="Times New Roman" w:hAnsi="Times New Roman" w:cs="Times New Roman"/>
          <w:sz w:val="20"/>
          <w:szCs w:val="20"/>
          <w:lang w:eastAsia="en-AU"/>
        </w:rPr>
        <w:t>, 535-540.</w:t>
      </w:r>
    </w:p>
    <w:p w14:paraId="404B2028" w14:textId="34CF96EE" w:rsidR="00017561" w:rsidRPr="002701BC" w:rsidRDefault="00017561" w:rsidP="00017561">
      <w:pPr>
        <w:autoSpaceDE w:val="0"/>
        <w:autoSpaceDN w:val="0"/>
        <w:adjustRightInd w:val="0"/>
        <w:spacing w:after="0" w:line="480" w:lineRule="auto"/>
        <w:rPr>
          <w:rFonts w:ascii="Times New Roman" w:hAnsi="Times New Roman" w:cs="Times New Roman"/>
          <w:sz w:val="20"/>
          <w:szCs w:val="20"/>
          <w:lang w:val="en-GB"/>
        </w:rPr>
      </w:pPr>
      <w:r w:rsidRPr="002701BC">
        <w:rPr>
          <w:rFonts w:ascii="Times New Roman" w:hAnsi="Times New Roman" w:cs="Times New Roman"/>
          <w:sz w:val="20"/>
          <w:szCs w:val="20"/>
          <w:lang w:val="en-GB"/>
        </w:rPr>
        <w:t xml:space="preserve">Cascio, W. (2019). Training trends: Macro, micro, and policy issues. </w:t>
      </w:r>
      <w:r w:rsidRPr="002701BC">
        <w:rPr>
          <w:rFonts w:ascii="Times New Roman" w:hAnsi="Times New Roman" w:cs="Times New Roman"/>
          <w:i/>
          <w:iCs/>
          <w:sz w:val="20"/>
          <w:szCs w:val="20"/>
          <w:lang w:val="en-GB"/>
        </w:rPr>
        <w:t xml:space="preserve">Human Resource Management Review, </w:t>
      </w:r>
      <w:r w:rsidRPr="002701BC">
        <w:rPr>
          <w:rFonts w:ascii="Times New Roman" w:hAnsi="Times New Roman" w:cs="Times New Roman"/>
          <w:iCs/>
          <w:sz w:val="20"/>
          <w:szCs w:val="20"/>
          <w:lang w:val="en-GB"/>
        </w:rPr>
        <w:t>29(</w:t>
      </w:r>
      <w:r w:rsidR="0088430D" w:rsidRPr="002701BC">
        <w:rPr>
          <w:rFonts w:ascii="Times New Roman" w:hAnsi="Times New Roman" w:cs="Times New Roman"/>
          <w:iCs/>
          <w:sz w:val="20"/>
          <w:szCs w:val="20"/>
          <w:lang w:val="en-GB"/>
        </w:rPr>
        <w:t>2</w:t>
      </w:r>
      <w:r w:rsidRPr="002701BC">
        <w:rPr>
          <w:rFonts w:ascii="Times New Roman" w:hAnsi="Times New Roman" w:cs="Times New Roman"/>
          <w:iCs/>
          <w:sz w:val="20"/>
          <w:szCs w:val="20"/>
          <w:lang w:val="en-GB"/>
        </w:rPr>
        <w:t>)</w:t>
      </w:r>
      <w:r w:rsidRPr="002701BC">
        <w:rPr>
          <w:rFonts w:ascii="Times New Roman" w:hAnsi="Times New Roman" w:cs="Times New Roman"/>
          <w:sz w:val="20"/>
          <w:szCs w:val="20"/>
          <w:lang w:val="en-GB"/>
        </w:rPr>
        <w:t xml:space="preserve">, 284-297. </w:t>
      </w:r>
    </w:p>
    <w:p w14:paraId="7351E40C" w14:textId="5C069476" w:rsidR="00136331" w:rsidRPr="002701BC" w:rsidRDefault="00136331" w:rsidP="00136331">
      <w:pPr>
        <w:spacing w:after="0" w:line="480" w:lineRule="auto"/>
        <w:jc w:val="both"/>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lastRenderedPageBreak/>
        <w:t xml:space="preserve">Chartered Institute of Personnel </w:t>
      </w:r>
      <w:r w:rsidR="00577AFF" w:rsidRPr="002701BC">
        <w:rPr>
          <w:rFonts w:ascii="Times New Roman" w:eastAsia="Times New Roman" w:hAnsi="Times New Roman" w:cs="Times New Roman"/>
          <w:sz w:val="20"/>
          <w:szCs w:val="20"/>
          <w:lang w:eastAsia="en-AU"/>
        </w:rPr>
        <w:t>and</w:t>
      </w:r>
      <w:r w:rsidRPr="002701BC">
        <w:rPr>
          <w:rFonts w:ascii="Times New Roman" w:eastAsia="Times New Roman" w:hAnsi="Times New Roman" w:cs="Times New Roman"/>
          <w:sz w:val="20"/>
          <w:szCs w:val="20"/>
          <w:lang w:eastAsia="en-AU"/>
        </w:rPr>
        <w:t xml:space="preserve"> Development (2016). </w:t>
      </w:r>
      <w:r w:rsidRPr="002701BC">
        <w:rPr>
          <w:rFonts w:ascii="Times New Roman" w:eastAsia="Times New Roman" w:hAnsi="Times New Roman" w:cs="Times New Roman"/>
          <w:i/>
          <w:sz w:val="20"/>
          <w:szCs w:val="20"/>
          <w:lang w:eastAsia="en-AU"/>
        </w:rPr>
        <w:t xml:space="preserve">Overqualification and skills mismatches in the graduate labour market. </w:t>
      </w:r>
      <w:r w:rsidRPr="002701BC">
        <w:rPr>
          <w:rFonts w:ascii="Times New Roman" w:eastAsia="Times New Roman" w:hAnsi="Times New Roman" w:cs="Times New Roman"/>
          <w:sz w:val="20"/>
          <w:szCs w:val="20"/>
          <w:lang w:eastAsia="en-AU"/>
        </w:rPr>
        <w:t>London, UK: CIPD.</w:t>
      </w:r>
    </w:p>
    <w:p w14:paraId="7B53F1FE" w14:textId="7927B453" w:rsidR="00EC650E" w:rsidRPr="002701BC" w:rsidRDefault="00EC650E" w:rsidP="00EC650E">
      <w:pPr>
        <w:spacing w:after="0" w:line="480" w:lineRule="auto"/>
        <w:rPr>
          <w:rFonts w:ascii="Times New Roman" w:eastAsia="Times New Roman" w:hAnsi="Times New Roman" w:cs="Times New Roman"/>
          <w:sz w:val="20"/>
          <w:szCs w:val="20"/>
        </w:rPr>
      </w:pPr>
      <w:r w:rsidRPr="002701BC">
        <w:rPr>
          <w:rFonts w:ascii="Times New Roman" w:eastAsia="Times New Roman" w:hAnsi="Times New Roman" w:cs="Times New Roman"/>
          <w:sz w:val="20"/>
          <w:szCs w:val="20"/>
        </w:rPr>
        <w:t xml:space="preserve">Clark, G., Marsden, R., Whyatt, J., Thompson, L., &amp; Walker, W. (2015). ’It’s everything else you do…’: Alumni views on extracurricular activities and employability. </w:t>
      </w:r>
      <w:r w:rsidRPr="002701BC">
        <w:rPr>
          <w:rFonts w:ascii="Times New Roman" w:eastAsia="Times New Roman" w:hAnsi="Times New Roman" w:cs="Times New Roman"/>
          <w:i/>
          <w:iCs/>
          <w:sz w:val="20"/>
          <w:szCs w:val="20"/>
        </w:rPr>
        <w:t>Active Learning in Higher Education</w:t>
      </w:r>
      <w:r w:rsidRPr="002701BC">
        <w:rPr>
          <w:rFonts w:ascii="Times New Roman" w:eastAsia="Times New Roman" w:hAnsi="Times New Roman" w:cs="Times New Roman"/>
          <w:sz w:val="20"/>
          <w:szCs w:val="20"/>
        </w:rPr>
        <w:t xml:space="preserve">, </w:t>
      </w:r>
      <w:r w:rsidRPr="002701BC">
        <w:rPr>
          <w:rFonts w:ascii="Times New Roman" w:eastAsia="Times New Roman" w:hAnsi="Times New Roman" w:cs="Times New Roman"/>
          <w:iCs/>
          <w:sz w:val="20"/>
          <w:szCs w:val="20"/>
        </w:rPr>
        <w:t>16</w:t>
      </w:r>
      <w:r w:rsidRPr="002701BC">
        <w:rPr>
          <w:rFonts w:ascii="Times New Roman" w:eastAsia="Times New Roman" w:hAnsi="Times New Roman" w:cs="Times New Roman"/>
          <w:sz w:val="20"/>
          <w:szCs w:val="20"/>
        </w:rPr>
        <w:t>(2), 133-147.</w:t>
      </w:r>
    </w:p>
    <w:p w14:paraId="7E24C089" w14:textId="4BD664FE" w:rsidR="00EC2331" w:rsidRPr="002701BC" w:rsidRDefault="00EC2331" w:rsidP="00EC2331">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 xml:space="preserve">Clegg, S., Stevenson, J., &amp; Willott, J. (2010). Staff conceptions of curricular and extracurricular activities in higher education. </w:t>
      </w:r>
      <w:r w:rsidRPr="002701BC">
        <w:rPr>
          <w:rFonts w:ascii="Times New Roman" w:eastAsia="Times New Roman" w:hAnsi="Times New Roman" w:cs="Times New Roman"/>
          <w:i/>
          <w:iCs/>
          <w:sz w:val="20"/>
          <w:szCs w:val="20"/>
          <w:lang w:eastAsia="en-AU"/>
        </w:rPr>
        <w:t>Higher Education</w:t>
      </w:r>
      <w:r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iCs/>
          <w:sz w:val="20"/>
          <w:szCs w:val="20"/>
          <w:lang w:eastAsia="en-AU"/>
        </w:rPr>
        <w:t>59</w:t>
      </w:r>
      <w:r w:rsidRPr="002701BC">
        <w:rPr>
          <w:rFonts w:ascii="Times New Roman" w:eastAsia="Times New Roman" w:hAnsi="Times New Roman" w:cs="Times New Roman"/>
          <w:sz w:val="20"/>
          <w:szCs w:val="20"/>
          <w:lang w:eastAsia="en-AU"/>
        </w:rPr>
        <w:t>(5), 615-626.</w:t>
      </w:r>
    </w:p>
    <w:p w14:paraId="166FF354" w14:textId="378CFB37" w:rsidR="008F7915" w:rsidRPr="002701BC" w:rsidRDefault="0059734D" w:rsidP="006C5248">
      <w:pPr>
        <w:spacing w:after="0" w:line="480" w:lineRule="auto"/>
        <w:jc w:val="both"/>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Coetzee, M., &amp; Stoltz, E. (2015).</w:t>
      </w:r>
      <w:r w:rsidR="008F7915" w:rsidRPr="002701BC">
        <w:rPr>
          <w:rFonts w:ascii="Times New Roman" w:eastAsia="Times New Roman" w:hAnsi="Times New Roman" w:cs="Times New Roman"/>
          <w:sz w:val="20"/>
          <w:szCs w:val="20"/>
          <w:lang w:eastAsia="en-AU"/>
        </w:rPr>
        <w:t xml:space="preserve"> Employees' satisfaction with retention factors: Exploring </w:t>
      </w:r>
      <w:r w:rsidR="00151111" w:rsidRPr="002701BC">
        <w:rPr>
          <w:rFonts w:ascii="Times New Roman" w:eastAsia="Times New Roman" w:hAnsi="Times New Roman" w:cs="Times New Roman"/>
          <w:sz w:val="20"/>
          <w:szCs w:val="20"/>
          <w:lang w:eastAsia="en-AU"/>
        </w:rPr>
        <w:t>t</w:t>
      </w:r>
      <w:r w:rsidRPr="002701BC">
        <w:rPr>
          <w:rFonts w:ascii="Times New Roman" w:eastAsia="Times New Roman" w:hAnsi="Times New Roman" w:cs="Times New Roman"/>
          <w:sz w:val="20"/>
          <w:szCs w:val="20"/>
          <w:lang w:eastAsia="en-AU"/>
        </w:rPr>
        <w:t>he role of career adaptability.</w:t>
      </w:r>
      <w:r w:rsidR="008F7915" w:rsidRPr="002701BC">
        <w:rPr>
          <w:rFonts w:ascii="Times New Roman" w:eastAsia="Times New Roman" w:hAnsi="Times New Roman" w:cs="Times New Roman"/>
          <w:sz w:val="20"/>
          <w:szCs w:val="20"/>
          <w:lang w:eastAsia="en-AU"/>
        </w:rPr>
        <w:t xml:space="preserve"> </w:t>
      </w:r>
      <w:r w:rsidR="008F7915" w:rsidRPr="002701BC">
        <w:rPr>
          <w:rFonts w:ascii="Times New Roman" w:eastAsia="Times New Roman" w:hAnsi="Times New Roman" w:cs="Times New Roman"/>
          <w:i/>
          <w:iCs/>
          <w:sz w:val="20"/>
          <w:szCs w:val="20"/>
          <w:lang w:eastAsia="en-AU"/>
        </w:rPr>
        <w:t>Journal of Vocational Behavior</w:t>
      </w:r>
      <w:r w:rsidR="008F7915" w:rsidRPr="002701BC">
        <w:rPr>
          <w:rFonts w:ascii="Times New Roman" w:eastAsia="Times New Roman" w:hAnsi="Times New Roman" w:cs="Times New Roman"/>
          <w:sz w:val="20"/>
          <w:szCs w:val="20"/>
          <w:lang w:eastAsia="en-AU"/>
        </w:rPr>
        <w:t xml:space="preserve">, </w:t>
      </w:r>
      <w:r w:rsidR="008F7915" w:rsidRPr="002701BC">
        <w:rPr>
          <w:rFonts w:ascii="Times New Roman" w:eastAsia="Times New Roman" w:hAnsi="Times New Roman" w:cs="Times New Roman"/>
          <w:iCs/>
          <w:sz w:val="20"/>
          <w:szCs w:val="20"/>
          <w:lang w:eastAsia="en-AU"/>
        </w:rPr>
        <w:t>89</w:t>
      </w:r>
      <w:r w:rsidR="008F7915" w:rsidRPr="002701BC">
        <w:rPr>
          <w:rFonts w:ascii="Times New Roman" w:eastAsia="Times New Roman" w:hAnsi="Times New Roman" w:cs="Times New Roman"/>
          <w:sz w:val="20"/>
          <w:szCs w:val="20"/>
          <w:lang w:eastAsia="en-AU"/>
        </w:rPr>
        <w:t>,</w:t>
      </w:r>
      <w:r w:rsidR="00151111" w:rsidRPr="002701BC">
        <w:rPr>
          <w:rFonts w:ascii="Times New Roman" w:eastAsia="Times New Roman" w:hAnsi="Times New Roman" w:cs="Times New Roman"/>
          <w:sz w:val="20"/>
          <w:szCs w:val="20"/>
          <w:lang w:eastAsia="en-AU"/>
        </w:rPr>
        <w:t xml:space="preserve"> </w:t>
      </w:r>
      <w:r w:rsidR="008F7915" w:rsidRPr="002701BC">
        <w:rPr>
          <w:rFonts w:ascii="Times New Roman" w:eastAsia="Times New Roman" w:hAnsi="Times New Roman" w:cs="Times New Roman"/>
          <w:sz w:val="20"/>
          <w:szCs w:val="20"/>
          <w:lang w:eastAsia="en-AU"/>
        </w:rPr>
        <w:t>83-91.</w:t>
      </w:r>
    </w:p>
    <w:p w14:paraId="4DDF156B" w14:textId="77777777" w:rsidR="00136331" w:rsidRPr="002701BC" w:rsidRDefault="00136331" w:rsidP="00136331">
      <w:pPr>
        <w:pStyle w:val="Default"/>
        <w:spacing w:line="480" w:lineRule="auto"/>
        <w:rPr>
          <w:rFonts w:ascii="Times New Roman" w:hAnsi="Times New Roman" w:cs="Times New Roman"/>
          <w:color w:val="auto"/>
          <w:sz w:val="20"/>
          <w:szCs w:val="20"/>
        </w:rPr>
      </w:pPr>
      <w:r w:rsidRPr="002701BC">
        <w:rPr>
          <w:rFonts w:ascii="Times New Roman" w:hAnsi="Times New Roman" w:cs="Times New Roman"/>
          <w:sz w:val="20"/>
          <w:szCs w:val="20"/>
        </w:rPr>
        <w:t xml:space="preserve">Committee for Economic Development </w:t>
      </w:r>
      <w:r w:rsidRPr="002701BC">
        <w:rPr>
          <w:rFonts w:ascii="Times New Roman" w:eastAsia="Times New Roman" w:hAnsi="Times New Roman" w:cs="Times New Roman"/>
          <w:sz w:val="20"/>
          <w:szCs w:val="20"/>
          <w:lang w:eastAsia="en-AU"/>
        </w:rPr>
        <w:t xml:space="preserve">(2015). </w:t>
      </w:r>
      <w:r w:rsidRPr="002701BC">
        <w:rPr>
          <w:rFonts w:ascii="Times New Roman" w:hAnsi="Times New Roman" w:cs="Times New Roman"/>
          <w:i/>
          <w:iCs/>
          <w:sz w:val="20"/>
          <w:szCs w:val="20"/>
        </w:rPr>
        <w:t>Australia's future workforce?</w:t>
      </w:r>
      <w:r w:rsidRPr="002701BC">
        <w:rPr>
          <w:rFonts w:ascii="Times New Roman" w:hAnsi="Times New Roman" w:cs="Times New Roman"/>
          <w:color w:val="auto"/>
          <w:sz w:val="20"/>
          <w:szCs w:val="20"/>
        </w:rPr>
        <w:t xml:space="preserve"> Melbourne, VIC: CEDA.</w:t>
      </w:r>
    </w:p>
    <w:p w14:paraId="1FF52522" w14:textId="6C0BAA8A" w:rsidR="000E145D" w:rsidRPr="002701BC" w:rsidRDefault="0059734D" w:rsidP="006C5248">
      <w:pPr>
        <w:autoSpaceDE w:val="0"/>
        <w:autoSpaceDN w:val="0"/>
        <w:adjustRightInd w:val="0"/>
        <w:spacing w:after="0" w:line="480" w:lineRule="auto"/>
        <w:rPr>
          <w:rFonts w:ascii="Times New Roman" w:eastAsia="Times New Roman" w:hAnsi="Times New Roman" w:cs="Times New Roman"/>
          <w:sz w:val="20"/>
          <w:szCs w:val="20"/>
          <w:lang w:eastAsia="en-AU"/>
        </w:rPr>
      </w:pPr>
      <w:r w:rsidRPr="002701BC">
        <w:rPr>
          <w:rFonts w:ascii="Times New Roman" w:eastAsia="AdvTimes" w:hAnsi="Times New Roman" w:cs="Times New Roman"/>
          <w:sz w:val="20"/>
          <w:szCs w:val="20"/>
        </w:rPr>
        <w:t xml:space="preserve">Curran, P., West, S., &amp; </w:t>
      </w:r>
      <w:r w:rsidR="00151111" w:rsidRPr="002701BC">
        <w:rPr>
          <w:rFonts w:ascii="Times New Roman" w:eastAsia="AdvTimes" w:hAnsi="Times New Roman" w:cs="Times New Roman"/>
          <w:sz w:val="20"/>
          <w:szCs w:val="20"/>
        </w:rPr>
        <w:t>Finch, J. (19</w:t>
      </w:r>
      <w:r w:rsidRPr="002701BC">
        <w:rPr>
          <w:rFonts w:ascii="Times New Roman" w:eastAsia="AdvTimes" w:hAnsi="Times New Roman" w:cs="Times New Roman"/>
          <w:sz w:val="20"/>
          <w:szCs w:val="20"/>
        </w:rPr>
        <w:t xml:space="preserve">96). </w:t>
      </w:r>
      <w:r w:rsidR="000E145D" w:rsidRPr="002701BC">
        <w:rPr>
          <w:rFonts w:ascii="Times New Roman" w:eastAsia="AdvTimes" w:hAnsi="Times New Roman" w:cs="Times New Roman"/>
          <w:sz w:val="20"/>
          <w:szCs w:val="20"/>
        </w:rPr>
        <w:t>The robustness of test statistics to nonnormality and specification error in confirmatory factor analysis</w:t>
      </w:r>
      <w:r w:rsidRPr="002701BC">
        <w:rPr>
          <w:rFonts w:ascii="Times New Roman" w:eastAsia="AdvTimes" w:hAnsi="Times New Roman" w:cs="Times New Roman"/>
          <w:sz w:val="20"/>
          <w:szCs w:val="20"/>
        </w:rPr>
        <w:t xml:space="preserve">. </w:t>
      </w:r>
      <w:r w:rsidR="000E145D" w:rsidRPr="002701BC">
        <w:rPr>
          <w:rFonts w:ascii="Times New Roman" w:eastAsia="AdvTimes" w:hAnsi="Times New Roman" w:cs="Times New Roman"/>
          <w:i/>
          <w:sz w:val="20"/>
          <w:szCs w:val="20"/>
        </w:rPr>
        <w:t>Psychological Methods</w:t>
      </w:r>
      <w:r w:rsidRPr="002701BC">
        <w:rPr>
          <w:rFonts w:ascii="Times New Roman" w:eastAsia="AdvTimes" w:hAnsi="Times New Roman" w:cs="Times New Roman"/>
          <w:sz w:val="20"/>
          <w:szCs w:val="20"/>
        </w:rPr>
        <w:t xml:space="preserve">, </w:t>
      </w:r>
      <w:r w:rsidR="00151111" w:rsidRPr="002701BC">
        <w:rPr>
          <w:rFonts w:ascii="Times New Roman" w:eastAsia="AdvTimes" w:hAnsi="Times New Roman" w:cs="Times New Roman"/>
          <w:sz w:val="20"/>
          <w:szCs w:val="20"/>
        </w:rPr>
        <w:t>1</w:t>
      </w:r>
      <w:r w:rsidRPr="002701BC">
        <w:rPr>
          <w:rFonts w:ascii="Times New Roman" w:eastAsia="AdvTimes" w:hAnsi="Times New Roman" w:cs="Times New Roman"/>
          <w:sz w:val="20"/>
          <w:szCs w:val="20"/>
        </w:rPr>
        <w:t>(</w:t>
      </w:r>
      <w:r w:rsidR="00151111" w:rsidRPr="002701BC">
        <w:rPr>
          <w:rFonts w:ascii="Times New Roman" w:eastAsia="AdvTimes" w:hAnsi="Times New Roman" w:cs="Times New Roman"/>
          <w:sz w:val="20"/>
          <w:szCs w:val="20"/>
        </w:rPr>
        <w:t>1</w:t>
      </w:r>
      <w:r w:rsidRPr="002701BC">
        <w:rPr>
          <w:rFonts w:ascii="Times New Roman" w:eastAsia="AdvTimes" w:hAnsi="Times New Roman" w:cs="Times New Roman"/>
          <w:sz w:val="20"/>
          <w:szCs w:val="20"/>
        </w:rPr>
        <w:t>)</w:t>
      </w:r>
      <w:r w:rsidR="000E145D" w:rsidRPr="002701BC">
        <w:rPr>
          <w:rFonts w:ascii="Times New Roman" w:eastAsia="AdvTimes" w:hAnsi="Times New Roman" w:cs="Times New Roman"/>
          <w:sz w:val="20"/>
          <w:szCs w:val="20"/>
        </w:rPr>
        <w:t>, 16–29.</w:t>
      </w:r>
    </w:p>
    <w:p w14:paraId="404D3D65" w14:textId="36ACDA8B" w:rsidR="00FE7482" w:rsidRPr="002701BC" w:rsidRDefault="0059734D" w:rsidP="00151111">
      <w:pPr>
        <w:tabs>
          <w:tab w:val="left" w:pos="280"/>
        </w:tabs>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Deloitte (2016).</w:t>
      </w:r>
      <w:r w:rsidR="00FE7482" w:rsidRPr="002701BC">
        <w:rPr>
          <w:rFonts w:ascii="Times New Roman" w:hAnsi="Times New Roman" w:cs="Times New Roman"/>
          <w:sz w:val="20"/>
          <w:szCs w:val="20"/>
        </w:rPr>
        <w:t xml:space="preserve"> </w:t>
      </w:r>
      <w:r w:rsidR="00FE7482" w:rsidRPr="002701BC">
        <w:rPr>
          <w:rFonts w:ascii="Times New Roman" w:hAnsi="Times New Roman" w:cs="Times New Roman"/>
          <w:i/>
          <w:sz w:val="20"/>
          <w:szCs w:val="20"/>
        </w:rPr>
        <w:t>The 2016 Deloitte millennial survey: Winning over</w:t>
      </w:r>
      <w:r w:rsidR="00151111" w:rsidRPr="002701BC">
        <w:rPr>
          <w:rFonts w:ascii="Times New Roman" w:hAnsi="Times New Roman" w:cs="Times New Roman"/>
          <w:i/>
          <w:sz w:val="20"/>
          <w:szCs w:val="20"/>
        </w:rPr>
        <w:t xml:space="preserve"> the next generation of lead</w:t>
      </w:r>
      <w:r w:rsidRPr="002701BC">
        <w:rPr>
          <w:rFonts w:ascii="Times New Roman" w:hAnsi="Times New Roman" w:cs="Times New Roman"/>
          <w:i/>
          <w:sz w:val="20"/>
          <w:szCs w:val="20"/>
        </w:rPr>
        <w:t>ers.</w:t>
      </w:r>
      <w:r w:rsidR="00FE7482" w:rsidRPr="002701BC">
        <w:rPr>
          <w:rFonts w:ascii="Times New Roman" w:hAnsi="Times New Roman" w:cs="Times New Roman"/>
          <w:i/>
          <w:sz w:val="20"/>
          <w:szCs w:val="20"/>
        </w:rPr>
        <w:t xml:space="preserve"> </w:t>
      </w:r>
      <w:r w:rsidRPr="002701BC">
        <w:rPr>
          <w:rFonts w:ascii="Times New Roman" w:hAnsi="Times New Roman" w:cs="Times New Roman"/>
          <w:sz w:val="20"/>
          <w:szCs w:val="20"/>
        </w:rPr>
        <w:t>London, UK: D</w:t>
      </w:r>
      <w:r w:rsidR="00FE7482" w:rsidRPr="002701BC">
        <w:rPr>
          <w:rFonts w:ascii="Times New Roman" w:hAnsi="Times New Roman" w:cs="Times New Roman"/>
          <w:sz w:val="20"/>
          <w:szCs w:val="20"/>
        </w:rPr>
        <w:t>eloitt</w:t>
      </w:r>
      <w:r w:rsidRPr="002701BC">
        <w:rPr>
          <w:rFonts w:ascii="Times New Roman" w:hAnsi="Times New Roman" w:cs="Times New Roman"/>
          <w:sz w:val="20"/>
          <w:szCs w:val="20"/>
        </w:rPr>
        <w:t>e</w:t>
      </w:r>
      <w:r w:rsidR="00151111" w:rsidRPr="002701BC">
        <w:rPr>
          <w:rFonts w:ascii="Times New Roman" w:hAnsi="Times New Roman" w:cs="Times New Roman"/>
          <w:sz w:val="20"/>
          <w:szCs w:val="20"/>
        </w:rPr>
        <w:t>.</w:t>
      </w:r>
    </w:p>
    <w:p w14:paraId="78E6B2F7" w14:textId="167ECA2E" w:rsidR="004D0139" w:rsidRPr="002701BC" w:rsidRDefault="004D0139" w:rsidP="004D0139">
      <w:pPr>
        <w:autoSpaceDE w:val="0"/>
        <w:autoSpaceDN w:val="0"/>
        <w:adjustRightInd w:val="0"/>
        <w:spacing w:after="0" w:line="480" w:lineRule="auto"/>
        <w:ind w:left="709" w:hanging="709"/>
        <w:rPr>
          <w:rFonts w:ascii="Times New Roman" w:hAnsi="Times New Roman" w:cs="Times New Roman"/>
          <w:sz w:val="20"/>
          <w:szCs w:val="20"/>
          <w:lang w:val="en-GB"/>
        </w:rPr>
      </w:pPr>
      <w:r w:rsidRPr="002701BC">
        <w:rPr>
          <w:rFonts w:ascii="Times New Roman" w:hAnsi="Times New Roman" w:cs="Times New Roman"/>
          <w:sz w:val="20"/>
          <w:szCs w:val="20"/>
          <w:lang w:val="en-GB"/>
        </w:rPr>
        <w:lastRenderedPageBreak/>
        <w:t xml:space="preserve">Deloitte. (2017). </w:t>
      </w:r>
      <w:r w:rsidRPr="002701BC">
        <w:rPr>
          <w:rFonts w:ascii="Times New Roman" w:hAnsi="Times New Roman" w:cs="Times New Roman"/>
          <w:i/>
          <w:iCs/>
          <w:sz w:val="20"/>
          <w:szCs w:val="20"/>
          <w:lang w:val="en-GB"/>
        </w:rPr>
        <w:t>Soft skills for business success</w:t>
      </w:r>
      <w:r w:rsidRPr="002701BC">
        <w:rPr>
          <w:rFonts w:ascii="Times New Roman" w:hAnsi="Times New Roman" w:cs="Times New Roman"/>
          <w:sz w:val="20"/>
          <w:szCs w:val="20"/>
          <w:lang w:val="en-GB"/>
        </w:rPr>
        <w:t>. Melbourne, VIC: DeakinCo.</w:t>
      </w:r>
    </w:p>
    <w:p w14:paraId="6D8A775C" w14:textId="2C02137D" w:rsidR="00FE7482" w:rsidRPr="002701BC" w:rsidRDefault="0059734D" w:rsidP="006C5248">
      <w:pPr>
        <w:tabs>
          <w:tab w:val="left" w:pos="280"/>
        </w:tabs>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 xml:space="preserve">Deloitte (2018). </w:t>
      </w:r>
      <w:r w:rsidR="00FE7482" w:rsidRPr="002701BC">
        <w:rPr>
          <w:rFonts w:ascii="Times New Roman" w:hAnsi="Times New Roman" w:cs="Times New Roman"/>
          <w:i/>
          <w:sz w:val="20"/>
          <w:szCs w:val="20"/>
        </w:rPr>
        <w:t>The 201</w:t>
      </w:r>
      <w:r w:rsidR="0009512A" w:rsidRPr="002701BC">
        <w:rPr>
          <w:rFonts w:ascii="Times New Roman" w:hAnsi="Times New Roman" w:cs="Times New Roman"/>
          <w:i/>
          <w:sz w:val="20"/>
          <w:szCs w:val="20"/>
        </w:rPr>
        <w:t>8</w:t>
      </w:r>
      <w:r w:rsidRPr="002701BC">
        <w:rPr>
          <w:rFonts w:ascii="Times New Roman" w:hAnsi="Times New Roman" w:cs="Times New Roman"/>
          <w:i/>
          <w:sz w:val="20"/>
          <w:szCs w:val="20"/>
        </w:rPr>
        <w:t xml:space="preserve"> Deloitte millennial survey. </w:t>
      </w:r>
      <w:r w:rsidR="00151111" w:rsidRPr="002701BC">
        <w:rPr>
          <w:rFonts w:ascii="Times New Roman" w:hAnsi="Times New Roman" w:cs="Times New Roman"/>
          <w:sz w:val="20"/>
          <w:szCs w:val="20"/>
        </w:rPr>
        <w:t>London</w:t>
      </w:r>
      <w:r w:rsidRPr="002701BC">
        <w:rPr>
          <w:rFonts w:ascii="Times New Roman" w:hAnsi="Times New Roman" w:cs="Times New Roman"/>
          <w:sz w:val="20"/>
          <w:szCs w:val="20"/>
        </w:rPr>
        <w:t>, UK: Deloitte</w:t>
      </w:r>
      <w:r w:rsidR="00151111" w:rsidRPr="002701BC">
        <w:rPr>
          <w:rFonts w:ascii="Times New Roman" w:hAnsi="Times New Roman" w:cs="Times New Roman"/>
          <w:sz w:val="20"/>
          <w:szCs w:val="20"/>
        </w:rPr>
        <w:t>.</w:t>
      </w:r>
    </w:p>
    <w:p w14:paraId="103E5A53" w14:textId="7588B19F" w:rsidR="00F54338" w:rsidRPr="002701BC" w:rsidRDefault="0059734D" w:rsidP="006C5248">
      <w:pPr>
        <w:pStyle w:val="Default"/>
        <w:spacing w:line="480" w:lineRule="auto"/>
        <w:rPr>
          <w:rFonts w:ascii="Times New Roman" w:hAnsi="Times New Roman" w:cs="Times New Roman"/>
          <w:color w:val="auto"/>
          <w:sz w:val="20"/>
          <w:szCs w:val="20"/>
        </w:rPr>
      </w:pPr>
      <w:r w:rsidRPr="002701BC">
        <w:rPr>
          <w:rFonts w:ascii="Times New Roman" w:hAnsi="Times New Roman" w:cs="Times New Roman"/>
          <w:color w:val="auto"/>
          <w:sz w:val="20"/>
          <w:szCs w:val="20"/>
        </w:rPr>
        <w:t>EY (2018).</w:t>
      </w:r>
      <w:r w:rsidR="003949CC" w:rsidRPr="002701BC">
        <w:rPr>
          <w:rFonts w:ascii="Times New Roman" w:hAnsi="Times New Roman" w:cs="Times New Roman"/>
          <w:color w:val="auto"/>
          <w:sz w:val="20"/>
          <w:szCs w:val="20"/>
        </w:rPr>
        <w:t xml:space="preserve"> </w:t>
      </w:r>
      <w:r w:rsidR="00F54338" w:rsidRPr="002701BC">
        <w:rPr>
          <w:rFonts w:ascii="Times New Roman" w:hAnsi="Times New Roman" w:cs="Times New Roman"/>
          <w:i/>
          <w:color w:val="auto"/>
          <w:sz w:val="20"/>
          <w:szCs w:val="20"/>
        </w:rPr>
        <w:t>Can the universities of today lead learning for tomorrow? The university of the future</w:t>
      </w:r>
      <w:r w:rsidR="003949CC" w:rsidRPr="002701BC">
        <w:rPr>
          <w:rFonts w:ascii="Times New Roman" w:hAnsi="Times New Roman" w:cs="Times New Roman"/>
          <w:color w:val="auto"/>
          <w:sz w:val="20"/>
          <w:szCs w:val="20"/>
        </w:rPr>
        <w:t xml:space="preserve">, </w:t>
      </w:r>
      <w:r w:rsidRPr="002701BC">
        <w:rPr>
          <w:rFonts w:ascii="Times New Roman" w:hAnsi="Times New Roman" w:cs="Times New Roman"/>
          <w:color w:val="auto"/>
          <w:sz w:val="20"/>
          <w:szCs w:val="20"/>
        </w:rPr>
        <w:t xml:space="preserve">Sydney, NSW: </w:t>
      </w:r>
      <w:r w:rsidR="00F54338" w:rsidRPr="002701BC">
        <w:rPr>
          <w:rFonts w:ascii="Times New Roman" w:hAnsi="Times New Roman" w:cs="Times New Roman"/>
          <w:color w:val="auto"/>
          <w:sz w:val="20"/>
          <w:szCs w:val="20"/>
        </w:rPr>
        <w:t>E</w:t>
      </w:r>
      <w:r w:rsidR="003949CC" w:rsidRPr="002701BC">
        <w:rPr>
          <w:rFonts w:ascii="Times New Roman" w:hAnsi="Times New Roman" w:cs="Times New Roman"/>
          <w:color w:val="auto"/>
          <w:sz w:val="20"/>
          <w:szCs w:val="20"/>
        </w:rPr>
        <w:t xml:space="preserve">rnst </w:t>
      </w:r>
      <w:r w:rsidR="00F54338" w:rsidRPr="002701BC">
        <w:rPr>
          <w:rFonts w:ascii="Times New Roman" w:hAnsi="Times New Roman" w:cs="Times New Roman"/>
          <w:color w:val="auto"/>
          <w:sz w:val="20"/>
          <w:szCs w:val="20"/>
        </w:rPr>
        <w:t>Y</w:t>
      </w:r>
      <w:r w:rsidRPr="002701BC">
        <w:rPr>
          <w:rFonts w:ascii="Times New Roman" w:hAnsi="Times New Roman" w:cs="Times New Roman"/>
          <w:color w:val="auto"/>
          <w:sz w:val="20"/>
          <w:szCs w:val="20"/>
        </w:rPr>
        <w:t>oung</w:t>
      </w:r>
      <w:r w:rsidR="00F54338" w:rsidRPr="002701BC">
        <w:rPr>
          <w:rFonts w:ascii="Times New Roman" w:hAnsi="Times New Roman" w:cs="Times New Roman"/>
          <w:color w:val="auto"/>
          <w:sz w:val="20"/>
          <w:szCs w:val="20"/>
        </w:rPr>
        <w:t>.</w:t>
      </w:r>
    </w:p>
    <w:p w14:paraId="707795E6" w14:textId="3008399B" w:rsidR="00CA0CFB" w:rsidRPr="002701BC" w:rsidRDefault="0059734D" w:rsidP="006C5248">
      <w:pPr>
        <w:autoSpaceDE w:val="0"/>
        <w:autoSpaceDN w:val="0"/>
        <w:adjustRightInd w:val="0"/>
        <w:spacing w:after="0" w:line="480" w:lineRule="auto"/>
        <w:rPr>
          <w:rFonts w:ascii="Times New Roman" w:eastAsia="Galliard-Roman" w:hAnsi="Times New Roman" w:cs="Times New Roman"/>
          <w:sz w:val="20"/>
          <w:szCs w:val="20"/>
        </w:rPr>
      </w:pPr>
      <w:r w:rsidRPr="002701BC">
        <w:rPr>
          <w:rFonts w:ascii="Times New Roman" w:eastAsia="Galliard-Roman" w:hAnsi="Times New Roman" w:cs="Times New Roman"/>
          <w:sz w:val="20"/>
          <w:szCs w:val="20"/>
        </w:rPr>
        <w:t>Frey, C., &amp; Osborne, M. (2013).</w:t>
      </w:r>
      <w:r w:rsidR="00A07BCD" w:rsidRPr="002701BC">
        <w:rPr>
          <w:rFonts w:ascii="Times New Roman" w:eastAsia="Galliard-Roman" w:hAnsi="Times New Roman" w:cs="Times New Roman"/>
          <w:sz w:val="20"/>
          <w:szCs w:val="20"/>
        </w:rPr>
        <w:t xml:space="preserve"> </w:t>
      </w:r>
      <w:r w:rsidR="00A07BCD" w:rsidRPr="002701BC">
        <w:rPr>
          <w:rFonts w:ascii="Times New Roman" w:eastAsia="Galliard-Roman" w:hAnsi="Times New Roman" w:cs="Times New Roman"/>
          <w:i/>
          <w:iCs/>
          <w:sz w:val="20"/>
          <w:szCs w:val="20"/>
        </w:rPr>
        <w:t>The future of employment: How susceptib</w:t>
      </w:r>
      <w:r w:rsidRPr="002701BC">
        <w:rPr>
          <w:rFonts w:ascii="Times New Roman" w:eastAsia="Galliard-Roman" w:hAnsi="Times New Roman" w:cs="Times New Roman"/>
          <w:i/>
          <w:iCs/>
          <w:sz w:val="20"/>
          <w:szCs w:val="20"/>
        </w:rPr>
        <w:t>le are jobs to computerisation?</w:t>
      </w:r>
      <w:r w:rsidR="003949CC" w:rsidRPr="002701BC">
        <w:rPr>
          <w:rFonts w:ascii="Times New Roman" w:eastAsia="Galliard-Roman" w:hAnsi="Times New Roman" w:cs="Times New Roman"/>
          <w:i/>
          <w:iCs/>
          <w:sz w:val="20"/>
          <w:szCs w:val="20"/>
        </w:rPr>
        <w:t xml:space="preserve"> </w:t>
      </w:r>
      <w:r w:rsidRPr="002701BC">
        <w:rPr>
          <w:rFonts w:ascii="Times New Roman" w:eastAsia="Galliard-Roman" w:hAnsi="Times New Roman" w:cs="Times New Roman"/>
          <w:iCs/>
          <w:sz w:val="20"/>
          <w:szCs w:val="20"/>
        </w:rPr>
        <w:t xml:space="preserve">Oxford, UK: </w:t>
      </w:r>
      <w:r w:rsidRPr="002701BC">
        <w:rPr>
          <w:rFonts w:ascii="Times New Roman" w:eastAsia="Galliard-Roman" w:hAnsi="Times New Roman" w:cs="Times New Roman"/>
          <w:sz w:val="20"/>
          <w:szCs w:val="20"/>
        </w:rPr>
        <w:t>University of Oxford</w:t>
      </w:r>
      <w:r w:rsidR="003949CC" w:rsidRPr="002701BC">
        <w:rPr>
          <w:rFonts w:ascii="Times New Roman" w:eastAsia="Galliard-Roman" w:hAnsi="Times New Roman" w:cs="Times New Roman"/>
          <w:sz w:val="20"/>
          <w:szCs w:val="20"/>
        </w:rPr>
        <w:t>.</w:t>
      </w:r>
    </w:p>
    <w:p w14:paraId="6F91A6BA" w14:textId="1287B009" w:rsidR="005868A9" w:rsidRPr="002701BC" w:rsidRDefault="005868A9" w:rsidP="005868A9">
      <w:pPr>
        <w:autoSpaceDE w:val="0"/>
        <w:autoSpaceDN w:val="0"/>
        <w:adjustRightInd w:val="0"/>
        <w:spacing w:after="0" w:line="480" w:lineRule="auto"/>
        <w:rPr>
          <w:rFonts w:ascii="Times New Roman" w:hAnsi="Times New Roman" w:cs="Times New Roman"/>
          <w:color w:val="000000" w:themeColor="text1"/>
          <w:sz w:val="20"/>
          <w:szCs w:val="20"/>
        </w:rPr>
      </w:pPr>
      <w:r w:rsidRPr="002701BC">
        <w:rPr>
          <w:rFonts w:ascii="Times New Roman" w:eastAsia="Galliard-Roman" w:hAnsi="Times New Roman" w:cs="Times New Roman"/>
          <w:sz w:val="20"/>
          <w:szCs w:val="20"/>
        </w:rPr>
        <w:t xml:space="preserve">Fugate, M., Kinicki, A., </w:t>
      </w:r>
      <w:r w:rsidR="0059734D" w:rsidRPr="002701BC">
        <w:rPr>
          <w:rFonts w:ascii="Times New Roman" w:eastAsia="Galliard-Roman" w:hAnsi="Times New Roman" w:cs="Times New Roman"/>
          <w:sz w:val="20"/>
          <w:szCs w:val="20"/>
        </w:rPr>
        <w:t>&amp;</w:t>
      </w:r>
      <w:r w:rsidRPr="002701BC">
        <w:rPr>
          <w:rFonts w:ascii="Times New Roman" w:eastAsia="Galliard-Roman" w:hAnsi="Times New Roman" w:cs="Times New Roman"/>
          <w:sz w:val="20"/>
          <w:szCs w:val="20"/>
        </w:rPr>
        <w:t xml:space="preserve"> Ashforth, B. (2004). </w:t>
      </w:r>
      <w:r w:rsidRPr="002701BC">
        <w:rPr>
          <w:rFonts w:ascii="Times New Roman" w:hAnsi="Times New Roman" w:cs="Times New Roman"/>
          <w:sz w:val="20"/>
          <w:szCs w:val="20"/>
        </w:rPr>
        <w:t xml:space="preserve">Employability: A psycho-social construct, its dimensions, and applications. </w:t>
      </w:r>
      <w:r w:rsidRPr="002701BC">
        <w:rPr>
          <w:rFonts w:ascii="Times New Roman" w:hAnsi="Times New Roman" w:cs="Times New Roman"/>
          <w:i/>
          <w:sz w:val="20"/>
          <w:szCs w:val="20"/>
        </w:rPr>
        <w:t>Journal of Vocational Behavior</w:t>
      </w:r>
      <w:r w:rsidRPr="002701BC">
        <w:rPr>
          <w:rFonts w:ascii="Times New Roman" w:hAnsi="Times New Roman" w:cs="Times New Roman"/>
          <w:sz w:val="20"/>
          <w:szCs w:val="20"/>
        </w:rPr>
        <w:t>, 65, 14-38.</w:t>
      </w:r>
    </w:p>
    <w:p w14:paraId="5812B4C9" w14:textId="5033E353" w:rsidR="00AB5EF3" w:rsidRPr="002701BC" w:rsidRDefault="0059734D" w:rsidP="005868A9">
      <w:pPr>
        <w:autoSpaceDE w:val="0"/>
        <w:autoSpaceDN w:val="0"/>
        <w:adjustRightInd w:val="0"/>
        <w:spacing w:after="0" w:line="480" w:lineRule="auto"/>
        <w:rPr>
          <w:rFonts w:ascii="Times New Roman" w:hAnsi="Times New Roman" w:cs="Times New Roman"/>
          <w:color w:val="000000" w:themeColor="text1"/>
          <w:sz w:val="20"/>
          <w:szCs w:val="20"/>
        </w:rPr>
      </w:pPr>
      <w:r w:rsidRPr="002701BC">
        <w:rPr>
          <w:rFonts w:ascii="Times New Roman" w:hAnsi="Times New Roman" w:cs="Times New Roman"/>
          <w:color w:val="000000" w:themeColor="text1"/>
          <w:sz w:val="20"/>
          <w:szCs w:val="20"/>
        </w:rPr>
        <w:t xml:space="preserve">Fugate, M., &amp; Kinicki, A. (2008). </w:t>
      </w:r>
      <w:r w:rsidR="00AB5EF3" w:rsidRPr="002701BC">
        <w:rPr>
          <w:rFonts w:ascii="Times New Roman" w:hAnsi="Times New Roman" w:cs="Times New Roman"/>
          <w:color w:val="000000" w:themeColor="text1"/>
          <w:sz w:val="20"/>
          <w:szCs w:val="20"/>
        </w:rPr>
        <w:t>A dispositional approach to employability: Development of a measure and test of implications for employee reactions to organizational change</w:t>
      </w:r>
      <w:r w:rsidRPr="002701BC">
        <w:rPr>
          <w:rFonts w:ascii="Times New Roman" w:hAnsi="Times New Roman" w:cs="Times New Roman"/>
          <w:color w:val="000000" w:themeColor="text1"/>
          <w:sz w:val="20"/>
          <w:szCs w:val="20"/>
        </w:rPr>
        <w:t>.</w:t>
      </w:r>
      <w:r w:rsidR="003949CC" w:rsidRPr="002701BC">
        <w:rPr>
          <w:rFonts w:ascii="Times New Roman" w:hAnsi="Times New Roman" w:cs="Times New Roman"/>
          <w:color w:val="000000" w:themeColor="text1"/>
          <w:sz w:val="20"/>
          <w:szCs w:val="20"/>
        </w:rPr>
        <w:t xml:space="preserve"> </w:t>
      </w:r>
      <w:r w:rsidR="00AB5EF3" w:rsidRPr="002701BC">
        <w:rPr>
          <w:rFonts w:ascii="Times New Roman" w:hAnsi="Times New Roman" w:cs="Times New Roman"/>
          <w:i/>
          <w:iCs/>
          <w:color w:val="000000" w:themeColor="text1"/>
          <w:sz w:val="20"/>
          <w:szCs w:val="20"/>
        </w:rPr>
        <w:t>Journal of Occupational and Organizational Psychology</w:t>
      </w:r>
      <w:r w:rsidR="00AB5EF3" w:rsidRPr="002701BC">
        <w:rPr>
          <w:rFonts w:ascii="Times New Roman" w:hAnsi="Times New Roman" w:cs="Times New Roman"/>
          <w:color w:val="000000" w:themeColor="text1"/>
          <w:sz w:val="20"/>
          <w:szCs w:val="20"/>
        </w:rPr>
        <w:t xml:space="preserve">, </w:t>
      </w:r>
      <w:r w:rsidRPr="002701BC">
        <w:rPr>
          <w:rFonts w:ascii="Times New Roman" w:hAnsi="Times New Roman" w:cs="Times New Roman"/>
          <w:color w:val="000000" w:themeColor="text1"/>
          <w:sz w:val="20"/>
          <w:szCs w:val="20"/>
        </w:rPr>
        <w:t>1(</w:t>
      </w:r>
      <w:r w:rsidR="003949CC" w:rsidRPr="002701BC">
        <w:rPr>
          <w:rFonts w:ascii="Times New Roman" w:hAnsi="Times New Roman" w:cs="Times New Roman"/>
          <w:color w:val="000000" w:themeColor="text1"/>
          <w:sz w:val="20"/>
          <w:szCs w:val="20"/>
        </w:rPr>
        <w:t>3</w:t>
      </w:r>
      <w:r w:rsidRPr="002701BC">
        <w:rPr>
          <w:rFonts w:ascii="Times New Roman" w:hAnsi="Times New Roman" w:cs="Times New Roman"/>
          <w:color w:val="000000" w:themeColor="text1"/>
          <w:sz w:val="20"/>
          <w:szCs w:val="20"/>
        </w:rPr>
        <w:t>)</w:t>
      </w:r>
      <w:r w:rsidR="00AB5EF3" w:rsidRPr="002701BC">
        <w:rPr>
          <w:rFonts w:ascii="Times New Roman" w:hAnsi="Times New Roman" w:cs="Times New Roman"/>
          <w:color w:val="000000" w:themeColor="text1"/>
          <w:sz w:val="20"/>
          <w:szCs w:val="20"/>
        </w:rPr>
        <w:t>,</w:t>
      </w:r>
      <w:r w:rsidRPr="002701BC">
        <w:rPr>
          <w:rFonts w:ascii="Times New Roman" w:hAnsi="Times New Roman" w:cs="Times New Roman"/>
          <w:color w:val="000000" w:themeColor="text1"/>
          <w:sz w:val="20"/>
          <w:szCs w:val="20"/>
        </w:rPr>
        <w:t xml:space="preserve"> </w:t>
      </w:r>
      <w:r w:rsidR="00AB5EF3" w:rsidRPr="002701BC">
        <w:rPr>
          <w:rFonts w:ascii="Times New Roman" w:hAnsi="Times New Roman" w:cs="Times New Roman"/>
          <w:color w:val="000000" w:themeColor="text1"/>
          <w:sz w:val="20"/>
          <w:szCs w:val="20"/>
        </w:rPr>
        <w:t>503-527.</w:t>
      </w:r>
    </w:p>
    <w:p w14:paraId="1144F628" w14:textId="5AB44D28" w:rsidR="009F3F26" w:rsidRPr="002701BC" w:rsidRDefault="009F3F26" w:rsidP="009F3F26">
      <w:pPr>
        <w:autoSpaceDE w:val="0"/>
        <w:autoSpaceDN w:val="0"/>
        <w:adjustRightInd w:val="0"/>
        <w:spacing w:after="0" w:line="480" w:lineRule="auto"/>
        <w:rPr>
          <w:rFonts w:ascii="Times New Roman" w:hAnsi="Times New Roman" w:cs="Times New Roman"/>
          <w:color w:val="000000" w:themeColor="text1"/>
          <w:sz w:val="20"/>
          <w:szCs w:val="20"/>
        </w:rPr>
      </w:pPr>
      <w:r w:rsidRPr="002701BC">
        <w:rPr>
          <w:rFonts w:ascii="Times New Roman" w:hAnsi="Times New Roman" w:cs="Times New Roman"/>
          <w:sz w:val="20"/>
          <w:szCs w:val="20"/>
        </w:rPr>
        <w:t>FYA</w:t>
      </w:r>
      <w:r w:rsidR="0059734D" w:rsidRPr="002701BC">
        <w:rPr>
          <w:rFonts w:ascii="Times New Roman" w:hAnsi="Times New Roman" w:cs="Times New Roman"/>
          <w:sz w:val="20"/>
          <w:szCs w:val="20"/>
        </w:rPr>
        <w:t xml:space="preserve"> (2016).</w:t>
      </w:r>
      <w:r w:rsidRPr="002701BC">
        <w:rPr>
          <w:rFonts w:ascii="Times New Roman" w:hAnsi="Times New Roman" w:cs="Times New Roman"/>
          <w:sz w:val="20"/>
          <w:szCs w:val="20"/>
        </w:rPr>
        <w:t xml:space="preserve"> </w:t>
      </w:r>
      <w:r w:rsidRPr="002701BC">
        <w:rPr>
          <w:rFonts w:ascii="Times New Roman" w:hAnsi="Times New Roman" w:cs="Times New Roman"/>
          <w:i/>
          <w:sz w:val="20"/>
          <w:szCs w:val="20"/>
        </w:rPr>
        <w:t xml:space="preserve">The new work mindset: 7 new job clusters to help young </w:t>
      </w:r>
      <w:r w:rsidRPr="002701BC">
        <w:rPr>
          <w:rFonts w:ascii="Times New Roman" w:hAnsi="Times New Roman" w:cs="Times New Roman"/>
          <w:i/>
          <w:color w:val="000000" w:themeColor="text1"/>
          <w:sz w:val="20"/>
          <w:szCs w:val="20"/>
        </w:rPr>
        <w:t>people to navigate the new work order</w:t>
      </w:r>
      <w:r w:rsidR="0059734D" w:rsidRPr="002701BC">
        <w:rPr>
          <w:rFonts w:ascii="Times New Roman" w:hAnsi="Times New Roman" w:cs="Times New Roman"/>
          <w:color w:val="000000" w:themeColor="text1"/>
          <w:sz w:val="20"/>
          <w:szCs w:val="20"/>
        </w:rPr>
        <w:t xml:space="preserve">. Melbourne, VIC: </w:t>
      </w:r>
      <w:r w:rsidR="003949CC" w:rsidRPr="002701BC">
        <w:rPr>
          <w:rFonts w:ascii="Times New Roman" w:hAnsi="Times New Roman" w:cs="Times New Roman"/>
          <w:color w:val="000000" w:themeColor="text1"/>
          <w:sz w:val="20"/>
          <w:szCs w:val="20"/>
        </w:rPr>
        <w:t xml:space="preserve">Foundation for Young </w:t>
      </w:r>
      <w:r w:rsidR="00577AFF" w:rsidRPr="002701BC">
        <w:rPr>
          <w:rFonts w:ascii="Times New Roman" w:hAnsi="Times New Roman" w:cs="Times New Roman"/>
          <w:color w:val="000000" w:themeColor="text1"/>
          <w:sz w:val="20"/>
          <w:szCs w:val="20"/>
        </w:rPr>
        <w:t>Australians.</w:t>
      </w:r>
    </w:p>
    <w:p w14:paraId="1D44F315" w14:textId="111C600B" w:rsidR="00CC2118" w:rsidRPr="002701BC" w:rsidRDefault="0059734D" w:rsidP="00CC2118">
      <w:pPr>
        <w:autoSpaceDE w:val="0"/>
        <w:autoSpaceDN w:val="0"/>
        <w:adjustRightInd w:val="0"/>
        <w:spacing w:after="0" w:line="480" w:lineRule="auto"/>
        <w:rPr>
          <w:rFonts w:ascii="Times New Roman" w:hAnsi="Times New Roman" w:cs="Times New Roman"/>
          <w:color w:val="000000" w:themeColor="text1"/>
          <w:sz w:val="20"/>
          <w:szCs w:val="20"/>
        </w:rPr>
      </w:pPr>
      <w:r w:rsidRPr="002701BC">
        <w:rPr>
          <w:rFonts w:ascii="Times New Roman" w:hAnsi="Times New Roman" w:cs="Times New Roman"/>
          <w:sz w:val="20"/>
          <w:szCs w:val="20"/>
        </w:rPr>
        <w:t>FYA (2018).</w:t>
      </w:r>
      <w:r w:rsidR="00CC2118" w:rsidRPr="002701BC">
        <w:rPr>
          <w:rFonts w:ascii="Times New Roman" w:hAnsi="Times New Roman" w:cs="Times New Roman"/>
          <w:sz w:val="20"/>
          <w:szCs w:val="20"/>
        </w:rPr>
        <w:t xml:space="preserve"> </w:t>
      </w:r>
      <w:r w:rsidR="00CC2118" w:rsidRPr="002701BC">
        <w:rPr>
          <w:rFonts w:ascii="Times New Roman" w:hAnsi="Times New Roman" w:cs="Times New Roman"/>
          <w:i/>
          <w:sz w:val="20"/>
          <w:szCs w:val="20"/>
        </w:rPr>
        <w:t xml:space="preserve">The new work reality. </w:t>
      </w:r>
      <w:r w:rsidRPr="002701BC">
        <w:rPr>
          <w:rFonts w:ascii="Times New Roman" w:hAnsi="Times New Roman" w:cs="Times New Roman"/>
          <w:color w:val="000000" w:themeColor="text1"/>
          <w:sz w:val="20"/>
          <w:szCs w:val="20"/>
        </w:rPr>
        <w:t xml:space="preserve">Melbourne, VIC: </w:t>
      </w:r>
      <w:r w:rsidR="00CC2118" w:rsidRPr="002701BC">
        <w:rPr>
          <w:rFonts w:ascii="Times New Roman" w:hAnsi="Times New Roman" w:cs="Times New Roman"/>
          <w:color w:val="000000" w:themeColor="text1"/>
          <w:sz w:val="20"/>
          <w:szCs w:val="20"/>
        </w:rPr>
        <w:t>F</w:t>
      </w:r>
      <w:r w:rsidRPr="002701BC">
        <w:rPr>
          <w:rFonts w:ascii="Times New Roman" w:hAnsi="Times New Roman" w:cs="Times New Roman"/>
          <w:color w:val="000000" w:themeColor="text1"/>
          <w:sz w:val="20"/>
          <w:szCs w:val="20"/>
        </w:rPr>
        <w:t>oundation for Young Australians</w:t>
      </w:r>
      <w:r w:rsidR="00CC2118" w:rsidRPr="002701BC">
        <w:rPr>
          <w:rFonts w:ascii="Times New Roman" w:hAnsi="Times New Roman" w:cs="Times New Roman"/>
          <w:color w:val="000000" w:themeColor="text1"/>
          <w:sz w:val="20"/>
          <w:szCs w:val="20"/>
        </w:rPr>
        <w:t xml:space="preserve">. </w:t>
      </w:r>
    </w:p>
    <w:p w14:paraId="089D39DA" w14:textId="5C478CDF" w:rsidR="0046779D" w:rsidRPr="002701BC" w:rsidRDefault="0046779D" w:rsidP="00CC2118">
      <w:pPr>
        <w:autoSpaceDE w:val="0"/>
        <w:autoSpaceDN w:val="0"/>
        <w:adjustRightInd w:val="0"/>
        <w:spacing w:after="0" w:line="480" w:lineRule="auto"/>
        <w:rPr>
          <w:rFonts w:ascii="Times New Roman" w:hAnsi="Times New Roman" w:cs="Times New Roman"/>
          <w:color w:val="000000" w:themeColor="text1"/>
          <w:sz w:val="20"/>
          <w:szCs w:val="20"/>
        </w:rPr>
      </w:pPr>
      <w:r w:rsidRPr="002701BC">
        <w:rPr>
          <w:rFonts w:ascii="Times New Roman" w:hAnsi="Times New Roman" w:cs="Times New Roman"/>
          <w:sz w:val="20"/>
          <w:szCs w:val="20"/>
        </w:rPr>
        <w:lastRenderedPageBreak/>
        <w:t xml:space="preserve">Gardiner, C. (2015) From certificate chasing to genuine engagement: The contribution of curriculum design to students’ career intent in a subfield. </w:t>
      </w:r>
      <w:r w:rsidRPr="002701BC">
        <w:rPr>
          <w:rFonts w:ascii="Times New Roman" w:hAnsi="Times New Roman" w:cs="Times New Roman"/>
          <w:i/>
          <w:sz w:val="20"/>
          <w:szCs w:val="20"/>
        </w:rPr>
        <w:t>Australian Journal of Career Development</w:t>
      </w:r>
      <w:r w:rsidRPr="002701BC">
        <w:rPr>
          <w:rFonts w:ascii="Times New Roman" w:hAnsi="Times New Roman" w:cs="Times New Roman"/>
          <w:sz w:val="20"/>
          <w:szCs w:val="20"/>
        </w:rPr>
        <w:t xml:space="preserve">, </w:t>
      </w:r>
      <w:r w:rsidRPr="002701BC">
        <w:rPr>
          <w:rFonts w:ascii="Times New Roman" w:hAnsi="Times New Roman" w:cs="Times New Roman"/>
          <w:bCs/>
          <w:sz w:val="20"/>
          <w:szCs w:val="20"/>
        </w:rPr>
        <w:t>24</w:t>
      </w:r>
      <w:r w:rsidRPr="002701BC">
        <w:rPr>
          <w:rFonts w:ascii="Times New Roman" w:hAnsi="Times New Roman" w:cs="Times New Roman"/>
          <w:sz w:val="20"/>
          <w:szCs w:val="20"/>
        </w:rPr>
        <w:t>(1), 53–63.</w:t>
      </w:r>
    </w:p>
    <w:p w14:paraId="060D27D3" w14:textId="77777777" w:rsidR="00C134C6" w:rsidRPr="002701BC" w:rsidRDefault="00C134C6" w:rsidP="00C134C6">
      <w:pPr>
        <w:autoSpaceDE w:val="0"/>
        <w:autoSpaceDN w:val="0"/>
        <w:adjustRightInd w:val="0"/>
        <w:spacing w:after="0" w:line="480" w:lineRule="auto"/>
        <w:rPr>
          <w:rFonts w:ascii="Times New Roman" w:hAnsi="Times New Roman" w:cs="Times New Roman"/>
          <w:i/>
          <w:color w:val="131413"/>
          <w:sz w:val="20"/>
          <w:szCs w:val="20"/>
        </w:rPr>
      </w:pPr>
      <w:r w:rsidRPr="002701BC">
        <w:rPr>
          <w:rFonts w:ascii="Times New Roman" w:hAnsi="Times New Roman" w:cs="Times New Roman"/>
          <w:color w:val="131413"/>
          <w:sz w:val="20"/>
          <w:szCs w:val="20"/>
        </w:rPr>
        <w:t xml:space="preserve">Gates, L. (2014). The impact of international internships and short-term immersion programs. </w:t>
      </w:r>
      <w:r w:rsidRPr="002701BC">
        <w:rPr>
          <w:rFonts w:ascii="Times New Roman" w:hAnsi="Times New Roman" w:cs="Times New Roman"/>
          <w:i/>
          <w:color w:val="131413"/>
          <w:sz w:val="20"/>
          <w:szCs w:val="20"/>
        </w:rPr>
        <w:t>New Directions for</w:t>
      </w:r>
    </w:p>
    <w:p w14:paraId="5102550B" w14:textId="41BD71F7" w:rsidR="00C134C6" w:rsidRPr="002701BC" w:rsidRDefault="00C134C6" w:rsidP="00C134C6">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i/>
          <w:color w:val="131413"/>
          <w:sz w:val="20"/>
          <w:szCs w:val="20"/>
        </w:rPr>
        <w:t>Student Services</w:t>
      </w:r>
      <w:r w:rsidRPr="002701BC">
        <w:rPr>
          <w:rFonts w:ascii="Times New Roman" w:hAnsi="Times New Roman" w:cs="Times New Roman"/>
          <w:color w:val="131413"/>
          <w:sz w:val="20"/>
          <w:szCs w:val="20"/>
        </w:rPr>
        <w:t>, 2014(146), 33–40.</w:t>
      </w:r>
    </w:p>
    <w:p w14:paraId="37DAB4DF" w14:textId="4A0C32B6" w:rsidR="000446F4" w:rsidRPr="002701BC" w:rsidRDefault="003949CC" w:rsidP="006C5248">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Gould, S. (</w:t>
      </w:r>
      <w:r w:rsidR="0059734D" w:rsidRPr="002701BC">
        <w:rPr>
          <w:rFonts w:ascii="Times New Roman" w:hAnsi="Times New Roman" w:cs="Times New Roman"/>
          <w:sz w:val="20"/>
          <w:szCs w:val="20"/>
        </w:rPr>
        <w:t xml:space="preserve">1979). </w:t>
      </w:r>
      <w:r w:rsidR="000446F4" w:rsidRPr="002701BC">
        <w:rPr>
          <w:rFonts w:ascii="Times New Roman" w:hAnsi="Times New Roman" w:cs="Times New Roman"/>
          <w:sz w:val="20"/>
          <w:szCs w:val="20"/>
        </w:rPr>
        <w:t>Characteristics of career planners</w:t>
      </w:r>
      <w:r w:rsidR="0059734D" w:rsidRPr="002701BC">
        <w:rPr>
          <w:rFonts w:ascii="Times New Roman" w:hAnsi="Times New Roman" w:cs="Times New Roman"/>
          <w:sz w:val="20"/>
          <w:szCs w:val="20"/>
        </w:rPr>
        <w:t xml:space="preserve"> in upwardly mobile occupations.</w:t>
      </w:r>
      <w:r w:rsidR="000446F4" w:rsidRPr="002701BC">
        <w:rPr>
          <w:rFonts w:ascii="Times New Roman" w:hAnsi="Times New Roman" w:cs="Times New Roman"/>
          <w:sz w:val="20"/>
          <w:szCs w:val="20"/>
        </w:rPr>
        <w:t xml:space="preserve"> </w:t>
      </w:r>
      <w:r w:rsidR="000446F4" w:rsidRPr="002701BC">
        <w:rPr>
          <w:rFonts w:ascii="Times New Roman" w:hAnsi="Times New Roman" w:cs="Times New Roman"/>
          <w:i/>
          <w:sz w:val="20"/>
          <w:szCs w:val="20"/>
        </w:rPr>
        <w:t>Academy of Management Journal</w:t>
      </w:r>
      <w:r w:rsidR="000446F4" w:rsidRPr="002701BC">
        <w:rPr>
          <w:rFonts w:ascii="Times New Roman" w:hAnsi="Times New Roman" w:cs="Times New Roman"/>
          <w:sz w:val="20"/>
          <w:szCs w:val="20"/>
        </w:rPr>
        <w:t>,</w:t>
      </w:r>
      <w:r w:rsidRPr="002701BC">
        <w:rPr>
          <w:rFonts w:ascii="Times New Roman" w:hAnsi="Times New Roman" w:cs="Times New Roman"/>
          <w:sz w:val="20"/>
          <w:szCs w:val="20"/>
        </w:rPr>
        <w:t xml:space="preserve"> </w:t>
      </w:r>
      <w:r w:rsidR="000446F4" w:rsidRPr="002701BC">
        <w:rPr>
          <w:rFonts w:ascii="Times New Roman" w:hAnsi="Times New Roman" w:cs="Times New Roman"/>
          <w:sz w:val="20"/>
          <w:szCs w:val="20"/>
        </w:rPr>
        <w:t>22</w:t>
      </w:r>
      <w:r w:rsidR="0059734D" w:rsidRPr="002701BC">
        <w:rPr>
          <w:rFonts w:ascii="Times New Roman" w:hAnsi="Times New Roman" w:cs="Times New Roman"/>
          <w:sz w:val="20"/>
          <w:szCs w:val="20"/>
        </w:rPr>
        <w:t>(</w:t>
      </w:r>
      <w:r w:rsidRPr="002701BC">
        <w:rPr>
          <w:rFonts w:ascii="Times New Roman" w:hAnsi="Times New Roman" w:cs="Times New Roman"/>
          <w:sz w:val="20"/>
          <w:szCs w:val="20"/>
        </w:rPr>
        <w:t>3</w:t>
      </w:r>
      <w:r w:rsidR="0059734D" w:rsidRPr="002701BC">
        <w:rPr>
          <w:rFonts w:ascii="Times New Roman" w:hAnsi="Times New Roman" w:cs="Times New Roman"/>
          <w:sz w:val="20"/>
          <w:szCs w:val="20"/>
        </w:rPr>
        <w:t>)</w:t>
      </w:r>
      <w:r w:rsidR="000446F4" w:rsidRPr="002701BC">
        <w:rPr>
          <w:rFonts w:ascii="Times New Roman" w:hAnsi="Times New Roman" w:cs="Times New Roman"/>
          <w:sz w:val="20"/>
          <w:szCs w:val="20"/>
        </w:rPr>
        <w:t xml:space="preserve">, </w:t>
      </w:r>
      <w:r w:rsidR="0059734D" w:rsidRPr="002701BC">
        <w:rPr>
          <w:rFonts w:ascii="Times New Roman" w:hAnsi="Times New Roman" w:cs="Times New Roman"/>
          <w:sz w:val="20"/>
          <w:szCs w:val="20"/>
        </w:rPr>
        <w:t>5</w:t>
      </w:r>
      <w:r w:rsidR="000446F4" w:rsidRPr="002701BC">
        <w:rPr>
          <w:rFonts w:ascii="Times New Roman" w:hAnsi="Times New Roman" w:cs="Times New Roman"/>
          <w:sz w:val="20"/>
          <w:szCs w:val="20"/>
        </w:rPr>
        <w:t>39-550.</w:t>
      </w:r>
    </w:p>
    <w:p w14:paraId="27316AC5" w14:textId="6E61B18C" w:rsidR="00942865" w:rsidRPr="002701BC" w:rsidRDefault="00942865" w:rsidP="00942865">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color w:val="000000"/>
          <w:sz w:val="20"/>
          <w:szCs w:val="20"/>
        </w:rPr>
        <w:t>Greenbank, P. (</w:t>
      </w:r>
      <w:r w:rsidRPr="002701BC">
        <w:rPr>
          <w:rFonts w:ascii="Times New Roman" w:hAnsi="Times New Roman" w:cs="Times New Roman"/>
          <w:sz w:val="20"/>
          <w:szCs w:val="20"/>
        </w:rPr>
        <w:t>2015).</w:t>
      </w:r>
      <w:r w:rsidRPr="002701BC">
        <w:rPr>
          <w:rFonts w:ascii="Times New Roman" w:hAnsi="Times New Roman" w:cs="Times New Roman"/>
          <w:color w:val="000000"/>
          <w:sz w:val="20"/>
          <w:szCs w:val="20"/>
        </w:rPr>
        <w:t xml:space="preserve"> Still focusing on the ‘Essential 2:1ʹ: Exploring student attitudes to extra-curricular activities. </w:t>
      </w:r>
      <w:r w:rsidRPr="002701BC">
        <w:rPr>
          <w:rFonts w:ascii="Times New Roman" w:hAnsi="Times New Roman" w:cs="Times New Roman"/>
          <w:i/>
          <w:color w:val="000000"/>
          <w:sz w:val="20"/>
          <w:szCs w:val="20"/>
        </w:rPr>
        <w:t>Education + Training</w:t>
      </w:r>
      <w:r w:rsidRPr="002701BC">
        <w:rPr>
          <w:rFonts w:ascii="Times New Roman" w:hAnsi="Times New Roman" w:cs="Times New Roman"/>
          <w:color w:val="000000"/>
          <w:sz w:val="20"/>
          <w:szCs w:val="20"/>
        </w:rPr>
        <w:t xml:space="preserve">, 57(2): 184–203. </w:t>
      </w:r>
    </w:p>
    <w:p w14:paraId="2E8A267A" w14:textId="77777777" w:rsidR="0014555B" w:rsidRPr="002701BC" w:rsidRDefault="0014555B" w:rsidP="0014555B">
      <w:pPr>
        <w:autoSpaceDE w:val="0"/>
        <w:autoSpaceDN w:val="0"/>
        <w:adjustRightInd w:val="0"/>
        <w:spacing w:after="0" w:line="480" w:lineRule="auto"/>
        <w:rPr>
          <w:rFonts w:ascii="Times New Roman" w:hAnsi="Times New Roman" w:cs="Times New Roman"/>
          <w:color w:val="000000"/>
          <w:sz w:val="20"/>
          <w:szCs w:val="20"/>
        </w:rPr>
      </w:pPr>
      <w:r w:rsidRPr="002701BC">
        <w:rPr>
          <w:rFonts w:ascii="Times New Roman" w:hAnsi="Times New Roman" w:cs="Times New Roman"/>
          <w:color w:val="000000"/>
          <w:sz w:val="20"/>
          <w:szCs w:val="20"/>
        </w:rPr>
        <w:t xml:space="preserve">Grewal, R., Cote, J., &amp; Baumgartner, H. </w:t>
      </w:r>
      <w:r w:rsidRPr="002701BC">
        <w:rPr>
          <w:rFonts w:ascii="Times New Roman" w:hAnsi="Times New Roman" w:cs="Times New Roman"/>
          <w:sz w:val="20"/>
          <w:szCs w:val="20"/>
        </w:rPr>
        <w:t xml:space="preserve">(2004). </w:t>
      </w:r>
      <w:r w:rsidRPr="002701BC">
        <w:rPr>
          <w:rFonts w:ascii="Times New Roman" w:hAnsi="Times New Roman" w:cs="Times New Roman"/>
          <w:color w:val="000000"/>
          <w:sz w:val="20"/>
          <w:szCs w:val="20"/>
        </w:rPr>
        <w:t>Multicollinearity and measurement error in structural</w:t>
      </w:r>
    </w:p>
    <w:p w14:paraId="74F7A145" w14:textId="04F2D7D0" w:rsidR="0014555B" w:rsidRPr="002701BC" w:rsidRDefault="0014555B" w:rsidP="0014555B">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color w:val="000000"/>
          <w:sz w:val="20"/>
          <w:szCs w:val="20"/>
        </w:rPr>
        <w:t xml:space="preserve">equation models: Implications for theory testing. </w:t>
      </w:r>
      <w:r w:rsidRPr="002701BC">
        <w:rPr>
          <w:rFonts w:ascii="Times New Roman" w:hAnsi="Times New Roman" w:cs="Times New Roman"/>
          <w:i/>
          <w:color w:val="000000"/>
          <w:sz w:val="20"/>
          <w:szCs w:val="20"/>
        </w:rPr>
        <w:t>Marketing Science</w:t>
      </w:r>
      <w:r w:rsidRPr="002701BC">
        <w:rPr>
          <w:rFonts w:ascii="Times New Roman" w:hAnsi="Times New Roman" w:cs="Times New Roman"/>
          <w:color w:val="000000"/>
          <w:sz w:val="20"/>
          <w:szCs w:val="20"/>
        </w:rPr>
        <w:t>, 23(4), 519–529.</w:t>
      </w:r>
    </w:p>
    <w:p w14:paraId="5CD9C4A6" w14:textId="435E61D8" w:rsidR="00092A84" w:rsidRPr="002701BC" w:rsidRDefault="00092A84"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Gunkel,</w:t>
      </w:r>
      <w:r w:rsidR="003949CC" w:rsidRPr="002701BC">
        <w:rPr>
          <w:rFonts w:ascii="Times New Roman" w:eastAsia="Times New Roman" w:hAnsi="Times New Roman" w:cs="Times New Roman"/>
          <w:sz w:val="20"/>
          <w:szCs w:val="20"/>
          <w:lang w:eastAsia="en-AU"/>
        </w:rPr>
        <w:t xml:space="preserve"> M., </w:t>
      </w:r>
      <w:r w:rsidRPr="002701BC">
        <w:rPr>
          <w:rFonts w:ascii="Times New Roman" w:eastAsia="Times New Roman" w:hAnsi="Times New Roman" w:cs="Times New Roman"/>
          <w:sz w:val="20"/>
          <w:szCs w:val="20"/>
          <w:lang w:eastAsia="en-AU"/>
        </w:rPr>
        <w:t>Schlaegel,</w:t>
      </w:r>
      <w:r w:rsidR="003949CC" w:rsidRPr="002701BC">
        <w:rPr>
          <w:rFonts w:ascii="Times New Roman" w:eastAsia="Times New Roman" w:hAnsi="Times New Roman" w:cs="Times New Roman"/>
          <w:sz w:val="20"/>
          <w:szCs w:val="20"/>
          <w:lang w:eastAsia="en-AU"/>
        </w:rPr>
        <w:t xml:space="preserve"> C., L</w:t>
      </w:r>
      <w:r w:rsidRPr="002701BC">
        <w:rPr>
          <w:rFonts w:ascii="Times New Roman" w:eastAsia="Times New Roman" w:hAnsi="Times New Roman" w:cs="Times New Roman"/>
          <w:sz w:val="20"/>
          <w:szCs w:val="20"/>
          <w:lang w:eastAsia="en-AU"/>
        </w:rPr>
        <w:t>angella,</w:t>
      </w:r>
      <w:r w:rsidR="0059734D" w:rsidRPr="002701BC">
        <w:rPr>
          <w:rFonts w:ascii="Times New Roman" w:eastAsia="Times New Roman" w:hAnsi="Times New Roman" w:cs="Times New Roman"/>
          <w:sz w:val="20"/>
          <w:szCs w:val="20"/>
          <w:lang w:eastAsia="en-AU"/>
        </w:rPr>
        <w:t xml:space="preserve"> I., &amp; </w:t>
      </w:r>
      <w:r w:rsidRPr="002701BC">
        <w:rPr>
          <w:rFonts w:ascii="Times New Roman" w:eastAsia="Times New Roman" w:hAnsi="Times New Roman" w:cs="Times New Roman"/>
          <w:sz w:val="20"/>
          <w:szCs w:val="20"/>
          <w:lang w:eastAsia="en-AU"/>
        </w:rPr>
        <w:t>Peluchette,</w:t>
      </w:r>
      <w:r w:rsidR="003949CC" w:rsidRPr="002701BC">
        <w:rPr>
          <w:rFonts w:ascii="Times New Roman" w:eastAsia="Times New Roman" w:hAnsi="Times New Roman" w:cs="Times New Roman"/>
          <w:sz w:val="20"/>
          <w:szCs w:val="20"/>
          <w:lang w:eastAsia="en-AU"/>
        </w:rPr>
        <w:t xml:space="preserve"> J. </w:t>
      </w:r>
      <w:r w:rsidRPr="002701BC">
        <w:rPr>
          <w:rFonts w:ascii="Times New Roman" w:eastAsia="Times New Roman" w:hAnsi="Times New Roman" w:cs="Times New Roman"/>
          <w:sz w:val="20"/>
          <w:szCs w:val="20"/>
          <w:lang w:eastAsia="en-AU"/>
        </w:rPr>
        <w:t>(2010)</w:t>
      </w:r>
      <w:r w:rsidR="0059734D"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sz w:val="20"/>
          <w:szCs w:val="20"/>
          <w:lang w:eastAsia="en-AU"/>
        </w:rPr>
        <w:t xml:space="preserve">Personality and career decisiveness: An international empirical comparison of business </w:t>
      </w:r>
      <w:r w:rsidR="0059734D" w:rsidRPr="002701BC">
        <w:rPr>
          <w:rFonts w:ascii="Times New Roman" w:eastAsia="Times New Roman" w:hAnsi="Times New Roman" w:cs="Times New Roman"/>
          <w:sz w:val="20"/>
          <w:szCs w:val="20"/>
          <w:lang w:eastAsia="en-AU"/>
        </w:rPr>
        <w:t>students' career planning.</w:t>
      </w:r>
      <w:r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i/>
          <w:sz w:val="20"/>
          <w:szCs w:val="20"/>
          <w:lang w:eastAsia="en-AU"/>
        </w:rPr>
        <w:t>Personnel Review</w:t>
      </w:r>
      <w:r w:rsidRPr="002701BC">
        <w:rPr>
          <w:rFonts w:ascii="Times New Roman" w:eastAsia="Times New Roman" w:hAnsi="Times New Roman" w:cs="Times New Roman"/>
          <w:sz w:val="20"/>
          <w:szCs w:val="20"/>
          <w:lang w:eastAsia="en-AU"/>
        </w:rPr>
        <w:t>, 39</w:t>
      </w:r>
      <w:r w:rsidR="0059734D" w:rsidRPr="002701BC">
        <w:rPr>
          <w:rFonts w:ascii="Times New Roman" w:eastAsia="Times New Roman" w:hAnsi="Times New Roman" w:cs="Times New Roman"/>
          <w:sz w:val="20"/>
          <w:szCs w:val="20"/>
          <w:lang w:eastAsia="en-AU"/>
        </w:rPr>
        <w:t>(</w:t>
      </w:r>
      <w:r w:rsidRPr="002701BC">
        <w:rPr>
          <w:rFonts w:ascii="Times New Roman" w:eastAsia="Times New Roman" w:hAnsi="Times New Roman" w:cs="Times New Roman"/>
          <w:sz w:val="20"/>
          <w:szCs w:val="20"/>
          <w:lang w:eastAsia="en-AU"/>
        </w:rPr>
        <w:t>4</w:t>
      </w:r>
      <w:r w:rsidR="0059734D" w:rsidRPr="002701BC">
        <w:rPr>
          <w:rFonts w:ascii="Times New Roman" w:eastAsia="Times New Roman" w:hAnsi="Times New Roman" w:cs="Times New Roman"/>
          <w:sz w:val="20"/>
          <w:szCs w:val="20"/>
          <w:lang w:eastAsia="en-AU"/>
        </w:rPr>
        <w:t>)</w:t>
      </w:r>
      <w:r w:rsidRPr="002701BC">
        <w:rPr>
          <w:rFonts w:ascii="Times New Roman" w:eastAsia="Times New Roman" w:hAnsi="Times New Roman" w:cs="Times New Roman"/>
          <w:sz w:val="20"/>
          <w:szCs w:val="20"/>
          <w:lang w:eastAsia="en-AU"/>
        </w:rPr>
        <w:t xml:space="preserve">, </w:t>
      </w:r>
      <w:r w:rsidR="003949CC" w:rsidRPr="002701BC">
        <w:rPr>
          <w:rFonts w:ascii="Times New Roman" w:eastAsia="Times New Roman" w:hAnsi="Times New Roman" w:cs="Times New Roman"/>
          <w:sz w:val="20"/>
          <w:szCs w:val="20"/>
          <w:lang w:eastAsia="en-AU"/>
        </w:rPr>
        <w:t>503-524.</w:t>
      </w:r>
      <w:r w:rsidRPr="002701BC">
        <w:rPr>
          <w:rFonts w:ascii="Times New Roman" w:eastAsia="Times New Roman" w:hAnsi="Times New Roman" w:cs="Times New Roman"/>
          <w:sz w:val="20"/>
          <w:szCs w:val="20"/>
          <w:lang w:eastAsia="en-AU"/>
        </w:rPr>
        <w:t xml:space="preserve"> </w:t>
      </w:r>
    </w:p>
    <w:p w14:paraId="4E7C9ADD" w14:textId="0D706A84" w:rsidR="00C62C0C" w:rsidRPr="002701BC" w:rsidRDefault="008E4F7A" w:rsidP="006C5248">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lastRenderedPageBreak/>
        <w:t xml:space="preserve">Hair, J., Black, W., </w:t>
      </w:r>
      <w:r w:rsidR="00C62C0C" w:rsidRPr="002701BC">
        <w:rPr>
          <w:rFonts w:ascii="Times New Roman" w:hAnsi="Times New Roman" w:cs="Times New Roman"/>
          <w:sz w:val="20"/>
          <w:szCs w:val="20"/>
        </w:rPr>
        <w:t>Babin</w:t>
      </w:r>
      <w:r w:rsidRPr="002701BC">
        <w:rPr>
          <w:rFonts w:ascii="Times New Roman" w:hAnsi="Times New Roman" w:cs="Times New Roman"/>
          <w:sz w:val="20"/>
          <w:szCs w:val="20"/>
        </w:rPr>
        <w:t xml:space="preserve">, B., </w:t>
      </w:r>
      <w:r w:rsidR="0059734D" w:rsidRPr="002701BC">
        <w:rPr>
          <w:rFonts w:ascii="Times New Roman" w:hAnsi="Times New Roman" w:cs="Times New Roman"/>
          <w:sz w:val="20"/>
          <w:szCs w:val="20"/>
        </w:rPr>
        <w:t>&amp;</w:t>
      </w:r>
      <w:r w:rsidRPr="002701BC">
        <w:rPr>
          <w:rFonts w:ascii="Times New Roman" w:hAnsi="Times New Roman" w:cs="Times New Roman"/>
          <w:sz w:val="20"/>
          <w:szCs w:val="20"/>
        </w:rPr>
        <w:t xml:space="preserve"> Anderson, R.</w:t>
      </w:r>
      <w:r w:rsidR="00C62C0C" w:rsidRPr="002701BC">
        <w:rPr>
          <w:rFonts w:ascii="Times New Roman" w:hAnsi="Times New Roman" w:cs="Times New Roman"/>
          <w:sz w:val="20"/>
          <w:szCs w:val="20"/>
        </w:rPr>
        <w:t xml:space="preserve"> (2010)</w:t>
      </w:r>
      <w:r w:rsidR="0059734D" w:rsidRPr="002701BC">
        <w:rPr>
          <w:rFonts w:ascii="Times New Roman" w:hAnsi="Times New Roman" w:cs="Times New Roman"/>
          <w:sz w:val="20"/>
          <w:szCs w:val="20"/>
        </w:rPr>
        <w:t xml:space="preserve">. </w:t>
      </w:r>
      <w:r w:rsidR="00C62C0C" w:rsidRPr="002701BC">
        <w:rPr>
          <w:rFonts w:ascii="Times New Roman" w:hAnsi="Times New Roman" w:cs="Times New Roman"/>
          <w:i/>
          <w:sz w:val="20"/>
          <w:szCs w:val="20"/>
        </w:rPr>
        <w:t>Multivariate data analysis</w:t>
      </w:r>
      <w:r w:rsidR="0059734D" w:rsidRPr="002701BC">
        <w:rPr>
          <w:rFonts w:ascii="Times New Roman" w:hAnsi="Times New Roman" w:cs="Times New Roman"/>
          <w:sz w:val="20"/>
          <w:szCs w:val="20"/>
        </w:rPr>
        <w:t>. Upper Saddle River, NJ: Prentice-Hall</w:t>
      </w:r>
      <w:r w:rsidR="004A6537" w:rsidRPr="002701BC">
        <w:rPr>
          <w:rFonts w:ascii="Times New Roman" w:hAnsi="Times New Roman" w:cs="Times New Roman"/>
          <w:sz w:val="20"/>
          <w:szCs w:val="20"/>
        </w:rPr>
        <w:t>.</w:t>
      </w:r>
    </w:p>
    <w:p w14:paraId="1E4DC542" w14:textId="5C2D58F3" w:rsidR="006D6B8F" w:rsidRPr="002701BC" w:rsidRDefault="0059734D" w:rsidP="006C5248">
      <w:pPr>
        <w:suppressAutoHyphens/>
        <w:spacing w:after="0" w:line="480" w:lineRule="auto"/>
        <w:jc w:val="both"/>
        <w:rPr>
          <w:rFonts w:ascii="Times New Roman" w:hAnsi="Times New Roman" w:cs="Times New Roman"/>
          <w:sz w:val="20"/>
          <w:szCs w:val="20"/>
        </w:rPr>
      </w:pPr>
      <w:r w:rsidRPr="002701BC">
        <w:rPr>
          <w:rFonts w:ascii="Times New Roman" w:hAnsi="Times New Roman" w:cs="Times New Roman"/>
          <w:sz w:val="20"/>
          <w:szCs w:val="20"/>
        </w:rPr>
        <w:t xml:space="preserve">Hillage, J., &amp; </w:t>
      </w:r>
      <w:r w:rsidR="006D6B8F" w:rsidRPr="002701BC">
        <w:rPr>
          <w:rFonts w:ascii="Times New Roman" w:hAnsi="Times New Roman" w:cs="Times New Roman"/>
          <w:sz w:val="20"/>
          <w:szCs w:val="20"/>
        </w:rPr>
        <w:t>Pollard, E.</w:t>
      </w:r>
      <w:r w:rsidRPr="002701BC">
        <w:rPr>
          <w:rFonts w:ascii="Times New Roman" w:hAnsi="Times New Roman" w:cs="Times New Roman"/>
          <w:sz w:val="20"/>
          <w:szCs w:val="20"/>
        </w:rPr>
        <w:t xml:space="preserve"> (1998).</w:t>
      </w:r>
      <w:r w:rsidR="006D6B8F" w:rsidRPr="002701BC">
        <w:rPr>
          <w:rFonts w:ascii="Times New Roman" w:hAnsi="Times New Roman" w:cs="Times New Roman"/>
          <w:sz w:val="20"/>
          <w:szCs w:val="20"/>
        </w:rPr>
        <w:t xml:space="preserve"> </w:t>
      </w:r>
      <w:r w:rsidR="006D6B8F" w:rsidRPr="002701BC">
        <w:rPr>
          <w:rFonts w:ascii="Times New Roman" w:hAnsi="Times New Roman" w:cs="Times New Roman"/>
          <w:i/>
          <w:iCs/>
          <w:sz w:val="20"/>
          <w:szCs w:val="20"/>
        </w:rPr>
        <w:t>Employability: Developing a Framework for Policy Analysis</w:t>
      </w:r>
      <w:r w:rsidRPr="002701BC">
        <w:rPr>
          <w:rFonts w:ascii="Times New Roman" w:hAnsi="Times New Roman" w:cs="Times New Roman"/>
          <w:sz w:val="20"/>
          <w:szCs w:val="20"/>
        </w:rPr>
        <w:t xml:space="preserve">. Brighton, UK: </w:t>
      </w:r>
      <w:r w:rsidR="006D6B8F" w:rsidRPr="002701BC">
        <w:rPr>
          <w:rFonts w:ascii="Times New Roman" w:hAnsi="Times New Roman" w:cs="Times New Roman"/>
          <w:sz w:val="20"/>
          <w:szCs w:val="20"/>
        </w:rPr>
        <w:t>I</w:t>
      </w:r>
      <w:r w:rsidRPr="002701BC">
        <w:rPr>
          <w:rFonts w:ascii="Times New Roman" w:hAnsi="Times New Roman" w:cs="Times New Roman"/>
          <w:sz w:val="20"/>
          <w:szCs w:val="20"/>
        </w:rPr>
        <w:t>nstitute for Employment Studies</w:t>
      </w:r>
      <w:r w:rsidR="006D6B8F" w:rsidRPr="002701BC">
        <w:rPr>
          <w:rFonts w:ascii="Times New Roman" w:hAnsi="Times New Roman" w:cs="Times New Roman"/>
          <w:sz w:val="20"/>
          <w:szCs w:val="20"/>
        </w:rPr>
        <w:t>.</w:t>
      </w:r>
    </w:p>
    <w:p w14:paraId="29276B81" w14:textId="778CE899" w:rsidR="00907B6A" w:rsidRPr="002701BC" w:rsidRDefault="00907B6A"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Hirschi, A. (2018)</w:t>
      </w:r>
      <w:r w:rsidR="0059734D"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sz w:val="20"/>
          <w:szCs w:val="20"/>
          <w:lang w:eastAsia="en-AU"/>
        </w:rPr>
        <w:t xml:space="preserve">The </w:t>
      </w:r>
      <w:r w:rsidR="00577AFF" w:rsidRPr="002701BC">
        <w:rPr>
          <w:rFonts w:ascii="Times New Roman" w:eastAsia="Times New Roman" w:hAnsi="Times New Roman" w:cs="Times New Roman"/>
          <w:sz w:val="20"/>
          <w:szCs w:val="20"/>
          <w:lang w:eastAsia="en-AU"/>
        </w:rPr>
        <w:t>fourth i</w:t>
      </w:r>
      <w:r w:rsidRPr="002701BC">
        <w:rPr>
          <w:rFonts w:ascii="Times New Roman" w:eastAsia="Times New Roman" w:hAnsi="Times New Roman" w:cs="Times New Roman"/>
          <w:sz w:val="20"/>
          <w:szCs w:val="20"/>
          <w:lang w:eastAsia="en-AU"/>
        </w:rPr>
        <w:t xml:space="preserve">ndustrial </w:t>
      </w:r>
      <w:r w:rsidR="00577AFF" w:rsidRPr="002701BC">
        <w:rPr>
          <w:rFonts w:ascii="Times New Roman" w:eastAsia="Times New Roman" w:hAnsi="Times New Roman" w:cs="Times New Roman"/>
          <w:sz w:val="20"/>
          <w:szCs w:val="20"/>
          <w:lang w:eastAsia="en-AU"/>
        </w:rPr>
        <w:t>r</w:t>
      </w:r>
      <w:r w:rsidRPr="002701BC">
        <w:rPr>
          <w:rFonts w:ascii="Times New Roman" w:eastAsia="Times New Roman" w:hAnsi="Times New Roman" w:cs="Times New Roman"/>
          <w:sz w:val="20"/>
          <w:szCs w:val="20"/>
          <w:lang w:eastAsia="en-AU"/>
        </w:rPr>
        <w:t xml:space="preserve">evolution: Issues and </w:t>
      </w:r>
      <w:r w:rsidR="00577AFF" w:rsidRPr="002701BC">
        <w:rPr>
          <w:rFonts w:ascii="Times New Roman" w:eastAsia="Times New Roman" w:hAnsi="Times New Roman" w:cs="Times New Roman"/>
          <w:sz w:val="20"/>
          <w:szCs w:val="20"/>
          <w:lang w:eastAsia="en-AU"/>
        </w:rPr>
        <w:t>i</w:t>
      </w:r>
      <w:r w:rsidRPr="002701BC">
        <w:rPr>
          <w:rFonts w:ascii="Times New Roman" w:eastAsia="Times New Roman" w:hAnsi="Times New Roman" w:cs="Times New Roman"/>
          <w:sz w:val="20"/>
          <w:szCs w:val="20"/>
          <w:lang w:eastAsia="en-AU"/>
        </w:rPr>
        <w:t xml:space="preserve">mplications for </w:t>
      </w:r>
      <w:r w:rsidR="00577AFF" w:rsidRPr="002701BC">
        <w:rPr>
          <w:rFonts w:ascii="Times New Roman" w:eastAsia="Times New Roman" w:hAnsi="Times New Roman" w:cs="Times New Roman"/>
          <w:sz w:val="20"/>
          <w:szCs w:val="20"/>
          <w:lang w:eastAsia="en-AU"/>
        </w:rPr>
        <w:t>c</w:t>
      </w:r>
      <w:r w:rsidRPr="002701BC">
        <w:rPr>
          <w:rFonts w:ascii="Times New Roman" w:eastAsia="Times New Roman" w:hAnsi="Times New Roman" w:cs="Times New Roman"/>
          <w:sz w:val="20"/>
          <w:szCs w:val="20"/>
          <w:lang w:eastAsia="en-AU"/>
        </w:rPr>
        <w:t xml:space="preserve">areer </w:t>
      </w:r>
      <w:r w:rsidR="00577AFF" w:rsidRPr="002701BC">
        <w:rPr>
          <w:rFonts w:ascii="Times New Roman" w:eastAsia="Times New Roman" w:hAnsi="Times New Roman" w:cs="Times New Roman"/>
          <w:sz w:val="20"/>
          <w:szCs w:val="20"/>
          <w:lang w:eastAsia="en-AU"/>
        </w:rPr>
        <w:t>r</w:t>
      </w:r>
      <w:r w:rsidRPr="002701BC">
        <w:rPr>
          <w:rFonts w:ascii="Times New Roman" w:eastAsia="Times New Roman" w:hAnsi="Times New Roman" w:cs="Times New Roman"/>
          <w:sz w:val="20"/>
          <w:szCs w:val="20"/>
          <w:lang w:eastAsia="en-AU"/>
        </w:rPr>
        <w:t xml:space="preserve">esearch and </w:t>
      </w:r>
      <w:r w:rsidR="00577AFF" w:rsidRPr="002701BC">
        <w:rPr>
          <w:rFonts w:ascii="Times New Roman" w:eastAsia="Times New Roman" w:hAnsi="Times New Roman" w:cs="Times New Roman"/>
          <w:sz w:val="20"/>
          <w:szCs w:val="20"/>
          <w:lang w:eastAsia="en-AU"/>
        </w:rPr>
        <w:t>p</w:t>
      </w:r>
      <w:r w:rsidRPr="002701BC">
        <w:rPr>
          <w:rFonts w:ascii="Times New Roman" w:eastAsia="Times New Roman" w:hAnsi="Times New Roman" w:cs="Times New Roman"/>
          <w:sz w:val="20"/>
          <w:szCs w:val="20"/>
          <w:lang w:eastAsia="en-AU"/>
        </w:rPr>
        <w:t>ractice</w:t>
      </w:r>
      <w:r w:rsidR="0059734D" w:rsidRPr="002701BC">
        <w:rPr>
          <w:rFonts w:ascii="Times New Roman" w:eastAsia="Times New Roman" w:hAnsi="Times New Roman" w:cs="Times New Roman"/>
          <w:sz w:val="20"/>
          <w:szCs w:val="20"/>
          <w:lang w:eastAsia="en-AU"/>
        </w:rPr>
        <w:t>.</w:t>
      </w:r>
      <w:r w:rsidR="008E4F7A"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i/>
          <w:iCs/>
          <w:sz w:val="20"/>
          <w:szCs w:val="20"/>
          <w:lang w:eastAsia="en-AU"/>
        </w:rPr>
        <w:t>Career Development Quarterly</w:t>
      </w:r>
      <w:r w:rsidR="008E4F7A" w:rsidRPr="002701BC">
        <w:rPr>
          <w:rFonts w:ascii="Times New Roman" w:eastAsia="Times New Roman" w:hAnsi="Times New Roman" w:cs="Times New Roman"/>
          <w:sz w:val="20"/>
          <w:szCs w:val="20"/>
          <w:lang w:eastAsia="en-AU"/>
        </w:rPr>
        <w:t>, 66</w:t>
      </w:r>
      <w:r w:rsidR="0059734D" w:rsidRPr="002701BC">
        <w:rPr>
          <w:rFonts w:ascii="Times New Roman" w:eastAsia="Times New Roman" w:hAnsi="Times New Roman" w:cs="Times New Roman"/>
          <w:sz w:val="20"/>
          <w:szCs w:val="20"/>
          <w:lang w:eastAsia="en-AU"/>
        </w:rPr>
        <w:t>(</w:t>
      </w:r>
      <w:r w:rsidR="008E4F7A" w:rsidRPr="002701BC">
        <w:rPr>
          <w:rFonts w:ascii="Times New Roman" w:eastAsia="Times New Roman" w:hAnsi="Times New Roman" w:cs="Times New Roman"/>
          <w:sz w:val="20"/>
          <w:szCs w:val="20"/>
          <w:lang w:eastAsia="en-AU"/>
        </w:rPr>
        <w:t>3</w:t>
      </w:r>
      <w:r w:rsidR="0059734D" w:rsidRPr="002701BC">
        <w:rPr>
          <w:rFonts w:ascii="Times New Roman" w:eastAsia="Times New Roman" w:hAnsi="Times New Roman" w:cs="Times New Roman"/>
          <w:sz w:val="20"/>
          <w:szCs w:val="20"/>
          <w:lang w:eastAsia="en-AU"/>
        </w:rPr>
        <w:t>)</w:t>
      </w:r>
      <w:r w:rsidRPr="002701BC">
        <w:rPr>
          <w:rFonts w:ascii="Times New Roman" w:eastAsia="Times New Roman" w:hAnsi="Times New Roman" w:cs="Times New Roman"/>
          <w:sz w:val="20"/>
          <w:szCs w:val="20"/>
          <w:lang w:eastAsia="en-AU"/>
        </w:rPr>
        <w:t>, 192-204.</w:t>
      </w:r>
    </w:p>
    <w:p w14:paraId="629B983A" w14:textId="21B5918B" w:rsidR="002C23CC" w:rsidRPr="002701BC" w:rsidRDefault="002C23CC" w:rsidP="002C23CC">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 xml:space="preserve">Hordosy, R. &amp; Clark, T. (2018). Beyond the compulsory: a critical exploration of the experiences of extracurricular activity and employability in a northern red brick university. </w:t>
      </w:r>
      <w:r w:rsidRPr="002701BC">
        <w:rPr>
          <w:rFonts w:ascii="Times New Roman" w:hAnsi="Times New Roman" w:cs="Times New Roman"/>
          <w:i/>
          <w:sz w:val="20"/>
          <w:szCs w:val="20"/>
        </w:rPr>
        <w:t>Research in Post-Compulsory Education</w:t>
      </w:r>
      <w:r w:rsidRPr="002701BC">
        <w:rPr>
          <w:rFonts w:ascii="Times New Roman" w:hAnsi="Times New Roman" w:cs="Times New Roman"/>
          <w:sz w:val="20"/>
          <w:szCs w:val="20"/>
        </w:rPr>
        <w:t>, 23(3), 414-435.</w:t>
      </w:r>
    </w:p>
    <w:p w14:paraId="071AB31C" w14:textId="77777777" w:rsidR="002247BA" w:rsidRPr="002701BC" w:rsidRDefault="002247BA" w:rsidP="002247BA">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 xml:space="preserve">Jackson, D. (2016). Re-conceptualising graduate employability: The construction of pre-professional identity in the higher education landscape of practice. </w:t>
      </w:r>
      <w:r w:rsidRPr="002701BC">
        <w:rPr>
          <w:rFonts w:ascii="Times New Roman" w:hAnsi="Times New Roman" w:cs="Times New Roman"/>
          <w:i/>
          <w:sz w:val="20"/>
          <w:szCs w:val="20"/>
        </w:rPr>
        <w:t>Higher Education Research and Development</w:t>
      </w:r>
      <w:r w:rsidRPr="002701BC">
        <w:rPr>
          <w:rFonts w:ascii="Times New Roman" w:hAnsi="Times New Roman" w:cs="Times New Roman"/>
          <w:sz w:val="20"/>
          <w:szCs w:val="20"/>
        </w:rPr>
        <w:t>, 35(5), 925-939.</w:t>
      </w:r>
    </w:p>
    <w:p w14:paraId="5E251830" w14:textId="2DA4DB80" w:rsidR="007145A3" w:rsidRPr="002701BC" w:rsidRDefault="0059734D" w:rsidP="006C5248">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 xml:space="preserve">Jackson, D., &amp; </w:t>
      </w:r>
      <w:r w:rsidR="007145A3" w:rsidRPr="002701BC">
        <w:rPr>
          <w:rFonts w:ascii="Times New Roman" w:hAnsi="Times New Roman" w:cs="Times New Roman"/>
          <w:sz w:val="20"/>
          <w:szCs w:val="20"/>
        </w:rPr>
        <w:t xml:space="preserve">Bridgstock, R. (2018). Evidencing student success and graduate employability in the contemporary world-of-work: renewing our thinking. </w:t>
      </w:r>
      <w:r w:rsidR="007145A3" w:rsidRPr="002701BC">
        <w:rPr>
          <w:rFonts w:ascii="Times New Roman" w:hAnsi="Times New Roman" w:cs="Times New Roman"/>
          <w:i/>
          <w:sz w:val="20"/>
          <w:szCs w:val="20"/>
        </w:rPr>
        <w:t>Higher Edu</w:t>
      </w:r>
      <w:r w:rsidRPr="002701BC">
        <w:rPr>
          <w:rFonts w:ascii="Times New Roman" w:hAnsi="Times New Roman" w:cs="Times New Roman"/>
          <w:i/>
          <w:sz w:val="20"/>
          <w:szCs w:val="20"/>
        </w:rPr>
        <w:t xml:space="preserve">cation Research and Development, </w:t>
      </w:r>
      <w:r w:rsidR="008E4F7A" w:rsidRPr="002701BC">
        <w:rPr>
          <w:rFonts w:ascii="Times New Roman" w:hAnsi="Times New Roman" w:cs="Times New Roman"/>
          <w:sz w:val="20"/>
          <w:szCs w:val="20"/>
        </w:rPr>
        <w:t>37</w:t>
      </w:r>
      <w:r w:rsidRPr="002701BC">
        <w:rPr>
          <w:rFonts w:ascii="Times New Roman" w:hAnsi="Times New Roman" w:cs="Times New Roman"/>
          <w:sz w:val="20"/>
          <w:szCs w:val="20"/>
        </w:rPr>
        <w:t>(</w:t>
      </w:r>
      <w:r w:rsidR="008E4F7A" w:rsidRPr="002701BC">
        <w:rPr>
          <w:rFonts w:ascii="Times New Roman" w:hAnsi="Times New Roman" w:cs="Times New Roman"/>
          <w:sz w:val="20"/>
          <w:szCs w:val="20"/>
        </w:rPr>
        <w:t>5</w:t>
      </w:r>
      <w:r w:rsidRPr="002701BC">
        <w:rPr>
          <w:rFonts w:ascii="Times New Roman" w:hAnsi="Times New Roman" w:cs="Times New Roman"/>
          <w:sz w:val="20"/>
          <w:szCs w:val="20"/>
        </w:rPr>
        <w:t>)</w:t>
      </w:r>
      <w:r w:rsidR="007145A3" w:rsidRPr="002701BC">
        <w:rPr>
          <w:rFonts w:ascii="Times New Roman" w:hAnsi="Times New Roman" w:cs="Times New Roman"/>
          <w:sz w:val="20"/>
          <w:szCs w:val="20"/>
        </w:rPr>
        <w:t>, 984-998.</w:t>
      </w:r>
    </w:p>
    <w:p w14:paraId="288593D2" w14:textId="47122BCE" w:rsidR="003E06B1" w:rsidRPr="002701BC" w:rsidRDefault="003E06B1" w:rsidP="006C5248">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lastRenderedPageBreak/>
        <w:t xml:space="preserve">Jackson, D., &amp; Bridgstock, R. (2019). Evidencing student success and career outcomes among Business and Creative Industries graduates. </w:t>
      </w:r>
      <w:r w:rsidRPr="002701BC">
        <w:rPr>
          <w:rFonts w:ascii="Times New Roman" w:hAnsi="Times New Roman" w:cs="Times New Roman"/>
          <w:i/>
          <w:sz w:val="20"/>
          <w:szCs w:val="20"/>
        </w:rPr>
        <w:t>Journal of Higher Education Policy and Management</w:t>
      </w:r>
      <w:r w:rsidRPr="002701BC">
        <w:rPr>
          <w:rFonts w:ascii="Times New Roman" w:hAnsi="Times New Roman" w:cs="Times New Roman"/>
          <w:sz w:val="20"/>
          <w:szCs w:val="20"/>
        </w:rPr>
        <w:t>, 41(5), 451-467.</w:t>
      </w:r>
    </w:p>
    <w:p w14:paraId="1AC0935F" w14:textId="1097C794" w:rsidR="005A4B38" w:rsidRPr="002701BC" w:rsidRDefault="008E4F7A" w:rsidP="006C5248">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Jacks</w:t>
      </w:r>
      <w:r w:rsidR="0059734D" w:rsidRPr="002701BC">
        <w:rPr>
          <w:rFonts w:ascii="Times New Roman" w:hAnsi="Times New Roman" w:cs="Times New Roman"/>
          <w:sz w:val="20"/>
          <w:szCs w:val="20"/>
        </w:rPr>
        <w:t xml:space="preserve">on, D., &amp; Collings, D. (2018). </w:t>
      </w:r>
      <w:r w:rsidR="005A4B38" w:rsidRPr="002701BC">
        <w:rPr>
          <w:rFonts w:ascii="Times New Roman" w:hAnsi="Times New Roman" w:cs="Times New Roman"/>
          <w:sz w:val="20"/>
          <w:szCs w:val="20"/>
        </w:rPr>
        <w:t>The influence of Work-Integrated Learning and paid work during studies on graduate employment and underemployment</w:t>
      </w:r>
      <w:r w:rsidR="0059734D" w:rsidRPr="002701BC">
        <w:rPr>
          <w:rFonts w:ascii="Times New Roman" w:hAnsi="Times New Roman" w:cs="Times New Roman"/>
          <w:sz w:val="20"/>
          <w:szCs w:val="20"/>
        </w:rPr>
        <w:t>.</w:t>
      </w:r>
      <w:r w:rsidRPr="002701BC">
        <w:rPr>
          <w:rFonts w:ascii="Times New Roman" w:hAnsi="Times New Roman" w:cs="Times New Roman"/>
          <w:sz w:val="20"/>
          <w:szCs w:val="20"/>
        </w:rPr>
        <w:t xml:space="preserve"> </w:t>
      </w:r>
      <w:r w:rsidR="005A4B38" w:rsidRPr="002701BC">
        <w:rPr>
          <w:rFonts w:ascii="Times New Roman" w:hAnsi="Times New Roman" w:cs="Times New Roman"/>
          <w:i/>
          <w:iCs/>
          <w:sz w:val="20"/>
          <w:szCs w:val="20"/>
        </w:rPr>
        <w:t>Higher Education</w:t>
      </w:r>
      <w:r w:rsidR="005A4B38" w:rsidRPr="002701BC">
        <w:rPr>
          <w:rFonts w:ascii="Times New Roman" w:hAnsi="Times New Roman" w:cs="Times New Roman"/>
          <w:sz w:val="20"/>
          <w:szCs w:val="20"/>
        </w:rPr>
        <w:t xml:space="preserve">, </w:t>
      </w:r>
      <w:r w:rsidR="005A4B38" w:rsidRPr="002701BC">
        <w:rPr>
          <w:rFonts w:ascii="Times New Roman" w:hAnsi="Times New Roman" w:cs="Times New Roman"/>
          <w:iCs/>
          <w:sz w:val="20"/>
          <w:szCs w:val="20"/>
        </w:rPr>
        <w:t>76</w:t>
      </w:r>
      <w:r w:rsidR="0059734D" w:rsidRPr="002701BC">
        <w:rPr>
          <w:rFonts w:ascii="Times New Roman" w:hAnsi="Times New Roman" w:cs="Times New Roman"/>
          <w:iCs/>
          <w:sz w:val="20"/>
          <w:szCs w:val="20"/>
        </w:rPr>
        <w:t>(</w:t>
      </w:r>
      <w:r w:rsidRPr="002701BC">
        <w:rPr>
          <w:rFonts w:ascii="Times New Roman" w:hAnsi="Times New Roman" w:cs="Times New Roman"/>
          <w:sz w:val="20"/>
          <w:szCs w:val="20"/>
        </w:rPr>
        <w:t>3</w:t>
      </w:r>
      <w:r w:rsidR="0059734D" w:rsidRPr="002701BC">
        <w:rPr>
          <w:rFonts w:ascii="Times New Roman" w:hAnsi="Times New Roman" w:cs="Times New Roman"/>
          <w:sz w:val="20"/>
          <w:szCs w:val="20"/>
        </w:rPr>
        <w:t>)</w:t>
      </w:r>
      <w:r w:rsidR="005A4B38" w:rsidRPr="002701BC">
        <w:rPr>
          <w:rFonts w:ascii="Times New Roman" w:hAnsi="Times New Roman" w:cs="Times New Roman"/>
          <w:sz w:val="20"/>
          <w:szCs w:val="20"/>
        </w:rPr>
        <w:t>, 403-425.</w:t>
      </w:r>
    </w:p>
    <w:p w14:paraId="400229B1" w14:textId="783629E5" w:rsidR="009E1B56" w:rsidRPr="002701BC" w:rsidRDefault="009E1B56" w:rsidP="009E1B56">
      <w:pPr>
        <w:autoSpaceDE w:val="0"/>
        <w:autoSpaceDN w:val="0"/>
        <w:adjustRightInd w:val="0"/>
        <w:spacing w:after="0" w:line="480" w:lineRule="auto"/>
        <w:rPr>
          <w:rFonts w:ascii="Times New Roman" w:hAnsi="Times New Roman" w:cs="Times New Roman"/>
          <w:color w:val="000000" w:themeColor="text1"/>
          <w:sz w:val="20"/>
          <w:szCs w:val="20"/>
        </w:rPr>
      </w:pPr>
      <w:r w:rsidRPr="002701BC">
        <w:rPr>
          <w:rFonts w:ascii="Times New Roman" w:hAnsi="Times New Roman" w:cs="Times New Roman"/>
          <w:sz w:val="20"/>
          <w:szCs w:val="20"/>
        </w:rPr>
        <w:t xml:space="preserve">Jackson, D., &amp; Edgar, S. (2019). Encouraging students to draw on work experiences when articulating achievements and capabilities to enhance employability. </w:t>
      </w:r>
      <w:r w:rsidRPr="002701BC">
        <w:rPr>
          <w:rFonts w:ascii="Times New Roman" w:hAnsi="Times New Roman" w:cs="Times New Roman"/>
          <w:i/>
          <w:sz w:val="20"/>
          <w:szCs w:val="20"/>
        </w:rPr>
        <w:t>Australian Journal of Career Development</w:t>
      </w:r>
      <w:r w:rsidRPr="002701BC">
        <w:rPr>
          <w:rFonts w:ascii="Times New Roman" w:hAnsi="Times New Roman" w:cs="Times New Roman"/>
          <w:sz w:val="20"/>
          <w:szCs w:val="20"/>
        </w:rPr>
        <w:t>, 28(1), 39-50.</w:t>
      </w:r>
    </w:p>
    <w:p w14:paraId="084C25D3" w14:textId="283BBEDC" w:rsidR="00DD385D" w:rsidRPr="002701BC" w:rsidRDefault="00F07C72" w:rsidP="006C5248">
      <w:pPr>
        <w:pStyle w:val="Heading2"/>
        <w:spacing w:before="0" w:after="0" w:line="480" w:lineRule="auto"/>
        <w:rPr>
          <w:rFonts w:ascii="Times New Roman" w:hAnsi="Times New Roman" w:cs="Times New Roman"/>
          <w:sz w:val="20"/>
          <w:szCs w:val="20"/>
        </w:rPr>
      </w:pPr>
      <w:r w:rsidRPr="002701BC">
        <w:rPr>
          <w:rFonts w:ascii="Times New Roman" w:hAnsi="Times New Roman" w:cs="Times New Roman"/>
          <w:sz w:val="20"/>
          <w:szCs w:val="20"/>
        </w:rPr>
        <w:t xml:space="preserve">Jackson, D., &amp; </w:t>
      </w:r>
      <w:r w:rsidR="00DD385D" w:rsidRPr="002701BC">
        <w:rPr>
          <w:rFonts w:ascii="Times New Roman" w:hAnsi="Times New Roman" w:cs="Times New Roman"/>
          <w:sz w:val="20"/>
          <w:szCs w:val="20"/>
        </w:rPr>
        <w:t>Wilton, N. (2017). Perceived employability among undergraduates and the importance of career self-management, work experience and individual characteristics</w:t>
      </w:r>
      <w:r w:rsidRPr="002701BC">
        <w:rPr>
          <w:rFonts w:ascii="Times New Roman" w:hAnsi="Times New Roman" w:cs="Times New Roman"/>
          <w:sz w:val="20"/>
          <w:szCs w:val="20"/>
        </w:rPr>
        <w:t>.</w:t>
      </w:r>
      <w:r w:rsidR="008E4F7A" w:rsidRPr="002701BC">
        <w:rPr>
          <w:rFonts w:ascii="Times New Roman" w:hAnsi="Times New Roman" w:cs="Times New Roman"/>
          <w:sz w:val="20"/>
          <w:szCs w:val="20"/>
        </w:rPr>
        <w:t xml:space="preserve"> </w:t>
      </w:r>
      <w:r w:rsidR="00DD385D" w:rsidRPr="002701BC">
        <w:rPr>
          <w:rFonts w:ascii="Times New Roman" w:hAnsi="Times New Roman" w:cs="Times New Roman"/>
          <w:i/>
          <w:sz w:val="20"/>
          <w:szCs w:val="20"/>
        </w:rPr>
        <w:t>Higher Edu</w:t>
      </w:r>
      <w:r w:rsidR="008E4F7A" w:rsidRPr="002701BC">
        <w:rPr>
          <w:rFonts w:ascii="Times New Roman" w:hAnsi="Times New Roman" w:cs="Times New Roman"/>
          <w:i/>
          <w:sz w:val="20"/>
          <w:szCs w:val="20"/>
        </w:rPr>
        <w:t xml:space="preserve">cation Research and Development, </w:t>
      </w:r>
      <w:r w:rsidR="008E4F7A" w:rsidRPr="002701BC">
        <w:rPr>
          <w:rFonts w:ascii="Times New Roman" w:hAnsi="Times New Roman" w:cs="Times New Roman"/>
          <w:sz w:val="20"/>
          <w:szCs w:val="20"/>
        </w:rPr>
        <w:t>36</w:t>
      </w:r>
      <w:r w:rsidRPr="002701BC">
        <w:rPr>
          <w:rFonts w:ascii="Times New Roman" w:hAnsi="Times New Roman" w:cs="Times New Roman"/>
          <w:sz w:val="20"/>
          <w:szCs w:val="20"/>
        </w:rPr>
        <w:t>(</w:t>
      </w:r>
      <w:r w:rsidR="008E4F7A" w:rsidRPr="002701BC">
        <w:rPr>
          <w:rFonts w:ascii="Times New Roman" w:hAnsi="Times New Roman" w:cs="Times New Roman"/>
          <w:sz w:val="20"/>
          <w:szCs w:val="20"/>
        </w:rPr>
        <w:t>4</w:t>
      </w:r>
      <w:r w:rsidRPr="002701BC">
        <w:rPr>
          <w:rFonts w:ascii="Times New Roman" w:hAnsi="Times New Roman" w:cs="Times New Roman"/>
          <w:sz w:val="20"/>
          <w:szCs w:val="20"/>
        </w:rPr>
        <w:t>)</w:t>
      </w:r>
      <w:r w:rsidR="00DD385D" w:rsidRPr="002701BC">
        <w:rPr>
          <w:rFonts w:ascii="Times New Roman" w:hAnsi="Times New Roman" w:cs="Times New Roman"/>
          <w:sz w:val="20"/>
          <w:szCs w:val="20"/>
        </w:rPr>
        <w:t>, 747-762.</w:t>
      </w:r>
    </w:p>
    <w:p w14:paraId="4BB4CD5F" w14:textId="4A26706C" w:rsidR="004F50E9" w:rsidRPr="002701BC" w:rsidRDefault="00F07C72" w:rsidP="006C5248">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 xml:space="preserve">Jorre de St Jorre, T., &amp; Oliver, B. (2018). </w:t>
      </w:r>
      <w:r w:rsidR="004F50E9" w:rsidRPr="002701BC">
        <w:rPr>
          <w:rFonts w:ascii="Times New Roman" w:hAnsi="Times New Roman" w:cs="Times New Roman"/>
          <w:sz w:val="20"/>
          <w:szCs w:val="20"/>
        </w:rPr>
        <w:t>Want students to engage? Contextualise graduate learning outcomes and assess for employability</w:t>
      </w:r>
      <w:r w:rsidRPr="002701BC">
        <w:rPr>
          <w:rFonts w:ascii="Times New Roman" w:hAnsi="Times New Roman" w:cs="Times New Roman"/>
          <w:sz w:val="20"/>
          <w:szCs w:val="20"/>
        </w:rPr>
        <w:t>.</w:t>
      </w:r>
      <w:r w:rsidR="004F50E9" w:rsidRPr="002701BC">
        <w:rPr>
          <w:rFonts w:ascii="Times New Roman" w:hAnsi="Times New Roman" w:cs="Times New Roman"/>
          <w:sz w:val="20"/>
          <w:szCs w:val="20"/>
        </w:rPr>
        <w:t xml:space="preserve"> </w:t>
      </w:r>
      <w:r w:rsidR="004F50E9" w:rsidRPr="002701BC">
        <w:rPr>
          <w:rFonts w:ascii="Times New Roman" w:hAnsi="Times New Roman" w:cs="Times New Roman"/>
          <w:i/>
          <w:sz w:val="20"/>
          <w:szCs w:val="20"/>
        </w:rPr>
        <w:t>Higher Education Research &amp; Development</w:t>
      </w:r>
      <w:r w:rsidRPr="002701BC">
        <w:rPr>
          <w:rFonts w:ascii="Times New Roman" w:hAnsi="Times New Roman" w:cs="Times New Roman"/>
          <w:sz w:val="20"/>
          <w:szCs w:val="20"/>
        </w:rPr>
        <w:t xml:space="preserve">, </w:t>
      </w:r>
      <w:r w:rsidR="008E4F7A" w:rsidRPr="002701BC">
        <w:rPr>
          <w:rFonts w:ascii="Times New Roman" w:hAnsi="Times New Roman" w:cs="Times New Roman"/>
          <w:sz w:val="20"/>
          <w:szCs w:val="20"/>
        </w:rPr>
        <w:t>37</w:t>
      </w:r>
      <w:r w:rsidRPr="002701BC">
        <w:rPr>
          <w:rFonts w:ascii="Times New Roman" w:hAnsi="Times New Roman" w:cs="Times New Roman"/>
          <w:sz w:val="20"/>
          <w:szCs w:val="20"/>
        </w:rPr>
        <w:t>(</w:t>
      </w:r>
      <w:r w:rsidR="008E4F7A" w:rsidRPr="002701BC">
        <w:rPr>
          <w:rFonts w:ascii="Times New Roman" w:hAnsi="Times New Roman" w:cs="Times New Roman"/>
          <w:sz w:val="20"/>
          <w:szCs w:val="20"/>
        </w:rPr>
        <w:t>1</w:t>
      </w:r>
      <w:r w:rsidRPr="002701BC">
        <w:rPr>
          <w:rFonts w:ascii="Times New Roman" w:hAnsi="Times New Roman" w:cs="Times New Roman"/>
          <w:sz w:val="20"/>
          <w:szCs w:val="20"/>
        </w:rPr>
        <w:t>)</w:t>
      </w:r>
      <w:r w:rsidR="004F50E9" w:rsidRPr="002701BC">
        <w:rPr>
          <w:rFonts w:ascii="Times New Roman" w:hAnsi="Times New Roman" w:cs="Times New Roman"/>
          <w:sz w:val="20"/>
          <w:szCs w:val="20"/>
        </w:rPr>
        <w:t>,</w:t>
      </w:r>
      <w:r w:rsidR="008E4F7A" w:rsidRPr="002701BC">
        <w:rPr>
          <w:rFonts w:ascii="Times New Roman" w:hAnsi="Times New Roman" w:cs="Times New Roman"/>
          <w:sz w:val="20"/>
          <w:szCs w:val="20"/>
        </w:rPr>
        <w:t xml:space="preserve"> </w:t>
      </w:r>
      <w:r w:rsidR="004F50E9" w:rsidRPr="002701BC">
        <w:rPr>
          <w:rFonts w:ascii="Times New Roman" w:hAnsi="Times New Roman" w:cs="Times New Roman"/>
          <w:sz w:val="20"/>
          <w:szCs w:val="20"/>
        </w:rPr>
        <w:t>44–57.</w:t>
      </w:r>
    </w:p>
    <w:p w14:paraId="1487EF94" w14:textId="6C60DC7A" w:rsidR="00A45249" w:rsidRPr="002701BC" w:rsidRDefault="00F07C72" w:rsidP="006C5248">
      <w:pPr>
        <w:autoSpaceDE w:val="0"/>
        <w:autoSpaceDN w:val="0"/>
        <w:adjustRightInd w:val="0"/>
        <w:spacing w:after="0" w:line="480" w:lineRule="auto"/>
        <w:rPr>
          <w:rFonts w:ascii="Times New Roman" w:hAnsi="Times New Roman" w:cs="Times New Roman"/>
          <w:color w:val="000000" w:themeColor="text1"/>
          <w:sz w:val="20"/>
          <w:szCs w:val="20"/>
        </w:rPr>
      </w:pPr>
      <w:r w:rsidRPr="002701BC">
        <w:rPr>
          <w:rFonts w:ascii="Times New Roman" w:hAnsi="Times New Roman" w:cs="Times New Roman"/>
          <w:sz w:val="20"/>
          <w:szCs w:val="20"/>
        </w:rPr>
        <w:t>Karmel, T. (2015).</w:t>
      </w:r>
      <w:r w:rsidR="00A45249" w:rsidRPr="002701BC">
        <w:rPr>
          <w:rFonts w:ascii="Times New Roman" w:hAnsi="Times New Roman" w:cs="Times New Roman"/>
          <w:i/>
          <w:sz w:val="20"/>
          <w:szCs w:val="20"/>
        </w:rPr>
        <w:t xml:space="preserve"> Skill deepening or credentialism? Education qualifications and oc</w:t>
      </w:r>
      <w:r w:rsidRPr="002701BC">
        <w:rPr>
          <w:rFonts w:ascii="Times New Roman" w:hAnsi="Times New Roman" w:cs="Times New Roman"/>
          <w:i/>
          <w:sz w:val="20"/>
          <w:szCs w:val="20"/>
        </w:rPr>
        <w:t xml:space="preserve">cupational outcomes, 1996-2011. </w:t>
      </w:r>
      <w:r w:rsidRPr="002701BC">
        <w:rPr>
          <w:rFonts w:ascii="Times New Roman" w:hAnsi="Times New Roman" w:cs="Times New Roman"/>
          <w:sz w:val="20"/>
          <w:szCs w:val="20"/>
        </w:rPr>
        <w:t xml:space="preserve">Adelaide, SA: </w:t>
      </w:r>
      <w:r w:rsidR="00A45249" w:rsidRPr="002701BC">
        <w:rPr>
          <w:rFonts w:ascii="Times New Roman" w:hAnsi="Times New Roman" w:cs="Times New Roman"/>
          <w:sz w:val="20"/>
          <w:szCs w:val="20"/>
        </w:rPr>
        <w:t>National Institute of Labour Studies, Flinde</w:t>
      </w:r>
      <w:r w:rsidRPr="002701BC">
        <w:rPr>
          <w:rFonts w:ascii="Times New Roman" w:hAnsi="Times New Roman" w:cs="Times New Roman"/>
          <w:sz w:val="20"/>
          <w:szCs w:val="20"/>
        </w:rPr>
        <w:t>rs University.</w:t>
      </w:r>
    </w:p>
    <w:p w14:paraId="41A447E5" w14:textId="79E85ABE" w:rsidR="00EE3B1B" w:rsidRPr="002701BC" w:rsidRDefault="00F07C72" w:rsidP="006C5248">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color w:val="000000" w:themeColor="text1"/>
          <w:sz w:val="20"/>
          <w:szCs w:val="20"/>
        </w:rPr>
        <w:lastRenderedPageBreak/>
        <w:t>Karmel, T., &amp; Carroll, D. (2016).</w:t>
      </w:r>
      <w:r w:rsidR="00EE3B1B" w:rsidRPr="002701BC">
        <w:rPr>
          <w:rFonts w:ascii="Times New Roman" w:hAnsi="Times New Roman" w:cs="Times New Roman"/>
          <w:color w:val="000000" w:themeColor="text1"/>
          <w:sz w:val="20"/>
          <w:szCs w:val="20"/>
        </w:rPr>
        <w:t xml:space="preserve"> </w:t>
      </w:r>
      <w:r w:rsidR="00EE3B1B" w:rsidRPr="002701BC">
        <w:rPr>
          <w:rFonts w:ascii="Times New Roman" w:hAnsi="Times New Roman" w:cs="Times New Roman"/>
          <w:i/>
          <w:iCs/>
          <w:color w:val="000000" w:themeColor="text1"/>
          <w:sz w:val="20"/>
          <w:szCs w:val="20"/>
        </w:rPr>
        <w:t>Had the graduate job market been swamped?</w:t>
      </w:r>
      <w:r w:rsidR="002A75E1" w:rsidRPr="002701BC">
        <w:rPr>
          <w:rFonts w:ascii="Times New Roman" w:hAnsi="Times New Roman" w:cs="Times New Roman"/>
          <w:i/>
          <w:iCs/>
          <w:color w:val="000000" w:themeColor="text1"/>
          <w:sz w:val="20"/>
          <w:szCs w:val="20"/>
        </w:rPr>
        <w:t xml:space="preserve"> </w:t>
      </w:r>
      <w:r w:rsidRPr="002701BC">
        <w:rPr>
          <w:rFonts w:ascii="Times New Roman" w:hAnsi="Times New Roman" w:cs="Times New Roman"/>
          <w:sz w:val="20"/>
          <w:szCs w:val="20"/>
        </w:rPr>
        <w:t xml:space="preserve">Adelaide, SA: </w:t>
      </w:r>
      <w:r w:rsidR="002A75E1" w:rsidRPr="002701BC">
        <w:rPr>
          <w:rFonts w:ascii="Times New Roman" w:hAnsi="Times New Roman" w:cs="Times New Roman"/>
          <w:sz w:val="20"/>
          <w:szCs w:val="20"/>
        </w:rPr>
        <w:t>National Institute of Labo</w:t>
      </w:r>
      <w:r w:rsidRPr="002701BC">
        <w:rPr>
          <w:rFonts w:ascii="Times New Roman" w:hAnsi="Times New Roman" w:cs="Times New Roman"/>
          <w:sz w:val="20"/>
          <w:szCs w:val="20"/>
        </w:rPr>
        <w:t>ur Studies, Flinders University</w:t>
      </w:r>
      <w:r w:rsidR="002A75E1" w:rsidRPr="002701BC">
        <w:rPr>
          <w:rFonts w:ascii="Times New Roman" w:hAnsi="Times New Roman" w:cs="Times New Roman"/>
          <w:sz w:val="20"/>
          <w:szCs w:val="20"/>
        </w:rPr>
        <w:t>.</w:t>
      </w:r>
    </w:p>
    <w:p w14:paraId="76984119" w14:textId="7A40CF3F" w:rsidR="004E5283" w:rsidRPr="002701BC" w:rsidRDefault="004E5283" w:rsidP="004E5283">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 xml:space="preserve">Kinash, S., Crane, L., Judd, M., &amp; Knight, C. (2016). Discrepant stakeholder perspectives on graduate employability strategies. </w:t>
      </w:r>
      <w:r w:rsidRPr="002701BC">
        <w:rPr>
          <w:rFonts w:ascii="Times New Roman" w:eastAsia="Times New Roman" w:hAnsi="Times New Roman" w:cs="Times New Roman"/>
          <w:i/>
          <w:iCs/>
          <w:sz w:val="20"/>
          <w:szCs w:val="20"/>
          <w:lang w:eastAsia="en-AU"/>
        </w:rPr>
        <w:t>Higher Education Research &amp; Development</w:t>
      </w:r>
      <w:r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iCs/>
          <w:sz w:val="20"/>
          <w:szCs w:val="20"/>
          <w:lang w:eastAsia="en-AU"/>
        </w:rPr>
        <w:t>35</w:t>
      </w:r>
      <w:r w:rsidRPr="002701BC">
        <w:rPr>
          <w:rFonts w:ascii="Times New Roman" w:eastAsia="Times New Roman" w:hAnsi="Times New Roman" w:cs="Times New Roman"/>
          <w:sz w:val="20"/>
          <w:szCs w:val="20"/>
          <w:lang w:eastAsia="en-AU"/>
        </w:rPr>
        <w:t>(5), 951-967.</w:t>
      </w:r>
    </w:p>
    <w:p w14:paraId="3015C9BA" w14:textId="2024D9A6" w:rsidR="003879F6" w:rsidRPr="002701BC" w:rsidRDefault="003879F6" w:rsidP="006C5248">
      <w:pPr>
        <w:autoSpaceDE w:val="0"/>
        <w:autoSpaceDN w:val="0"/>
        <w:adjustRightInd w:val="0"/>
        <w:spacing w:after="0" w:line="480" w:lineRule="auto"/>
        <w:rPr>
          <w:rFonts w:ascii="Times New Roman" w:eastAsia="Times New Roman" w:hAnsi="Times New Roman" w:cs="Times New Roman"/>
          <w:sz w:val="20"/>
          <w:szCs w:val="20"/>
          <w:lang w:eastAsia="en-AU"/>
        </w:rPr>
      </w:pPr>
      <w:r w:rsidRPr="002701BC">
        <w:rPr>
          <w:rFonts w:ascii="Times New Roman" w:hAnsi="Times New Roman" w:cs="Times New Roman"/>
          <w:sz w:val="20"/>
          <w:szCs w:val="20"/>
        </w:rPr>
        <w:t>Kinnunen, U., Mäkikang</w:t>
      </w:r>
      <w:r w:rsidR="00F07C72" w:rsidRPr="002701BC">
        <w:rPr>
          <w:rFonts w:ascii="Times New Roman" w:hAnsi="Times New Roman" w:cs="Times New Roman"/>
          <w:sz w:val="20"/>
          <w:szCs w:val="20"/>
        </w:rPr>
        <w:t xml:space="preserve">as, A., Mauno, S., Siponen, K., &amp; </w:t>
      </w:r>
      <w:r w:rsidRPr="002701BC">
        <w:rPr>
          <w:rFonts w:ascii="Times New Roman" w:hAnsi="Times New Roman" w:cs="Times New Roman"/>
          <w:sz w:val="20"/>
          <w:szCs w:val="20"/>
        </w:rPr>
        <w:t>Nätti, J. (2011</w:t>
      </w:r>
      <w:r w:rsidR="00F07C72" w:rsidRPr="002701BC">
        <w:rPr>
          <w:rFonts w:ascii="Times New Roman" w:hAnsi="Times New Roman" w:cs="Times New Roman"/>
          <w:sz w:val="20"/>
          <w:szCs w:val="20"/>
        </w:rPr>
        <w:t>).</w:t>
      </w:r>
      <w:r w:rsidRPr="002701BC">
        <w:rPr>
          <w:rFonts w:ascii="Times New Roman" w:hAnsi="Times New Roman" w:cs="Times New Roman"/>
          <w:sz w:val="20"/>
          <w:szCs w:val="20"/>
        </w:rPr>
        <w:t>Perceived employability: Investigating outcomes among involuntary and voluntary temporary employees c</w:t>
      </w:r>
      <w:r w:rsidR="00F07C72" w:rsidRPr="002701BC">
        <w:rPr>
          <w:rFonts w:ascii="Times New Roman" w:hAnsi="Times New Roman" w:cs="Times New Roman"/>
          <w:sz w:val="20"/>
          <w:szCs w:val="20"/>
        </w:rPr>
        <w:t>ompared to permanent employees.</w:t>
      </w:r>
      <w:r w:rsidR="002A75E1" w:rsidRPr="002701BC">
        <w:rPr>
          <w:rFonts w:ascii="Times New Roman" w:hAnsi="Times New Roman" w:cs="Times New Roman"/>
          <w:sz w:val="20"/>
          <w:szCs w:val="20"/>
        </w:rPr>
        <w:t xml:space="preserve"> </w:t>
      </w:r>
      <w:r w:rsidRPr="002701BC">
        <w:rPr>
          <w:rFonts w:ascii="Times New Roman" w:hAnsi="Times New Roman" w:cs="Times New Roman"/>
          <w:i/>
          <w:sz w:val="20"/>
          <w:szCs w:val="20"/>
        </w:rPr>
        <w:t>Career Development International</w:t>
      </w:r>
      <w:r w:rsidRPr="002701BC">
        <w:rPr>
          <w:rFonts w:ascii="Times New Roman" w:hAnsi="Times New Roman" w:cs="Times New Roman"/>
          <w:sz w:val="20"/>
          <w:szCs w:val="20"/>
        </w:rPr>
        <w:t xml:space="preserve">, </w:t>
      </w:r>
      <w:r w:rsidR="002A75E1" w:rsidRPr="002701BC">
        <w:rPr>
          <w:rFonts w:ascii="Times New Roman" w:hAnsi="Times New Roman" w:cs="Times New Roman"/>
          <w:sz w:val="20"/>
          <w:szCs w:val="20"/>
        </w:rPr>
        <w:t>16</w:t>
      </w:r>
      <w:r w:rsidR="00F07C72" w:rsidRPr="002701BC">
        <w:rPr>
          <w:rFonts w:ascii="Times New Roman" w:hAnsi="Times New Roman" w:cs="Times New Roman"/>
          <w:sz w:val="20"/>
          <w:szCs w:val="20"/>
        </w:rPr>
        <w:t>(</w:t>
      </w:r>
      <w:r w:rsidR="002A75E1" w:rsidRPr="002701BC">
        <w:rPr>
          <w:rFonts w:ascii="Times New Roman" w:hAnsi="Times New Roman" w:cs="Times New Roman"/>
          <w:sz w:val="20"/>
          <w:szCs w:val="20"/>
        </w:rPr>
        <w:t>2</w:t>
      </w:r>
      <w:r w:rsidR="00F07C72" w:rsidRPr="002701BC">
        <w:rPr>
          <w:rFonts w:ascii="Times New Roman" w:hAnsi="Times New Roman" w:cs="Times New Roman"/>
          <w:sz w:val="20"/>
          <w:szCs w:val="20"/>
        </w:rPr>
        <w:t>)</w:t>
      </w:r>
      <w:r w:rsidRPr="002701BC">
        <w:rPr>
          <w:rFonts w:ascii="Times New Roman" w:hAnsi="Times New Roman" w:cs="Times New Roman"/>
          <w:sz w:val="20"/>
          <w:szCs w:val="20"/>
        </w:rPr>
        <w:t xml:space="preserve">, </w:t>
      </w:r>
      <w:r w:rsidR="00F07C72" w:rsidRPr="002701BC">
        <w:rPr>
          <w:rFonts w:ascii="Times New Roman" w:hAnsi="Times New Roman" w:cs="Times New Roman"/>
          <w:sz w:val="20"/>
          <w:szCs w:val="20"/>
        </w:rPr>
        <w:t>1</w:t>
      </w:r>
      <w:r w:rsidRPr="002701BC">
        <w:rPr>
          <w:rFonts w:ascii="Times New Roman" w:hAnsi="Times New Roman" w:cs="Times New Roman"/>
          <w:sz w:val="20"/>
          <w:szCs w:val="20"/>
        </w:rPr>
        <w:t>40–160.</w:t>
      </w:r>
    </w:p>
    <w:p w14:paraId="536E4DA0" w14:textId="19C3DB53" w:rsidR="005109E6" w:rsidRPr="002701BC" w:rsidRDefault="00F07C72"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 xml:space="preserve">Lent, R. (2013). </w:t>
      </w:r>
      <w:r w:rsidR="005109E6" w:rsidRPr="002701BC">
        <w:rPr>
          <w:rFonts w:ascii="Times New Roman" w:eastAsia="Times New Roman" w:hAnsi="Times New Roman" w:cs="Times New Roman"/>
          <w:sz w:val="20"/>
          <w:szCs w:val="20"/>
          <w:lang w:eastAsia="en-AU"/>
        </w:rPr>
        <w:t xml:space="preserve">Career‐life preparedness: Revisiting career planning and </w:t>
      </w:r>
      <w:r w:rsidR="001405B2" w:rsidRPr="002701BC">
        <w:rPr>
          <w:rFonts w:ascii="Times New Roman" w:eastAsia="Times New Roman" w:hAnsi="Times New Roman" w:cs="Times New Roman"/>
          <w:sz w:val="20"/>
          <w:szCs w:val="20"/>
          <w:lang w:eastAsia="en-AU"/>
        </w:rPr>
        <w:t>a</w:t>
      </w:r>
      <w:r w:rsidRPr="002701BC">
        <w:rPr>
          <w:rFonts w:ascii="Times New Roman" w:eastAsia="Times New Roman" w:hAnsi="Times New Roman" w:cs="Times New Roman"/>
          <w:sz w:val="20"/>
          <w:szCs w:val="20"/>
          <w:lang w:eastAsia="en-AU"/>
        </w:rPr>
        <w:t>djustment in the new workplace.</w:t>
      </w:r>
      <w:r w:rsidR="005109E6" w:rsidRPr="002701BC">
        <w:rPr>
          <w:rFonts w:ascii="Times New Roman" w:eastAsia="Times New Roman" w:hAnsi="Times New Roman" w:cs="Times New Roman"/>
          <w:sz w:val="20"/>
          <w:szCs w:val="20"/>
          <w:lang w:eastAsia="en-AU"/>
        </w:rPr>
        <w:t xml:space="preserve"> </w:t>
      </w:r>
      <w:r w:rsidR="005109E6" w:rsidRPr="002701BC">
        <w:rPr>
          <w:rFonts w:ascii="Times New Roman" w:eastAsia="Times New Roman" w:hAnsi="Times New Roman" w:cs="Times New Roman"/>
          <w:i/>
          <w:iCs/>
          <w:sz w:val="20"/>
          <w:szCs w:val="20"/>
          <w:lang w:eastAsia="en-AU"/>
        </w:rPr>
        <w:t>The Career Development Quarterly</w:t>
      </w:r>
      <w:r w:rsidR="005109E6" w:rsidRPr="002701BC">
        <w:rPr>
          <w:rFonts w:ascii="Times New Roman" w:eastAsia="Times New Roman" w:hAnsi="Times New Roman" w:cs="Times New Roman"/>
          <w:sz w:val="20"/>
          <w:szCs w:val="20"/>
          <w:lang w:eastAsia="en-AU"/>
        </w:rPr>
        <w:t xml:space="preserve">, </w:t>
      </w:r>
      <w:r w:rsidR="005109E6" w:rsidRPr="002701BC">
        <w:rPr>
          <w:rFonts w:ascii="Times New Roman" w:eastAsia="Times New Roman" w:hAnsi="Times New Roman" w:cs="Times New Roman"/>
          <w:iCs/>
          <w:sz w:val="20"/>
          <w:szCs w:val="20"/>
          <w:lang w:eastAsia="en-AU"/>
        </w:rPr>
        <w:t>61</w:t>
      </w:r>
      <w:r w:rsidRPr="002701BC">
        <w:rPr>
          <w:rFonts w:ascii="Times New Roman" w:eastAsia="Times New Roman" w:hAnsi="Times New Roman" w:cs="Times New Roman"/>
          <w:iCs/>
          <w:sz w:val="20"/>
          <w:szCs w:val="20"/>
          <w:lang w:eastAsia="en-AU"/>
        </w:rPr>
        <w:t>(</w:t>
      </w:r>
      <w:r w:rsidR="001405B2" w:rsidRPr="002701BC">
        <w:rPr>
          <w:rFonts w:ascii="Times New Roman" w:eastAsia="Times New Roman" w:hAnsi="Times New Roman" w:cs="Times New Roman"/>
          <w:sz w:val="20"/>
          <w:szCs w:val="20"/>
          <w:lang w:eastAsia="en-AU"/>
        </w:rPr>
        <w:t>1</w:t>
      </w:r>
      <w:r w:rsidRPr="002701BC">
        <w:rPr>
          <w:rFonts w:ascii="Times New Roman" w:eastAsia="Times New Roman" w:hAnsi="Times New Roman" w:cs="Times New Roman"/>
          <w:sz w:val="20"/>
          <w:szCs w:val="20"/>
          <w:lang w:eastAsia="en-AU"/>
        </w:rPr>
        <w:t>)</w:t>
      </w:r>
      <w:r w:rsidR="005109E6" w:rsidRPr="002701BC">
        <w:rPr>
          <w:rFonts w:ascii="Times New Roman" w:eastAsia="Times New Roman" w:hAnsi="Times New Roman" w:cs="Times New Roman"/>
          <w:sz w:val="20"/>
          <w:szCs w:val="20"/>
          <w:lang w:eastAsia="en-AU"/>
        </w:rPr>
        <w:t>, 2-14.</w:t>
      </w:r>
    </w:p>
    <w:p w14:paraId="3E2F722A" w14:textId="293E3045" w:rsidR="008A75E7" w:rsidRPr="002701BC" w:rsidRDefault="00F07C72"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Lent, R. (2018).</w:t>
      </w:r>
      <w:r w:rsidR="008A75E7" w:rsidRPr="002701BC">
        <w:rPr>
          <w:rFonts w:ascii="Times New Roman" w:eastAsia="Times New Roman" w:hAnsi="Times New Roman" w:cs="Times New Roman"/>
          <w:sz w:val="20"/>
          <w:szCs w:val="20"/>
          <w:lang w:eastAsia="en-AU"/>
        </w:rPr>
        <w:t xml:space="preserve"> Future of </w:t>
      </w:r>
      <w:r w:rsidR="001405B2" w:rsidRPr="002701BC">
        <w:rPr>
          <w:rFonts w:ascii="Times New Roman" w:eastAsia="Times New Roman" w:hAnsi="Times New Roman" w:cs="Times New Roman"/>
          <w:sz w:val="20"/>
          <w:szCs w:val="20"/>
          <w:lang w:eastAsia="en-AU"/>
        </w:rPr>
        <w:t>w</w:t>
      </w:r>
      <w:r w:rsidR="008A75E7" w:rsidRPr="002701BC">
        <w:rPr>
          <w:rFonts w:ascii="Times New Roman" w:eastAsia="Times New Roman" w:hAnsi="Times New Roman" w:cs="Times New Roman"/>
          <w:sz w:val="20"/>
          <w:szCs w:val="20"/>
          <w:lang w:eastAsia="en-AU"/>
        </w:rPr>
        <w:t xml:space="preserve">ork in the </w:t>
      </w:r>
      <w:r w:rsidR="001405B2" w:rsidRPr="002701BC">
        <w:rPr>
          <w:rFonts w:ascii="Times New Roman" w:eastAsia="Times New Roman" w:hAnsi="Times New Roman" w:cs="Times New Roman"/>
          <w:sz w:val="20"/>
          <w:szCs w:val="20"/>
          <w:lang w:eastAsia="en-AU"/>
        </w:rPr>
        <w:t>d</w:t>
      </w:r>
      <w:r w:rsidR="008A75E7" w:rsidRPr="002701BC">
        <w:rPr>
          <w:rFonts w:ascii="Times New Roman" w:eastAsia="Times New Roman" w:hAnsi="Times New Roman" w:cs="Times New Roman"/>
          <w:sz w:val="20"/>
          <w:szCs w:val="20"/>
          <w:lang w:eastAsia="en-AU"/>
        </w:rPr>
        <w:t xml:space="preserve">igital </w:t>
      </w:r>
      <w:r w:rsidR="001405B2" w:rsidRPr="002701BC">
        <w:rPr>
          <w:rFonts w:ascii="Times New Roman" w:eastAsia="Times New Roman" w:hAnsi="Times New Roman" w:cs="Times New Roman"/>
          <w:sz w:val="20"/>
          <w:szCs w:val="20"/>
          <w:lang w:eastAsia="en-AU"/>
        </w:rPr>
        <w:t>w</w:t>
      </w:r>
      <w:r w:rsidR="008A75E7" w:rsidRPr="002701BC">
        <w:rPr>
          <w:rFonts w:ascii="Times New Roman" w:eastAsia="Times New Roman" w:hAnsi="Times New Roman" w:cs="Times New Roman"/>
          <w:sz w:val="20"/>
          <w:szCs w:val="20"/>
          <w:lang w:eastAsia="en-AU"/>
        </w:rPr>
        <w:t xml:space="preserve">orld: Preparing for </w:t>
      </w:r>
      <w:r w:rsidR="001405B2" w:rsidRPr="002701BC">
        <w:rPr>
          <w:rFonts w:ascii="Times New Roman" w:eastAsia="Times New Roman" w:hAnsi="Times New Roman" w:cs="Times New Roman"/>
          <w:sz w:val="20"/>
          <w:szCs w:val="20"/>
          <w:lang w:eastAsia="en-AU"/>
        </w:rPr>
        <w:t>i</w:t>
      </w:r>
      <w:r w:rsidR="008A75E7" w:rsidRPr="002701BC">
        <w:rPr>
          <w:rFonts w:ascii="Times New Roman" w:eastAsia="Times New Roman" w:hAnsi="Times New Roman" w:cs="Times New Roman"/>
          <w:sz w:val="20"/>
          <w:szCs w:val="20"/>
          <w:lang w:eastAsia="en-AU"/>
        </w:rPr>
        <w:t xml:space="preserve">nstability and </w:t>
      </w:r>
      <w:r w:rsidRPr="002701BC">
        <w:rPr>
          <w:rFonts w:ascii="Times New Roman" w:eastAsia="Times New Roman" w:hAnsi="Times New Roman" w:cs="Times New Roman"/>
          <w:sz w:val="20"/>
          <w:szCs w:val="20"/>
          <w:lang w:eastAsia="en-AU"/>
        </w:rPr>
        <w:t>opportunity.</w:t>
      </w:r>
      <w:r w:rsidR="008A75E7" w:rsidRPr="002701BC">
        <w:rPr>
          <w:rFonts w:ascii="Times New Roman" w:eastAsia="Times New Roman" w:hAnsi="Times New Roman" w:cs="Times New Roman"/>
          <w:sz w:val="20"/>
          <w:szCs w:val="20"/>
          <w:lang w:eastAsia="en-AU"/>
        </w:rPr>
        <w:t xml:space="preserve"> </w:t>
      </w:r>
      <w:r w:rsidR="008A75E7" w:rsidRPr="002701BC">
        <w:rPr>
          <w:rFonts w:ascii="Times New Roman" w:eastAsia="Times New Roman" w:hAnsi="Times New Roman" w:cs="Times New Roman"/>
          <w:i/>
          <w:iCs/>
          <w:sz w:val="20"/>
          <w:szCs w:val="20"/>
          <w:lang w:eastAsia="en-AU"/>
        </w:rPr>
        <w:t>The Career Development Quarterly</w:t>
      </w:r>
      <w:r w:rsidR="008A75E7" w:rsidRPr="002701BC">
        <w:rPr>
          <w:rFonts w:ascii="Times New Roman" w:eastAsia="Times New Roman" w:hAnsi="Times New Roman" w:cs="Times New Roman"/>
          <w:sz w:val="20"/>
          <w:szCs w:val="20"/>
          <w:lang w:eastAsia="en-AU"/>
        </w:rPr>
        <w:t xml:space="preserve">, </w:t>
      </w:r>
      <w:r w:rsidR="008A75E7" w:rsidRPr="002701BC">
        <w:rPr>
          <w:rFonts w:ascii="Times New Roman" w:eastAsia="Times New Roman" w:hAnsi="Times New Roman" w:cs="Times New Roman"/>
          <w:iCs/>
          <w:sz w:val="20"/>
          <w:szCs w:val="20"/>
          <w:lang w:eastAsia="en-AU"/>
        </w:rPr>
        <w:t>66</w:t>
      </w:r>
      <w:r w:rsidRPr="002701BC">
        <w:rPr>
          <w:rFonts w:ascii="Times New Roman" w:eastAsia="Times New Roman" w:hAnsi="Times New Roman" w:cs="Times New Roman"/>
          <w:iCs/>
          <w:sz w:val="20"/>
          <w:szCs w:val="20"/>
          <w:lang w:eastAsia="en-AU"/>
        </w:rPr>
        <w:t>(</w:t>
      </w:r>
      <w:r w:rsidR="001405B2" w:rsidRPr="002701BC">
        <w:rPr>
          <w:rFonts w:ascii="Times New Roman" w:eastAsia="Times New Roman" w:hAnsi="Times New Roman" w:cs="Times New Roman"/>
          <w:sz w:val="20"/>
          <w:szCs w:val="20"/>
          <w:lang w:eastAsia="en-AU"/>
        </w:rPr>
        <w:t>3</w:t>
      </w:r>
      <w:r w:rsidRPr="002701BC">
        <w:rPr>
          <w:rFonts w:ascii="Times New Roman" w:eastAsia="Times New Roman" w:hAnsi="Times New Roman" w:cs="Times New Roman"/>
          <w:sz w:val="20"/>
          <w:szCs w:val="20"/>
          <w:lang w:eastAsia="en-AU"/>
        </w:rPr>
        <w:t>)</w:t>
      </w:r>
      <w:r w:rsidR="008A75E7" w:rsidRPr="002701BC">
        <w:rPr>
          <w:rFonts w:ascii="Times New Roman" w:eastAsia="Times New Roman" w:hAnsi="Times New Roman" w:cs="Times New Roman"/>
          <w:sz w:val="20"/>
          <w:szCs w:val="20"/>
          <w:lang w:eastAsia="en-AU"/>
        </w:rPr>
        <w:t>, 205-219.</w:t>
      </w:r>
    </w:p>
    <w:p w14:paraId="7582777E" w14:textId="2F65CFA3" w:rsidR="0008147F" w:rsidRPr="002701BC" w:rsidRDefault="006A316A"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lastRenderedPageBreak/>
        <w:t xml:space="preserve">Li, I., Harris, M., &amp; Sloane, P. (2018). </w:t>
      </w:r>
      <w:r w:rsidR="0008147F" w:rsidRPr="002701BC">
        <w:rPr>
          <w:rFonts w:ascii="Times New Roman" w:eastAsia="Times New Roman" w:hAnsi="Times New Roman" w:cs="Times New Roman"/>
          <w:sz w:val="20"/>
          <w:szCs w:val="20"/>
          <w:lang w:eastAsia="en-AU"/>
        </w:rPr>
        <w:t xml:space="preserve">Vertical, </w:t>
      </w:r>
      <w:r w:rsidR="001405B2" w:rsidRPr="002701BC">
        <w:rPr>
          <w:rFonts w:ascii="Times New Roman" w:eastAsia="Times New Roman" w:hAnsi="Times New Roman" w:cs="Times New Roman"/>
          <w:sz w:val="20"/>
          <w:szCs w:val="20"/>
          <w:lang w:eastAsia="en-AU"/>
        </w:rPr>
        <w:t>h</w:t>
      </w:r>
      <w:r w:rsidR="0008147F" w:rsidRPr="002701BC">
        <w:rPr>
          <w:rFonts w:ascii="Times New Roman" w:eastAsia="Times New Roman" w:hAnsi="Times New Roman" w:cs="Times New Roman"/>
          <w:sz w:val="20"/>
          <w:szCs w:val="20"/>
          <w:lang w:eastAsia="en-AU"/>
        </w:rPr>
        <w:t xml:space="preserve">orizontal and </w:t>
      </w:r>
      <w:r w:rsidR="001405B2" w:rsidRPr="002701BC">
        <w:rPr>
          <w:rFonts w:ascii="Times New Roman" w:eastAsia="Times New Roman" w:hAnsi="Times New Roman" w:cs="Times New Roman"/>
          <w:sz w:val="20"/>
          <w:szCs w:val="20"/>
          <w:lang w:eastAsia="en-AU"/>
        </w:rPr>
        <w:t>r</w:t>
      </w:r>
      <w:r w:rsidR="0008147F" w:rsidRPr="002701BC">
        <w:rPr>
          <w:rFonts w:ascii="Times New Roman" w:eastAsia="Times New Roman" w:hAnsi="Times New Roman" w:cs="Times New Roman"/>
          <w:sz w:val="20"/>
          <w:szCs w:val="20"/>
          <w:lang w:eastAsia="en-AU"/>
        </w:rPr>
        <w:t xml:space="preserve">esidual </w:t>
      </w:r>
      <w:r w:rsidR="001405B2" w:rsidRPr="002701BC">
        <w:rPr>
          <w:rFonts w:ascii="Times New Roman" w:eastAsia="Times New Roman" w:hAnsi="Times New Roman" w:cs="Times New Roman"/>
          <w:sz w:val="20"/>
          <w:szCs w:val="20"/>
          <w:lang w:eastAsia="en-AU"/>
        </w:rPr>
        <w:t>s</w:t>
      </w:r>
      <w:r w:rsidR="0008147F" w:rsidRPr="002701BC">
        <w:rPr>
          <w:rFonts w:ascii="Times New Roman" w:eastAsia="Times New Roman" w:hAnsi="Times New Roman" w:cs="Times New Roman"/>
          <w:sz w:val="20"/>
          <w:szCs w:val="20"/>
          <w:lang w:eastAsia="en-AU"/>
        </w:rPr>
        <w:t xml:space="preserve">kills </w:t>
      </w:r>
      <w:r w:rsidR="001405B2" w:rsidRPr="002701BC">
        <w:rPr>
          <w:rFonts w:ascii="Times New Roman" w:eastAsia="Times New Roman" w:hAnsi="Times New Roman" w:cs="Times New Roman"/>
          <w:sz w:val="20"/>
          <w:szCs w:val="20"/>
          <w:lang w:eastAsia="en-AU"/>
        </w:rPr>
        <w:t>m</w:t>
      </w:r>
      <w:r w:rsidR="0008147F" w:rsidRPr="002701BC">
        <w:rPr>
          <w:rFonts w:ascii="Times New Roman" w:eastAsia="Times New Roman" w:hAnsi="Times New Roman" w:cs="Times New Roman"/>
          <w:sz w:val="20"/>
          <w:szCs w:val="20"/>
          <w:lang w:eastAsia="en-AU"/>
        </w:rPr>
        <w:t xml:space="preserve">ismatch in the Australian </w:t>
      </w:r>
      <w:r w:rsidR="001405B2" w:rsidRPr="002701BC">
        <w:rPr>
          <w:rFonts w:ascii="Times New Roman" w:eastAsia="Times New Roman" w:hAnsi="Times New Roman" w:cs="Times New Roman"/>
          <w:sz w:val="20"/>
          <w:szCs w:val="20"/>
          <w:lang w:eastAsia="en-AU"/>
        </w:rPr>
        <w:t>graduate l</w:t>
      </w:r>
      <w:r w:rsidR="0008147F" w:rsidRPr="002701BC">
        <w:rPr>
          <w:rFonts w:ascii="Times New Roman" w:eastAsia="Times New Roman" w:hAnsi="Times New Roman" w:cs="Times New Roman"/>
          <w:sz w:val="20"/>
          <w:szCs w:val="20"/>
          <w:lang w:eastAsia="en-AU"/>
        </w:rPr>
        <w:t xml:space="preserve">abour </w:t>
      </w:r>
      <w:r w:rsidRPr="002701BC">
        <w:rPr>
          <w:rFonts w:ascii="Times New Roman" w:eastAsia="Times New Roman" w:hAnsi="Times New Roman" w:cs="Times New Roman"/>
          <w:sz w:val="20"/>
          <w:szCs w:val="20"/>
          <w:lang w:eastAsia="en-AU"/>
        </w:rPr>
        <w:t xml:space="preserve">market. </w:t>
      </w:r>
      <w:r w:rsidR="0008147F" w:rsidRPr="002701BC">
        <w:rPr>
          <w:rFonts w:ascii="Times New Roman" w:eastAsia="Times New Roman" w:hAnsi="Times New Roman" w:cs="Times New Roman"/>
          <w:i/>
          <w:iCs/>
          <w:sz w:val="20"/>
          <w:szCs w:val="20"/>
          <w:lang w:eastAsia="en-AU"/>
        </w:rPr>
        <w:t>Economic Record</w:t>
      </w:r>
      <w:r w:rsidR="007C08BC" w:rsidRPr="002701BC">
        <w:rPr>
          <w:rFonts w:ascii="Times New Roman" w:eastAsia="Times New Roman" w:hAnsi="Times New Roman" w:cs="Times New Roman"/>
          <w:sz w:val="20"/>
          <w:szCs w:val="20"/>
          <w:lang w:eastAsia="en-AU"/>
        </w:rPr>
        <w:t>,</w:t>
      </w:r>
      <w:r w:rsidRPr="002701BC">
        <w:rPr>
          <w:rFonts w:ascii="Times New Roman" w:eastAsia="Times New Roman" w:hAnsi="Times New Roman" w:cs="Times New Roman"/>
          <w:sz w:val="20"/>
          <w:szCs w:val="20"/>
          <w:lang w:eastAsia="en-AU"/>
        </w:rPr>
        <w:t xml:space="preserve"> </w:t>
      </w:r>
      <w:r w:rsidRPr="002701BC">
        <w:rPr>
          <w:rStyle w:val="Hyperlink"/>
          <w:rFonts w:ascii="Times New Roman" w:eastAsia="Times New Roman" w:hAnsi="Times New Roman" w:cs="Times New Roman"/>
          <w:color w:val="auto"/>
          <w:sz w:val="20"/>
          <w:szCs w:val="20"/>
          <w:u w:val="none"/>
          <w:lang w:eastAsia="en-AU"/>
        </w:rPr>
        <w:t>94(306), 301-315.</w:t>
      </w:r>
    </w:p>
    <w:p w14:paraId="01595E81" w14:textId="78564D60" w:rsidR="00876E93" w:rsidRPr="002701BC" w:rsidRDefault="001405B2" w:rsidP="00441B02">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McCrindle (2015)</w:t>
      </w:r>
      <w:r w:rsidR="006A316A" w:rsidRPr="002701BC">
        <w:rPr>
          <w:rFonts w:ascii="Times New Roman" w:hAnsi="Times New Roman" w:cs="Times New Roman"/>
          <w:sz w:val="20"/>
          <w:szCs w:val="20"/>
        </w:rPr>
        <w:t>.</w:t>
      </w:r>
      <w:r w:rsidRPr="002701BC">
        <w:rPr>
          <w:rFonts w:ascii="Times New Roman" w:hAnsi="Times New Roman" w:cs="Times New Roman"/>
          <w:sz w:val="20"/>
          <w:szCs w:val="20"/>
        </w:rPr>
        <w:t xml:space="preserve"> </w:t>
      </w:r>
      <w:r w:rsidR="00876E93" w:rsidRPr="002701BC">
        <w:rPr>
          <w:rFonts w:ascii="Times New Roman" w:hAnsi="Times New Roman" w:cs="Times New Roman"/>
          <w:i/>
          <w:iCs/>
          <w:sz w:val="20"/>
          <w:szCs w:val="20"/>
        </w:rPr>
        <w:t>Social Analysis</w:t>
      </w:r>
      <w:r w:rsidRPr="002701BC">
        <w:rPr>
          <w:rFonts w:ascii="Times New Roman" w:hAnsi="Times New Roman" w:cs="Times New Roman"/>
          <w:sz w:val="20"/>
          <w:szCs w:val="20"/>
        </w:rPr>
        <w:t xml:space="preserve">. </w:t>
      </w:r>
      <w:r w:rsidR="006A316A" w:rsidRPr="002701BC">
        <w:rPr>
          <w:rFonts w:ascii="Times New Roman" w:hAnsi="Times New Roman" w:cs="Times New Roman"/>
          <w:sz w:val="20"/>
          <w:szCs w:val="20"/>
        </w:rPr>
        <w:t>Sydney, NSW: McCrindle</w:t>
      </w:r>
      <w:r w:rsidRPr="002701BC">
        <w:rPr>
          <w:rFonts w:ascii="Times New Roman" w:hAnsi="Times New Roman" w:cs="Times New Roman"/>
          <w:sz w:val="20"/>
          <w:szCs w:val="20"/>
        </w:rPr>
        <w:t xml:space="preserve">. </w:t>
      </w:r>
    </w:p>
    <w:p w14:paraId="2DD3765D" w14:textId="571BAB85" w:rsidR="0057398A" w:rsidRPr="002701BC" w:rsidRDefault="0057398A" w:rsidP="00441B02">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Mercer (2017)</w:t>
      </w:r>
      <w:r w:rsidR="006A316A" w:rsidRPr="002701BC">
        <w:rPr>
          <w:rFonts w:ascii="Times New Roman" w:hAnsi="Times New Roman" w:cs="Times New Roman"/>
          <w:sz w:val="20"/>
          <w:szCs w:val="20"/>
        </w:rPr>
        <w:t>.</w:t>
      </w:r>
      <w:r w:rsidRPr="002701BC">
        <w:rPr>
          <w:rFonts w:ascii="Times New Roman" w:hAnsi="Times New Roman" w:cs="Times New Roman"/>
          <w:sz w:val="20"/>
          <w:szCs w:val="20"/>
        </w:rPr>
        <w:t xml:space="preserve"> </w:t>
      </w:r>
      <w:r w:rsidRPr="002701BC">
        <w:rPr>
          <w:rFonts w:ascii="Times New Roman" w:hAnsi="Times New Roman" w:cs="Times New Roman"/>
          <w:i/>
          <w:sz w:val="20"/>
          <w:szCs w:val="20"/>
        </w:rPr>
        <w:t>Talent trends – empowerment in a disruptive world</w:t>
      </w:r>
      <w:r w:rsidR="006A316A" w:rsidRPr="002701BC">
        <w:rPr>
          <w:rFonts w:ascii="Times New Roman" w:hAnsi="Times New Roman" w:cs="Times New Roman"/>
          <w:sz w:val="20"/>
          <w:szCs w:val="20"/>
        </w:rPr>
        <w:t>. New York, NJ: Mercer</w:t>
      </w:r>
      <w:r w:rsidRPr="002701BC">
        <w:rPr>
          <w:rFonts w:ascii="Times New Roman" w:hAnsi="Times New Roman" w:cs="Times New Roman"/>
          <w:sz w:val="20"/>
          <w:szCs w:val="20"/>
        </w:rPr>
        <w:t xml:space="preserve">. </w:t>
      </w:r>
    </w:p>
    <w:p w14:paraId="4A828771" w14:textId="77777777" w:rsidR="00441B02" w:rsidRPr="002701BC" w:rsidRDefault="00441B02" w:rsidP="00441B02">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 xml:space="preserve">Millar, R., &amp; Shevlin, M. (2007). The development and factor structure of a career locus of control scale for use with school pupils. </w:t>
      </w:r>
      <w:r w:rsidRPr="002701BC">
        <w:rPr>
          <w:rFonts w:ascii="Times New Roman" w:eastAsia="Times New Roman" w:hAnsi="Times New Roman" w:cs="Times New Roman"/>
          <w:i/>
          <w:iCs/>
          <w:sz w:val="20"/>
          <w:szCs w:val="20"/>
          <w:lang w:eastAsia="en-AU"/>
        </w:rPr>
        <w:t>Journal of Career Development</w:t>
      </w:r>
      <w:r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iCs/>
          <w:sz w:val="20"/>
          <w:szCs w:val="20"/>
          <w:lang w:eastAsia="en-AU"/>
        </w:rPr>
        <w:t>33</w:t>
      </w:r>
      <w:r w:rsidRPr="002701BC">
        <w:rPr>
          <w:rFonts w:ascii="Times New Roman" w:eastAsia="Times New Roman" w:hAnsi="Times New Roman" w:cs="Times New Roman"/>
          <w:sz w:val="20"/>
          <w:szCs w:val="20"/>
          <w:lang w:eastAsia="en-AU"/>
        </w:rPr>
        <w:t>(3), 224-249.</w:t>
      </w:r>
    </w:p>
    <w:p w14:paraId="23C790DB" w14:textId="62A71152" w:rsidR="00B06EE7" w:rsidRPr="002701BC" w:rsidRDefault="00B06EE7" w:rsidP="00B06EE7">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lang w:val="en-GB"/>
        </w:rPr>
        <w:t xml:space="preserve">National Association of College Employers. (2018). </w:t>
      </w:r>
      <w:r w:rsidRPr="002701BC">
        <w:rPr>
          <w:rFonts w:ascii="Times New Roman" w:hAnsi="Times New Roman" w:cs="Times New Roman"/>
          <w:i/>
          <w:sz w:val="20"/>
          <w:szCs w:val="20"/>
          <w:lang w:val="en-GB"/>
        </w:rPr>
        <w:t>Job Outlook 2019</w:t>
      </w:r>
      <w:r w:rsidRPr="002701BC">
        <w:rPr>
          <w:rFonts w:ascii="Times New Roman" w:hAnsi="Times New Roman" w:cs="Times New Roman"/>
          <w:sz w:val="20"/>
          <w:szCs w:val="20"/>
          <w:lang w:val="en-GB"/>
        </w:rPr>
        <w:t xml:space="preserve">. Bethlehem, PA: </w:t>
      </w:r>
      <w:r w:rsidR="00495105" w:rsidRPr="002701BC">
        <w:rPr>
          <w:rFonts w:ascii="Times New Roman" w:hAnsi="Times New Roman" w:cs="Times New Roman"/>
          <w:sz w:val="20"/>
          <w:szCs w:val="20"/>
          <w:lang w:val="en-GB"/>
        </w:rPr>
        <w:t>NACE</w:t>
      </w:r>
      <w:r w:rsidRPr="002701BC">
        <w:rPr>
          <w:rFonts w:ascii="Times New Roman" w:hAnsi="Times New Roman" w:cs="Times New Roman"/>
          <w:sz w:val="20"/>
          <w:szCs w:val="20"/>
          <w:lang w:val="en-GB"/>
        </w:rPr>
        <w:t>.</w:t>
      </w:r>
    </w:p>
    <w:p w14:paraId="2AB6B4B5" w14:textId="0DBB9569" w:rsidR="001405B2" w:rsidRPr="002701BC" w:rsidRDefault="009D7973" w:rsidP="00441B02">
      <w:pPr>
        <w:autoSpaceDE w:val="0"/>
        <w:autoSpaceDN w:val="0"/>
        <w:adjustRightInd w:val="0"/>
        <w:spacing w:after="0" w:line="480" w:lineRule="auto"/>
        <w:rPr>
          <w:rFonts w:ascii="Times New Roman" w:hAnsi="Times New Roman" w:cs="Times New Roman"/>
          <w:color w:val="000000"/>
          <w:sz w:val="20"/>
          <w:szCs w:val="20"/>
        </w:rPr>
      </w:pPr>
      <w:r w:rsidRPr="002701BC">
        <w:rPr>
          <w:rFonts w:ascii="Times New Roman" w:hAnsi="Times New Roman" w:cs="Times New Roman"/>
          <w:color w:val="000000"/>
          <w:sz w:val="20"/>
          <w:szCs w:val="20"/>
        </w:rPr>
        <w:t xml:space="preserve">Norusis, M. </w:t>
      </w:r>
      <w:r w:rsidRPr="002701BC">
        <w:rPr>
          <w:rFonts w:ascii="Times New Roman" w:hAnsi="Times New Roman" w:cs="Times New Roman"/>
          <w:sz w:val="20"/>
          <w:szCs w:val="20"/>
        </w:rPr>
        <w:t>(2012</w:t>
      </w:r>
      <w:r w:rsidR="00552F2B" w:rsidRPr="002701BC">
        <w:rPr>
          <w:rFonts w:ascii="Times New Roman" w:hAnsi="Times New Roman" w:cs="Times New Roman"/>
          <w:sz w:val="20"/>
          <w:szCs w:val="20"/>
        </w:rPr>
        <w:t>).</w:t>
      </w:r>
      <w:r w:rsidR="001405B2" w:rsidRPr="002701BC">
        <w:rPr>
          <w:rFonts w:ascii="Times New Roman" w:hAnsi="Times New Roman" w:cs="Times New Roman"/>
          <w:sz w:val="20"/>
          <w:szCs w:val="20"/>
        </w:rPr>
        <w:t xml:space="preserve"> </w:t>
      </w:r>
      <w:r w:rsidRPr="002701BC">
        <w:rPr>
          <w:rFonts w:ascii="Times New Roman" w:hAnsi="Times New Roman" w:cs="Times New Roman"/>
          <w:i/>
          <w:sz w:val="20"/>
          <w:szCs w:val="20"/>
        </w:rPr>
        <w:t xml:space="preserve">IBM </w:t>
      </w:r>
      <w:r w:rsidRPr="002701BC">
        <w:rPr>
          <w:rFonts w:ascii="Times New Roman" w:hAnsi="Times New Roman" w:cs="Times New Roman"/>
          <w:i/>
          <w:color w:val="000000"/>
          <w:sz w:val="20"/>
          <w:szCs w:val="20"/>
        </w:rPr>
        <w:t>SPSS statistics 19 statistical procedures companion</w:t>
      </w:r>
      <w:r w:rsidR="00552F2B" w:rsidRPr="002701BC">
        <w:rPr>
          <w:rFonts w:ascii="Times New Roman" w:hAnsi="Times New Roman" w:cs="Times New Roman"/>
          <w:color w:val="000000"/>
          <w:sz w:val="20"/>
          <w:szCs w:val="20"/>
        </w:rPr>
        <w:t xml:space="preserve">. Boston, MA: </w:t>
      </w:r>
      <w:r w:rsidR="001405B2" w:rsidRPr="002701BC">
        <w:rPr>
          <w:rFonts w:ascii="Times New Roman" w:hAnsi="Times New Roman" w:cs="Times New Roman"/>
          <w:color w:val="000000"/>
          <w:sz w:val="20"/>
          <w:szCs w:val="20"/>
        </w:rPr>
        <w:t>Addison</w:t>
      </w:r>
    </w:p>
    <w:p w14:paraId="6509DD7A" w14:textId="236FEAF7" w:rsidR="009D7973" w:rsidRPr="002701BC" w:rsidRDefault="00552F2B" w:rsidP="001405B2">
      <w:pPr>
        <w:spacing w:after="0" w:line="480" w:lineRule="auto"/>
        <w:rPr>
          <w:rFonts w:ascii="Times New Roman" w:hAnsi="Times New Roman" w:cs="Times New Roman"/>
          <w:color w:val="000000"/>
          <w:sz w:val="20"/>
          <w:szCs w:val="20"/>
        </w:rPr>
      </w:pPr>
      <w:r w:rsidRPr="002701BC">
        <w:rPr>
          <w:rFonts w:ascii="Times New Roman" w:hAnsi="Times New Roman" w:cs="Times New Roman"/>
          <w:color w:val="000000"/>
          <w:sz w:val="20"/>
          <w:szCs w:val="20"/>
        </w:rPr>
        <w:t>Wesley</w:t>
      </w:r>
      <w:r w:rsidR="001405B2" w:rsidRPr="002701BC">
        <w:rPr>
          <w:rFonts w:ascii="Times New Roman" w:hAnsi="Times New Roman" w:cs="Times New Roman"/>
          <w:color w:val="000000"/>
          <w:sz w:val="20"/>
          <w:szCs w:val="20"/>
        </w:rPr>
        <w:t>.</w:t>
      </w:r>
    </w:p>
    <w:p w14:paraId="52233264" w14:textId="09585CA5" w:rsidR="0013021E" w:rsidRPr="002701BC" w:rsidRDefault="0013021E" w:rsidP="006C5248">
      <w:pPr>
        <w:spacing w:after="0" w:line="480" w:lineRule="auto"/>
        <w:rPr>
          <w:rFonts w:ascii="Times New Roman" w:hAnsi="Times New Roman" w:cs="Times New Roman"/>
          <w:sz w:val="20"/>
          <w:szCs w:val="20"/>
        </w:rPr>
      </w:pPr>
      <w:r w:rsidRPr="002701BC">
        <w:rPr>
          <w:rFonts w:ascii="Times New Roman" w:hAnsi="Times New Roman" w:cs="Times New Roman"/>
          <w:sz w:val="20"/>
          <w:szCs w:val="20"/>
        </w:rPr>
        <w:t>N</w:t>
      </w:r>
      <w:r w:rsidR="00552F2B" w:rsidRPr="002701BC">
        <w:rPr>
          <w:rFonts w:ascii="Times New Roman" w:hAnsi="Times New Roman" w:cs="Times New Roman"/>
          <w:sz w:val="20"/>
          <w:szCs w:val="20"/>
        </w:rPr>
        <w:t>unnaly, J. (1978).</w:t>
      </w:r>
      <w:r w:rsidRPr="002701BC">
        <w:rPr>
          <w:rFonts w:ascii="Times New Roman" w:hAnsi="Times New Roman" w:cs="Times New Roman"/>
          <w:sz w:val="20"/>
          <w:szCs w:val="20"/>
        </w:rPr>
        <w:t xml:space="preserve"> </w:t>
      </w:r>
      <w:r w:rsidRPr="002701BC">
        <w:rPr>
          <w:rFonts w:ascii="Times New Roman" w:hAnsi="Times New Roman" w:cs="Times New Roman"/>
          <w:i/>
          <w:sz w:val="20"/>
          <w:szCs w:val="20"/>
        </w:rPr>
        <w:t>Psychometric theory</w:t>
      </w:r>
      <w:r w:rsidR="00552F2B" w:rsidRPr="002701BC">
        <w:rPr>
          <w:rFonts w:ascii="Times New Roman" w:hAnsi="Times New Roman" w:cs="Times New Roman"/>
          <w:sz w:val="20"/>
          <w:szCs w:val="20"/>
        </w:rPr>
        <w:t xml:space="preserve">. New York, NJ: </w:t>
      </w:r>
      <w:r w:rsidR="001405B2" w:rsidRPr="002701BC">
        <w:rPr>
          <w:rFonts w:ascii="Times New Roman" w:hAnsi="Times New Roman" w:cs="Times New Roman"/>
          <w:sz w:val="20"/>
          <w:szCs w:val="20"/>
        </w:rPr>
        <w:t>McGraw-Hill</w:t>
      </w:r>
      <w:r w:rsidRPr="002701BC">
        <w:rPr>
          <w:rFonts w:ascii="Times New Roman" w:hAnsi="Times New Roman" w:cs="Times New Roman"/>
          <w:sz w:val="20"/>
          <w:szCs w:val="20"/>
        </w:rPr>
        <w:t>.</w:t>
      </w:r>
    </w:p>
    <w:p w14:paraId="7E2AA603" w14:textId="683375DB" w:rsidR="00F54338" w:rsidRPr="002701BC" w:rsidRDefault="00552F2B"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 xml:space="preserve">Pearson (2018). </w:t>
      </w:r>
      <w:r w:rsidR="00F54338" w:rsidRPr="002701BC">
        <w:rPr>
          <w:rFonts w:ascii="Times New Roman" w:eastAsia="Times New Roman" w:hAnsi="Times New Roman" w:cs="Times New Roman"/>
          <w:i/>
          <w:sz w:val="20"/>
          <w:szCs w:val="20"/>
          <w:lang w:eastAsia="en-AU"/>
        </w:rPr>
        <w:t>Merging work and learning to develop the human skills that matter</w:t>
      </w:r>
      <w:r w:rsidRPr="002701BC">
        <w:rPr>
          <w:rFonts w:ascii="Times New Roman" w:eastAsia="Times New Roman" w:hAnsi="Times New Roman" w:cs="Times New Roman"/>
          <w:sz w:val="20"/>
          <w:szCs w:val="20"/>
          <w:lang w:eastAsia="en-AU"/>
        </w:rPr>
        <w:t xml:space="preserve">. London, UK: </w:t>
      </w:r>
      <w:r w:rsidR="00F54338" w:rsidRPr="002701BC">
        <w:rPr>
          <w:rFonts w:ascii="Times New Roman" w:eastAsia="Times New Roman" w:hAnsi="Times New Roman" w:cs="Times New Roman"/>
          <w:sz w:val="20"/>
          <w:szCs w:val="20"/>
          <w:lang w:eastAsia="en-AU"/>
        </w:rPr>
        <w:t xml:space="preserve">Pearson. </w:t>
      </w:r>
    </w:p>
    <w:p w14:paraId="028B66C7" w14:textId="6C1718D1" w:rsidR="0037606B" w:rsidRPr="002701BC" w:rsidRDefault="0037606B" w:rsidP="006C5248">
      <w:pPr>
        <w:autoSpaceDE w:val="0"/>
        <w:autoSpaceDN w:val="0"/>
        <w:adjustRightInd w:val="0"/>
        <w:spacing w:after="0" w:line="480" w:lineRule="auto"/>
        <w:rPr>
          <w:rFonts w:ascii="Times New Roman" w:hAnsi="Times New Roman" w:cs="Times New Roman"/>
          <w:color w:val="131413"/>
          <w:sz w:val="20"/>
          <w:szCs w:val="20"/>
        </w:rPr>
      </w:pPr>
      <w:r w:rsidRPr="002701BC">
        <w:rPr>
          <w:rFonts w:ascii="Times New Roman" w:hAnsi="Times New Roman" w:cs="Times New Roman"/>
          <w:color w:val="131413"/>
          <w:sz w:val="20"/>
          <w:szCs w:val="20"/>
        </w:rPr>
        <w:lastRenderedPageBreak/>
        <w:t>Pegg, A.,</w:t>
      </w:r>
      <w:r w:rsidR="00552F2B" w:rsidRPr="002701BC">
        <w:rPr>
          <w:rFonts w:ascii="Times New Roman" w:hAnsi="Times New Roman" w:cs="Times New Roman"/>
          <w:color w:val="131413"/>
          <w:sz w:val="20"/>
          <w:szCs w:val="20"/>
        </w:rPr>
        <w:t xml:space="preserve"> Waldock, J., Hendy-Isaac, S., &amp; Lawton, R. (2012).</w:t>
      </w:r>
      <w:r w:rsidRPr="002701BC">
        <w:rPr>
          <w:rFonts w:ascii="Times New Roman" w:hAnsi="Times New Roman" w:cs="Times New Roman"/>
          <w:color w:val="131413"/>
          <w:sz w:val="20"/>
          <w:szCs w:val="20"/>
        </w:rPr>
        <w:t xml:space="preserve"> </w:t>
      </w:r>
      <w:r w:rsidRPr="002701BC">
        <w:rPr>
          <w:rFonts w:ascii="Times New Roman" w:hAnsi="Times New Roman" w:cs="Times New Roman"/>
          <w:i/>
          <w:color w:val="131413"/>
          <w:sz w:val="20"/>
          <w:szCs w:val="20"/>
        </w:rPr>
        <w:t>Pedagogy for employability</w:t>
      </w:r>
      <w:r w:rsidR="00552F2B" w:rsidRPr="002701BC">
        <w:rPr>
          <w:rFonts w:ascii="Times New Roman" w:hAnsi="Times New Roman" w:cs="Times New Roman"/>
          <w:color w:val="131413"/>
          <w:sz w:val="20"/>
          <w:szCs w:val="20"/>
        </w:rPr>
        <w:t xml:space="preserve">. York, UK: </w:t>
      </w:r>
      <w:r w:rsidR="001405B2" w:rsidRPr="002701BC">
        <w:rPr>
          <w:rFonts w:ascii="Times New Roman" w:hAnsi="Times New Roman" w:cs="Times New Roman"/>
          <w:color w:val="131413"/>
          <w:sz w:val="20"/>
          <w:szCs w:val="20"/>
        </w:rPr>
        <w:t>Higher Education Academy</w:t>
      </w:r>
      <w:r w:rsidRPr="002701BC">
        <w:rPr>
          <w:rFonts w:ascii="Times New Roman" w:hAnsi="Times New Roman" w:cs="Times New Roman"/>
          <w:color w:val="131413"/>
          <w:sz w:val="20"/>
          <w:szCs w:val="20"/>
        </w:rPr>
        <w:t>.</w:t>
      </w:r>
    </w:p>
    <w:p w14:paraId="02B9AC18" w14:textId="77777777" w:rsidR="000D6B87" w:rsidRPr="002701BC" w:rsidRDefault="000D6B87" w:rsidP="000D6B87">
      <w:pPr>
        <w:spacing w:after="0" w:line="480" w:lineRule="auto"/>
        <w:rPr>
          <w:rFonts w:ascii="Times New Roman" w:hAnsi="Times New Roman" w:cs="Times New Roman"/>
          <w:sz w:val="20"/>
          <w:szCs w:val="20"/>
        </w:rPr>
      </w:pPr>
      <w:r w:rsidRPr="002701BC">
        <w:rPr>
          <w:rFonts w:ascii="Times New Roman" w:hAnsi="Times New Roman" w:cs="Times New Roman"/>
          <w:sz w:val="20"/>
          <w:szCs w:val="20"/>
        </w:rPr>
        <w:t xml:space="preserve">Pennington, A., &amp; Stanford, J. (2019). </w:t>
      </w:r>
      <w:r w:rsidRPr="002701BC">
        <w:rPr>
          <w:rFonts w:ascii="Times New Roman" w:hAnsi="Times New Roman" w:cs="Times New Roman"/>
          <w:i/>
          <w:sz w:val="20"/>
          <w:szCs w:val="20"/>
        </w:rPr>
        <w:t>The future of work for Australian graduates: The changing landscape of university-employment transitions in Australia.</w:t>
      </w:r>
      <w:r w:rsidRPr="002701BC">
        <w:rPr>
          <w:rFonts w:ascii="Times New Roman" w:hAnsi="Times New Roman" w:cs="Times New Roman"/>
          <w:sz w:val="20"/>
          <w:szCs w:val="20"/>
        </w:rPr>
        <w:t xml:space="preserve"> Canberra, Australia: The Australia Institute.</w:t>
      </w:r>
    </w:p>
    <w:p w14:paraId="1E447E2C" w14:textId="6B133018" w:rsidR="00C62C0C" w:rsidRPr="002701BC" w:rsidRDefault="00C62C0C" w:rsidP="002E3D34">
      <w:pPr>
        <w:spacing w:after="0" w:line="480" w:lineRule="auto"/>
        <w:rPr>
          <w:rFonts w:ascii="Times New Roman" w:eastAsia="Times New Roman" w:hAnsi="Times New Roman" w:cs="Times New Roman"/>
          <w:sz w:val="20"/>
          <w:szCs w:val="20"/>
          <w:lang w:eastAsia="en-AU"/>
        </w:rPr>
      </w:pPr>
      <w:r w:rsidRPr="002701BC">
        <w:rPr>
          <w:rFonts w:ascii="Times New Roman" w:hAnsi="Times New Roman" w:cs="Times New Roman"/>
          <w:sz w:val="20"/>
          <w:szCs w:val="20"/>
        </w:rPr>
        <w:t>Podsako</w:t>
      </w:r>
      <w:r w:rsidR="001405B2" w:rsidRPr="002701BC">
        <w:rPr>
          <w:rFonts w:ascii="Times New Roman" w:hAnsi="Times New Roman" w:cs="Times New Roman"/>
          <w:sz w:val="20"/>
          <w:szCs w:val="20"/>
        </w:rPr>
        <w:t>ff, P.</w:t>
      </w:r>
      <w:r w:rsidR="00552F2B" w:rsidRPr="002701BC">
        <w:rPr>
          <w:rFonts w:ascii="Times New Roman" w:hAnsi="Times New Roman" w:cs="Times New Roman"/>
          <w:sz w:val="20"/>
          <w:szCs w:val="20"/>
        </w:rPr>
        <w:t xml:space="preserve">, MacKenzie, S., Lee, J., &amp; Podsakoff, N. (2003). </w:t>
      </w:r>
      <w:r w:rsidRPr="002701BC">
        <w:rPr>
          <w:rFonts w:ascii="Times New Roman" w:hAnsi="Times New Roman" w:cs="Times New Roman"/>
          <w:sz w:val="20"/>
          <w:szCs w:val="20"/>
        </w:rPr>
        <w:t xml:space="preserve">Common </w:t>
      </w:r>
      <w:r w:rsidR="001405B2" w:rsidRPr="002701BC">
        <w:rPr>
          <w:rFonts w:ascii="Times New Roman" w:hAnsi="Times New Roman" w:cs="Times New Roman"/>
          <w:sz w:val="20"/>
          <w:szCs w:val="20"/>
        </w:rPr>
        <w:t>m</w:t>
      </w:r>
      <w:r w:rsidRPr="002701BC">
        <w:rPr>
          <w:rFonts w:ascii="Times New Roman" w:hAnsi="Times New Roman" w:cs="Times New Roman"/>
          <w:sz w:val="20"/>
          <w:szCs w:val="20"/>
        </w:rPr>
        <w:t xml:space="preserve">ethod </w:t>
      </w:r>
      <w:r w:rsidR="001405B2" w:rsidRPr="002701BC">
        <w:rPr>
          <w:rFonts w:ascii="Times New Roman" w:hAnsi="Times New Roman" w:cs="Times New Roman"/>
          <w:sz w:val="20"/>
          <w:szCs w:val="20"/>
        </w:rPr>
        <w:t>b</w:t>
      </w:r>
      <w:r w:rsidRPr="002701BC">
        <w:rPr>
          <w:rFonts w:ascii="Times New Roman" w:hAnsi="Times New Roman" w:cs="Times New Roman"/>
          <w:sz w:val="20"/>
          <w:szCs w:val="20"/>
        </w:rPr>
        <w:t xml:space="preserve">iases in </w:t>
      </w:r>
      <w:r w:rsidR="001405B2" w:rsidRPr="002701BC">
        <w:rPr>
          <w:rFonts w:ascii="Times New Roman" w:hAnsi="Times New Roman" w:cs="Times New Roman"/>
          <w:sz w:val="20"/>
          <w:szCs w:val="20"/>
        </w:rPr>
        <w:t>b</w:t>
      </w:r>
      <w:r w:rsidRPr="002701BC">
        <w:rPr>
          <w:rFonts w:ascii="Times New Roman" w:hAnsi="Times New Roman" w:cs="Times New Roman"/>
          <w:sz w:val="20"/>
          <w:szCs w:val="20"/>
        </w:rPr>
        <w:t xml:space="preserve">ehavioral </w:t>
      </w:r>
      <w:r w:rsidR="001405B2" w:rsidRPr="002701BC">
        <w:rPr>
          <w:rFonts w:ascii="Times New Roman" w:hAnsi="Times New Roman" w:cs="Times New Roman"/>
          <w:sz w:val="20"/>
          <w:szCs w:val="20"/>
        </w:rPr>
        <w:t>r</w:t>
      </w:r>
      <w:r w:rsidRPr="002701BC">
        <w:rPr>
          <w:rFonts w:ascii="Times New Roman" w:hAnsi="Times New Roman" w:cs="Times New Roman"/>
          <w:sz w:val="20"/>
          <w:szCs w:val="20"/>
        </w:rPr>
        <w:t xml:space="preserve">esearch: A </w:t>
      </w:r>
      <w:r w:rsidR="001405B2" w:rsidRPr="002701BC">
        <w:rPr>
          <w:rFonts w:ascii="Times New Roman" w:hAnsi="Times New Roman" w:cs="Times New Roman"/>
          <w:sz w:val="20"/>
          <w:szCs w:val="20"/>
        </w:rPr>
        <w:t>c</w:t>
      </w:r>
      <w:r w:rsidRPr="002701BC">
        <w:rPr>
          <w:rFonts w:ascii="Times New Roman" w:hAnsi="Times New Roman" w:cs="Times New Roman"/>
          <w:sz w:val="20"/>
          <w:szCs w:val="20"/>
        </w:rPr>
        <w:t xml:space="preserve">ritical </w:t>
      </w:r>
      <w:r w:rsidR="001405B2" w:rsidRPr="002701BC">
        <w:rPr>
          <w:rFonts w:ascii="Times New Roman" w:hAnsi="Times New Roman" w:cs="Times New Roman"/>
          <w:sz w:val="20"/>
          <w:szCs w:val="20"/>
        </w:rPr>
        <w:t>r</w:t>
      </w:r>
      <w:r w:rsidRPr="002701BC">
        <w:rPr>
          <w:rFonts w:ascii="Times New Roman" w:hAnsi="Times New Roman" w:cs="Times New Roman"/>
          <w:sz w:val="20"/>
          <w:szCs w:val="20"/>
        </w:rPr>
        <w:t xml:space="preserve">eview of the </w:t>
      </w:r>
      <w:r w:rsidR="001405B2" w:rsidRPr="002701BC">
        <w:rPr>
          <w:rFonts w:ascii="Times New Roman" w:hAnsi="Times New Roman" w:cs="Times New Roman"/>
          <w:sz w:val="20"/>
          <w:szCs w:val="20"/>
        </w:rPr>
        <w:t>l</w:t>
      </w:r>
      <w:r w:rsidRPr="002701BC">
        <w:rPr>
          <w:rFonts w:ascii="Times New Roman" w:hAnsi="Times New Roman" w:cs="Times New Roman"/>
          <w:sz w:val="20"/>
          <w:szCs w:val="20"/>
        </w:rPr>
        <w:t xml:space="preserve">iterature and </w:t>
      </w:r>
      <w:r w:rsidR="001405B2" w:rsidRPr="002701BC">
        <w:rPr>
          <w:rFonts w:ascii="Times New Roman" w:hAnsi="Times New Roman" w:cs="Times New Roman"/>
          <w:sz w:val="20"/>
          <w:szCs w:val="20"/>
        </w:rPr>
        <w:t>r</w:t>
      </w:r>
      <w:r w:rsidRPr="002701BC">
        <w:rPr>
          <w:rFonts w:ascii="Times New Roman" w:hAnsi="Times New Roman" w:cs="Times New Roman"/>
          <w:sz w:val="20"/>
          <w:szCs w:val="20"/>
        </w:rPr>
        <w:t xml:space="preserve">ecommended </w:t>
      </w:r>
      <w:r w:rsidR="00552F2B" w:rsidRPr="002701BC">
        <w:rPr>
          <w:rFonts w:ascii="Times New Roman" w:hAnsi="Times New Roman" w:cs="Times New Roman"/>
          <w:sz w:val="20"/>
          <w:szCs w:val="20"/>
        </w:rPr>
        <w:t xml:space="preserve">remedies. </w:t>
      </w:r>
      <w:r w:rsidRPr="002701BC">
        <w:rPr>
          <w:rFonts w:ascii="Times New Roman" w:hAnsi="Times New Roman" w:cs="Times New Roman"/>
          <w:i/>
          <w:sz w:val="20"/>
          <w:szCs w:val="20"/>
        </w:rPr>
        <w:t xml:space="preserve">Journal of Applied Psychology, </w:t>
      </w:r>
      <w:r w:rsidR="001405B2" w:rsidRPr="002701BC">
        <w:rPr>
          <w:rFonts w:ascii="Times New Roman" w:hAnsi="Times New Roman" w:cs="Times New Roman"/>
          <w:sz w:val="20"/>
          <w:szCs w:val="20"/>
        </w:rPr>
        <w:t>88</w:t>
      </w:r>
      <w:r w:rsidR="00552F2B" w:rsidRPr="002701BC">
        <w:rPr>
          <w:rFonts w:ascii="Times New Roman" w:hAnsi="Times New Roman" w:cs="Times New Roman"/>
          <w:sz w:val="20"/>
          <w:szCs w:val="20"/>
        </w:rPr>
        <w:t>(</w:t>
      </w:r>
      <w:r w:rsidR="001405B2" w:rsidRPr="002701BC">
        <w:rPr>
          <w:rFonts w:ascii="Times New Roman" w:hAnsi="Times New Roman" w:cs="Times New Roman"/>
          <w:sz w:val="20"/>
          <w:szCs w:val="20"/>
        </w:rPr>
        <w:t>5</w:t>
      </w:r>
      <w:r w:rsidR="00552F2B" w:rsidRPr="002701BC">
        <w:rPr>
          <w:rFonts w:ascii="Times New Roman" w:hAnsi="Times New Roman" w:cs="Times New Roman"/>
          <w:sz w:val="20"/>
          <w:szCs w:val="20"/>
        </w:rPr>
        <w:t>)</w:t>
      </w:r>
      <w:r w:rsidRPr="002701BC">
        <w:rPr>
          <w:rFonts w:ascii="Times New Roman" w:hAnsi="Times New Roman" w:cs="Times New Roman"/>
          <w:sz w:val="20"/>
          <w:szCs w:val="20"/>
        </w:rPr>
        <w:t>, 879–903.</w:t>
      </w:r>
    </w:p>
    <w:p w14:paraId="779435DC" w14:textId="1B94F880" w:rsidR="00226243" w:rsidRPr="002701BC" w:rsidRDefault="00552F2B" w:rsidP="002E3D34">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 xml:space="preserve">Productivity Commission (2017). </w:t>
      </w:r>
      <w:r w:rsidR="00226243" w:rsidRPr="002701BC">
        <w:rPr>
          <w:rFonts w:ascii="Times New Roman" w:eastAsia="Times New Roman" w:hAnsi="Times New Roman" w:cs="Times New Roman"/>
          <w:i/>
          <w:sz w:val="20"/>
          <w:szCs w:val="20"/>
          <w:lang w:eastAsia="en-AU"/>
        </w:rPr>
        <w:t>Shifting the dial: 5 year productivity review</w:t>
      </w:r>
      <w:r w:rsidRPr="002701BC">
        <w:rPr>
          <w:rFonts w:ascii="Times New Roman" w:eastAsia="Times New Roman" w:hAnsi="Times New Roman" w:cs="Times New Roman"/>
          <w:sz w:val="20"/>
          <w:szCs w:val="20"/>
          <w:lang w:eastAsia="en-AU"/>
        </w:rPr>
        <w:t>. Canberra, ACT: Australian Government</w:t>
      </w:r>
      <w:r w:rsidR="00226243" w:rsidRPr="002701BC">
        <w:rPr>
          <w:rFonts w:ascii="Times New Roman" w:eastAsia="Times New Roman" w:hAnsi="Times New Roman" w:cs="Times New Roman"/>
          <w:sz w:val="20"/>
          <w:szCs w:val="20"/>
          <w:lang w:eastAsia="en-AU"/>
        </w:rPr>
        <w:t>.</w:t>
      </w:r>
    </w:p>
    <w:p w14:paraId="53642E29" w14:textId="3FCBB7B7" w:rsidR="00856D44" w:rsidRPr="002701BC" w:rsidRDefault="00856D44" w:rsidP="00856D44">
      <w:pPr>
        <w:autoSpaceDE w:val="0"/>
        <w:autoSpaceDN w:val="0"/>
        <w:adjustRightInd w:val="0"/>
        <w:spacing w:after="0" w:line="480" w:lineRule="auto"/>
        <w:rPr>
          <w:rFonts w:ascii="Times New Roman" w:hAnsi="Times New Roman" w:cs="Times New Roman"/>
          <w:sz w:val="20"/>
          <w:szCs w:val="20"/>
        </w:rPr>
      </w:pPr>
      <w:r w:rsidRPr="002701BC">
        <w:rPr>
          <w:rFonts w:ascii="Times New Roman" w:eastAsia="TimesNewRomanPSMT" w:hAnsi="Times New Roman" w:cs="Times New Roman"/>
          <w:sz w:val="20"/>
          <w:szCs w:val="20"/>
        </w:rPr>
        <w:t xml:space="preserve">Purcell, K., Elias, P., Atfield, G., Behle, H., Ellison, R., Luchinskaya, D., &amp; Tzanakou, C. (2012). </w:t>
      </w:r>
      <w:r w:rsidRPr="002701BC">
        <w:rPr>
          <w:rFonts w:ascii="Times New Roman" w:eastAsia="TimesNewRomanPSMT" w:hAnsi="Times New Roman" w:cs="Times New Roman"/>
          <w:i/>
          <w:iCs/>
          <w:sz w:val="20"/>
          <w:szCs w:val="20"/>
        </w:rPr>
        <w:t>Futuretrack 4: Transitions into employment, further study and other outcomes</w:t>
      </w:r>
      <w:r w:rsidRPr="002701BC">
        <w:rPr>
          <w:rFonts w:ascii="Times New Roman" w:eastAsia="TimesNewRomanPSMT" w:hAnsi="Times New Roman" w:cs="Times New Roman"/>
          <w:sz w:val="20"/>
          <w:szCs w:val="20"/>
        </w:rPr>
        <w:t>. Warwick, UK: Warwick Institute for Employment Research.</w:t>
      </w:r>
    </w:p>
    <w:p w14:paraId="6282C405" w14:textId="778F155C" w:rsidR="002E3D34" w:rsidRPr="002701BC" w:rsidRDefault="00552F2B" w:rsidP="002E3D34">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 xml:space="preserve">Rogers, M. E., Creed, P., &amp; Glendon, A. </w:t>
      </w:r>
      <w:r w:rsidR="002E3D34" w:rsidRPr="002701BC">
        <w:rPr>
          <w:rFonts w:ascii="Times New Roman" w:eastAsia="Times New Roman" w:hAnsi="Times New Roman" w:cs="Times New Roman"/>
          <w:sz w:val="20"/>
          <w:szCs w:val="20"/>
          <w:lang w:eastAsia="en-AU"/>
        </w:rPr>
        <w:t xml:space="preserve">(2008). The role of personality in adolescent career planning and exploration: A social cognitive perspective. </w:t>
      </w:r>
      <w:r w:rsidR="002E3D34" w:rsidRPr="002701BC">
        <w:rPr>
          <w:rFonts w:ascii="Times New Roman" w:eastAsia="Times New Roman" w:hAnsi="Times New Roman" w:cs="Times New Roman"/>
          <w:i/>
          <w:iCs/>
          <w:sz w:val="20"/>
          <w:szCs w:val="20"/>
          <w:lang w:eastAsia="en-AU"/>
        </w:rPr>
        <w:t>Journal of Vocational Behavior</w:t>
      </w:r>
      <w:r w:rsidR="002E3D34" w:rsidRPr="002701BC">
        <w:rPr>
          <w:rFonts w:ascii="Times New Roman" w:eastAsia="Times New Roman" w:hAnsi="Times New Roman" w:cs="Times New Roman"/>
          <w:sz w:val="20"/>
          <w:szCs w:val="20"/>
          <w:lang w:eastAsia="en-AU"/>
        </w:rPr>
        <w:t xml:space="preserve">, </w:t>
      </w:r>
      <w:r w:rsidR="002E3D34" w:rsidRPr="002701BC">
        <w:rPr>
          <w:rFonts w:ascii="Times New Roman" w:eastAsia="Times New Roman" w:hAnsi="Times New Roman" w:cs="Times New Roman"/>
          <w:iCs/>
          <w:sz w:val="20"/>
          <w:szCs w:val="20"/>
          <w:lang w:eastAsia="en-AU"/>
        </w:rPr>
        <w:t>73</w:t>
      </w:r>
      <w:r w:rsidR="002E3D34" w:rsidRPr="002701BC">
        <w:rPr>
          <w:rFonts w:ascii="Times New Roman" w:eastAsia="Times New Roman" w:hAnsi="Times New Roman" w:cs="Times New Roman"/>
          <w:sz w:val="20"/>
          <w:szCs w:val="20"/>
          <w:lang w:eastAsia="en-AU"/>
        </w:rPr>
        <w:t>(1), 132-142.</w:t>
      </w:r>
    </w:p>
    <w:p w14:paraId="6AA212FA" w14:textId="628CCAB5" w:rsidR="00D57976" w:rsidRPr="002701BC" w:rsidRDefault="00D57976" w:rsidP="002E3D34">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lastRenderedPageBreak/>
        <w:t xml:space="preserve">Rojewski, J. W., </w:t>
      </w:r>
      <w:r w:rsidR="00552F2B" w:rsidRPr="002701BC">
        <w:rPr>
          <w:rFonts w:ascii="Times New Roman" w:eastAsia="Times New Roman" w:hAnsi="Times New Roman" w:cs="Times New Roman"/>
          <w:sz w:val="20"/>
          <w:szCs w:val="20"/>
          <w:lang w:eastAsia="en-AU"/>
        </w:rPr>
        <w:t xml:space="preserve">Pisarik, C., &amp; Han, H. (2017). </w:t>
      </w:r>
      <w:r w:rsidRPr="002701BC">
        <w:rPr>
          <w:rFonts w:ascii="Times New Roman" w:eastAsia="Times New Roman" w:hAnsi="Times New Roman" w:cs="Times New Roman"/>
          <w:sz w:val="20"/>
          <w:szCs w:val="20"/>
          <w:lang w:eastAsia="en-AU"/>
        </w:rPr>
        <w:t>Classifications of college students’ protean and boundaryless orientation to work</w:t>
      </w:r>
      <w:r w:rsidR="00552F2B" w:rsidRPr="002701BC">
        <w:rPr>
          <w:rFonts w:ascii="Times New Roman" w:eastAsia="Times New Roman" w:hAnsi="Times New Roman" w:cs="Times New Roman"/>
          <w:sz w:val="20"/>
          <w:szCs w:val="20"/>
          <w:lang w:eastAsia="en-AU"/>
        </w:rPr>
        <w:t>.</w:t>
      </w:r>
      <w:r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i/>
          <w:iCs/>
          <w:sz w:val="20"/>
          <w:szCs w:val="20"/>
          <w:lang w:eastAsia="en-AU"/>
        </w:rPr>
        <w:t>International Journal for Educational and Vocational Guidance</w:t>
      </w:r>
      <w:r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iCs/>
          <w:sz w:val="20"/>
          <w:szCs w:val="20"/>
          <w:lang w:eastAsia="en-AU"/>
        </w:rPr>
        <w:t>17</w:t>
      </w:r>
      <w:r w:rsidR="00552F2B" w:rsidRPr="002701BC">
        <w:rPr>
          <w:rFonts w:ascii="Times New Roman" w:eastAsia="Times New Roman" w:hAnsi="Times New Roman" w:cs="Times New Roman"/>
          <w:iCs/>
          <w:sz w:val="20"/>
          <w:szCs w:val="20"/>
          <w:lang w:eastAsia="en-AU"/>
        </w:rPr>
        <w:t>(</w:t>
      </w:r>
      <w:r w:rsidR="00DF1296" w:rsidRPr="002701BC">
        <w:rPr>
          <w:rFonts w:ascii="Times New Roman" w:eastAsia="Times New Roman" w:hAnsi="Times New Roman" w:cs="Times New Roman"/>
          <w:sz w:val="20"/>
          <w:szCs w:val="20"/>
          <w:lang w:eastAsia="en-AU"/>
        </w:rPr>
        <w:t>3</w:t>
      </w:r>
      <w:r w:rsidR="00552F2B" w:rsidRPr="002701BC">
        <w:rPr>
          <w:rFonts w:ascii="Times New Roman" w:eastAsia="Times New Roman" w:hAnsi="Times New Roman" w:cs="Times New Roman"/>
          <w:sz w:val="20"/>
          <w:szCs w:val="20"/>
          <w:lang w:eastAsia="en-AU"/>
        </w:rPr>
        <w:t>)</w:t>
      </w:r>
      <w:r w:rsidR="00DF1296"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sz w:val="20"/>
          <w:szCs w:val="20"/>
          <w:lang w:eastAsia="en-AU"/>
        </w:rPr>
        <w:t>329-346.</w:t>
      </w:r>
    </w:p>
    <w:p w14:paraId="1AEF641A" w14:textId="1D9C04E9" w:rsidR="00020318" w:rsidRPr="002701BC" w:rsidRDefault="00DF1296"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Rothwel</w:t>
      </w:r>
      <w:r w:rsidR="00552F2B" w:rsidRPr="002701BC">
        <w:rPr>
          <w:rFonts w:ascii="Times New Roman" w:eastAsia="Times New Roman" w:hAnsi="Times New Roman" w:cs="Times New Roman"/>
          <w:sz w:val="20"/>
          <w:szCs w:val="20"/>
          <w:lang w:eastAsia="en-AU"/>
        </w:rPr>
        <w:t xml:space="preserve">l, A., &amp; Arnold, J. (2007). </w:t>
      </w:r>
      <w:r w:rsidR="00020318" w:rsidRPr="002701BC">
        <w:rPr>
          <w:rFonts w:ascii="Times New Roman" w:eastAsia="Times New Roman" w:hAnsi="Times New Roman" w:cs="Times New Roman"/>
          <w:sz w:val="20"/>
          <w:szCs w:val="20"/>
          <w:lang w:eastAsia="en-AU"/>
        </w:rPr>
        <w:t>Self-perceived employability: Development and validation of a scale</w:t>
      </w:r>
      <w:r w:rsidR="00552F2B" w:rsidRPr="002701BC">
        <w:rPr>
          <w:rFonts w:ascii="Times New Roman" w:eastAsia="Times New Roman" w:hAnsi="Times New Roman" w:cs="Times New Roman"/>
          <w:sz w:val="20"/>
          <w:szCs w:val="20"/>
          <w:lang w:eastAsia="en-AU"/>
        </w:rPr>
        <w:t>.</w:t>
      </w:r>
      <w:r w:rsidRPr="002701BC">
        <w:rPr>
          <w:rFonts w:ascii="Times New Roman" w:eastAsia="Times New Roman" w:hAnsi="Times New Roman" w:cs="Times New Roman"/>
          <w:sz w:val="20"/>
          <w:szCs w:val="20"/>
          <w:lang w:eastAsia="en-AU"/>
        </w:rPr>
        <w:t xml:space="preserve"> </w:t>
      </w:r>
      <w:r w:rsidR="007609BB" w:rsidRPr="002701BC">
        <w:rPr>
          <w:rFonts w:ascii="Times New Roman" w:eastAsia="Times New Roman" w:hAnsi="Times New Roman" w:cs="Times New Roman"/>
          <w:i/>
          <w:iCs/>
          <w:sz w:val="20"/>
          <w:szCs w:val="20"/>
          <w:lang w:eastAsia="en-AU"/>
        </w:rPr>
        <w:t>Personnel R</w:t>
      </w:r>
      <w:r w:rsidR="00020318" w:rsidRPr="002701BC">
        <w:rPr>
          <w:rFonts w:ascii="Times New Roman" w:eastAsia="Times New Roman" w:hAnsi="Times New Roman" w:cs="Times New Roman"/>
          <w:i/>
          <w:iCs/>
          <w:sz w:val="20"/>
          <w:szCs w:val="20"/>
          <w:lang w:eastAsia="en-AU"/>
        </w:rPr>
        <w:t>eview</w:t>
      </w:r>
      <w:r w:rsidR="00020318" w:rsidRPr="002701BC">
        <w:rPr>
          <w:rFonts w:ascii="Times New Roman" w:eastAsia="Times New Roman" w:hAnsi="Times New Roman" w:cs="Times New Roman"/>
          <w:sz w:val="20"/>
          <w:szCs w:val="20"/>
          <w:lang w:eastAsia="en-AU"/>
        </w:rPr>
        <w:t xml:space="preserve">, </w:t>
      </w:r>
      <w:r w:rsidR="00020318" w:rsidRPr="002701BC">
        <w:rPr>
          <w:rFonts w:ascii="Times New Roman" w:eastAsia="Times New Roman" w:hAnsi="Times New Roman" w:cs="Times New Roman"/>
          <w:iCs/>
          <w:sz w:val="20"/>
          <w:szCs w:val="20"/>
          <w:lang w:eastAsia="en-AU"/>
        </w:rPr>
        <w:t>36</w:t>
      </w:r>
      <w:r w:rsidR="00552F2B" w:rsidRPr="002701BC">
        <w:rPr>
          <w:rFonts w:ascii="Times New Roman" w:eastAsia="Times New Roman" w:hAnsi="Times New Roman" w:cs="Times New Roman"/>
          <w:iCs/>
          <w:sz w:val="20"/>
          <w:szCs w:val="20"/>
          <w:lang w:eastAsia="en-AU"/>
        </w:rPr>
        <w:t>(</w:t>
      </w:r>
      <w:r w:rsidRPr="002701BC">
        <w:rPr>
          <w:rFonts w:ascii="Times New Roman" w:eastAsia="Times New Roman" w:hAnsi="Times New Roman" w:cs="Times New Roman"/>
          <w:sz w:val="20"/>
          <w:szCs w:val="20"/>
          <w:lang w:eastAsia="en-AU"/>
        </w:rPr>
        <w:t>1</w:t>
      </w:r>
      <w:r w:rsidR="00552F2B" w:rsidRPr="002701BC">
        <w:rPr>
          <w:rFonts w:ascii="Times New Roman" w:eastAsia="Times New Roman" w:hAnsi="Times New Roman" w:cs="Times New Roman"/>
          <w:sz w:val="20"/>
          <w:szCs w:val="20"/>
          <w:lang w:eastAsia="en-AU"/>
        </w:rPr>
        <w:t>)</w:t>
      </w:r>
      <w:r w:rsidR="00020318" w:rsidRPr="002701BC">
        <w:rPr>
          <w:rFonts w:ascii="Times New Roman" w:eastAsia="Times New Roman" w:hAnsi="Times New Roman" w:cs="Times New Roman"/>
          <w:sz w:val="20"/>
          <w:szCs w:val="20"/>
          <w:lang w:eastAsia="en-AU"/>
        </w:rPr>
        <w:t>, 23-41.</w:t>
      </w:r>
    </w:p>
    <w:p w14:paraId="19BC366A" w14:textId="032BA540" w:rsidR="00020318" w:rsidRPr="002701BC" w:rsidRDefault="00DF1296"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Rothwell, A., Herbert, I.</w:t>
      </w:r>
      <w:r w:rsidR="00552F2B" w:rsidRPr="002701BC">
        <w:rPr>
          <w:rFonts w:ascii="Times New Roman" w:eastAsia="Times New Roman" w:hAnsi="Times New Roman" w:cs="Times New Roman"/>
          <w:sz w:val="20"/>
          <w:szCs w:val="20"/>
          <w:lang w:eastAsia="en-AU"/>
        </w:rPr>
        <w:t xml:space="preserve">, &amp; </w:t>
      </w:r>
      <w:r w:rsidR="00020318" w:rsidRPr="002701BC">
        <w:rPr>
          <w:rFonts w:ascii="Times New Roman" w:eastAsia="Times New Roman" w:hAnsi="Times New Roman" w:cs="Times New Roman"/>
          <w:sz w:val="20"/>
          <w:szCs w:val="20"/>
          <w:lang w:eastAsia="en-AU"/>
        </w:rPr>
        <w:t xml:space="preserve">Rothwell, F. (2008). Self-perceived employability: Construction and initial validation of </w:t>
      </w:r>
      <w:r w:rsidR="00552F2B" w:rsidRPr="002701BC">
        <w:rPr>
          <w:rFonts w:ascii="Times New Roman" w:eastAsia="Times New Roman" w:hAnsi="Times New Roman" w:cs="Times New Roman"/>
          <w:sz w:val="20"/>
          <w:szCs w:val="20"/>
          <w:lang w:eastAsia="en-AU"/>
        </w:rPr>
        <w:t>a scale for university students.</w:t>
      </w:r>
      <w:r w:rsidR="00020318" w:rsidRPr="002701BC">
        <w:rPr>
          <w:rFonts w:ascii="Times New Roman" w:eastAsia="Times New Roman" w:hAnsi="Times New Roman" w:cs="Times New Roman"/>
          <w:sz w:val="20"/>
          <w:szCs w:val="20"/>
          <w:lang w:eastAsia="en-AU"/>
        </w:rPr>
        <w:t xml:space="preserve"> </w:t>
      </w:r>
      <w:r w:rsidR="007609BB" w:rsidRPr="002701BC">
        <w:rPr>
          <w:rFonts w:ascii="Times New Roman" w:eastAsia="Times New Roman" w:hAnsi="Times New Roman" w:cs="Times New Roman"/>
          <w:i/>
          <w:iCs/>
          <w:sz w:val="20"/>
          <w:szCs w:val="20"/>
          <w:lang w:eastAsia="en-AU"/>
        </w:rPr>
        <w:t>Journal of Vocational B</w:t>
      </w:r>
      <w:r w:rsidR="00020318" w:rsidRPr="002701BC">
        <w:rPr>
          <w:rFonts w:ascii="Times New Roman" w:eastAsia="Times New Roman" w:hAnsi="Times New Roman" w:cs="Times New Roman"/>
          <w:i/>
          <w:iCs/>
          <w:sz w:val="20"/>
          <w:szCs w:val="20"/>
          <w:lang w:eastAsia="en-AU"/>
        </w:rPr>
        <w:t>ehavior</w:t>
      </w:r>
      <w:r w:rsidR="00020318" w:rsidRPr="002701BC">
        <w:rPr>
          <w:rFonts w:ascii="Times New Roman" w:eastAsia="Times New Roman" w:hAnsi="Times New Roman" w:cs="Times New Roman"/>
          <w:sz w:val="20"/>
          <w:szCs w:val="20"/>
          <w:lang w:eastAsia="en-AU"/>
        </w:rPr>
        <w:t xml:space="preserve">, </w:t>
      </w:r>
      <w:r w:rsidR="00020318" w:rsidRPr="002701BC">
        <w:rPr>
          <w:rFonts w:ascii="Times New Roman" w:eastAsia="Times New Roman" w:hAnsi="Times New Roman" w:cs="Times New Roman"/>
          <w:iCs/>
          <w:sz w:val="20"/>
          <w:szCs w:val="20"/>
          <w:lang w:eastAsia="en-AU"/>
        </w:rPr>
        <w:t>73</w:t>
      </w:r>
      <w:r w:rsidR="00552F2B" w:rsidRPr="002701BC">
        <w:rPr>
          <w:rFonts w:ascii="Times New Roman" w:eastAsia="Times New Roman" w:hAnsi="Times New Roman" w:cs="Times New Roman"/>
          <w:iCs/>
          <w:sz w:val="20"/>
          <w:szCs w:val="20"/>
          <w:lang w:eastAsia="en-AU"/>
        </w:rPr>
        <w:t>(</w:t>
      </w:r>
      <w:r w:rsidRPr="002701BC">
        <w:rPr>
          <w:rFonts w:ascii="Times New Roman" w:eastAsia="Times New Roman" w:hAnsi="Times New Roman" w:cs="Times New Roman"/>
          <w:sz w:val="20"/>
          <w:szCs w:val="20"/>
          <w:lang w:eastAsia="en-AU"/>
        </w:rPr>
        <w:t>1</w:t>
      </w:r>
      <w:r w:rsidR="00552F2B" w:rsidRPr="002701BC">
        <w:rPr>
          <w:rFonts w:ascii="Times New Roman" w:eastAsia="Times New Roman" w:hAnsi="Times New Roman" w:cs="Times New Roman"/>
          <w:sz w:val="20"/>
          <w:szCs w:val="20"/>
          <w:lang w:eastAsia="en-AU"/>
        </w:rPr>
        <w:t>)</w:t>
      </w:r>
      <w:r w:rsidR="00020318" w:rsidRPr="002701BC">
        <w:rPr>
          <w:rFonts w:ascii="Times New Roman" w:eastAsia="Times New Roman" w:hAnsi="Times New Roman" w:cs="Times New Roman"/>
          <w:sz w:val="20"/>
          <w:szCs w:val="20"/>
          <w:lang w:eastAsia="en-AU"/>
        </w:rPr>
        <w:t>, 1-12.</w:t>
      </w:r>
    </w:p>
    <w:p w14:paraId="7890816A" w14:textId="1ABCF1A0" w:rsidR="0066693C" w:rsidRPr="002701BC" w:rsidRDefault="00DF1296"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Roulin</w:t>
      </w:r>
      <w:r w:rsidR="00552F2B" w:rsidRPr="002701BC">
        <w:rPr>
          <w:rFonts w:ascii="Times New Roman" w:eastAsia="Times New Roman" w:hAnsi="Times New Roman" w:cs="Times New Roman"/>
          <w:sz w:val="20"/>
          <w:szCs w:val="20"/>
          <w:lang w:eastAsia="en-AU"/>
        </w:rPr>
        <w:t xml:space="preserve">, N., &amp; Bangerter, A. (2013). </w:t>
      </w:r>
      <w:r w:rsidR="0066693C" w:rsidRPr="002701BC">
        <w:rPr>
          <w:rFonts w:ascii="Times New Roman" w:eastAsia="Times New Roman" w:hAnsi="Times New Roman" w:cs="Times New Roman"/>
          <w:sz w:val="20"/>
          <w:szCs w:val="20"/>
          <w:lang w:eastAsia="en-AU"/>
        </w:rPr>
        <w:t>Students’ use of extra-curricular activities for positional advantage in competitive job markets</w:t>
      </w:r>
      <w:r w:rsidR="00552F2B" w:rsidRPr="002701BC">
        <w:rPr>
          <w:rFonts w:ascii="Times New Roman" w:eastAsia="Times New Roman" w:hAnsi="Times New Roman" w:cs="Times New Roman"/>
          <w:sz w:val="20"/>
          <w:szCs w:val="20"/>
          <w:lang w:eastAsia="en-AU"/>
        </w:rPr>
        <w:t>.</w:t>
      </w:r>
      <w:r w:rsidRPr="002701BC">
        <w:rPr>
          <w:rFonts w:ascii="Times New Roman" w:eastAsia="Times New Roman" w:hAnsi="Times New Roman" w:cs="Times New Roman"/>
          <w:sz w:val="20"/>
          <w:szCs w:val="20"/>
          <w:lang w:eastAsia="en-AU"/>
        </w:rPr>
        <w:t xml:space="preserve"> </w:t>
      </w:r>
      <w:r w:rsidR="0066693C" w:rsidRPr="002701BC">
        <w:rPr>
          <w:rFonts w:ascii="Times New Roman" w:eastAsia="Times New Roman" w:hAnsi="Times New Roman" w:cs="Times New Roman"/>
          <w:i/>
          <w:iCs/>
          <w:sz w:val="20"/>
          <w:szCs w:val="20"/>
          <w:lang w:eastAsia="en-AU"/>
        </w:rPr>
        <w:t>Journal of Education and Work</w:t>
      </w:r>
      <w:r w:rsidR="0066693C" w:rsidRPr="002701BC">
        <w:rPr>
          <w:rFonts w:ascii="Times New Roman" w:eastAsia="Times New Roman" w:hAnsi="Times New Roman" w:cs="Times New Roman"/>
          <w:sz w:val="20"/>
          <w:szCs w:val="20"/>
          <w:lang w:eastAsia="en-AU"/>
        </w:rPr>
        <w:t xml:space="preserve">, </w:t>
      </w:r>
      <w:r w:rsidR="0066693C" w:rsidRPr="002701BC">
        <w:rPr>
          <w:rFonts w:ascii="Times New Roman" w:eastAsia="Times New Roman" w:hAnsi="Times New Roman" w:cs="Times New Roman"/>
          <w:iCs/>
          <w:sz w:val="20"/>
          <w:szCs w:val="20"/>
          <w:lang w:eastAsia="en-AU"/>
        </w:rPr>
        <w:t>26</w:t>
      </w:r>
      <w:r w:rsidR="00552F2B" w:rsidRPr="002701BC">
        <w:rPr>
          <w:rFonts w:ascii="Times New Roman" w:eastAsia="Times New Roman" w:hAnsi="Times New Roman" w:cs="Times New Roman"/>
          <w:iCs/>
          <w:sz w:val="20"/>
          <w:szCs w:val="20"/>
          <w:lang w:eastAsia="en-AU"/>
        </w:rPr>
        <w:t>(</w:t>
      </w:r>
      <w:r w:rsidRPr="002701BC">
        <w:rPr>
          <w:rFonts w:ascii="Times New Roman" w:eastAsia="Times New Roman" w:hAnsi="Times New Roman" w:cs="Times New Roman"/>
          <w:sz w:val="20"/>
          <w:szCs w:val="20"/>
          <w:lang w:eastAsia="en-AU"/>
        </w:rPr>
        <w:t>1</w:t>
      </w:r>
      <w:r w:rsidR="00552F2B" w:rsidRPr="002701BC">
        <w:rPr>
          <w:rFonts w:ascii="Times New Roman" w:eastAsia="Times New Roman" w:hAnsi="Times New Roman" w:cs="Times New Roman"/>
          <w:sz w:val="20"/>
          <w:szCs w:val="20"/>
          <w:lang w:eastAsia="en-AU"/>
        </w:rPr>
        <w:t>)</w:t>
      </w:r>
      <w:r w:rsidR="0066693C" w:rsidRPr="002701BC">
        <w:rPr>
          <w:rFonts w:ascii="Times New Roman" w:eastAsia="Times New Roman" w:hAnsi="Times New Roman" w:cs="Times New Roman"/>
          <w:sz w:val="20"/>
          <w:szCs w:val="20"/>
          <w:lang w:eastAsia="en-AU"/>
        </w:rPr>
        <w:t>, 21-47.</w:t>
      </w:r>
    </w:p>
    <w:p w14:paraId="37B19873" w14:textId="3ED4DC7B" w:rsidR="00026204" w:rsidRPr="002701BC" w:rsidRDefault="00026204" w:rsidP="006C5248">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Savickas,</w:t>
      </w:r>
      <w:r w:rsidR="002D3A6E" w:rsidRPr="002701BC">
        <w:rPr>
          <w:rFonts w:ascii="Times New Roman" w:hAnsi="Times New Roman" w:cs="Times New Roman"/>
          <w:sz w:val="20"/>
          <w:szCs w:val="20"/>
        </w:rPr>
        <w:t xml:space="preserve"> </w:t>
      </w:r>
      <w:r w:rsidR="00552F2B" w:rsidRPr="002701BC">
        <w:rPr>
          <w:rFonts w:ascii="Times New Roman" w:hAnsi="Times New Roman" w:cs="Times New Roman"/>
          <w:sz w:val="20"/>
          <w:szCs w:val="20"/>
        </w:rPr>
        <w:t xml:space="preserve">M., &amp; </w:t>
      </w:r>
      <w:r w:rsidR="00DF1296" w:rsidRPr="002701BC">
        <w:rPr>
          <w:rFonts w:ascii="Times New Roman" w:hAnsi="Times New Roman" w:cs="Times New Roman"/>
          <w:sz w:val="20"/>
          <w:szCs w:val="20"/>
        </w:rPr>
        <w:t>Porfeli, E.</w:t>
      </w:r>
      <w:r w:rsidR="00552F2B" w:rsidRPr="002701BC">
        <w:rPr>
          <w:rFonts w:ascii="Times New Roman" w:hAnsi="Times New Roman" w:cs="Times New Roman"/>
          <w:sz w:val="20"/>
          <w:szCs w:val="20"/>
        </w:rPr>
        <w:t xml:space="preserve"> (2012). </w:t>
      </w:r>
      <w:r w:rsidRPr="002701BC">
        <w:rPr>
          <w:rFonts w:ascii="Times New Roman" w:hAnsi="Times New Roman" w:cs="Times New Roman"/>
          <w:sz w:val="20"/>
          <w:szCs w:val="20"/>
        </w:rPr>
        <w:t xml:space="preserve">Career adapt-abilities scale: construction, reliability and measurement </w:t>
      </w:r>
      <w:r w:rsidR="00552F2B" w:rsidRPr="002701BC">
        <w:rPr>
          <w:rFonts w:ascii="Times New Roman" w:hAnsi="Times New Roman" w:cs="Times New Roman"/>
          <w:sz w:val="20"/>
          <w:szCs w:val="20"/>
        </w:rPr>
        <w:t>equivalence across 13 countries.</w:t>
      </w:r>
      <w:r w:rsidRPr="002701BC">
        <w:rPr>
          <w:rFonts w:ascii="Times New Roman" w:hAnsi="Times New Roman" w:cs="Times New Roman"/>
          <w:sz w:val="20"/>
          <w:szCs w:val="20"/>
        </w:rPr>
        <w:t xml:space="preserve"> </w:t>
      </w:r>
      <w:r w:rsidRPr="002701BC">
        <w:rPr>
          <w:rFonts w:ascii="Times New Roman" w:hAnsi="Times New Roman" w:cs="Times New Roman"/>
          <w:i/>
          <w:sz w:val="20"/>
          <w:szCs w:val="20"/>
        </w:rPr>
        <w:t>Journal of Vocational Behaviour</w:t>
      </w:r>
      <w:r w:rsidR="00552F2B" w:rsidRPr="002701BC">
        <w:rPr>
          <w:rFonts w:ascii="Times New Roman" w:hAnsi="Times New Roman" w:cs="Times New Roman"/>
          <w:sz w:val="20"/>
          <w:szCs w:val="20"/>
        </w:rPr>
        <w:t xml:space="preserve">, </w:t>
      </w:r>
      <w:r w:rsidR="00DF1296" w:rsidRPr="002701BC">
        <w:rPr>
          <w:rFonts w:ascii="Times New Roman" w:hAnsi="Times New Roman" w:cs="Times New Roman"/>
          <w:sz w:val="20"/>
          <w:szCs w:val="20"/>
        </w:rPr>
        <w:t>80, 661</w:t>
      </w:r>
      <w:r w:rsidRPr="002701BC">
        <w:rPr>
          <w:rFonts w:ascii="Times New Roman" w:hAnsi="Times New Roman" w:cs="Times New Roman"/>
          <w:sz w:val="20"/>
          <w:szCs w:val="20"/>
        </w:rPr>
        <w:t>-73.</w:t>
      </w:r>
    </w:p>
    <w:p w14:paraId="48F84D7B" w14:textId="2ED2D7F2" w:rsidR="00DA7E9B" w:rsidRPr="002701BC" w:rsidRDefault="00552F2B" w:rsidP="006C5248">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 xml:space="preserve">Scurry, T., &amp; </w:t>
      </w:r>
      <w:r w:rsidR="00EE3B1B" w:rsidRPr="002701BC">
        <w:rPr>
          <w:rFonts w:ascii="Times New Roman" w:hAnsi="Times New Roman" w:cs="Times New Roman"/>
          <w:sz w:val="20"/>
          <w:szCs w:val="20"/>
        </w:rPr>
        <w:t>Blenkinsopp, J. (2011)</w:t>
      </w:r>
      <w:r w:rsidRPr="002701BC">
        <w:rPr>
          <w:rFonts w:ascii="Times New Roman" w:hAnsi="Times New Roman" w:cs="Times New Roman"/>
          <w:sz w:val="20"/>
          <w:szCs w:val="20"/>
        </w:rPr>
        <w:t xml:space="preserve">. </w:t>
      </w:r>
      <w:r w:rsidR="00EE3B1B" w:rsidRPr="002701BC">
        <w:rPr>
          <w:rFonts w:ascii="Times New Roman" w:hAnsi="Times New Roman" w:cs="Times New Roman"/>
          <w:sz w:val="20"/>
          <w:szCs w:val="20"/>
        </w:rPr>
        <w:t>Under-employment among recent gradua</w:t>
      </w:r>
      <w:r w:rsidR="00DF1296" w:rsidRPr="002701BC">
        <w:rPr>
          <w:rFonts w:ascii="Times New Roman" w:hAnsi="Times New Roman" w:cs="Times New Roman"/>
          <w:sz w:val="20"/>
          <w:szCs w:val="20"/>
        </w:rPr>
        <w:t>t</w:t>
      </w:r>
      <w:r w:rsidRPr="002701BC">
        <w:rPr>
          <w:rFonts w:ascii="Times New Roman" w:hAnsi="Times New Roman" w:cs="Times New Roman"/>
          <w:sz w:val="20"/>
          <w:szCs w:val="20"/>
        </w:rPr>
        <w:t xml:space="preserve">es: </w:t>
      </w:r>
      <w:r w:rsidR="00577AFF" w:rsidRPr="002701BC">
        <w:rPr>
          <w:rFonts w:ascii="Times New Roman" w:hAnsi="Times New Roman" w:cs="Times New Roman"/>
          <w:sz w:val="20"/>
          <w:szCs w:val="20"/>
        </w:rPr>
        <w:t>A</w:t>
      </w:r>
      <w:r w:rsidRPr="002701BC">
        <w:rPr>
          <w:rFonts w:ascii="Times New Roman" w:hAnsi="Times New Roman" w:cs="Times New Roman"/>
          <w:sz w:val="20"/>
          <w:szCs w:val="20"/>
        </w:rPr>
        <w:t xml:space="preserve"> review of the literature.</w:t>
      </w:r>
      <w:r w:rsidR="00EE3B1B" w:rsidRPr="002701BC">
        <w:rPr>
          <w:rFonts w:ascii="Times New Roman" w:hAnsi="Times New Roman" w:cs="Times New Roman"/>
          <w:sz w:val="20"/>
          <w:szCs w:val="20"/>
        </w:rPr>
        <w:t xml:space="preserve"> </w:t>
      </w:r>
      <w:r w:rsidR="00EE3B1B" w:rsidRPr="002701BC">
        <w:rPr>
          <w:rFonts w:ascii="Times New Roman" w:hAnsi="Times New Roman" w:cs="Times New Roman"/>
          <w:i/>
          <w:iCs/>
          <w:sz w:val="20"/>
          <w:szCs w:val="20"/>
        </w:rPr>
        <w:t>Personnel Review</w:t>
      </w:r>
      <w:r w:rsidR="00EE3B1B" w:rsidRPr="002701BC">
        <w:rPr>
          <w:rFonts w:ascii="Times New Roman" w:hAnsi="Times New Roman" w:cs="Times New Roman"/>
          <w:sz w:val="20"/>
          <w:szCs w:val="20"/>
        </w:rPr>
        <w:t xml:space="preserve">, </w:t>
      </w:r>
      <w:r w:rsidR="00EE3B1B" w:rsidRPr="002701BC">
        <w:rPr>
          <w:rFonts w:ascii="Times New Roman" w:hAnsi="Times New Roman" w:cs="Times New Roman"/>
          <w:iCs/>
          <w:sz w:val="20"/>
          <w:szCs w:val="20"/>
        </w:rPr>
        <w:t>40</w:t>
      </w:r>
      <w:r w:rsidRPr="002701BC">
        <w:rPr>
          <w:rFonts w:ascii="Times New Roman" w:hAnsi="Times New Roman" w:cs="Times New Roman"/>
          <w:iCs/>
          <w:sz w:val="20"/>
          <w:szCs w:val="20"/>
        </w:rPr>
        <w:t>(</w:t>
      </w:r>
      <w:r w:rsidR="00DF1296" w:rsidRPr="002701BC">
        <w:rPr>
          <w:rFonts w:ascii="Times New Roman" w:hAnsi="Times New Roman" w:cs="Times New Roman"/>
          <w:sz w:val="20"/>
          <w:szCs w:val="20"/>
        </w:rPr>
        <w:t>5</w:t>
      </w:r>
      <w:r w:rsidRPr="002701BC">
        <w:rPr>
          <w:rFonts w:ascii="Times New Roman" w:hAnsi="Times New Roman" w:cs="Times New Roman"/>
          <w:sz w:val="20"/>
          <w:szCs w:val="20"/>
        </w:rPr>
        <w:t>)</w:t>
      </w:r>
      <w:r w:rsidR="00EE3B1B" w:rsidRPr="002701BC">
        <w:rPr>
          <w:rFonts w:ascii="Times New Roman" w:hAnsi="Times New Roman" w:cs="Times New Roman"/>
          <w:sz w:val="20"/>
          <w:szCs w:val="20"/>
        </w:rPr>
        <w:t>, 643-659.</w:t>
      </w:r>
    </w:p>
    <w:p w14:paraId="1B2F3F22" w14:textId="788EE469" w:rsidR="002300BD" w:rsidRPr="002701BC" w:rsidRDefault="002300BD" w:rsidP="006C5248">
      <w:pPr>
        <w:autoSpaceDE w:val="0"/>
        <w:autoSpaceDN w:val="0"/>
        <w:adjustRightInd w:val="0"/>
        <w:spacing w:after="0" w:line="480" w:lineRule="auto"/>
        <w:rPr>
          <w:rFonts w:ascii="Times New Roman" w:hAnsi="Times New Roman" w:cs="Times New Roman"/>
          <w:color w:val="000000" w:themeColor="text1"/>
          <w:sz w:val="20"/>
          <w:szCs w:val="20"/>
        </w:rPr>
      </w:pPr>
      <w:r w:rsidRPr="002701BC">
        <w:rPr>
          <w:rFonts w:ascii="Times New Roman" w:hAnsi="Times New Roman" w:cs="Times New Roman"/>
          <w:sz w:val="20"/>
          <w:szCs w:val="20"/>
        </w:rPr>
        <w:lastRenderedPageBreak/>
        <w:t>S</w:t>
      </w:r>
      <w:r w:rsidR="00552F2B" w:rsidRPr="002701BC">
        <w:rPr>
          <w:rFonts w:ascii="Times New Roman" w:hAnsi="Times New Roman" w:cs="Times New Roman"/>
          <w:sz w:val="20"/>
          <w:szCs w:val="20"/>
        </w:rPr>
        <w:t xml:space="preserve">eet, P., Jones, J., Spoehr, J., &amp; </w:t>
      </w:r>
      <w:r w:rsidRPr="002701BC">
        <w:rPr>
          <w:rFonts w:ascii="Times New Roman" w:hAnsi="Times New Roman" w:cs="Times New Roman"/>
          <w:sz w:val="20"/>
          <w:szCs w:val="20"/>
        </w:rPr>
        <w:t>Hordacre</w:t>
      </w:r>
      <w:r w:rsidR="00552F2B" w:rsidRPr="002701BC">
        <w:rPr>
          <w:rFonts w:ascii="Times New Roman" w:hAnsi="Times New Roman" w:cs="Times New Roman"/>
          <w:sz w:val="20"/>
          <w:szCs w:val="20"/>
        </w:rPr>
        <w:t>, A. (2018).</w:t>
      </w:r>
      <w:r w:rsidRPr="002701BC">
        <w:rPr>
          <w:rFonts w:ascii="Times New Roman" w:hAnsi="Times New Roman" w:cs="Times New Roman"/>
          <w:sz w:val="20"/>
          <w:szCs w:val="20"/>
        </w:rPr>
        <w:t xml:space="preserve"> </w:t>
      </w:r>
      <w:r w:rsidRPr="002701BC">
        <w:rPr>
          <w:rFonts w:ascii="Times New Roman" w:hAnsi="Times New Roman" w:cs="Times New Roman"/>
          <w:i/>
          <w:sz w:val="20"/>
          <w:szCs w:val="20"/>
        </w:rPr>
        <w:t xml:space="preserve">The fourth industrial revolution: The </w:t>
      </w:r>
      <w:r w:rsidRPr="002701BC">
        <w:rPr>
          <w:rFonts w:ascii="Times New Roman" w:hAnsi="Times New Roman" w:cs="Times New Roman"/>
          <w:i/>
          <w:color w:val="000000" w:themeColor="text1"/>
          <w:sz w:val="20"/>
          <w:szCs w:val="20"/>
        </w:rPr>
        <w:t>implications of technological disruption for Australian VET</w:t>
      </w:r>
      <w:r w:rsidR="00552F2B" w:rsidRPr="002701BC">
        <w:rPr>
          <w:rFonts w:ascii="Times New Roman" w:hAnsi="Times New Roman" w:cs="Times New Roman"/>
          <w:color w:val="000000" w:themeColor="text1"/>
          <w:sz w:val="20"/>
          <w:szCs w:val="20"/>
        </w:rPr>
        <w:t>. Adelaide, SA: NCVER</w:t>
      </w:r>
      <w:r w:rsidRPr="002701BC">
        <w:rPr>
          <w:rFonts w:ascii="Times New Roman" w:hAnsi="Times New Roman" w:cs="Times New Roman"/>
          <w:color w:val="000000" w:themeColor="text1"/>
          <w:sz w:val="20"/>
          <w:szCs w:val="20"/>
        </w:rPr>
        <w:t xml:space="preserve">. </w:t>
      </w:r>
    </w:p>
    <w:p w14:paraId="18C1DD9C" w14:textId="4672A2A8" w:rsidR="00864E81" w:rsidRPr="002701BC" w:rsidRDefault="00864E81"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Seibert</w:t>
      </w:r>
      <w:r w:rsidR="00552F2B" w:rsidRPr="002701BC">
        <w:rPr>
          <w:rFonts w:ascii="Times New Roman" w:eastAsia="Times New Roman" w:hAnsi="Times New Roman" w:cs="Times New Roman"/>
          <w:sz w:val="20"/>
          <w:szCs w:val="20"/>
          <w:lang w:eastAsia="en-AU"/>
        </w:rPr>
        <w:t xml:space="preserve">, S., Kraimer, M., Holtom, B., &amp; </w:t>
      </w:r>
      <w:r w:rsidRPr="002701BC">
        <w:rPr>
          <w:rFonts w:ascii="Times New Roman" w:eastAsia="Times New Roman" w:hAnsi="Times New Roman" w:cs="Times New Roman"/>
          <w:sz w:val="20"/>
          <w:szCs w:val="20"/>
          <w:lang w:eastAsia="en-AU"/>
        </w:rPr>
        <w:t>Pierotti, A. (201</w:t>
      </w:r>
      <w:r w:rsidR="00552F2B" w:rsidRPr="002701BC">
        <w:rPr>
          <w:rFonts w:ascii="Times New Roman" w:eastAsia="Times New Roman" w:hAnsi="Times New Roman" w:cs="Times New Roman"/>
          <w:sz w:val="20"/>
          <w:szCs w:val="20"/>
          <w:lang w:eastAsia="en-AU"/>
        </w:rPr>
        <w:t xml:space="preserve">3). </w:t>
      </w:r>
      <w:r w:rsidRPr="002701BC">
        <w:rPr>
          <w:rFonts w:ascii="Times New Roman" w:eastAsia="Times New Roman" w:hAnsi="Times New Roman" w:cs="Times New Roman"/>
          <w:sz w:val="20"/>
          <w:szCs w:val="20"/>
          <w:lang w:eastAsia="en-AU"/>
        </w:rPr>
        <w:t>Even the best laid plans sometimes go askew: Career self-management processes, career shocks, and the decisi</w:t>
      </w:r>
      <w:r w:rsidR="00DF1296" w:rsidRPr="002701BC">
        <w:rPr>
          <w:rFonts w:ascii="Times New Roman" w:eastAsia="Times New Roman" w:hAnsi="Times New Roman" w:cs="Times New Roman"/>
          <w:sz w:val="20"/>
          <w:szCs w:val="20"/>
          <w:lang w:eastAsia="en-AU"/>
        </w:rPr>
        <w:t>on to pursue graduate education</w:t>
      </w:r>
      <w:r w:rsidR="00552F2B" w:rsidRPr="002701BC">
        <w:rPr>
          <w:rFonts w:ascii="Times New Roman" w:eastAsia="Times New Roman" w:hAnsi="Times New Roman" w:cs="Times New Roman"/>
          <w:sz w:val="20"/>
          <w:szCs w:val="20"/>
          <w:lang w:eastAsia="en-AU"/>
        </w:rPr>
        <w:t>.</w:t>
      </w:r>
      <w:r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i/>
          <w:sz w:val="20"/>
          <w:szCs w:val="20"/>
          <w:lang w:eastAsia="en-AU"/>
        </w:rPr>
        <w:t>Journal of Applied Psychology</w:t>
      </w:r>
      <w:r w:rsidRPr="002701BC">
        <w:rPr>
          <w:rFonts w:ascii="Times New Roman" w:eastAsia="Times New Roman" w:hAnsi="Times New Roman" w:cs="Times New Roman"/>
          <w:sz w:val="20"/>
          <w:szCs w:val="20"/>
          <w:lang w:eastAsia="en-AU"/>
        </w:rPr>
        <w:t xml:space="preserve">, </w:t>
      </w:r>
      <w:r w:rsidR="00DF1296" w:rsidRPr="002701BC">
        <w:rPr>
          <w:rFonts w:ascii="Times New Roman" w:eastAsia="Times New Roman" w:hAnsi="Times New Roman" w:cs="Times New Roman"/>
          <w:sz w:val="20"/>
          <w:szCs w:val="20"/>
          <w:lang w:eastAsia="en-AU"/>
        </w:rPr>
        <w:t>98</w:t>
      </w:r>
      <w:r w:rsidR="00552F2B" w:rsidRPr="002701BC">
        <w:rPr>
          <w:rFonts w:ascii="Times New Roman" w:eastAsia="Times New Roman" w:hAnsi="Times New Roman" w:cs="Times New Roman"/>
          <w:sz w:val="20"/>
          <w:szCs w:val="20"/>
          <w:lang w:eastAsia="en-AU"/>
        </w:rPr>
        <w:t>(</w:t>
      </w:r>
      <w:r w:rsidR="00DF1296" w:rsidRPr="002701BC">
        <w:rPr>
          <w:rFonts w:ascii="Times New Roman" w:eastAsia="Times New Roman" w:hAnsi="Times New Roman" w:cs="Times New Roman"/>
          <w:sz w:val="20"/>
          <w:szCs w:val="20"/>
          <w:lang w:eastAsia="en-AU"/>
        </w:rPr>
        <w:t>1</w:t>
      </w:r>
      <w:r w:rsidR="00552F2B" w:rsidRPr="002701BC">
        <w:rPr>
          <w:rFonts w:ascii="Times New Roman" w:eastAsia="Times New Roman" w:hAnsi="Times New Roman" w:cs="Times New Roman"/>
          <w:sz w:val="20"/>
          <w:szCs w:val="20"/>
          <w:lang w:eastAsia="en-AU"/>
        </w:rPr>
        <w:t>)</w:t>
      </w:r>
      <w:r w:rsidRPr="002701BC">
        <w:rPr>
          <w:rFonts w:ascii="Times New Roman" w:eastAsia="Times New Roman" w:hAnsi="Times New Roman" w:cs="Times New Roman"/>
          <w:sz w:val="20"/>
          <w:szCs w:val="20"/>
          <w:lang w:eastAsia="en-AU"/>
        </w:rPr>
        <w:t>, 169–182.</w:t>
      </w:r>
    </w:p>
    <w:p w14:paraId="506554D0" w14:textId="3D4C2795" w:rsidR="001B3DE1" w:rsidRPr="002701BC" w:rsidRDefault="00552F2B"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Shury, J. (2017).</w:t>
      </w:r>
      <w:r w:rsidR="00DF1296" w:rsidRPr="002701BC">
        <w:rPr>
          <w:rFonts w:ascii="Times New Roman" w:eastAsia="Times New Roman" w:hAnsi="Times New Roman" w:cs="Times New Roman"/>
          <w:sz w:val="20"/>
          <w:szCs w:val="20"/>
          <w:lang w:eastAsia="en-AU"/>
        </w:rPr>
        <w:t xml:space="preserve"> </w:t>
      </w:r>
      <w:r w:rsidR="001B3DE1" w:rsidRPr="002701BC">
        <w:rPr>
          <w:rFonts w:ascii="Times New Roman" w:eastAsia="Times New Roman" w:hAnsi="Times New Roman" w:cs="Times New Roman"/>
          <w:i/>
          <w:iCs/>
          <w:sz w:val="20"/>
          <w:szCs w:val="20"/>
          <w:lang w:eastAsia="en-AU"/>
        </w:rPr>
        <w:t>Planning for success: Graduates' career planning and its effect on graduate outcomes</w:t>
      </w:r>
      <w:r w:rsidR="001B3DE1"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sz w:val="20"/>
          <w:szCs w:val="20"/>
          <w:lang w:eastAsia="en-AU"/>
        </w:rPr>
        <w:t xml:space="preserve">London, UK: </w:t>
      </w:r>
      <w:r w:rsidR="001B3DE1" w:rsidRPr="002701BC">
        <w:rPr>
          <w:rFonts w:ascii="Times New Roman" w:eastAsia="Times New Roman" w:hAnsi="Times New Roman" w:cs="Times New Roman"/>
          <w:sz w:val="20"/>
          <w:szCs w:val="20"/>
          <w:lang w:eastAsia="en-AU"/>
        </w:rPr>
        <w:t>Department for Education.</w:t>
      </w:r>
    </w:p>
    <w:p w14:paraId="10DF1502" w14:textId="4B5ED024" w:rsidR="00E540FF" w:rsidRPr="002701BC" w:rsidRDefault="00552F2B" w:rsidP="006C5248">
      <w:pPr>
        <w:autoSpaceDE w:val="0"/>
        <w:autoSpaceDN w:val="0"/>
        <w:adjustRightInd w:val="0"/>
        <w:spacing w:after="0" w:line="480" w:lineRule="auto"/>
        <w:rPr>
          <w:rFonts w:ascii="Times New Roman" w:eastAsia="AdvTimes" w:hAnsi="Times New Roman" w:cs="Times New Roman"/>
          <w:sz w:val="20"/>
          <w:szCs w:val="20"/>
        </w:rPr>
      </w:pPr>
      <w:r w:rsidRPr="002701BC">
        <w:rPr>
          <w:rFonts w:ascii="Times New Roman" w:hAnsi="Times New Roman" w:cs="Times New Roman"/>
          <w:sz w:val="20"/>
          <w:szCs w:val="20"/>
        </w:rPr>
        <w:t xml:space="preserve">Sin, C., Tavares, O., &amp; Amaral, A. (2016). </w:t>
      </w:r>
      <w:r w:rsidR="00E540FF" w:rsidRPr="002701BC">
        <w:rPr>
          <w:rFonts w:ascii="Times New Roman" w:hAnsi="Times New Roman" w:cs="Times New Roman"/>
          <w:sz w:val="20"/>
          <w:szCs w:val="20"/>
        </w:rPr>
        <w:t>Who is responsible for employability? St</w:t>
      </w:r>
      <w:r w:rsidR="00DF1296" w:rsidRPr="002701BC">
        <w:rPr>
          <w:rFonts w:ascii="Times New Roman" w:hAnsi="Times New Roman" w:cs="Times New Roman"/>
          <w:sz w:val="20"/>
          <w:szCs w:val="20"/>
        </w:rPr>
        <w:t xml:space="preserve">udent </w:t>
      </w:r>
      <w:r w:rsidRPr="002701BC">
        <w:rPr>
          <w:rFonts w:ascii="Times New Roman" w:hAnsi="Times New Roman" w:cs="Times New Roman"/>
          <w:sz w:val="20"/>
          <w:szCs w:val="20"/>
        </w:rPr>
        <w:t>perceptions and practices.</w:t>
      </w:r>
      <w:r w:rsidR="00E540FF" w:rsidRPr="002701BC">
        <w:rPr>
          <w:rFonts w:ascii="Times New Roman" w:hAnsi="Times New Roman" w:cs="Times New Roman"/>
          <w:sz w:val="20"/>
          <w:szCs w:val="20"/>
        </w:rPr>
        <w:t xml:space="preserve"> </w:t>
      </w:r>
      <w:r w:rsidR="00E540FF" w:rsidRPr="002701BC">
        <w:rPr>
          <w:rFonts w:ascii="Times New Roman" w:hAnsi="Times New Roman" w:cs="Times New Roman"/>
          <w:i/>
          <w:iCs/>
          <w:sz w:val="20"/>
          <w:szCs w:val="20"/>
        </w:rPr>
        <w:t>Tertiary Education and Management</w:t>
      </w:r>
      <w:r w:rsidRPr="002701BC">
        <w:rPr>
          <w:rFonts w:ascii="Times New Roman" w:hAnsi="Times New Roman" w:cs="Times New Roman"/>
          <w:sz w:val="20"/>
          <w:szCs w:val="20"/>
        </w:rPr>
        <w:t xml:space="preserve">, </w:t>
      </w:r>
      <w:r w:rsidR="00E540FF" w:rsidRPr="002701BC">
        <w:rPr>
          <w:rFonts w:ascii="Times New Roman" w:hAnsi="Times New Roman" w:cs="Times New Roman"/>
          <w:iCs/>
          <w:sz w:val="20"/>
          <w:szCs w:val="20"/>
        </w:rPr>
        <w:t>22</w:t>
      </w:r>
      <w:r w:rsidRPr="002701BC">
        <w:rPr>
          <w:rFonts w:ascii="Times New Roman" w:hAnsi="Times New Roman" w:cs="Times New Roman"/>
          <w:iCs/>
          <w:sz w:val="20"/>
          <w:szCs w:val="20"/>
        </w:rPr>
        <w:t>(</w:t>
      </w:r>
      <w:r w:rsidR="00DF1296" w:rsidRPr="002701BC">
        <w:rPr>
          <w:rFonts w:ascii="Times New Roman" w:hAnsi="Times New Roman" w:cs="Times New Roman"/>
          <w:sz w:val="20"/>
          <w:szCs w:val="20"/>
        </w:rPr>
        <w:t>1</w:t>
      </w:r>
      <w:r w:rsidRPr="002701BC">
        <w:rPr>
          <w:rFonts w:ascii="Times New Roman" w:hAnsi="Times New Roman" w:cs="Times New Roman"/>
          <w:sz w:val="20"/>
          <w:szCs w:val="20"/>
        </w:rPr>
        <w:t>)</w:t>
      </w:r>
      <w:r w:rsidR="00E540FF" w:rsidRPr="002701BC">
        <w:rPr>
          <w:rFonts w:ascii="Times New Roman" w:hAnsi="Times New Roman" w:cs="Times New Roman"/>
          <w:sz w:val="20"/>
          <w:szCs w:val="20"/>
        </w:rPr>
        <w:t>, 65-81.</w:t>
      </w:r>
      <w:r w:rsidR="00E540FF" w:rsidRPr="002701BC">
        <w:rPr>
          <w:rFonts w:ascii="Times New Roman" w:eastAsia="AdvTimes" w:hAnsi="Times New Roman" w:cs="Times New Roman"/>
          <w:sz w:val="20"/>
          <w:szCs w:val="20"/>
        </w:rPr>
        <w:t xml:space="preserve"> </w:t>
      </w:r>
    </w:p>
    <w:p w14:paraId="0F63D870" w14:textId="6E1E1524" w:rsidR="00BC6DD8" w:rsidRPr="002701BC" w:rsidRDefault="00BC6DD8" w:rsidP="006C5248">
      <w:pPr>
        <w:autoSpaceDE w:val="0"/>
        <w:autoSpaceDN w:val="0"/>
        <w:adjustRightInd w:val="0"/>
        <w:spacing w:after="0" w:line="480" w:lineRule="auto"/>
        <w:rPr>
          <w:rFonts w:ascii="Times New Roman" w:eastAsia="AdvTimes" w:hAnsi="Times New Roman" w:cs="Times New Roman"/>
          <w:sz w:val="20"/>
          <w:szCs w:val="20"/>
        </w:rPr>
      </w:pPr>
      <w:r w:rsidRPr="002701BC">
        <w:rPr>
          <w:rFonts w:ascii="Times New Roman" w:eastAsia="AdvTimes" w:hAnsi="Times New Roman" w:cs="Times New Roman"/>
          <w:sz w:val="20"/>
          <w:szCs w:val="20"/>
        </w:rPr>
        <w:t xml:space="preserve">Social Research Centre (2019). </w:t>
      </w:r>
      <w:r w:rsidRPr="002701BC">
        <w:rPr>
          <w:rFonts w:ascii="Times New Roman" w:eastAsia="AdvTimes" w:hAnsi="Times New Roman" w:cs="Times New Roman"/>
          <w:i/>
          <w:sz w:val="20"/>
          <w:szCs w:val="20"/>
        </w:rPr>
        <w:t>2019 Graduate outcomes survey</w:t>
      </w:r>
      <w:r w:rsidRPr="002701BC">
        <w:rPr>
          <w:rFonts w:ascii="Times New Roman" w:eastAsia="AdvTimes" w:hAnsi="Times New Roman" w:cs="Times New Roman"/>
          <w:sz w:val="20"/>
          <w:szCs w:val="20"/>
        </w:rPr>
        <w:t xml:space="preserve">. Melbourne, VIC: Social Research Centre. </w:t>
      </w:r>
    </w:p>
    <w:p w14:paraId="66CD39C6" w14:textId="7E7E54E4" w:rsidR="00CC5674" w:rsidRPr="002701BC" w:rsidRDefault="00CC5674" w:rsidP="00CC5674">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Sok</w:t>
      </w:r>
      <w:r w:rsidR="00552F2B" w:rsidRPr="002701BC">
        <w:rPr>
          <w:rFonts w:ascii="Times New Roman" w:eastAsia="Times New Roman" w:hAnsi="Times New Roman" w:cs="Times New Roman"/>
          <w:sz w:val="20"/>
          <w:szCs w:val="20"/>
          <w:lang w:eastAsia="en-AU"/>
        </w:rPr>
        <w:t xml:space="preserve">, J., Blomme, R., &amp; </w:t>
      </w:r>
      <w:r w:rsidRPr="002701BC">
        <w:rPr>
          <w:rFonts w:ascii="Times New Roman" w:eastAsia="Times New Roman" w:hAnsi="Times New Roman" w:cs="Times New Roman"/>
          <w:sz w:val="20"/>
          <w:szCs w:val="20"/>
          <w:lang w:eastAsia="en-AU"/>
        </w:rPr>
        <w:t>Tromp, D. (2013</w:t>
      </w:r>
      <w:r w:rsidR="00552F2B"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sz w:val="20"/>
          <w:szCs w:val="20"/>
          <w:lang w:eastAsia="en-AU"/>
        </w:rPr>
        <w:t>The use of the psychological contract to explai</w:t>
      </w:r>
      <w:r w:rsidR="00552F2B" w:rsidRPr="002701BC">
        <w:rPr>
          <w:rFonts w:ascii="Times New Roman" w:eastAsia="Times New Roman" w:hAnsi="Times New Roman" w:cs="Times New Roman"/>
          <w:sz w:val="20"/>
          <w:szCs w:val="20"/>
          <w:lang w:eastAsia="en-AU"/>
        </w:rPr>
        <w:t>n self-perceived employability.</w:t>
      </w:r>
      <w:r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i/>
          <w:iCs/>
          <w:sz w:val="20"/>
          <w:szCs w:val="20"/>
          <w:lang w:eastAsia="en-AU"/>
        </w:rPr>
        <w:t>International Journal of Hospitality Management</w:t>
      </w:r>
      <w:r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iCs/>
          <w:sz w:val="20"/>
          <w:szCs w:val="20"/>
          <w:lang w:eastAsia="en-AU"/>
        </w:rPr>
        <w:t>34</w:t>
      </w:r>
      <w:r w:rsidRPr="002701BC">
        <w:rPr>
          <w:rFonts w:ascii="Times New Roman" w:eastAsia="Times New Roman" w:hAnsi="Times New Roman" w:cs="Times New Roman"/>
          <w:sz w:val="20"/>
          <w:szCs w:val="20"/>
          <w:lang w:eastAsia="en-AU"/>
        </w:rPr>
        <w:t xml:space="preserve">, </w:t>
      </w:r>
      <w:r w:rsidR="00552F2B" w:rsidRPr="002701BC">
        <w:rPr>
          <w:rFonts w:ascii="Times New Roman" w:eastAsia="Times New Roman" w:hAnsi="Times New Roman" w:cs="Times New Roman"/>
          <w:sz w:val="20"/>
          <w:szCs w:val="20"/>
          <w:lang w:eastAsia="en-AU"/>
        </w:rPr>
        <w:t>2</w:t>
      </w:r>
      <w:r w:rsidRPr="002701BC">
        <w:rPr>
          <w:rFonts w:ascii="Times New Roman" w:eastAsia="Times New Roman" w:hAnsi="Times New Roman" w:cs="Times New Roman"/>
          <w:sz w:val="20"/>
          <w:szCs w:val="20"/>
          <w:lang w:eastAsia="en-AU"/>
        </w:rPr>
        <w:t>74-284.</w:t>
      </w:r>
    </w:p>
    <w:p w14:paraId="455C1CAD" w14:textId="26EAD073" w:rsidR="00A0227D" w:rsidRPr="002701BC" w:rsidRDefault="00A0227D" w:rsidP="00CC5674">
      <w:pPr>
        <w:autoSpaceDE w:val="0"/>
        <w:autoSpaceDN w:val="0"/>
        <w:adjustRightInd w:val="0"/>
        <w:spacing w:after="0" w:line="480" w:lineRule="auto"/>
        <w:rPr>
          <w:rFonts w:ascii="Times New Roman" w:eastAsia="AdvTimes" w:hAnsi="Times New Roman" w:cs="Times New Roman"/>
          <w:sz w:val="20"/>
          <w:szCs w:val="20"/>
        </w:rPr>
      </w:pPr>
      <w:r w:rsidRPr="002701BC">
        <w:rPr>
          <w:rFonts w:ascii="Times New Roman" w:eastAsia="AdvTimes" w:hAnsi="Times New Roman" w:cs="Times New Roman"/>
          <w:sz w:val="20"/>
          <w:szCs w:val="20"/>
        </w:rPr>
        <w:lastRenderedPageBreak/>
        <w:t>Taylor, S. (</w:t>
      </w:r>
      <w:r w:rsidR="00552F2B" w:rsidRPr="002701BC">
        <w:rPr>
          <w:rFonts w:ascii="Times New Roman" w:eastAsia="AdvTimes" w:hAnsi="Times New Roman" w:cs="Times New Roman"/>
          <w:sz w:val="20"/>
          <w:szCs w:val="20"/>
        </w:rPr>
        <w:t xml:space="preserve">2014). </w:t>
      </w:r>
      <w:r w:rsidRPr="002701BC">
        <w:rPr>
          <w:rFonts w:ascii="Times New Roman" w:eastAsia="AdvTimes" w:hAnsi="Times New Roman" w:cs="Times New Roman"/>
          <w:sz w:val="20"/>
          <w:szCs w:val="20"/>
        </w:rPr>
        <w:t xml:space="preserve">Student self-assessment and multisource feedback assessment: Exploring benefits, limitations and remedies. </w:t>
      </w:r>
      <w:r w:rsidRPr="002701BC">
        <w:rPr>
          <w:rFonts w:ascii="Times New Roman" w:eastAsia="AdvTimes" w:hAnsi="Times New Roman" w:cs="Times New Roman"/>
          <w:i/>
          <w:sz w:val="20"/>
          <w:szCs w:val="20"/>
        </w:rPr>
        <w:t>Journal of Management Education</w:t>
      </w:r>
      <w:r w:rsidRPr="002701BC">
        <w:rPr>
          <w:rFonts w:ascii="Times New Roman" w:eastAsia="AdvTimes" w:hAnsi="Times New Roman" w:cs="Times New Roman"/>
          <w:sz w:val="20"/>
          <w:szCs w:val="20"/>
        </w:rPr>
        <w:t xml:space="preserve">, </w:t>
      </w:r>
      <w:r w:rsidR="00F53F2D" w:rsidRPr="002701BC">
        <w:rPr>
          <w:rFonts w:ascii="Times New Roman" w:eastAsia="AdvTimes" w:hAnsi="Times New Roman" w:cs="Times New Roman"/>
          <w:sz w:val="20"/>
          <w:szCs w:val="20"/>
        </w:rPr>
        <w:t>38</w:t>
      </w:r>
      <w:r w:rsidR="00552F2B" w:rsidRPr="002701BC">
        <w:rPr>
          <w:rFonts w:ascii="Times New Roman" w:eastAsia="AdvTimes" w:hAnsi="Times New Roman" w:cs="Times New Roman"/>
          <w:sz w:val="20"/>
          <w:szCs w:val="20"/>
        </w:rPr>
        <w:t>(</w:t>
      </w:r>
      <w:r w:rsidR="00F53F2D" w:rsidRPr="002701BC">
        <w:rPr>
          <w:rFonts w:ascii="Times New Roman" w:eastAsia="AdvTimes" w:hAnsi="Times New Roman" w:cs="Times New Roman"/>
          <w:sz w:val="20"/>
          <w:szCs w:val="20"/>
        </w:rPr>
        <w:t>3</w:t>
      </w:r>
      <w:r w:rsidR="00552F2B" w:rsidRPr="002701BC">
        <w:rPr>
          <w:rFonts w:ascii="Times New Roman" w:eastAsia="AdvTimes" w:hAnsi="Times New Roman" w:cs="Times New Roman"/>
          <w:sz w:val="20"/>
          <w:szCs w:val="20"/>
        </w:rPr>
        <w:t>)</w:t>
      </w:r>
      <w:r w:rsidR="00F53F2D" w:rsidRPr="002701BC">
        <w:rPr>
          <w:rFonts w:ascii="Times New Roman" w:eastAsia="AdvTimes" w:hAnsi="Times New Roman" w:cs="Times New Roman"/>
          <w:sz w:val="20"/>
          <w:szCs w:val="20"/>
        </w:rPr>
        <w:t xml:space="preserve">, </w:t>
      </w:r>
      <w:r w:rsidRPr="002701BC">
        <w:rPr>
          <w:rFonts w:ascii="Times New Roman" w:eastAsia="AdvTimes" w:hAnsi="Times New Roman" w:cs="Times New Roman"/>
          <w:sz w:val="20"/>
          <w:szCs w:val="20"/>
        </w:rPr>
        <w:t>359–383.</w:t>
      </w:r>
    </w:p>
    <w:p w14:paraId="65471088" w14:textId="3054E7D9" w:rsidR="000E539E" w:rsidRPr="002701BC" w:rsidRDefault="000E539E" w:rsidP="000E539E">
      <w:pPr>
        <w:spacing w:after="0" w:line="480" w:lineRule="auto"/>
        <w:rPr>
          <w:rFonts w:ascii="Times New Roman" w:eastAsia="Times New Roman" w:hAnsi="Times New Roman" w:cs="Times New Roman"/>
          <w:sz w:val="20"/>
          <w:szCs w:val="20"/>
        </w:rPr>
      </w:pPr>
      <w:r w:rsidRPr="002701BC">
        <w:rPr>
          <w:rFonts w:ascii="Times New Roman" w:eastAsia="Times New Roman" w:hAnsi="Times New Roman" w:cs="Times New Roman"/>
          <w:sz w:val="20"/>
          <w:szCs w:val="20"/>
        </w:rPr>
        <w:t xml:space="preserve">Thompson, L., Clark, G., Walker, M., &amp; Whyatt, J. D. (2013). ‘It’s just like an extra string to your bow’: Exploring higher education students’ perceptions and experiences of extracurricular activity and employability. </w:t>
      </w:r>
      <w:r w:rsidRPr="002701BC">
        <w:rPr>
          <w:rFonts w:ascii="Times New Roman" w:eastAsia="Times New Roman" w:hAnsi="Times New Roman" w:cs="Times New Roman"/>
          <w:i/>
          <w:iCs/>
          <w:sz w:val="20"/>
          <w:szCs w:val="20"/>
        </w:rPr>
        <w:t>Active Learning in Higher Education</w:t>
      </w:r>
      <w:r w:rsidRPr="002701BC">
        <w:rPr>
          <w:rFonts w:ascii="Times New Roman" w:eastAsia="Times New Roman" w:hAnsi="Times New Roman" w:cs="Times New Roman"/>
          <w:sz w:val="20"/>
          <w:szCs w:val="20"/>
        </w:rPr>
        <w:t xml:space="preserve">, </w:t>
      </w:r>
      <w:r w:rsidRPr="002701BC">
        <w:rPr>
          <w:rFonts w:ascii="Times New Roman" w:eastAsia="Times New Roman" w:hAnsi="Times New Roman" w:cs="Times New Roman"/>
          <w:iCs/>
          <w:sz w:val="20"/>
          <w:szCs w:val="20"/>
        </w:rPr>
        <w:t>14</w:t>
      </w:r>
      <w:r w:rsidRPr="002701BC">
        <w:rPr>
          <w:rFonts w:ascii="Times New Roman" w:eastAsia="Times New Roman" w:hAnsi="Times New Roman" w:cs="Times New Roman"/>
          <w:sz w:val="20"/>
          <w:szCs w:val="20"/>
        </w:rPr>
        <w:t>(2), 135-147.</w:t>
      </w:r>
    </w:p>
    <w:p w14:paraId="74FE572D" w14:textId="56A8DFDE" w:rsidR="00BF67F3" w:rsidRPr="002701BC" w:rsidRDefault="00F53F2D" w:rsidP="006C5248">
      <w:pPr>
        <w:autoSpaceDE w:val="0"/>
        <w:autoSpaceDN w:val="0"/>
        <w:adjustRightInd w:val="0"/>
        <w:spacing w:after="0" w:line="480" w:lineRule="auto"/>
        <w:jc w:val="both"/>
        <w:rPr>
          <w:rFonts w:ascii="Times New Roman" w:eastAsia="Times New Roman" w:hAnsi="Times New Roman" w:cs="Times New Roman"/>
          <w:sz w:val="20"/>
          <w:szCs w:val="20"/>
          <w:lang w:eastAsia="en-AU"/>
        </w:rPr>
      </w:pPr>
      <w:r w:rsidRPr="002701BC">
        <w:rPr>
          <w:rFonts w:ascii="Times New Roman" w:hAnsi="Times New Roman" w:cs="Times New Roman"/>
          <w:sz w:val="20"/>
          <w:szCs w:val="20"/>
        </w:rPr>
        <w:t>T</w:t>
      </w:r>
      <w:r w:rsidR="00F46A50" w:rsidRPr="002701BC">
        <w:rPr>
          <w:rFonts w:ascii="Times New Roman" w:hAnsi="Times New Roman" w:cs="Times New Roman"/>
          <w:sz w:val="20"/>
          <w:szCs w:val="20"/>
        </w:rPr>
        <w:t xml:space="preserve">omlinson, M. </w:t>
      </w:r>
      <w:r w:rsidR="00BF67F3" w:rsidRPr="002701BC">
        <w:rPr>
          <w:rFonts w:ascii="Times New Roman" w:hAnsi="Times New Roman" w:cs="Times New Roman"/>
          <w:sz w:val="20"/>
          <w:szCs w:val="20"/>
        </w:rPr>
        <w:t>(2007)</w:t>
      </w:r>
      <w:r w:rsidR="00552F2B" w:rsidRPr="002701BC">
        <w:rPr>
          <w:rFonts w:ascii="Times New Roman" w:hAnsi="Times New Roman" w:cs="Times New Roman"/>
          <w:sz w:val="20"/>
          <w:szCs w:val="20"/>
        </w:rPr>
        <w:t xml:space="preserve">. </w:t>
      </w:r>
      <w:r w:rsidR="00BF67F3" w:rsidRPr="002701BC">
        <w:rPr>
          <w:rFonts w:ascii="Times New Roman" w:hAnsi="Times New Roman" w:cs="Times New Roman"/>
          <w:sz w:val="20"/>
          <w:szCs w:val="20"/>
        </w:rPr>
        <w:t>Graduate employability and student attitudes and orientations to the labour market</w:t>
      </w:r>
      <w:r w:rsidR="00552F2B" w:rsidRPr="002701BC">
        <w:rPr>
          <w:rFonts w:ascii="Times New Roman" w:hAnsi="Times New Roman" w:cs="Times New Roman"/>
          <w:sz w:val="20"/>
          <w:szCs w:val="20"/>
        </w:rPr>
        <w:t>.</w:t>
      </w:r>
      <w:r w:rsidR="00BF67F3" w:rsidRPr="002701BC">
        <w:rPr>
          <w:rFonts w:ascii="Times New Roman" w:hAnsi="Times New Roman" w:cs="Times New Roman"/>
          <w:sz w:val="20"/>
          <w:szCs w:val="20"/>
        </w:rPr>
        <w:t xml:space="preserve"> </w:t>
      </w:r>
      <w:r w:rsidR="00BF67F3" w:rsidRPr="002701BC">
        <w:rPr>
          <w:rFonts w:ascii="Times New Roman" w:hAnsi="Times New Roman" w:cs="Times New Roman"/>
          <w:i/>
          <w:sz w:val="20"/>
          <w:szCs w:val="20"/>
        </w:rPr>
        <w:t>Journal of Education and Work</w:t>
      </w:r>
      <w:r w:rsidR="00BF67F3" w:rsidRPr="002701BC">
        <w:rPr>
          <w:rFonts w:ascii="Times New Roman" w:hAnsi="Times New Roman" w:cs="Times New Roman"/>
          <w:sz w:val="20"/>
          <w:szCs w:val="20"/>
        </w:rPr>
        <w:t xml:space="preserve">, </w:t>
      </w:r>
      <w:r w:rsidR="00F46A50" w:rsidRPr="002701BC">
        <w:rPr>
          <w:rFonts w:ascii="Times New Roman" w:hAnsi="Times New Roman" w:cs="Times New Roman"/>
          <w:sz w:val="20"/>
          <w:szCs w:val="20"/>
        </w:rPr>
        <w:t>20</w:t>
      </w:r>
      <w:r w:rsidR="00552F2B" w:rsidRPr="002701BC">
        <w:rPr>
          <w:rFonts w:ascii="Times New Roman" w:hAnsi="Times New Roman" w:cs="Times New Roman"/>
          <w:sz w:val="20"/>
          <w:szCs w:val="20"/>
        </w:rPr>
        <w:t>(</w:t>
      </w:r>
      <w:r w:rsidR="00BF67F3" w:rsidRPr="002701BC">
        <w:rPr>
          <w:rFonts w:ascii="Times New Roman" w:hAnsi="Times New Roman" w:cs="Times New Roman"/>
          <w:sz w:val="20"/>
          <w:szCs w:val="20"/>
        </w:rPr>
        <w:t>4</w:t>
      </w:r>
      <w:r w:rsidR="00552F2B" w:rsidRPr="002701BC">
        <w:rPr>
          <w:rFonts w:ascii="Times New Roman" w:hAnsi="Times New Roman" w:cs="Times New Roman"/>
          <w:sz w:val="20"/>
          <w:szCs w:val="20"/>
        </w:rPr>
        <w:t>)</w:t>
      </w:r>
      <w:r w:rsidR="00BF67F3" w:rsidRPr="002701BC">
        <w:rPr>
          <w:rFonts w:ascii="Times New Roman" w:hAnsi="Times New Roman" w:cs="Times New Roman"/>
          <w:sz w:val="20"/>
          <w:szCs w:val="20"/>
        </w:rPr>
        <w:t>, 285-304.</w:t>
      </w:r>
    </w:p>
    <w:p w14:paraId="25EF7CD7" w14:textId="21DD8FFD" w:rsidR="000547B9" w:rsidRPr="002701BC" w:rsidRDefault="000547B9" w:rsidP="006C5248">
      <w:pPr>
        <w:spacing w:after="0" w:line="480" w:lineRule="auto"/>
        <w:rPr>
          <w:rFonts w:ascii="Times New Roman" w:eastAsia="Times New Roman" w:hAnsi="Times New Roman" w:cs="Times New Roman"/>
          <w:sz w:val="20"/>
          <w:szCs w:val="20"/>
          <w:lang w:eastAsia="en-AU"/>
        </w:rPr>
      </w:pPr>
      <w:r w:rsidRPr="002701BC">
        <w:rPr>
          <w:rFonts w:ascii="Times New Roman" w:eastAsia="Times New Roman" w:hAnsi="Times New Roman" w:cs="Times New Roman"/>
          <w:sz w:val="20"/>
          <w:szCs w:val="20"/>
          <w:lang w:eastAsia="en-AU"/>
        </w:rPr>
        <w:t>Tomlinson, M. (2008). ‘The degree is not enough’: students’ perceptions of the role of higher education credentials for graduate work and employability</w:t>
      </w:r>
      <w:r w:rsidR="00552F2B" w:rsidRPr="002701BC">
        <w:rPr>
          <w:rFonts w:ascii="Times New Roman" w:eastAsia="Times New Roman" w:hAnsi="Times New Roman" w:cs="Times New Roman"/>
          <w:sz w:val="20"/>
          <w:szCs w:val="20"/>
          <w:lang w:eastAsia="en-AU"/>
        </w:rPr>
        <w:t xml:space="preserve">. </w:t>
      </w:r>
      <w:r w:rsidR="007609BB" w:rsidRPr="002701BC">
        <w:rPr>
          <w:rFonts w:ascii="Times New Roman" w:eastAsia="Times New Roman" w:hAnsi="Times New Roman" w:cs="Times New Roman"/>
          <w:i/>
          <w:iCs/>
          <w:sz w:val="20"/>
          <w:szCs w:val="20"/>
          <w:lang w:eastAsia="en-AU"/>
        </w:rPr>
        <w:t>British Journal of Sociology of E</w:t>
      </w:r>
      <w:r w:rsidRPr="002701BC">
        <w:rPr>
          <w:rFonts w:ascii="Times New Roman" w:eastAsia="Times New Roman" w:hAnsi="Times New Roman" w:cs="Times New Roman"/>
          <w:i/>
          <w:iCs/>
          <w:sz w:val="20"/>
          <w:szCs w:val="20"/>
          <w:lang w:eastAsia="en-AU"/>
        </w:rPr>
        <w:t>ducation</w:t>
      </w:r>
      <w:r w:rsidRPr="002701BC">
        <w:rPr>
          <w:rFonts w:ascii="Times New Roman" w:eastAsia="Times New Roman" w:hAnsi="Times New Roman" w:cs="Times New Roman"/>
          <w:sz w:val="20"/>
          <w:szCs w:val="20"/>
          <w:lang w:eastAsia="en-AU"/>
        </w:rPr>
        <w:t xml:space="preserve">, </w:t>
      </w:r>
      <w:r w:rsidRPr="002701BC">
        <w:rPr>
          <w:rFonts w:ascii="Times New Roman" w:eastAsia="Times New Roman" w:hAnsi="Times New Roman" w:cs="Times New Roman"/>
          <w:iCs/>
          <w:sz w:val="20"/>
          <w:szCs w:val="20"/>
          <w:lang w:eastAsia="en-AU"/>
        </w:rPr>
        <w:t>29</w:t>
      </w:r>
      <w:r w:rsidR="00552F2B" w:rsidRPr="002701BC">
        <w:rPr>
          <w:rFonts w:ascii="Times New Roman" w:eastAsia="Times New Roman" w:hAnsi="Times New Roman" w:cs="Times New Roman"/>
          <w:iCs/>
          <w:sz w:val="20"/>
          <w:szCs w:val="20"/>
          <w:lang w:eastAsia="en-AU"/>
        </w:rPr>
        <w:t>(</w:t>
      </w:r>
      <w:r w:rsidR="00F46A50" w:rsidRPr="002701BC">
        <w:rPr>
          <w:rFonts w:ascii="Times New Roman" w:eastAsia="Times New Roman" w:hAnsi="Times New Roman" w:cs="Times New Roman"/>
          <w:sz w:val="20"/>
          <w:szCs w:val="20"/>
          <w:lang w:eastAsia="en-AU"/>
        </w:rPr>
        <w:t>1</w:t>
      </w:r>
      <w:r w:rsidR="00552F2B" w:rsidRPr="002701BC">
        <w:rPr>
          <w:rFonts w:ascii="Times New Roman" w:eastAsia="Times New Roman" w:hAnsi="Times New Roman" w:cs="Times New Roman"/>
          <w:sz w:val="20"/>
          <w:szCs w:val="20"/>
          <w:lang w:eastAsia="en-AU"/>
        </w:rPr>
        <w:t>)</w:t>
      </w:r>
      <w:r w:rsidRPr="002701BC">
        <w:rPr>
          <w:rFonts w:ascii="Times New Roman" w:eastAsia="Times New Roman" w:hAnsi="Times New Roman" w:cs="Times New Roman"/>
          <w:sz w:val="20"/>
          <w:szCs w:val="20"/>
          <w:lang w:eastAsia="en-AU"/>
        </w:rPr>
        <w:t>, 49-61.</w:t>
      </w:r>
    </w:p>
    <w:p w14:paraId="2C52437A" w14:textId="47CBEFA8" w:rsidR="00AB5EF3" w:rsidRPr="002701BC" w:rsidRDefault="00AB5EF3" w:rsidP="006C5248">
      <w:pPr>
        <w:autoSpaceDE w:val="0"/>
        <w:autoSpaceDN w:val="0"/>
        <w:adjustRightInd w:val="0"/>
        <w:spacing w:after="0" w:line="480" w:lineRule="auto"/>
        <w:rPr>
          <w:rFonts w:ascii="Times New Roman" w:hAnsi="Times New Roman" w:cs="Times New Roman"/>
          <w:color w:val="000000" w:themeColor="text1"/>
          <w:sz w:val="20"/>
          <w:szCs w:val="20"/>
        </w:rPr>
      </w:pPr>
      <w:r w:rsidRPr="002701BC">
        <w:rPr>
          <w:rFonts w:ascii="Times New Roman" w:hAnsi="Times New Roman" w:cs="Times New Roman"/>
          <w:color w:val="000000" w:themeColor="text1"/>
          <w:sz w:val="20"/>
          <w:szCs w:val="20"/>
        </w:rPr>
        <w:t>Tomlinson, M. (2017)</w:t>
      </w:r>
      <w:r w:rsidR="00A44E0F" w:rsidRPr="002701BC">
        <w:rPr>
          <w:rFonts w:ascii="Times New Roman" w:hAnsi="Times New Roman" w:cs="Times New Roman"/>
          <w:color w:val="000000" w:themeColor="text1"/>
          <w:sz w:val="20"/>
          <w:szCs w:val="20"/>
        </w:rPr>
        <w:t xml:space="preserve">. </w:t>
      </w:r>
      <w:r w:rsidRPr="002701BC">
        <w:rPr>
          <w:rFonts w:ascii="Times New Roman" w:hAnsi="Times New Roman" w:cs="Times New Roman"/>
          <w:color w:val="000000" w:themeColor="text1"/>
          <w:sz w:val="20"/>
          <w:szCs w:val="20"/>
        </w:rPr>
        <w:t>Forms of graduate capital and their relatio</w:t>
      </w:r>
      <w:r w:rsidR="00F46A50" w:rsidRPr="002701BC">
        <w:rPr>
          <w:rFonts w:ascii="Times New Roman" w:hAnsi="Times New Roman" w:cs="Times New Roman"/>
          <w:color w:val="000000" w:themeColor="text1"/>
          <w:sz w:val="20"/>
          <w:szCs w:val="20"/>
        </w:rPr>
        <w:t>n</w:t>
      </w:r>
      <w:r w:rsidR="00A44E0F" w:rsidRPr="002701BC">
        <w:rPr>
          <w:rFonts w:ascii="Times New Roman" w:hAnsi="Times New Roman" w:cs="Times New Roman"/>
          <w:color w:val="000000" w:themeColor="text1"/>
          <w:sz w:val="20"/>
          <w:szCs w:val="20"/>
        </w:rPr>
        <w:t>ship to graduate employability.</w:t>
      </w:r>
      <w:r w:rsidR="00F46A50" w:rsidRPr="002701BC">
        <w:rPr>
          <w:rFonts w:ascii="Times New Roman" w:hAnsi="Times New Roman" w:cs="Times New Roman"/>
          <w:color w:val="000000" w:themeColor="text1"/>
          <w:sz w:val="20"/>
          <w:szCs w:val="20"/>
        </w:rPr>
        <w:t xml:space="preserve"> </w:t>
      </w:r>
      <w:r w:rsidRPr="002701BC">
        <w:rPr>
          <w:rFonts w:ascii="Times New Roman" w:hAnsi="Times New Roman" w:cs="Times New Roman"/>
          <w:i/>
          <w:iCs/>
          <w:color w:val="000000" w:themeColor="text1"/>
          <w:sz w:val="20"/>
          <w:szCs w:val="20"/>
        </w:rPr>
        <w:t>Education + Training</w:t>
      </w:r>
      <w:r w:rsidRPr="002701BC">
        <w:rPr>
          <w:rFonts w:ascii="Times New Roman" w:hAnsi="Times New Roman" w:cs="Times New Roman"/>
          <w:color w:val="000000" w:themeColor="text1"/>
          <w:sz w:val="20"/>
          <w:szCs w:val="20"/>
        </w:rPr>
        <w:t xml:space="preserve">, </w:t>
      </w:r>
      <w:r w:rsidR="00F46A50" w:rsidRPr="002701BC">
        <w:rPr>
          <w:rFonts w:ascii="Times New Roman" w:hAnsi="Times New Roman" w:cs="Times New Roman"/>
          <w:color w:val="000000" w:themeColor="text1"/>
          <w:sz w:val="20"/>
          <w:szCs w:val="20"/>
        </w:rPr>
        <w:t>59</w:t>
      </w:r>
      <w:r w:rsidR="00E75B54" w:rsidRPr="002701BC">
        <w:rPr>
          <w:rFonts w:ascii="Times New Roman" w:hAnsi="Times New Roman" w:cs="Times New Roman"/>
          <w:color w:val="000000" w:themeColor="text1"/>
          <w:sz w:val="20"/>
          <w:szCs w:val="20"/>
        </w:rPr>
        <w:t>(</w:t>
      </w:r>
      <w:r w:rsidR="00F46A50" w:rsidRPr="002701BC">
        <w:rPr>
          <w:rFonts w:ascii="Times New Roman" w:hAnsi="Times New Roman" w:cs="Times New Roman"/>
          <w:color w:val="000000" w:themeColor="text1"/>
          <w:sz w:val="20"/>
          <w:szCs w:val="20"/>
        </w:rPr>
        <w:t>4</w:t>
      </w:r>
      <w:r w:rsidR="00E75B54" w:rsidRPr="002701BC">
        <w:rPr>
          <w:rFonts w:ascii="Times New Roman" w:hAnsi="Times New Roman" w:cs="Times New Roman"/>
          <w:color w:val="000000" w:themeColor="text1"/>
          <w:sz w:val="20"/>
          <w:szCs w:val="20"/>
        </w:rPr>
        <w:t>)</w:t>
      </w:r>
      <w:r w:rsidR="00F46A50" w:rsidRPr="002701BC">
        <w:rPr>
          <w:rFonts w:ascii="Times New Roman" w:hAnsi="Times New Roman" w:cs="Times New Roman"/>
          <w:color w:val="000000" w:themeColor="text1"/>
          <w:sz w:val="20"/>
          <w:szCs w:val="20"/>
        </w:rPr>
        <w:t xml:space="preserve">, </w:t>
      </w:r>
      <w:r w:rsidRPr="002701BC">
        <w:rPr>
          <w:rFonts w:ascii="Times New Roman" w:hAnsi="Times New Roman" w:cs="Times New Roman"/>
          <w:color w:val="000000" w:themeColor="text1"/>
          <w:sz w:val="20"/>
          <w:szCs w:val="20"/>
        </w:rPr>
        <w:t>338-352.</w:t>
      </w:r>
    </w:p>
    <w:p w14:paraId="29E6FA97" w14:textId="48CC2910" w:rsidR="00884173" w:rsidRPr="002701BC" w:rsidRDefault="00884173" w:rsidP="00884173">
      <w:pPr>
        <w:spacing w:after="0" w:line="480" w:lineRule="auto"/>
        <w:rPr>
          <w:rFonts w:ascii="Times New Roman" w:hAnsi="Times New Roman" w:cs="Times New Roman"/>
          <w:sz w:val="20"/>
          <w:szCs w:val="20"/>
        </w:rPr>
      </w:pPr>
      <w:r w:rsidRPr="002701BC">
        <w:rPr>
          <w:rFonts w:ascii="Times New Roman" w:hAnsi="Times New Roman" w:cs="Times New Roman"/>
          <w:sz w:val="20"/>
          <w:szCs w:val="20"/>
        </w:rPr>
        <w:lastRenderedPageBreak/>
        <w:t xml:space="preserve">Tomlinson, M., and Jackson, D. (2019). Professional identity formation in contemporary higher education students. </w:t>
      </w:r>
      <w:r w:rsidRPr="002701BC">
        <w:rPr>
          <w:rFonts w:ascii="Times New Roman" w:hAnsi="Times New Roman" w:cs="Times New Roman"/>
          <w:i/>
          <w:sz w:val="20"/>
          <w:szCs w:val="20"/>
        </w:rPr>
        <w:t>Studies in Higher Education</w:t>
      </w:r>
      <w:r w:rsidRPr="002701BC">
        <w:rPr>
          <w:rFonts w:ascii="Times New Roman" w:hAnsi="Times New Roman" w:cs="Times New Roman"/>
          <w:sz w:val="20"/>
          <w:szCs w:val="20"/>
        </w:rPr>
        <w:t xml:space="preserve">. </w:t>
      </w:r>
      <w:hyperlink r:id="rId8" w:history="1">
        <w:r w:rsidRPr="002701BC">
          <w:rPr>
            <w:rStyle w:val="Hyperlink"/>
            <w:rFonts w:ascii="Times New Roman" w:hAnsi="Times New Roman" w:cs="Times New Roman"/>
            <w:sz w:val="20"/>
            <w:szCs w:val="20"/>
          </w:rPr>
          <w:t>https://doi.org/10.1080/03075079.2019.1659763</w:t>
        </w:r>
      </w:hyperlink>
      <w:r w:rsidRPr="002701BC">
        <w:rPr>
          <w:rFonts w:ascii="Times New Roman" w:hAnsi="Times New Roman" w:cs="Times New Roman"/>
          <w:sz w:val="20"/>
          <w:szCs w:val="20"/>
        </w:rPr>
        <w:t xml:space="preserve"> </w:t>
      </w:r>
    </w:p>
    <w:p w14:paraId="71C4F6A9" w14:textId="77777777" w:rsidR="000E539E" w:rsidRPr="002701BC" w:rsidRDefault="000E539E" w:rsidP="000E539E">
      <w:pPr>
        <w:autoSpaceDE w:val="0"/>
        <w:autoSpaceDN w:val="0"/>
        <w:adjustRightInd w:val="0"/>
        <w:spacing w:after="0" w:line="480" w:lineRule="auto"/>
        <w:rPr>
          <w:rFonts w:ascii="Times New Roman" w:eastAsia="Times New Roman" w:hAnsi="Times New Roman" w:cs="Times New Roman"/>
          <w:sz w:val="20"/>
          <w:szCs w:val="20"/>
          <w:lang w:eastAsia="en-AU"/>
        </w:rPr>
      </w:pPr>
      <w:r w:rsidRPr="002701BC">
        <w:rPr>
          <w:rFonts w:ascii="Times New Roman" w:hAnsi="Times New Roman" w:cs="Times New Roman"/>
          <w:sz w:val="20"/>
          <w:szCs w:val="20"/>
        </w:rPr>
        <w:t xml:space="preserve">Tymon, A. (2013). The student perspective on employability. </w:t>
      </w:r>
      <w:r w:rsidRPr="002701BC">
        <w:rPr>
          <w:rFonts w:ascii="Times New Roman" w:hAnsi="Times New Roman" w:cs="Times New Roman"/>
          <w:i/>
          <w:sz w:val="20"/>
          <w:szCs w:val="20"/>
        </w:rPr>
        <w:t>Studies in Higher Education</w:t>
      </w:r>
      <w:r w:rsidRPr="002701BC">
        <w:rPr>
          <w:rFonts w:ascii="Times New Roman" w:hAnsi="Times New Roman" w:cs="Times New Roman"/>
          <w:sz w:val="20"/>
          <w:szCs w:val="20"/>
        </w:rPr>
        <w:t>, 38(6), 841–856.</w:t>
      </w:r>
    </w:p>
    <w:p w14:paraId="1F5A7CA3" w14:textId="4C096016" w:rsidR="00BC1EF2" w:rsidRPr="002701BC" w:rsidRDefault="00BC1EF2" w:rsidP="006C5248">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Watts, A. (1977). Careers education in higher edu</w:t>
      </w:r>
      <w:r w:rsidR="00F46A50" w:rsidRPr="002701BC">
        <w:rPr>
          <w:rFonts w:ascii="Times New Roman" w:hAnsi="Times New Roman" w:cs="Times New Roman"/>
          <w:sz w:val="20"/>
          <w:szCs w:val="20"/>
        </w:rPr>
        <w:t>c</w:t>
      </w:r>
      <w:r w:rsidR="00E75B54" w:rsidRPr="002701BC">
        <w:rPr>
          <w:rFonts w:ascii="Times New Roman" w:hAnsi="Times New Roman" w:cs="Times New Roman"/>
          <w:sz w:val="20"/>
          <w:szCs w:val="20"/>
        </w:rPr>
        <w:t>ation: Principles and practice.</w:t>
      </w:r>
      <w:r w:rsidRPr="002701BC">
        <w:rPr>
          <w:rFonts w:ascii="Times New Roman" w:hAnsi="Times New Roman" w:cs="Times New Roman"/>
          <w:sz w:val="20"/>
          <w:szCs w:val="20"/>
        </w:rPr>
        <w:t xml:space="preserve"> </w:t>
      </w:r>
      <w:r w:rsidRPr="002701BC">
        <w:rPr>
          <w:rFonts w:ascii="Times New Roman" w:hAnsi="Times New Roman" w:cs="Times New Roman"/>
          <w:i/>
          <w:sz w:val="20"/>
          <w:szCs w:val="20"/>
        </w:rPr>
        <w:t>British Journal of Guidance &amp; Counselling</w:t>
      </w:r>
      <w:r w:rsidRPr="002701BC">
        <w:rPr>
          <w:rFonts w:ascii="Times New Roman" w:hAnsi="Times New Roman" w:cs="Times New Roman"/>
          <w:sz w:val="20"/>
          <w:szCs w:val="20"/>
        </w:rPr>
        <w:t xml:space="preserve">, </w:t>
      </w:r>
      <w:r w:rsidR="00F46A50" w:rsidRPr="002701BC">
        <w:rPr>
          <w:rFonts w:ascii="Times New Roman" w:hAnsi="Times New Roman" w:cs="Times New Roman"/>
          <w:sz w:val="20"/>
          <w:szCs w:val="20"/>
        </w:rPr>
        <w:t>5</w:t>
      </w:r>
      <w:r w:rsidR="00E75B54" w:rsidRPr="002701BC">
        <w:rPr>
          <w:rFonts w:ascii="Times New Roman" w:hAnsi="Times New Roman" w:cs="Times New Roman"/>
          <w:sz w:val="20"/>
          <w:szCs w:val="20"/>
        </w:rPr>
        <w:t>(</w:t>
      </w:r>
      <w:r w:rsidR="00F46A50" w:rsidRPr="002701BC">
        <w:rPr>
          <w:rFonts w:ascii="Times New Roman" w:hAnsi="Times New Roman" w:cs="Times New Roman"/>
          <w:sz w:val="20"/>
          <w:szCs w:val="20"/>
        </w:rPr>
        <w:t>2</w:t>
      </w:r>
      <w:r w:rsidR="00E75B54" w:rsidRPr="002701BC">
        <w:rPr>
          <w:rFonts w:ascii="Times New Roman" w:hAnsi="Times New Roman" w:cs="Times New Roman"/>
          <w:sz w:val="20"/>
          <w:szCs w:val="20"/>
        </w:rPr>
        <w:t>)</w:t>
      </w:r>
      <w:r w:rsidRPr="002701BC">
        <w:rPr>
          <w:rFonts w:ascii="Times New Roman" w:hAnsi="Times New Roman" w:cs="Times New Roman"/>
          <w:sz w:val="20"/>
          <w:szCs w:val="20"/>
        </w:rPr>
        <w:t>, 167–184.</w:t>
      </w:r>
    </w:p>
    <w:p w14:paraId="1EB8095B" w14:textId="5ABFCAA6" w:rsidR="008F343D" w:rsidRPr="002701BC" w:rsidRDefault="008F343D" w:rsidP="008F343D">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color w:val="000000"/>
          <w:sz w:val="20"/>
          <w:szCs w:val="20"/>
        </w:rPr>
        <w:t xml:space="preserve">Webb, S., Bathmaker, A., Gale, T., Hodge, S., Parker, S., &amp; Rawolle, S. (2017) Higher vocational education and social mobility: educational participation in Australia and England. </w:t>
      </w:r>
      <w:r w:rsidRPr="002701BC">
        <w:rPr>
          <w:rFonts w:ascii="Times New Roman" w:hAnsi="Times New Roman" w:cs="Times New Roman"/>
          <w:i/>
          <w:iCs/>
          <w:color w:val="000000"/>
          <w:sz w:val="20"/>
          <w:szCs w:val="20"/>
        </w:rPr>
        <w:t>Journal of Vocational Education and Training</w:t>
      </w:r>
      <w:r w:rsidRPr="002701BC">
        <w:rPr>
          <w:rFonts w:ascii="Times New Roman" w:hAnsi="Times New Roman" w:cs="Times New Roman"/>
          <w:color w:val="000000"/>
          <w:sz w:val="20"/>
          <w:szCs w:val="20"/>
        </w:rPr>
        <w:t>, 69(1), 147-167.</w:t>
      </w:r>
    </w:p>
    <w:p w14:paraId="41AC46C8" w14:textId="5E7DE8D8" w:rsidR="00C0551F" w:rsidRPr="002701BC" w:rsidRDefault="00C0551F" w:rsidP="006C5248">
      <w:pPr>
        <w:autoSpaceDE w:val="0"/>
        <w:autoSpaceDN w:val="0"/>
        <w:adjustRightInd w:val="0"/>
        <w:spacing w:after="0" w:line="480" w:lineRule="auto"/>
        <w:rPr>
          <w:rFonts w:ascii="Times New Roman" w:hAnsi="Times New Roman" w:cs="Times New Roman"/>
          <w:sz w:val="20"/>
          <w:szCs w:val="20"/>
        </w:rPr>
      </w:pPr>
      <w:r w:rsidRPr="002701BC">
        <w:rPr>
          <w:rFonts w:ascii="Times New Roman" w:eastAsia="Times New Roman" w:hAnsi="Times New Roman" w:cs="Times New Roman"/>
          <w:sz w:val="20"/>
          <w:szCs w:val="20"/>
          <w:lang w:eastAsia="en-AU"/>
        </w:rPr>
        <w:t xml:space="preserve">Wootton, C., &amp; Grundy, J. (2018). </w:t>
      </w:r>
      <w:r w:rsidRPr="002701BC">
        <w:rPr>
          <w:rFonts w:ascii="Times New Roman" w:eastAsia="Times New Roman" w:hAnsi="Times New Roman" w:cs="Times New Roman"/>
          <w:i/>
          <w:sz w:val="20"/>
          <w:szCs w:val="20"/>
          <w:lang w:eastAsia="en-AU"/>
        </w:rPr>
        <w:t>Millennials in the workplace</w:t>
      </w:r>
      <w:r w:rsidRPr="002701BC">
        <w:rPr>
          <w:rFonts w:ascii="Times New Roman" w:eastAsia="Times New Roman" w:hAnsi="Times New Roman" w:cs="Times New Roman"/>
          <w:sz w:val="20"/>
          <w:szCs w:val="20"/>
          <w:lang w:eastAsia="en-AU"/>
        </w:rPr>
        <w:t>.</w:t>
      </w:r>
      <w:r w:rsidR="001D3818" w:rsidRPr="002701BC">
        <w:rPr>
          <w:rFonts w:ascii="Times New Roman" w:eastAsia="Times New Roman" w:hAnsi="Times New Roman" w:cs="Times New Roman"/>
          <w:sz w:val="20"/>
          <w:szCs w:val="20"/>
          <w:lang w:eastAsia="en-AU"/>
        </w:rPr>
        <w:t xml:space="preserve"> </w:t>
      </w:r>
      <w:r w:rsidR="001D3818" w:rsidRPr="002701BC">
        <w:rPr>
          <w:rStyle w:val="Emphasis"/>
          <w:rFonts w:ascii="Times New Roman" w:hAnsi="Times New Roman" w:cs="Times New Roman"/>
          <w:sz w:val="20"/>
          <w:szCs w:val="20"/>
        </w:rPr>
        <w:t>University Presentation Showcase Event</w:t>
      </w:r>
      <w:r w:rsidR="001D3818" w:rsidRPr="002701BC">
        <w:rPr>
          <w:rFonts w:ascii="Times New Roman" w:hAnsi="Times New Roman" w:cs="Times New Roman"/>
          <w:sz w:val="20"/>
          <w:szCs w:val="20"/>
        </w:rPr>
        <w:t xml:space="preserve">. 25. </w:t>
      </w:r>
      <w:hyperlink r:id="rId9" w:history="1">
        <w:r w:rsidR="001D3818" w:rsidRPr="002701BC">
          <w:rPr>
            <w:rStyle w:val="Hyperlink"/>
            <w:rFonts w:ascii="Times New Roman" w:hAnsi="Times New Roman" w:cs="Times New Roman"/>
            <w:sz w:val="20"/>
            <w:szCs w:val="20"/>
          </w:rPr>
          <w:t>https://encompass.eku.edu/swps/2018/graduate/25</w:t>
        </w:r>
      </w:hyperlink>
    </w:p>
    <w:p w14:paraId="6BB849CC" w14:textId="7A844E5D" w:rsidR="004D237F" w:rsidRPr="00242634" w:rsidRDefault="002300BD" w:rsidP="00CC4870">
      <w:pPr>
        <w:autoSpaceDE w:val="0"/>
        <w:autoSpaceDN w:val="0"/>
        <w:adjustRightInd w:val="0"/>
        <w:spacing w:after="0" w:line="480" w:lineRule="auto"/>
        <w:rPr>
          <w:rFonts w:ascii="Times New Roman" w:hAnsi="Times New Roman" w:cs="Times New Roman"/>
          <w:sz w:val="20"/>
          <w:szCs w:val="20"/>
        </w:rPr>
      </w:pPr>
      <w:r w:rsidRPr="002701BC">
        <w:rPr>
          <w:rFonts w:ascii="Times New Roman" w:hAnsi="Times New Roman" w:cs="Times New Roman"/>
          <w:sz w:val="20"/>
          <w:szCs w:val="20"/>
        </w:rPr>
        <w:t xml:space="preserve">World Economic Forum </w:t>
      </w:r>
      <w:r w:rsidR="00B471D6" w:rsidRPr="002701BC">
        <w:rPr>
          <w:rFonts w:ascii="Times New Roman" w:hAnsi="Times New Roman" w:cs="Times New Roman"/>
          <w:sz w:val="20"/>
          <w:szCs w:val="20"/>
        </w:rPr>
        <w:t>(</w:t>
      </w:r>
      <w:r w:rsidRPr="002701BC">
        <w:rPr>
          <w:rFonts w:ascii="Times New Roman" w:hAnsi="Times New Roman" w:cs="Times New Roman"/>
          <w:sz w:val="20"/>
          <w:szCs w:val="20"/>
        </w:rPr>
        <w:t>2016</w:t>
      </w:r>
      <w:r w:rsidR="00E75B54" w:rsidRPr="002701BC">
        <w:rPr>
          <w:rFonts w:ascii="Times New Roman" w:hAnsi="Times New Roman" w:cs="Times New Roman"/>
          <w:sz w:val="20"/>
          <w:szCs w:val="20"/>
        </w:rPr>
        <w:t>).</w:t>
      </w:r>
      <w:r w:rsidRPr="002701BC">
        <w:rPr>
          <w:rFonts w:ascii="Times New Roman" w:hAnsi="Times New Roman" w:cs="Times New Roman"/>
          <w:sz w:val="20"/>
          <w:szCs w:val="20"/>
        </w:rPr>
        <w:t xml:space="preserve"> </w:t>
      </w:r>
      <w:r w:rsidRPr="002701BC">
        <w:rPr>
          <w:rFonts w:ascii="Times New Roman" w:hAnsi="Times New Roman" w:cs="Times New Roman"/>
          <w:i/>
          <w:iCs/>
          <w:sz w:val="20"/>
          <w:szCs w:val="20"/>
        </w:rPr>
        <w:t>The future of jobs</w:t>
      </w:r>
      <w:r w:rsidR="00E75B54" w:rsidRPr="002701BC">
        <w:rPr>
          <w:rFonts w:ascii="Times New Roman" w:hAnsi="Times New Roman" w:cs="Times New Roman"/>
          <w:sz w:val="20"/>
          <w:szCs w:val="20"/>
        </w:rPr>
        <w:t xml:space="preserve">. </w:t>
      </w:r>
      <w:r w:rsidR="000E445A" w:rsidRPr="002701BC">
        <w:rPr>
          <w:rFonts w:ascii="Times New Roman" w:hAnsi="Times New Roman" w:cs="Times New Roman"/>
          <w:sz w:val="20"/>
          <w:szCs w:val="20"/>
        </w:rPr>
        <w:t xml:space="preserve">Geneva, Switzerland: </w:t>
      </w:r>
      <w:r w:rsidRPr="002701BC">
        <w:rPr>
          <w:rFonts w:ascii="Times New Roman" w:hAnsi="Times New Roman" w:cs="Times New Roman"/>
          <w:sz w:val="20"/>
          <w:szCs w:val="20"/>
        </w:rPr>
        <w:t>World Economic Forum.</w:t>
      </w:r>
    </w:p>
    <w:sectPr w:rsidR="004D237F" w:rsidRPr="00242634" w:rsidSect="00F86BED">
      <w:footerReference w:type="default" r:id="rId10"/>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B887A" w14:textId="77777777" w:rsidR="004707B5" w:rsidRDefault="004707B5" w:rsidP="00242634">
      <w:pPr>
        <w:spacing w:after="0" w:line="240" w:lineRule="auto"/>
      </w:pPr>
      <w:r>
        <w:separator/>
      </w:r>
    </w:p>
  </w:endnote>
  <w:endnote w:type="continuationSeparator" w:id="0">
    <w:p w14:paraId="3AF0146E" w14:textId="77777777" w:rsidR="004707B5" w:rsidRDefault="004707B5" w:rsidP="0024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47 Cn Lt">
    <w:altName w:val="Arial Narro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dvTimes">
    <w:altName w:val="MS Gothic"/>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ArialUnicodeMS">
    <w:altName w:val="Malgun Gothic"/>
    <w:panose1 w:val="00000000000000000000"/>
    <w:charset w:val="81"/>
    <w:family w:val="auto"/>
    <w:notTrueType/>
    <w:pitch w:val="default"/>
    <w:sig w:usb0="00000003" w:usb1="09060000" w:usb2="00000010" w:usb3="00000000" w:csb0="00080001" w:csb1="00000000"/>
  </w:font>
  <w:font w:name="Galliard-Roman">
    <w:altName w:val="MS Gothic"/>
    <w:panose1 w:val="00000000000000000000"/>
    <w:charset w:val="80"/>
    <w:family w:val="roman"/>
    <w:notTrueType/>
    <w:pitch w:val="default"/>
    <w:sig w:usb0="00000000" w:usb1="08070000" w:usb2="00000010" w:usb3="00000000" w:csb0="00020000" w:csb1="00000000"/>
  </w:font>
  <w:font w:name="TimesNewRomanPSMT">
    <w:altName w:val="MS Gothic"/>
    <w:panose1 w:val="00000000000000000000"/>
    <w:charset w:val="8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314947"/>
      <w:docPartObj>
        <w:docPartGallery w:val="Page Numbers (Bottom of Page)"/>
        <w:docPartUnique/>
      </w:docPartObj>
    </w:sdtPr>
    <w:sdtEndPr>
      <w:rPr>
        <w:noProof/>
      </w:rPr>
    </w:sdtEndPr>
    <w:sdtContent>
      <w:p w14:paraId="5B6DF39B" w14:textId="1020043D" w:rsidR="007E3532" w:rsidRDefault="007E3532">
        <w:pPr>
          <w:pStyle w:val="Footer"/>
        </w:pPr>
        <w:r>
          <w:fldChar w:fldCharType="begin"/>
        </w:r>
        <w:r>
          <w:instrText xml:space="preserve"> PAGE   \* MERGEFORMAT </w:instrText>
        </w:r>
        <w:r>
          <w:fldChar w:fldCharType="separate"/>
        </w:r>
        <w:r w:rsidR="002701BC">
          <w:rPr>
            <w:noProof/>
          </w:rPr>
          <w:t>21</w:t>
        </w:r>
        <w:r>
          <w:rPr>
            <w:noProof/>
          </w:rPr>
          <w:fldChar w:fldCharType="end"/>
        </w:r>
      </w:p>
    </w:sdtContent>
  </w:sdt>
  <w:p w14:paraId="0BCE9C23" w14:textId="77777777" w:rsidR="007E3532" w:rsidRDefault="007E3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CEE00" w14:textId="77777777" w:rsidR="004707B5" w:rsidRDefault="004707B5" w:rsidP="00242634">
      <w:pPr>
        <w:spacing w:after="0" w:line="240" w:lineRule="auto"/>
      </w:pPr>
      <w:r>
        <w:separator/>
      </w:r>
    </w:p>
  </w:footnote>
  <w:footnote w:type="continuationSeparator" w:id="0">
    <w:p w14:paraId="5AFB3928" w14:textId="77777777" w:rsidR="004707B5" w:rsidRDefault="004707B5" w:rsidP="00242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F28E5"/>
    <w:multiLevelType w:val="hybridMultilevel"/>
    <w:tmpl w:val="3F62F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FB175C7"/>
    <w:multiLevelType w:val="hybridMultilevel"/>
    <w:tmpl w:val="83363EAC"/>
    <w:lvl w:ilvl="0" w:tplc="8DC89D00">
      <w:start w:val="3"/>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3A331B"/>
    <w:multiLevelType w:val="hybridMultilevel"/>
    <w:tmpl w:val="873C7900"/>
    <w:lvl w:ilvl="0" w:tplc="8DC89D00">
      <w:start w:val="3"/>
      <w:numFmt w:val="bullet"/>
      <w:lvlText w:val=""/>
      <w:lvlJc w:val="left"/>
      <w:pPr>
        <w:ind w:left="360" w:hanging="360"/>
      </w:pPr>
      <w:rPr>
        <w:rFonts w:ascii="Symbol" w:eastAsiaTheme="minorHAns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58677B"/>
    <w:multiLevelType w:val="hybridMultilevel"/>
    <w:tmpl w:val="51DE17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BB3AB8"/>
    <w:multiLevelType w:val="hybridMultilevel"/>
    <w:tmpl w:val="C24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9F4FCA"/>
    <w:multiLevelType w:val="hybridMultilevel"/>
    <w:tmpl w:val="9F66A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D657A1"/>
    <w:multiLevelType w:val="hybridMultilevel"/>
    <w:tmpl w:val="E9EC9E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790516"/>
    <w:multiLevelType w:val="hybridMultilevel"/>
    <w:tmpl w:val="8B20F3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1450FAA"/>
    <w:multiLevelType w:val="hybridMultilevel"/>
    <w:tmpl w:val="614C2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C6A1D10"/>
    <w:multiLevelType w:val="hybridMultilevel"/>
    <w:tmpl w:val="6A9092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A81302"/>
    <w:multiLevelType w:val="hybridMultilevel"/>
    <w:tmpl w:val="CEA0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E10DED"/>
    <w:multiLevelType w:val="hybridMultilevel"/>
    <w:tmpl w:val="C86EA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182314"/>
    <w:multiLevelType w:val="hybridMultilevel"/>
    <w:tmpl w:val="C0B2E8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0"/>
  </w:num>
  <w:num w:numId="6">
    <w:abstractNumId w:val="10"/>
  </w:num>
  <w:num w:numId="7">
    <w:abstractNumId w:val="11"/>
  </w:num>
  <w:num w:numId="8">
    <w:abstractNumId w:val="5"/>
  </w:num>
  <w:num w:numId="9">
    <w:abstractNumId w:val="1"/>
  </w:num>
  <w:num w:numId="10">
    <w:abstractNumId w:val="2"/>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28"/>
    <w:rsid w:val="0000049B"/>
    <w:rsid w:val="000004F5"/>
    <w:rsid w:val="00000764"/>
    <w:rsid w:val="00000C93"/>
    <w:rsid w:val="000012C4"/>
    <w:rsid w:val="000031D0"/>
    <w:rsid w:val="00003692"/>
    <w:rsid w:val="00004853"/>
    <w:rsid w:val="00004A68"/>
    <w:rsid w:val="00005922"/>
    <w:rsid w:val="00005998"/>
    <w:rsid w:val="00006DB5"/>
    <w:rsid w:val="0000741C"/>
    <w:rsid w:val="00007661"/>
    <w:rsid w:val="000101B9"/>
    <w:rsid w:val="00011014"/>
    <w:rsid w:val="000110CA"/>
    <w:rsid w:val="000120E2"/>
    <w:rsid w:val="00012528"/>
    <w:rsid w:val="00012CDF"/>
    <w:rsid w:val="00013B5C"/>
    <w:rsid w:val="00014EA9"/>
    <w:rsid w:val="00015D65"/>
    <w:rsid w:val="000166AB"/>
    <w:rsid w:val="0001744E"/>
    <w:rsid w:val="00017561"/>
    <w:rsid w:val="00020318"/>
    <w:rsid w:val="000205CF"/>
    <w:rsid w:val="00020DCD"/>
    <w:rsid w:val="00021C5B"/>
    <w:rsid w:val="00022907"/>
    <w:rsid w:val="0002442B"/>
    <w:rsid w:val="00026204"/>
    <w:rsid w:val="000262A4"/>
    <w:rsid w:val="00027A29"/>
    <w:rsid w:val="000301CD"/>
    <w:rsid w:val="00030920"/>
    <w:rsid w:val="00030BB9"/>
    <w:rsid w:val="00030E76"/>
    <w:rsid w:val="00032595"/>
    <w:rsid w:val="000357E3"/>
    <w:rsid w:val="000379F8"/>
    <w:rsid w:val="00040306"/>
    <w:rsid w:val="000413EF"/>
    <w:rsid w:val="0004179C"/>
    <w:rsid w:val="000420CE"/>
    <w:rsid w:val="000436C5"/>
    <w:rsid w:val="000446F4"/>
    <w:rsid w:val="00044E77"/>
    <w:rsid w:val="00046D9B"/>
    <w:rsid w:val="000501CA"/>
    <w:rsid w:val="000514FD"/>
    <w:rsid w:val="00052364"/>
    <w:rsid w:val="0005287E"/>
    <w:rsid w:val="00052B1C"/>
    <w:rsid w:val="00053D49"/>
    <w:rsid w:val="00054083"/>
    <w:rsid w:val="000547B9"/>
    <w:rsid w:val="000562CA"/>
    <w:rsid w:val="00056837"/>
    <w:rsid w:val="00057D9E"/>
    <w:rsid w:val="0006224A"/>
    <w:rsid w:val="00067A78"/>
    <w:rsid w:val="00067DA9"/>
    <w:rsid w:val="00070928"/>
    <w:rsid w:val="00070E29"/>
    <w:rsid w:val="00071099"/>
    <w:rsid w:val="00071107"/>
    <w:rsid w:val="00071709"/>
    <w:rsid w:val="00071A9B"/>
    <w:rsid w:val="00072E33"/>
    <w:rsid w:val="00073FE9"/>
    <w:rsid w:val="00074A28"/>
    <w:rsid w:val="0007547C"/>
    <w:rsid w:val="00075641"/>
    <w:rsid w:val="0007609B"/>
    <w:rsid w:val="00077242"/>
    <w:rsid w:val="00077640"/>
    <w:rsid w:val="00080290"/>
    <w:rsid w:val="00080CC5"/>
    <w:rsid w:val="0008147F"/>
    <w:rsid w:val="000830CC"/>
    <w:rsid w:val="00083716"/>
    <w:rsid w:val="0008391A"/>
    <w:rsid w:val="0008398A"/>
    <w:rsid w:val="0008615B"/>
    <w:rsid w:val="000861A3"/>
    <w:rsid w:val="00086537"/>
    <w:rsid w:val="00086809"/>
    <w:rsid w:val="00090958"/>
    <w:rsid w:val="00090C1D"/>
    <w:rsid w:val="00090C30"/>
    <w:rsid w:val="00092878"/>
    <w:rsid w:val="00092A84"/>
    <w:rsid w:val="00094550"/>
    <w:rsid w:val="00094DE0"/>
    <w:rsid w:val="0009512A"/>
    <w:rsid w:val="00095449"/>
    <w:rsid w:val="000A0C64"/>
    <w:rsid w:val="000A18AD"/>
    <w:rsid w:val="000A2016"/>
    <w:rsid w:val="000A21DB"/>
    <w:rsid w:val="000A3556"/>
    <w:rsid w:val="000A387B"/>
    <w:rsid w:val="000A4ACB"/>
    <w:rsid w:val="000A544D"/>
    <w:rsid w:val="000A546F"/>
    <w:rsid w:val="000A57B2"/>
    <w:rsid w:val="000A5B67"/>
    <w:rsid w:val="000A6329"/>
    <w:rsid w:val="000A6E84"/>
    <w:rsid w:val="000A7A12"/>
    <w:rsid w:val="000B3470"/>
    <w:rsid w:val="000B395D"/>
    <w:rsid w:val="000B399D"/>
    <w:rsid w:val="000B3D85"/>
    <w:rsid w:val="000B3ED5"/>
    <w:rsid w:val="000B426B"/>
    <w:rsid w:val="000B42DF"/>
    <w:rsid w:val="000B4376"/>
    <w:rsid w:val="000B4882"/>
    <w:rsid w:val="000B4B60"/>
    <w:rsid w:val="000B4C9C"/>
    <w:rsid w:val="000B66D8"/>
    <w:rsid w:val="000C0B37"/>
    <w:rsid w:val="000C2EB8"/>
    <w:rsid w:val="000C4583"/>
    <w:rsid w:val="000C4EA4"/>
    <w:rsid w:val="000C5CB9"/>
    <w:rsid w:val="000C7A05"/>
    <w:rsid w:val="000D0F0F"/>
    <w:rsid w:val="000D1138"/>
    <w:rsid w:val="000D260C"/>
    <w:rsid w:val="000D279F"/>
    <w:rsid w:val="000D44D5"/>
    <w:rsid w:val="000D47F4"/>
    <w:rsid w:val="000D6B87"/>
    <w:rsid w:val="000D7D43"/>
    <w:rsid w:val="000E145D"/>
    <w:rsid w:val="000E2478"/>
    <w:rsid w:val="000E3C53"/>
    <w:rsid w:val="000E415D"/>
    <w:rsid w:val="000E417F"/>
    <w:rsid w:val="000E445A"/>
    <w:rsid w:val="000E44B2"/>
    <w:rsid w:val="000E4C92"/>
    <w:rsid w:val="000E539E"/>
    <w:rsid w:val="000E642B"/>
    <w:rsid w:val="000E6FA7"/>
    <w:rsid w:val="000F00C5"/>
    <w:rsid w:val="000F0448"/>
    <w:rsid w:val="000F0C94"/>
    <w:rsid w:val="000F1143"/>
    <w:rsid w:val="000F2E84"/>
    <w:rsid w:val="000F38D3"/>
    <w:rsid w:val="000F43CC"/>
    <w:rsid w:val="000F502D"/>
    <w:rsid w:val="000F6BA7"/>
    <w:rsid w:val="00103B7C"/>
    <w:rsid w:val="001054AA"/>
    <w:rsid w:val="00106F8A"/>
    <w:rsid w:val="0010706E"/>
    <w:rsid w:val="001102DF"/>
    <w:rsid w:val="00110713"/>
    <w:rsid w:val="001116A4"/>
    <w:rsid w:val="00111BA6"/>
    <w:rsid w:val="001126CF"/>
    <w:rsid w:val="00113DE5"/>
    <w:rsid w:val="0011401A"/>
    <w:rsid w:val="00114869"/>
    <w:rsid w:val="0011562D"/>
    <w:rsid w:val="00116BF9"/>
    <w:rsid w:val="00120741"/>
    <w:rsid w:val="00120EB9"/>
    <w:rsid w:val="00122360"/>
    <w:rsid w:val="001226F8"/>
    <w:rsid w:val="00122BA5"/>
    <w:rsid w:val="00122BDD"/>
    <w:rsid w:val="001240F6"/>
    <w:rsid w:val="00125678"/>
    <w:rsid w:val="0012567D"/>
    <w:rsid w:val="0012575B"/>
    <w:rsid w:val="001258B9"/>
    <w:rsid w:val="0012606B"/>
    <w:rsid w:val="0012753B"/>
    <w:rsid w:val="00127BF8"/>
    <w:rsid w:val="00127DA9"/>
    <w:rsid w:val="0013021E"/>
    <w:rsid w:val="00130B6C"/>
    <w:rsid w:val="001315F3"/>
    <w:rsid w:val="001320E9"/>
    <w:rsid w:val="001329F9"/>
    <w:rsid w:val="00133780"/>
    <w:rsid w:val="001338C5"/>
    <w:rsid w:val="00134302"/>
    <w:rsid w:val="00134649"/>
    <w:rsid w:val="00134C3A"/>
    <w:rsid w:val="00136331"/>
    <w:rsid w:val="00137A85"/>
    <w:rsid w:val="001405B2"/>
    <w:rsid w:val="0014068F"/>
    <w:rsid w:val="00141526"/>
    <w:rsid w:val="00141793"/>
    <w:rsid w:val="0014228F"/>
    <w:rsid w:val="00142DC0"/>
    <w:rsid w:val="001432E2"/>
    <w:rsid w:val="00145474"/>
    <w:rsid w:val="0014555B"/>
    <w:rsid w:val="001462E2"/>
    <w:rsid w:val="001469DD"/>
    <w:rsid w:val="001500C9"/>
    <w:rsid w:val="001509F7"/>
    <w:rsid w:val="00151111"/>
    <w:rsid w:val="00151961"/>
    <w:rsid w:val="001519B3"/>
    <w:rsid w:val="00152280"/>
    <w:rsid w:val="0015287E"/>
    <w:rsid w:val="00152E7B"/>
    <w:rsid w:val="001535AF"/>
    <w:rsid w:val="00153AD8"/>
    <w:rsid w:val="00153C2D"/>
    <w:rsid w:val="0015456B"/>
    <w:rsid w:val="001545F3"/>
    <w:rsid w:val="00154D46"/>
    <w:rsid w:val="00155746"/>
    <w:rsid w:val="00156619"/>
    <w:rsid w:val="00157240"/>
    <w:rsid w:val="00157BFA"/>
    <w:rsid w:val="00160348"/>
    <w:rsid w:val="0016076D"/>
    <w:rsid w:val="0016150F"/>
    <w:rsid w:val="001618CD"/>
    <w:rsid w:val="0016217F"/>
    <w:rsid w:val="001637DD"/>
    <w:rsid w:val="00165549"/>
    <w:rsid w:val="001658F2"/>
    <w:rsid w:val="001659E0"/>
    <w:rsid w:val="00165A4A"/>
    <w:rsid w:val="00165CBC"/>
    <w:rsid w:val="00166173"/>
    <w:rsid w:val="00166DBF"/>
    <w:rsid w:val="001673F1"/>
    <w:rsid w:val="001675E2"/>
    <w:rsid w:val="00171D7C"/>
    <w:rsid w:val="00172655"/>
    <w:rsid w:val="00172BD2"/>
    <w:rsid w:val="00173BAB"/>
    <w:rsid w:val="00173C1D"/>
    <w:rsid w:val="00173EDF"/>
    <w:rsid w:val="00173F23"/>
    <w:rsid w:val="001755EB"/>
    <w:rsid w:val="00175C1E"/>
    <w:rsid w:val="00175D07"/>
    <w:rsid w:val="0017762A"/>
    <w:rsid w:val="00180194"/>
    <w:rsid w:val="00181460"/>
    <w:rsid w:val="001833A4"/>
    <w:rsid w:val="00183BF8"/>
    <w:rsid w:val="00184657"/>
    <w:rsid w:val="001848BB"/>
    <w:rsid w:val="001857E3"/>
    <w:rsid w:val="00185945"/>
    <w:rsid w:val="001870C4"/>
    <w:rsid w:val="00187934"/>
    <w:rsid w:val="00187B00"/>
    <w:rsid w:val="0019011D"/>
    <w:rsid w:val="00191F6F"/>
    <w:rsid w:val="00192289"/>
    <w:rsid w:val="00192B3B"/>
    <w:rsid w:val="00192FA1"/>
    <w:rsid w:val="001930B0"/>
    <w:rsid w:val="001934E1"/>
    <w:rsid w:val="00193740"/>
    <w:rsid w:val="00194457"/>
    <w:rsid w:val="001959D6"/>
    <w:rsid w:val="00195DB8"/>
    <w:rsid w:val="001961B2"/>
    <w:rsid w:val="001961BB"/>
    <w:rsid w:val="001962EA"/>
    <w:rsid w:val="00196376"/>
    <w:rsid w:val="00196BD2"/>
    <w:rsid w:val="00197097"/>
    <w:rsid w:val="001972B9"/>
    <w:rsid w:val="00197696"/>
    <w:rsid w:val="0019794E"/>
    <w:rsid w:val="001A0F7C"/>
    <w:rsid w:val="001A1D6F"/>
    <w:rsid w:val="001A2248"/>
    <w:rsid w:val="001A2953"/>
    <w:rsid w:val="001A2E8C"/>
    <w:rsid w:val="001A38BB"/>
    <w:rsid w:val="001A45E6"/>
    <w:rsid w:val="001A504F"/>
    <w:rsid w:val="001A648C"/>
    <w:rsid w:val="001A6698"/>
    <w:rsid w:val="001A68D7"/>
    <w:rsid w:val="001A6E72"/>
    <w:rsid w:val="001A7A0B"/>
    <w:rsid w:val="001B04BF"/>
    <w:rsid w:val="001B151E"/>
    <w:rsid w:val="001B178C"/>
    <w:rsid w:val="001B18F3"/>
    <w:rsid w:val="001B3DE1"/>
    <w:rsid w:val="001B4023"/>
    <w:rsid w:val="001B4A11"/>
    <w:rsid w:val="001B6806"/>
    <w:rsid w:val="001B776A"/>
    <w:rsid w:val="001C07A6"/>
    <w:rsid w:val="001C12CE"/>
    <w:rsid w:val="001C1C3E"/>
    <w:rsid w:val="001C2103"/>
    <w:rsid w:val="001C243C"/>
    <w:rsid w:val="001C3BF2"/>
    <w:rsid w:val="001C3E02"/>
    <w:rsid w:val="001C605B"/>
    <w:rsid w:val="001C6C22"/>
    <w:rsid w:val="001C6FBC"/>
    <w:rsid w:val="001C73E4"/>
    <w:rsid w:val="001D0986"/>
    <w:rsid w:val="001D0EF3"/>
    <w:rsid w:val="001D114A"/>
    <w:rsid w:val="001D1D5E"/>
    <w:rsid w:val="001D2E9D"/>
    <w:rsid w:val="001D3818"/>
    <w:rsid w:val="001D38E8"/>
    <w:rsid w:val="001D3A68"/>
    <w:rsid w:val="001D3E4B"/>
    <w:rsid w:val="001D5134"/>
    <w:rsid w:val="001D5CBA"/>
    <w:rsid w:val="001D5EEA"/>
    <w:rsid w:val="001D64C9"/>
    <w:rsid w:val="001E0097"/>
    <w:rsid w:val="001E130A"/>
    <w:rsid w:val="001E18B1"/>
    <w:rsid w:val="001E22F8"/>
    <w:rsid w:val="001E5D8B"/>
    <w:rsid w:val="001E7893"/>
    <w:rsid w:val="001E7B85"/>
    <w:rsid w:val="001F0CB7"/>
    <w:rsid w:val="001F1159"/>
    <w:rsid w:val="001F1368"/>
    <w:rsid w:val="001F1EE3"/>
    <w:rsid w:val="001F2B6F"/>
    <w:rsid w:val="001F3715"/>
    <w:rsid w:val="001F39B0"/>
    <w:rsid w:val="001F4954"/>
    <w:rsid w:val="001F50CE"/>
    <w:rsid w:val="001F72FA"/>
    <w:rsid w:val="001F738E"/>
    <w:rsid w:val="001F7697"/>
    <w:rsid w:val="001F7C4E"/>
    <w:rsid w:val="00201A00"/>
    <w:rsid w:val="00201BD3"/>
    <w:rsid w:val="00202B20"/>
    <w:rsid w:val="00202F73"/>
    <w:rsid w:val="00203C5E"/>
    <w:rsid w:val="00203F6D"/>
    <w:rsid w:val="0020561F"/>
    <w:rsid w:val="00205E02"/>
    <w:rsid w:val="00206C6B"/>
    <w:rsid w:val="00207BAD"/>
    <w:rsid w:val="00210071"/>
    <w:rsid w:val="00210BD8"/>
    <w:rsid w:val="0021200E"/>
    <w:rsid w:val="00212FBD"/>
    <w:rsid w:val="00214562"/>
    <w:rsid w:val="00214FE4"/>
    <w:rsid w:val="00221064"/>
    <w:rsid w:val="002224CA"/>
    <w:rsid w:val="002235F3"/>
    <w:rsid w:val="002247BA"/>
    <w:rsid w:val="00224B11"/>
    <w:rsid w:val="00224BF3"/>
    <w:rsid w:val="00226083"/>
    <w:rsid w:val="00226159"/>
    <w:rsid w:val="00226243"/>
    <w:rsid w:val="00226D0A"/>
    <w:rsid w:val="00227349"/>
    <w:rsid w:val="002300BD"/>
    <w:rsid w:val="00231CD9"/>
    <w:rsid w:val="00233357"/>
    <w:rsid w:val="002333AF"/>
    <w:rsid w:val="00233C52"/>
    <w:rsid w:val="0023411F"/>
    <w:rsid w:val="002341BD"/>
    <w:rsid w:val="002345CD"/>
    <w:rsid w:val="002362DD"/>
    <w:rsid w:val="00237348"/>
    <w:rsid w:val="0023754A"/>
    <w:rsid w:val="00240CB6"/>
    <w:rsid w:val="002421B8"/>
    <w:rsid w:val="00242634"/>
    <w:rsid w:val="002428AC"/>
    <w:rsid w:val="00242D58"/>
    <w:rsid w:val="00243CB1"/>
    <w:rsid w:val="00244987"/>
    <w:rsid w:val="002464B3"/>
    <w:rsid w:val="0024699E"/>
    <w:rsid w:val="00246A0B"/>
    <w:rsid w:val="00250326"/>
    <w:rsid w:val="00250DB3"/>
    <w:rsid w:val="0025158E"/>
    <w:rsid w:val="00252D10"/>
    <w:rsid w:val="002537FD"/>
    <w:rsid w:val="002542D2"/>
    <w:rsid w:val="00254FA0"/>
    <w:rsid w:val="002554A3"/>
    <w:rsid w:val="00255591"/>
    <w:rsid w:val="0025617F"/>
    <w:rsid w:val="00256272"/>
    <w:rsid w:val="0025712B"/>
    <w:rsid w:val="00257B1B"/>
    <w:rsid w:val="00263BCF"/>
    <w:rsid w:val="00264066"/>
    <w:rsid w:val="002652A6"/>
    <w:rsid w:val="00267CB3"/>
    <w:rsid w:val="002701BC"/>
    <w:rsid w:val="002714CC"/>
    <w:rsid w:val="002714D1"/>
    <w:rsid w:val="00271571"/>
    <w:rsid w:val="002717B4"/>
    <w:rsid w:val="0027237B"/>
    <w:rsid w:val="0027453B"/>
    <w:rsid w:val="00274C3F"/>
    <w:rsid w:val="002752A9"/>
    <w:rsid w:val="00275C0C"/>
    <w:rsid w:val="00275F2D"/>
    <w:rsid w:val="00276800"/>
    <w:rsid w:val="00276BA6"/>
    <w:rsid w:val="00277FB5"/>
    <w:rsid w:val="00281BD0"/>
    <w:rsid w:val="00283699"/>
    <w:rsid w:val="002843AF"/>
    <w:rsid w:val="002843B4"/>
    <w:rsid w:val="0028658D"/>
    <w:rsid w:val="00286F29"/>
    <w:rsid w:val="002873C5"/>
    <w:rsid w:val="00287BF7"/>
    <w:rsid w:val="00290B0D"/>
    <w:rsid w:val="00292EED"/>
    <w:rsid w:val="00294B78"/>
    <w:rsid w:val="00295B7F"/>
    <w:rsid w:val="00296FD7"/>
    <w:rsid w:val="00297629"/>
    <w:rsid w:val="00297CA6"/>
    <w:rsid w:val="002A0051"/>
    <w:rsid w:val="002A1290"/>
    <w:rsid w:val="002A188C"/>
    <w:rsid w:val="002A1D6E"/>
    <w:rsid w:val="002A222A"/>
    <w:rsid w:val="002A3640"/>
    <w:rsid w:val="002A6DAB"/>
    <w:rsid w:val="002A74E4"/>
    <w:rsid w:val="002A75E1"/>
    <w:rsid w:val="002B0AD2"/>
    <w:rsid w:val="002B10FD"/>
    <w:rsid w:val="002B1277"/>
    <w:rsid w:val="002B30D1"/>
    <w:rsid w:val="002B4363"/>
    <w:rsid w:val="002C23CC"/>
    <w:rsid w:val="002C265A"/>
    <w:rsid w:val="002C301B"/>
    <w:rsid w:val="002C3AC4"/>
    <w:rsid w:val="002C4369"/>
    <w:rsid w:val="002C4834"/>
    <w:rsid w:val="002C4B12"/>
    <w:rsid w:val="002C4DA0"/>
    <w:rsid w:val="002C51EB"/>
    <w:rsid w:val="002C5390"/>
    <w:rsid w:val="002D1174"/>
    <w:rsid w:val="002D1DF7"/>
    <w:rsid w:val="002D1E58"/>
    <w:rsid w:val="002D3A6E"/>
    <w:rsid w:val="002D48FD"/>
    <w:rsid w:val="002D4CB2"/>
    <w:rsid w:val="002D65D4"/>
    <w:rsid w:val="002D74EB"/>
    <w:rsid w:val="002D7CBC"/>
    <w:rsid w:val="002E1DDF"/>
    <w:rsid w:val="002E2646"/>
    <w:rsid w:val="002E2C4F"/>
    <w:rsid w:val="002E3D34"/>
    <w:rsid w:val="002E6368"/>
    <w:rsid w:val="002E6E0F"/>
    <w:rsid w:val="002F12B1"/>
    <w:rsid w:val="002F15CA"/>
    <w:rsid w:val="002F2667"/>
    <w:rsid w:val="002F5A8C"/>
    <w:rsid w:val="002F5D7A"/>
    <w:rsid w:val="002F5E61"/>
    <w:rsid w:val="002F6083"/>
    <w:rsid w:val="002F68DC"/>
    <w:rsid w:val="002F7090"/>
    <w:rsid w:val="003009E3"/>
    <w:rsid w:val="003011B9"/>
    <w:rsid w:val="003017A9"/>
    <w:rsid w:val="00301FEE"/>
    <w:rsid w:val="00302090"/>
    <w:rsid w:val="003028E0"/>
    <w:rsid w:val="0030444E"/>
    <w:rsid w:val="00304E12"/>
    <w:rsid w:val="00305DF0"/>
    <w:rsid w:val="00305E99"/>
    <w:rsid w:val="00305F75"/>
    <w:rsid w:val="003060C6"/>
    <w:rsid w:val="003077E5"/>
    <w:rsid w:val="003107B8"/>
    <w:rsid w:val="00311D2F"/>
    <w:rsid w:val="003125B2"/>
    <w:rsid w:val="00312A45"/>
    <w:rsid w:val="00312EFD"/>
    <w:rsid w:val="00313C8E"/>
    <w:rsid w:val="0031431B"/>
    <w:rsid w:val="003143F4"/>
    <w:rsid w:val="00314796"/>
    <w:rsid w:val="003154F0"/>
    <w:rsid w:val="00320DE2"/>
    <w:rsid w:val="00324F3A"/>
    <w:rsid w:val="00325918"/>
    <w:rsid w:val="00326462"/>
    <w:rsid w:val="003270D6"/>
    <w:rsid w:val="0032749B"/>
    <w:rsid w:val="00327B45"/>
    <w:rsid w:val="00327D8E"/>
    <w:rsid w:val="0033066D"/>
    <w:rsid w:val="00331B6A"/>
    <w:rsid w:val="00331C3A"/>
    <w:rsid w:val="00332275"/>
    <w:rsid w:val="003327FA"/>
    <w:rsid w:val="00332857"/>
    <w:rsid w:val="003331F6"/>
    <w:rsid w:val="00334466"/>
    <w:rsid w:val="00334904"/>
    <w:rsid w:val="003358BC"/>
    <w:rsid w:val="003369C7"/>
    <w:rsid w:val="00336B37"/>
    <w:rsid w:val="003412E7"/>
    <w:rsid w:val="00343BD2"/>
    <w:rsid w:val="00343C2D"/>
    <w:rsid w:val="0034575D"/>
    <w:rsid w:val="00346A33"/>
    <w:rsid w:val="0034713B"/>
    <w:rsid w:val="003506C0"/>
    <w:rsid w:val="00350C5D"/>
    <w:rsid w:val="0035212B"/>
    <w:rsid w:val="0035222E"/>
    <w:rsid w:val="003529E0"/>
    <w:rsid w:val="00353159"/>
    <w:rsid w:val="00353214"/>
    <w:rsid w:val="00354D8C"/>
    <w:rsid w:val="0035696B"/>
    <w:rsid w:val="00356BB4"/>
    <w:rsid w:val="003603B6"/>
    <w:rsid w:val="003607CC"/>
    <w:rsid w:val="00361279"/>
    <w:rsid w:val="0036177F"/>
    <w:rsid w:val="00361A9C"/>
    <w:rsid w:val="00361F94"/>
    <w:rsid w:val="003635D1"/>
    <w:rsid w:val="00364B6D"/>
    <w:rsid w:val="003670DF"/>
    <w:rsid w:val="0036736A"/>
    <w:rsid w:val="00367497"/>
    <w:rsid w:val="00367A28"/>
    <w:rsid w:val="00370007"/>
    <w:rsid w:val="003715B0"/>
    <w:rsid w:val="00371C35"/>
    <w:rsid w:val="00371D83"/>
    <w:rsid w:val="00372236"/>
    <w:rsid w:val="00373244"/>
    <w:rsid w:val="00373728"/>
    <w:rsid w:val="0037441D"/>
    <w:rsid w:val="00374CB2"/>
    <w:rsid w:val="00375FCD"/>
    <w:rsid w:val="0037606B"/>
    <w:rsid w:val="003765C6"/>
    <w:rsid w:val="00377391"/>
    <w:rsid w:val="00377A29"/>
    <w:rsid w:val="00381524"/>
    <w:rsid w:val="00382686"/>
    <w:rsid w:val="00382ED9"/>
    <w:rsid w:val="003833DD"/>
    <w:rsid w:val="0038492F"/>
    <w:rsid w:val="0038651B"/>
    <w:rsid w:val="003879F6"/>
    <w:rsid w:val="003915F2"/>
    <w:rsid w:val="00392395"/>
    <w:rsid w:val="00392743"/>
    <w:rsid w:val="00393375"/>
    <w:rsid w:val="00393867"/>
    <w:rsid w:val="00393C77"/>
    <w:rsid w:val="00393CB1"/>
    <w:rsid w:val="003940F1"/>
    <w:rsid w:val="003949CC"/>
    <w:rsid w:val="00394B2A"/>
    <w:rsid w:val="00397DF6"/>
    <w:rsid w:val="003A0258"/>
    <w:rsid w:val="003A0844"/>
    <w:rsid w:val="003A1933"/>
    <w:rsid w:val="003A1A82"/>
    <w:rsid w:val="003A46B0"/>
    <w:rsid w:val="003A47C8"/>
    <w:rsid w:val="003A4D8C"/>
    <w:rsid w:val="003A7360"/>
    <w:rsid w:val="003A7444"/>
    <w:rsid w:val="003B0B31"/>
    <w:rsid w:val="003B0C3B"/>
    <w:rsid w:val="003B107E"/>
    <w:rsid w:val="003B10B3"/>
    <w:rsid w:val="003B11A1"/>
    <w:rsid w:val="003B18DB"/>
    <w:rsid w:val="003B1AF9"/>
    <w:rsid w:val="003B2F0F"/>
    <w:rsid w:val="003B3275"/>
    <w:rsid w:val="003B38B1"/>
    <w:rsid w:val="003B3F12"/>
    <w:rsid w:val="003B686D"/>
    <w:rsid w:val="003B7D8A"/>
    <w:rsid w:val="003C02D5"/>
    <w:rsid w:val="003C0698"/>
    <w:rsid w:val="003C31FC"/>
    <w:rsid w:val="003C4296"/>
    <w:rsid w:val="003C59F0"/>
    <w:rsid w:val="003C5CC5"/>
    <w:rsid w:val="003C6791"/>
    <w:rsid w:val="003C6C56"/>
    <w:rsid w:val="003D10C8"/>
    <w:rsid w:val="003D1189"/>
    <w:rsid w:val="003D1B22"/>
    <w:rsid w:val="003D2352"/>
    <w:rsid w:val="003D2886"/>
    <w:rsid w:val="003D3495"/>
    <w:rsid w:val="003D3595"/>
    <w:rsid w:val="003D4D12"/>
    <w:rsid w:val="003D4DAC"/>
    <w:rsid w:val="003D5005"/>
    <w:rsid w:val="003D7ECE"/>
    <w:rsid w:val="003E045B"/>
    <w:rsid w:val="003E05F1"/>
    <w:rsid w:val="003E06B1"/>
    <w:rsid w:val="003E0DBC"/>
    <w:rsid w:val="003E183C"/>
    <w:rsid w:val="003E2D77"/>
    <w:rsid w:val="003E3B56"/>
    <w:rsid w:val="003E3D25"/>
    <w:rsid w:val="003E59EF"/>
    <w:rsid w:val="003E5B12"/>
    <w:rsid w:val="003E6052"/>
    <w:rsid w:val="003F1AB3"/>
    <w:rsid w:val="003F1DAB"/>
    <w:rsid w:val="003F3116"/>
    <w:rsid w:val="003F378E"/>
    <w:rsid w:val="003F3AA7"/>
    <w:rsid w:val="003F3C38"/>
    <w:rsid w:val="003F5EEF"/>
    <w:rsid w:val="003F6652"/>
    <w:rsid w:val="003F6D89"/>
    <w:rsid w:val="003F6D96"/>
    <w:rsid w:val="00400100"/>
    <w:rsid w:val="00401F8B"/>
    <w:rsid w:val="00403C7D"/>
    <w:rsid w:val="004052D7"/>
    <w:rsid w:val="00406934"/>
    <w:rsid w:val="00406AF5"/>
    <w:rsid w:val="004109F1"/>
    <w:rsid w:val="00410EB0"/>
    <w:rsid w:val="00411F85"/>
    <w:rsid w:val="00412BAD"/>
    <w:rsid w:val="00413634"/>
    <w:rsid w:val="00413F1F"/>
    <w:rsid w:val="00415944"/>
    <w:rsid w:val="00415FE2"/>
    <w:rsid w:val="0041645F"/>
    <w:rsid w:val="00416CE6"/>
    <w:rsid w:val="00417253"/>
    <w:rsid w:val="00417A77"/>
    <w:rsid w:val="004214EC"/>
    <w:rsid w:val="0042211C"/>
    <w:rsid w:val="0042221E"/>
    <w:rsid w:val="00424621"/>
    <w:rsid w:val="00424B1A"/>
    <w:rsid w:val="00425098"/>
    <w:rsid w:val="004255DF"/>
    <w:rsid w:val="004272BD"/>
    <w:rsid w:val="004274B7"/>
    <w:rsid w:val="004315C1"/>
    <w:rsid w:val="00431BC6"/>
    <w:rsid w:val="004326A8"/>
    <w:rsid w:val="00433D4E"/>
    <w:rsid w:val="00433FEB"/>
    <w:rsid w:val="00434789"/>
    <w:rsid w:val="00435106"/>
    <w:rsid w:val="004359FE"/>
    <w:rsid w:val="00435B25"/>
    <w:rsid w:val="00435FD5"/>
    <w:rsid w:val="0043757F"/>
    <w:rsid w:val="00440426"/>
    <w:rsid w:val="00440A65"/>
    <w:rsid w:val="00441B02"/>
    <w:rsid w:val="00441C8A"/>
    <w:rsid w:val="00441CC0"/>
    <w:rsid w:val="004439D4"/>
    <w:rsid w:val="00444137"/>
    <w:rsid w:val="00444690"/>
    <w:rsid w:val="00444F17"/>
    <w:rsid w:val="004454A5"/>
    <w:rsid w:val="00445D0A"/>
    <w:rsid w:val="004517F0"/>
    <w:rsid w:val="004536DE"/>
    <w:rsid w:val="004538F4"/>
    <w:rsid w:val="00454C0E"/>
    <w:rsid w:val="00454E58"/>
    <w:rsid w:val="00455360"/>
    <w:rsid w:val="004557FB"/>
    <w:rsid w:val="00456C98"/>
    <w:rsid w:val="004571DB"/>
    <w:rsid w:val="00457277"/>
    <w:rsid w:val="004573DC"/>
    <w:rsid w:val="004579BB"/>
    <w:rsid w:val="004604E3"/>
    <w:rsid w:val="00460A58"/>
    <w:rsid w:val="00462485"/>
    <w:rsid w:val="00462F95"/>
    <w:rsid w:val="00464027"/>
    <w:rsid w:val="0046493F"/>
    <w:rsid w:val="004660A3"/>
    <w:rsid w:val="00466DA3"/>
    <w:rsid w:val="0046779D"/>
    <w:rsid w:val="004707B5"/>
    <w:rsid w:val="004713F5"/>
    <w:rsid w:val="00471408"/>
    <w:rsid w:val="004719A7"/>
    <w:rsid w:val="00471D34"/>
    <w:rsid w:val="00471EBF"/>
    <w:rsid w:val="00472936"/>
    <w:rsid w:val="0047364E"/>
    <w:rsid w:val="0047373C"/>
    <w:rsid w:val="004738DC"/>
    <w:rsid w:val="00473991"/>
    <w:rsid w:val="004747F7"/>
    <w:rsid w:val="00476171"/>
    <w:rsid w:val="00477823"/>
    <w:rsid w:val="00477D94"/>
    <w:rsid w:val="00477F98"/>
    <w:rsid w:val="0048101D"/>
    <w:rsid w:val="004825A6"/>
    <w:rsid w:val="004847D7"/>
    <w:rsid w:val="00484B25"/>
    <w:rsid w:val="00484E32"/>
    <w:rsid w:val="00485532"/>
    <w:rsid w:val="00485575"/>
    <w:rsid w:val="00490F6E"/>
    <w:rsid w:val="004910AA"/>
    <w:rsid w:val="0049139F"/>
    <w:rsid w:val="00492198"/>
    <w:rsid w:val="00492645"/>
    <w:rsid w:val="00493F74"/>
    <w:rsid w:val="00495105"/>
    <w:rsid w:val="004956C2"/>
    <w:rsid w:val="004977B2"/>
    <w:rsid w:val="0049796D"/>
    <w:rsid w:val="004A1DE3"/>
    <w:rsid w:val="004A1FB4"/>
    <w:rsid w:val="004A3173"/>
    <w:rsid w:val="004A3B70"/>
    <w:rsid w:val="004A41AA"/>
    <w:rsid w:val="004A586D"/>
    <w:rsid w:val="004A6537"/>
    <w:rsid w:val="004A73D7"/>
    <w:rsid w:val="004B1C59"/>
    <w:rsid w:val="004B4DC0"/>
    <w:rsid w:val="004B59B9"/>
    <w:rsid w:val="004B6F8D"/>
    <w:rsid w:val="004B721A"/>
    <w:rsid w:val="004B745A"/>
    <w:rsid w:val="004B7888"/>
    <w:rsid w:val="004C081D"/>
    <w:rsid w:val="004C1775"/>
    <w:rsid w:val="004C1A27"/>
    <w:rsid w:val="004C24B1"/>
    <w:rsid w:val="004C255B"/>
    <w:rsid w:val="004C29F1"/>
    <w:rsid w:val="004C5A1B"/>
    <w:rsid w:val="004C5F6F"/>
    <w:rsid w:val="004C6070"/>
    <w:rsid w:val="004C7AB0"/>
    <w:rsid w:val="004D0139"/>
    <w:rsid w:val="004D0D81"/>
    <w:rsid w:val="004D0F39"/>
    <w:rsid w:val="004D21F5"/>
    <w:rsid w:val="004D237F"/>
    <w:rsid w:val="004D2A79"/>
    <w:rsid w:val="004D5577"/>
    <w:rsid w:val="004D56EA"/>
    <w:rsid w:val="004D709B"/>
    <w:rsid w:val="004E1092"/>
    <w:rsid w:val="004E1908"/>
    <w:rsid w:val="004E4689"/>
    <w:rsid w:val="004E4EE6"/>
    <w:rsid w:val="004E512B"/>
    <w:rsid w:val="004E5283"/>
    <w:rsid w:val="004E5A86"/>
    <w:rsid w:val="004E6FF7"/>
    <w:rsid w:val="004F0B75"/>
    <w:rsid w:val="004F112C"/>
    <w:rsid w:val="004F1622"/>
    <w:rsid w:val="004F1931"/>
    <w:rsid w:val="004F1CF8"/>
    <w:rsid w:val="004F2433"/>
    <w:rsid w:val="004F3B2E"/>
    <w:rsid w:val="004F50E9"/>
    <w:rsid w:val="004F58F9"/>
    <w:rsid w:val="004F59A6"/>
    <w:rsid w:val="004F6BC1"/>
    <w:rsid w:val="004F7517"/>
    <w:rsid w:val="00502C94"/>
    <w:rsid w:val="0050434A"/>
    <w:rsid w:val="0050438A"/>
    <w:rsid w:val="00504AAA"/>
    <w:rsid w:val="00504E3F"/>
    <w:rsid w:val="00505F28"/>
    <w:rsid w:val="00506B3F"/>
    <w:rsid w:val="00507CFE"/>
    <w:rsid w:val="005109E6"/>
    <w:rsid w:val="00511C57"/>
    <w:rsid w:val="00511E6E"/>
    <w:rsid w:val="005122F7"/>
    <w:rsid w:val="0051252D"/>
    <w:rsid w:val="005139DC"/>
    <w:rsid w:val="005144BA"/>
    <w:rsid w:val="005154D7"/>
    <w:rsid w:val="00515A35"/>
    <w:rsid w:val="00515FD5"/>
    <w:rsid w:val="005161CB"/>
    <w:rsid w:val="005174F3"/>
    <w:rsid w:val="00520ED8"/>
    <w:rsid w:val="00521168"/>
    <w:rsid w:val="00521C62"/>
    <w:rsid w:val="00521FD7"/>
    <w:rsid w:val="00522C9D"/>
    <w:rsid w:val="0052317C"/>
    <w:rsid w:val="00526654"/>
    <w:rsid w:val="0053007D"/>
    <w:rsid w:val="005305EA"/>
    <w:rsid w:val="00530CA0"/>
    <w:rsid w:val="005313A5"/>
    <w:rsid w:val="00531F35"/>
    <w:rsid w:val="00532D7A"/>
    <w:rsid w:val="00533C8B"/>
    <w:rsid w:val="00533DDD"/>
    <w:rsid w:val="0053470B"/>
    <w:rsid w:val="00535444"/>
    <w:rsid w:val="00535EE6"/>
    <w:rsid w:val="00536367"/>
    <w:rsid w:val="00536538"/>
    <w:rsid w:val="005368B7"/>
    <w:rsid w:val="005377DA"/>
    <w:rsid w:val="005402A2"/>
    <w:rsid w:val="00540528"/>
    <w:rsid w:val="00540FEB"/>
    <w:rsid w:val="00541F8A"/>
    <w:rsid w:val="005428D8"/>
    <w:rsid w:val="005430B2"/>
    <w:rsid w:val="00545262"/>
    <w:rsid w:val="0054654C"/>
    <w:rsid w:val="00550C30"/>
    <w:rsid w:val="00550E07"/>
    <w:rsid w:val="0055123E"/>
    <w:rsid w:val="00552682"/>
    <w:rsid w:val="00552F2B"/>
    <w:rsid w:val="00552FDA"/>
    <w:rsid w:val="005543BB"/>
    <w:rsid w:val="00555170"/>
    <w:rsid w:val="0055531F"/>
    <w:rsid w:val="00555721"/>
    <w:rsid w:val="0055666A"/>
    <w:rsid w:val="00556C17"/>
    <w:rsid w:val="005635B3"/>
    <w:rsid w:val="00563B54"/>
    <w:rsid w:val="00563B9F"/>
    <w:rsid w:val="00565385"/>
    <w:rsid w:val="005655F1"/>
    <w:rsid w:val="0056652E"/>
    <w:rsid w:val="0056758F"/>
    <w:rsid w:val="00567ADD"/>
    <w:rsid w:val="00567B6B"/>
    <w:rsid w:val="005704AE"/>
    <w:rsid w:val="00571E45"/>
    <w:rsid w:val="0057284C"/>
    <w:rsid w:val="00572A01"/>
    <w:rsid w:val="0057398A"/>
    <w:rsid w:val="00574D46"/>
    <w:rsid w:val="0057606B"/>
    <w:rsid w:val="00576413"/>
    <w:rsid w:val="0057670D"/>
    <w:rsid w:val="00576977"/>
    <w:rsid w:val="005775CC"/>
    <w:rsid w:val="0057761C"/>
    <w:rsid w:val="00577AFF"/>
    <w:rsid w:val="00577CB7"/>
    <w:rsid w:val="00577F08"/>
    <w:rsid w:val="00582A84"/>
    <w:rsid w:val="00582CEC"/>
    <w:rsid w:val="00583D0A"/>
    <w:rsid w:val="0058473E"/>
    <w:rsid w:val="0058673C"/>
    <w:rsid w:val="005868A9"/>
    <w:rsid w:val="00590ADB"/>
    <w:rsid w:val="005919C9"/>
    <w:rsid w:val="005924DB"/>
    <w:rsid w:val="00593809"/>
    <w:rsid w:val="005941B4"/>
    <w:rsid w:val="0059470E"/>
    <w:rsid w:val="005949CC"/>
    <w:rsid w:val="00594D5D"/>
    <w:rsid w:val="0059629B"/>
    <w:rsid w:val="0059715D"/>
    <w:rsid w:val="0059734D"/>
    <w:rsid w:val="005A12DF"/>
    <w:rsid w:val="005A16AB"/>
    <w:rsid w:val="005A2ED6"/>
    <w:rsid w:val="005A3F0E"/>
    <w:rsid w:val="005A4B38"/>
    <w:rsid w:val="005A59BE"/>
    <w:rsid w:val="005A5BA3"/>
    <w:rsid w:val="005B0312"/>
    <w:rsid w:val="005B04F1"/>
    <w:rsid w:val="005B0F0E"/>
    <w:rsid w:val="005B18ED"/>
    <w:rsid w:val="005B3196"/>
    <w:rsid w:val="005B4827"/>
    <w:rsid w:val="005B4F08"/>
    <w:rsid w:val="005B5E9C"/>
    <w:rsid w:val="005B623C"/>
    <w:rsid w:val="005B70EE"/>
    <w:rsid w:val="005B7BBE"/>
    <w:rsid w:val="005B7D78"/>
    <w:rsid w:val="005C0A25"/>
    <w:rsid w:val="005C19C4"/>
    <w:rsid w:val="005C1FA2"/>
    <w:rsid w:val="005C4B1A"/>
    <w:rsid w:val="005C5526"/>
    <w:rsid w:val="005C576C"/>
    <w:rsid w:val="005C5CA9"/>
    <w:rsid w:val="005C71AC"/>
    <w:rsid w:val="005D03E3"/>
    <w:rsid w:val="005D1A4A"/>
    <w:rsid w:val="005D1DDE"/>
    <w:rsid w:val="005D22B6"/>
    <w:rsid w:val="005D2741"/>
    <w:rsid w:val="005D376E"/>
    <w:rsid w:val="005D3973"/>
    <w:rsid w:val="005D3D92"/>
    <w:rsid w:val="005D463B"/>
    <w:rsid w:val="005D5152"/>
    <w:rsid w:val="005D5949"/>
    <w:rsid w:val="005D70ED"/>
    <w:rsid w:val="005D792E"/>
    <w:rsid w:val="005E1688"/>
    <w:rsid w:val="005E1B15"/>
    <w:rsid w:val="005E1BAB"/>
    <w:rsid w:val="005E25B6"/>
    <w:rsid w:val="005E40DE"/>
    <w:rsid w:val="005E518B"/>
    <w:rsid w:val="005E538C"/>
    <w:rsid w:val="005E704A"/>
    <w:rsid w:val="005E710A"/>
    <w:rsid w:val="005E79D6"/>
    <w:rsid w:val="005F0F9D"/>
    <w:rsid w:val="005F1332"/>
    <w:rsid w:val="005F1362"/>
    <w:rsid w:val="005F16DD"/>
    <w:rsid w:val="005F238F"/>
    <w:rsid w:val="005F3633"/>
    <w:rsid w:val="005F3F5E"/>
    <w:rsid w:val="005F43A3"/>
    <w:rsid w:val="005F4ED6"/>
    <w:rsid w:val="005F5891"/>
    <w:rsid w:val="005F6E34"/>
    <w:rsid w:val="006002EC"/>
    <w:rsid w:val="00600E33"/>
    <w:rsid w:val="0060246F"/>
    <w:rsid w:val="00602503"/>
    <w:rsid w:val="006034B9"/>
    <w:rsid w:val="00604134"/>
    <w:rsid w:val="0060433D"/>
    <w:rsid w:val="00604580"/>
    <w:rsid w:val="00607722"/>
    <w:rsid w:val="00607777"/>
    <w:rsid w:val="006102D5"/>
    <w:rsid w:val="00610520"/>
    <w:rsid w:val="00610996"/>
    <w:rsid w:val="00611029"/>
    <w:rsid w:val="006132AF"/>
    <w:rsid w:val="00615A92"/>
    <w:rsid w:val="0061719C"/>
    <w:rsid w:val="00617F29"/>
    <w:rsid w:val="00620096"/>
    <w:rsid w:val="00620D12"/>
    <w:rsid w:val="00621CBB"/>
    <w:rsid w:val="00622AE0"/>
    <w:rsid w:val="006242D6"/>
    <w:rsid w:val="006266FD"/>
    <w:rsid w:val="00626892"/>
    <w:rsid w:val="00626EF0"/>
    <w:rsid w:val="00627AC2"/>
    <w:rsid w:val="0063200A"/>
    <w:rsid w:val="006322EF"/>
    <w:rsid w:val="006345FE"/>
    <w:rsid w:val="00634A01"/>
    <w:rsid w:val="00634AD0"/>
    <w:rsid w:val="00634C69"/>
    <w:rsid w:val="00634E27"/>
    <w:rsid w:val="00635118"/>
    <w:rsid w:val="00635ADC"/>
    <w:rsid w:val="006365FF"/>
    <w:rsid w:val="006367C8"/>
    <w:rsid w:val="0063744E"/>
    <w:rsid w:val="00637A47"/>
    <w:rsid w:val="006405AE"/>
    <w:rsid w:val="00640741"/>
    <w:rsid w:val="00641007"/>
    <w:rsid w:val="006413E1"/>
    <w:rsid w:val="00641982"/>
    <w:rsid w:val="00642F8F"/>
    <w:rsid w:val="0064550C"/>
    <w:rsid w:val="00645AAA"/>
    <w:rsid w:val="00645DA8"/>
    <w:rsid w:val="0064667D"/>
    <w:rsid w:val="00646C18"/>
    <w:rsid w:val="00647ECA"/>
    <w:rsid w:val="006507D1"/>
    <w:rsid w:val="00650900"/>
    <w:rsid w:val="006531A9"/>
    <w:rsid w:val="006534FF"/>
    <w:rsid w:val="00656306"/>
    <w:rsid w:val="00656669"/>
    <w:rsid w:val="006569AB"/>
    <w:rsid w:val="00656F5C"/>
    <w:rsid w:val="0065751E"/>
    <w:rsid w:val="00657CD1"/>
    <w:rsid w:val="00657FB6"/>
    <w:rsid w:val="00660208"/>
    <w:rsid w:val="00660697"/>
    <w:rsid w:val="00660A2E"/>
    <w:rsid w:val="00661504"/>
    <w:rsid w:val="00661CA9"/>
    <w:rsid w:val="006646B1"/>
    <w:rsid w:val="00666329"/>
    <w:rsid w:val="00666424"/>
    <w:rsid w:val="0066693C"/>
    <w:rsid w:val="006705CE"/>
    <w:rsid w:val="0067087E"/>
    <w:rsid w:val="00670E6B"/>
    <w:rsid w:val="00670F7F"/>
    <w:rsid w:val="006739F2"/>
    <w:rsid w:val="00674464"/>
    <w:rsid w:val="00674BA4"/>
    <w:rsid w:val="00674C29"/>
    <w:rsid w:val="00675EDF"/>
    <w:rsid w:val="00676E79"/>
    <w:rsid w:val="00677D18"/>
    <w:rsid w:val="0068395F"/>
    <w:rsid w:val="00684CCB"/>
    <w:rsid w:val="00686203"/>
    <w:rsid w:val="00686255"/>
    <w:rsid w:val="00687244"/>
    <w:rsid w:val="006914CB"/>
    <w:rsid w:val="00691C04"/>
    <w:rsid w:val="0069385E"/>
    <w:rsid w:val="00693F7D"/>
    <w:rsid w:val="00694330"/>
    <w:rsid w:val="00694EF8"/>
    <w:rsid w:val="006959AB"/>
    <w:rsid w:val="00696261"/>
    <w:rsid w:val="006969ED"/>
    <w:rsid w:val="006A01C9"/>
    <w:rsid w:val="006A01FB"/>
    <w:rsid w:val="006A09B9"/>
    <w:rsid w:val="006A1464"/>
    <w:rsid w:val="006A2612"/>
    <w:rsid w:val="006A316A"/>
    <w:rsid w:val="006A3BB8"/>
    <w:rsid w:val="006A47E6"/>
    <w:rsid w:val="006A4DD7"/>
    <w:rsid w:val="006A5D13"/>
    <w:rsid w:val="006A6322"/>
    <w:rsid w:val="006A659A"/>
    <w:rsid w:val="006A722F"/>
    <w:rsid w:val="006B0EE3"/>
    <w:rsid w:val="006B1DF0"/>
    <w:rsid w:val="006B2A63"/>
    <w:rsid w:val="006B2E7F"/>
    <w:rsid w:val="006B5175"/>
    <w:rsid w:val="006B51C7"/>
    <w:rsid w:val="006B57D5"/>
    <w:rsid w:val="006B5A54"/>
    <w:rsid w:val="006B6A6C"/>
    <w:rsid w:val="006B6DAB"/>
    <w:rsid w:val="006C0034"/>
    <w:rsid w:val="006C14BE"/>
    <w:rsid w:val="006C3BBF"/>
    <w:rsid w:val="006C44E2"/>
    <w:rsid w:val="006C4706"/>
    <w:rsid w:val="006C4D46"/>
    <w:rsid w:val="006C5248"/>
    <w:rsid w:val="006C54A3"/>
    <w:rsid w:val="006C7D95"/>
    <w:rsid w:val="006D0702"/>
    <w:rsid w:val="006D08D8"/>
    <w:rsid w:val="006D18FD"/>
    <w:rsid w:val="006D1C9B"/>
    <w:rsid w:val="006D1D9B"/>
    <w:rsid w:val="006D21AE"/>
    <w:rsid w:val="006D2238"/>
    <w:rsid w:val="006D27DD"/>
    <w:rsid w:val="006D3C33"/>
    <w:rsid w:val="006D4448"/>
    <w:rsid w:val="006D4E83"/>
    <w:rsid w:val="006D6B8F"/>
    <w:rsid w:val="006D6DCF"/>
    <w:rsid w:val="006E0221"/>
    <w:rsid w:val="006E0BF4"/>
    <w:rsid w:val="006E1010"/>
    <w:rsid w:val="006E1FD5"/>
    <w:rsid w:val="006E2D86"/>
    <w:rsid w:val="006E33C9"/>
    <w:rsid w:val="006E3837"/>
    <w:rsid w:val="006E5DE8"/>
    <w:rsid w:val="006E7014"/>
    <w:rsid w:val="006E7C99"/>
    <w:rsid w:val="006F4117"/>
    <w:rsid w:val="006F55F8"/>
    <w:rsid w:val="006F5885"/>
    <w:rsid w:val="00701AB5"/>
    <w:rsid w:val="00701E83"/>
    <w:rsid w:val="0070219A"/>
    <w:rsid w:val="0070274A"/>
    <w:rsid w:val="00706E68"/>
    <w:rsid w:val="0070798E"/>
    <w:rsid w:val="00710952"/>
    <w:rsid w:val="00712798"/>
    <w:rsid w:val="0071397F"/>
    <w:rsid w:val="00714298"/>
    <w:rsid w:val="007145A3"/>
    <w:rsid w:val="007151D6"/>
    <w:rsid w:val="00715BC5"/>
    <w:rsid w:val="00715BDA"/>
    <w:rsid w:val="007174F3"/>
    <w:rsid w:val="007178F1"/>
    <w:rsid w:val="00717F47"/>
    <w:rsid w:val="00721644"/>
    <w:rsid w:val="007225B8"/>
    <w:rsid w:val="007226C4"/>
    <w:rsid w:val="00722FD3"/>
    <w:rsid w:val="00723CAE"/>
    <w:rsid w:val="007241C4"/>
    <w:rsid w:val="007249C1"/>
    <w:rsid w:val="00724C9C"/>
    <w:rsid w:val="0072547A"/>
    <w:rsid w:val="00725ABA"/>
    <w:rsid w:val="00726009"/>
    <w:rsid w:val="0072720C"/>
    <w:rsid w:val="007278E6"/>
    <w:rsid w:val="0073013D"/>
    <w:rsid w:val="007315C2"/>
    <w:rsid w:val="00732849"/>
    <w:rsid w:val="00734439"/>
    <w:rsid w:val="007349A0"/>
    <w:rsid w:val="00734A96"/>
    <w:rsid w:val="00737F9B"/>
    <w:rsid w:val="007404D7"/>
    <w:rsid w:val="00740B19"/>
    <w:rsid w:val="00740EAB"/>
    <w:rsid w:val="00741E8B"/>
    <w:rsid w:val="0074294A"/>
    <w:rsid w:val="00743827"/>
    <w:rsid w:val="00743B5C"/>
    <w:rsid w:val="007449A7"/>
    <w:rsid w:val="007473AC"/>
    <w:rsid w:val="00747BE9"/>
    <w:rsid w:val="00752928"/>
    <w:rsid w:val="00754DF9"/>
    <w:rsid w:val="00757E85"/>
    <w:rsid w:val="0076002C"/>
    <w:rsid w:val="007609BB"/>
    <w:rsid w:val="00760DCF"/>
    <w:rsid w:val="007612B5"/>
    <w:rsid w:val="00761F1F"/>
    <w:rsid w:val="007627AC"/>
    <w:rsid w:val="007631DB"/>
    <w:rsid w:val="007635AF"/>
    <w:rsid w:val="007650C5"/>
    <w:rsid w:val="00765109"/>
    <w:rsid w:val="007656E4"/>
    <w:rsid w:val="00765D15"/>
    <w:rsid w:val="007660B8"/>
    <w:rsid w:val="00766653"/>
    <w:rsid w:val="00766BC7"/>
    <w:rsid w:val="007670EE"/>
    <w:rsid w:val="00767856"/>
    <w:rsid w:val="00771279"/>
    <w:rsid w:val="00771F2F"/>
    <w:rsid w:val="0077298B"/>
    <w:rsid w:val="00772F31"/>
    <w:rsid w:val="007732C6"/>
    <w:rsid w:val="00773F90"/>
    <w:rsid w:val="0077428E"/>
    <w:rsid w:val="007756AC"/>
    <w:rsid w:val="007757F6"/>
    <w:rsid w:val="007775DD"/>
    <w:rsid w:val="00782B4A"/>
    <w:rsid w:val="00783B31"/>
    <w:rsid w:val="00785B0C"/>
    <w:rsid w:val="00785F93"/>
    <w:rsid w:val="00786367"/>
    <w:rsid w:val="0078644A"/>
    <w:rsid w:val="007865F3"/>
    <w:rsid w:val="00786F17"/>
    <w:rsid w:val="007901B1"/>
    <w:rsid w:val="0079052E"/>
    <w:rsid w:val="00790DCD"/>
    <w:rsid w:val="007918D7"/>
    <w:rsid w:val="007919C1"/>
    <w:rsid w:val="00791DAC"/>
    <w:rsid w:val="00794F51"/>
    <w:rsid w:val="00795B80"/>
    <w:rsid w:val="00796106"/>
    <w:rsid w:val="00796643"/>
    <w:rsid w:val="00796F25"/>
    <w:rsid w:val="00797506"/>
    <w:rsid w:val="00797AEC"/>
    <w:rsid w:val="007A02E7"/>
    <w:rsid w:val="007A1681"/>
    <w:rsid w:val="007A1EB8"/>
    <w:rsid w:val="007A2B14"/>
    <w:rsid w:val="007A331C"/>
    <w:rsid w:val="007A451F"/>
    <w:rsid w:val="007A4AFC"/>
    <w:rsid w:val="007A542B"/>
    <w:rsid w:val="007A6165"/>
    <w:rsid w:val="007A70C0"/>
    <w:rsid w:val="007B09E9"/>
    <w:rsid w:val="007B1748"/>
    <w:rsid w:val="007B1843"/>
    <w:rsid w:val="007B1EC1"/>
    <w:rsid w:val="007B3B1E"/>
    <w:rsid w:val="007B4D36"/>
    <w:rsid w:val="007B50C9"/>
    <w:rsid w:val="007B592F"/>
    <w:rsid w:val="007C00FD"/>
    <w:rsid w:val="007C08BC"/>
    <w:rsid w:val="007C08C4"/>
    <w:rsid w:val="007C1E32"/>
    <w:rsid w:val="007C261C"/>
    <w:rsid w:val="007C391A"/>
    <w:rsid w:val="007C3DAC"/>
    <w:rsid w:val="007C41CD"/>
    <w:rsid w:val="007C52A9"/>
    <w:rsid w:val="007C5E0C"/>
    <w:rsid w:val="007C5FA4"/>
    <w:rsid w:val="007C689F"/>
    <w:rsid w:val="007C6936"/>
    <w:rsid w:val="007C6939"/>
    <w:rsid w:val="007C6C11"/>
    <w:rsid w:val="007C7F37"/>
    <w:rsid w:val="007D046F"/>
    <w:rsid w:val="007D063E"/>
    <w:rsid w:val="007D20D2"/>
    <w:rsid w:val="007D2155"/>
    <w:rsid w:val="007D47A7"/>
    <w:rsid w:val="007D5DAF"/>
    <w:rsid w:val="007D6DC7"/>
    <w:rsid w:val="007D6F69"/>
    <w:rsid w:val="007D77F6"/>
    <w:rsid w:val="007E093E"/>
    <w:rsid w:val="007E0BAE"/>
    <w:rsid w:val="007E0CF3"/>
    <w:rsid w:val="007E0FDC"/>
    <w:rsid w:val="007E18EC"/>
    <w:rsid w:val="007E198C"/>
    <w:rsid w:val="007E199D"/>
    <w:rsid w:val="007E3532"/>
    <w:rsid w:val="007E3E3F"/>
    <w:rsid w:val="007E41E5"/>
    <w:rsid w:val="007E43B2"/>
    <w:rsid w:val="007E5486"/>
    <w:rsid w:val="007E5FEA"/>
    <w:rsid w:val="007E6745"/>
    <w:rsid w:val="007F0D90"/>
    <w:rsid w:val="007F1294"/>
    <w:rsid w:val="007F1AF1"/>
    <w:rsid w:val="007F23A5"/>
    <w:rsid w:val="007F3016"/>
    <w:rsid w:val="007F5390"/>
    <w:rsid w:val="007F775F"/>
    <w:rsid w:val="007F78CA"/>
    <w:rsid w:val="0080094E"/>
    <w:rsid w:val="00800A82"/>
    <w:rsid w:val="0080123D"/>
    <w:rsid w:val="008023CC"/>
    <w:rsid w:val="00802F87"/>
    <w:rsid w:val="00804139"/>
    <w:rsid w:val="0080467E"/>
    <w:rsid w:val="0080499D"/>
    <w:rsid w:val="00804F64"/>
    <w:rsid w:val="008059E1"/>
    <w:rsid w:val="00805BF0"/>
    <w:rsid w:val="0080621E"/>
    <w:rsid w:val="008062DA"/>
    <w:rsid w:val="008070AC"/>
    <w:rsid w:val="0080789B"/>
    <w:rsid w:val="00810A8A"/>
    <w:rsid w:val="00810CE7"/>
    <w:rsid w:val="008117CE"/>
    <w:rsid w:val="00811D10"/>
    <w:rsid w:val="0081215F"/>
    <w:rsid w:val="00813670"/>
    <w:rsid w:val="00813BF1"/>
    <w:rsid w:val="00813D03"/>
    <w:rsid w:val="00815699"/>
    <w:rsid w:val="0081593C"/>
    <w:rsid w:val="00815A2B"/>
    <w:rsid w:val="00816B61"/>
    <w:rsid w:val="00816BAB"/>
    <w:rsid w:val="0082119D"/>
    <w:rsid w:val="008213EB"/>
    <w:rsid w:val="00822110"/>
    <w:rsid w:val="00822344"/>
    <w:rsid w:val="00824C4C"/>
    <w:rsid w:val="00825F62"/>
    <w:rsid w:val="0082641A"/>
    <w:rsid w:val="008269EA"/>
    <w:rsid w:val="00826D57"/>
    <w:rsid w:val="0082712C"/>
    <w:rsid w:val="008300A7"/>
    <w:rsid w:val="00833D9C"/>
    <w:rsid w:val="00837127"/>
    <w:rsid w:val="00837AF4"/>
    <w:rsid w:val="00840719"/>
    <w:rsid w:val="00840935"/>
    <w:rsid w:val="00840A5B"/>
    <w:rsid w:val="0084116C"/>
    <w:rsid w:val="00841580"/>
    <w:rsid w:val="00841EA8"/>
    <w:rsid w:val="00841FEB"/>
    <w:rsid w:val="008421B0"/>
    <w:rsid w:val="00842528"/>
    <w:rsid w:val="00842FD5"/>
    <w:rsid w:val="008440C1"/>
    <w:rsid w:val="00844698"/>
    <w:rsid w:val="00845C71"/>
    <w:rsid w:val="00846723"/>
    <w:rsid w:val="00847430"/>
    <w:rsid w:val="00847F32"/>
    <w:rsid w:val="00851B5E"/>
    <w:rsid w:val="00852E91"/>
    <w:rsid w:val="00853D0A"/>
    <w:rsid w:val="00854C2E"/>
    <w:rsid w:val="00854CD7"/>
    <w:rsid w:val="00854E7D"/>
    <w:rsid w:val="008559E1"/>
    <w:rsid w:val="00855BCC"/>
    <w:rsid w:val="008563C0"/>
    <w:rsid w:val="0085678F"/>
    <w:rsid w:val="00856D44"/>
    <w:rsid w:val="00860B57"/>
    <w:rsid w:val="00861589"/>
    <w:rsid w:val="00862596"/>
    <w:rsid w:val="00862689"/>
    <w:rsid w:val="00862B3A"/>
    <w:rsid w:val="00863742"/>
    <w:rsid w:val="008641DB"/>
    <w:rsid w:val="008644FB"/>
    <w:rsid w:val="00864E81"/>
    <w:rsid w:val="008650D2"/>
    <w:rsid w:val="00865440"/>
    <w:rsid w:val="00867661"/>
    <w:rsid w:val="008722E0"/>
    <w:rsid w:val="00872A1F"/>
    <w:rsid w:val="008735E0"/>
    <w:rsid w:val="00875219"/>
    <w:rsid w:val="00876E93"/>
    <w:rsid w:val="008771BA"/>
    <w:rsid w:val="00877588"/>
    <w:rsid w:val="0087775A"/>
    <w:rsid w:val="00877962"/>
    <w:rsid w:val="00881121"/>
    <w:rsid w:val="00881123"/>
    <w:rsid w:val="008811FA"/>
    <w:rsid w:val="0088168C"/>
    <w:rsid w:val="0088192C"/>
    <w:rsid w:val="00884173"/>
    <w:rsid w:val="0088430D"/>
    <w:rsid w:val="0088449B"/>
    <w:rsid w:val="008853B3"/>
    <w:rsid w:val="00885867"/>
    <w:rsid w:val="00886945"/>
    <w:rsid w:val="00891214"/>
    <w:rsid w:val="00891F06"/>
    <w:rsid w:val="00892A40"/>
    <w:rsid w:val="0089507A"/>
    <w:rsid w:val="00896A3E"/>
    <w:rsid w:val="008A0B5A"/>
    <w:rsid w:val="008A32C6"/>
    <w:rsid w:val="008A3AFE"/>
    <w:rsid w:val="008A4CE8"/>
    <w:rsid w:val="008A53BB"/>
    <w:rsid w:val="008A5623"/>
    <w:rsid w:val="008A58DD"/>
    <w:rsid w:val="008A5D8A"/>
    <w:rsid w:val="008A5E7F"/>
    <w:rsid w:val="008A6178"/>
    <w:rsid w:val="008A6675"/>
    <w:rsid w:val="008A75E7"/>
    <w:rsid w:val="008A7822"/>
    <w:rsid w:val="008A79BB"/>
    <w:rsid w:val="008B0B1E"/>
    <w:rsid w:val="008B142E"/>
    <w:rsid w:val="008B143B"/>
    <w:rsid w:val="008B1B6F"/>
    <w:rsid w:val="008B2758"/>
    <w:rsid w:val="008B2879"/>
    <w:rsid w:val="008B442C"/>
    <w:rsid w:val="008B46CC"/>
    <w:rsid w:val="008B6250"/>
    <w:rsid w:val="008B6A33"/>
    <w:rsid w:val="008B75ED"/>
    <w:rsid w:val="008B7D30"/>
    <w:rsid w:val="008C1FC1"/>
    <w:rsid w:val="008C2A6B"/>
    <w:rsid w:val="008C3871"/>
    <w:rsid w:val="008C46A8"/>
    <w:rsid w:val="008C4E40"/>
    <w:rsid w:val="008C59FC"/>
    <w:rsid w:val="008C5B15"/>
    <w:rsid w:val="008C6675"/>
    <w:rsid w:val="008D072D"/>
    <w:rsid w:val="008D0C67"/>
    <w:rsid w:val="008D254F"/>
    <w:rsid w:val="008D3EDB"/>
    <w:rsid w:val="008D4171"/>
    <w:rsid w:val="008D425D"/>
    <w:rsid w:val="008D518A"/>
    <w:rsid w:val="008D576A"/>
    <w:rsid w:val="008D5FA0"/>
    <w:rsid w:val="008D7B1D"/>
    <w:rsid w:val="008E0AA3"/>
    <w:rsid w:val="008E0B13"/>
    <w:rsid w:val="008E0E8E"/>
    <w:rsid w:val="008E1A03"/>
    <w:rsid w:val="008E366F"/>
    <w:rsid w:val="008E37A4"/>
    <w:rsid w:val="008E38E8"/>
    <w:rsid w:val="008E4F7A"/>
    <w:rsid w:val="008E5BAF"/>
    <w:rsid w:val="008E5F24"/>
    <w:rsid w:val="008E67C0"/>
    <w:rsid w:val="008E6F42"/>
    <w:rsid w:val="008E776A"/>
    <w:rsid w:val="008E7D43"/>
    <w:rsid w:val="008F019B"/>
    <w:rsid w:val="008F0D7C"/>
    <w:rsid w:val="008F111D"/>
    <w:rsid w:val="008F1A13"/>
    <w:rsid w:val="008F1B0B"/>
    <w:rsid w:val="008F343D"/>
    <w:rsid w:val="008F3606"/>
    <w:rsid w:val="008F5784"/>
    <w:rsid w:val="008F5837"/>
    <w:rsid w:val="008F58A7"/>
    <w:rsid w:val="008F6DC6"/>
    <w:rsid w:val="008F7915"/>
    <w:rsid w:val="009000FB"/>
    <w:rsid w:val="00902C7B"/>
    <w:rsid w:val="00904466"/>
    <w:rsid w:val="009045A3"/>
    <w:rsid w:val="009048B7"/>
    <w:rsid w:val="0090599D"/>
    <w:rsid w:val="00905E61"/>
    <w:rsid w:val="0090646F"/>
    <w:rsid w:val="009067D5"/>
    <w:rsid w:val="00907B6A"/>
    <w:rsid w:val="00910D01"/>
    <w:rsid w:val="00911E25"/>
    <w:rsid w:val="00911E6B"/>
    <w:rsid w:val="009144D6"/>
    <w:rsid w:val="009145D7"/>
    <w:rsid w:val="00915013"/>
    <w:rsid w:val="00915160"/>
    <w:rsid w:val="00917527"/>
    <w:rsid w:val="00917A9B"/>
    <w:rsid w:val="00920387"/>
    <w:rsid w:val="009203DE"/>
    <w:rsid w:val="009205DD"/>
    <w:rsid w:val="00920824"/>
    <w:rsid w:val="00920979"/>
    <w:rsid w:val="0092145C"/>
    <w:rsid w:val="00924ABE"/>
    <w:rsid w:val="0092503A"/>
    <w:rsid w:val="009263C7"/>
    <w:rsid w:val="00926F37"/>
    <w:rsid w:val="009271C1"/>
    <w:rsid w:val="009276CD"/>
    <w:rsid w:val="009278BD"/>
    <w:rsid w:val="009304BA"/>
    <w:rsid w:val="00930B33"/>
    <w:rsid w:val="009314CB"/>
    <w:rsid w:val="00931D93"/>
    <w:rsid w:val="00931ED6"/>
    <w:rsid w:val="00932534"/>
    <w:rsid w:val="0093299E"/>
    <w:rsid w:val="009336A6"/>
    <w:rsid w:val="009353BF"/>
    <w:rsid w:val="009357C1"/>
    <w:rsid w:val="00936962"/>
    <w:rsid w:val="00936AC5"/>
    <w:rsid w:val="00937D66"/>
    <w:rsid w:val="00937DBB"/>
    <w:rsid w:val="00937FB5"/>
    <w:rsid w:val="0094226B"/>
    <w:rsid w:val="00942865"/>
    <w:rsid w:val="009430D3"/>
    <w:rsid w:val="00943674"/>
    <w:rsid w:val="009442DB"/>
    <w:rsid w:val="00944EBA"/>
    <w:rsid w:val="009450D8"/>
    <w:rsid w:val="0094554C"/>
    <w:rsid w:val="00945885"/>
    <w:rsid w:val="009474EF"/>
    <w:rsid w:val="00947BAB"/>
    <w:rsid w:val="00950AF4"/>
    <w:rsid w:val="00951D12"/>
    <w:rsid w:val="00952A66"/>
    <w:rsid w:val="00953A84"/>
    <w:rsid w:val="009542CB"/>
    <w:rsid w:val="00954668"/>
    <w:rsid w:val="00955DB4"/>
    <w:rsid w:val="009566D6"/>
    <w:rsid w:val="0095792E"/>
    <w:rsid w:val="009579AB"/>
    <w:rsid w:val="00960345"/>
    <w:rsid w:val="00960BFA"/>
    <w:rsid w:val="009610F8"/>
    <w:rsid w:val="0096150C"/>
    <w:rsid w:val="009633BC"/>
    <w:rsid w:val="0096370A"/>
    <w:rsid w:val="00964DF2"/>
    <w:rsid w:val="009655A8"/>
    <w:rsid w:val="009666E8"/>
    <w:rsid w:val="00966F5F"/>
    <w:rsid w:val="00967BDD"/>
    <w:rsid w:val="009704F1"/>
    <w:rsid w:val="00971405"/>
    <w:rsid w:val="009734A8"/>
    <w:rsid w:val="00973967"/>
    <w:rsid w:val="009749DA"/>
    <w:rsid w:val="00974C68"/>
    <w:rsid w:val="00976FCB"/>
    <w:rsid w:val="00977B8B"/>
    <w:rsid w:val="009802F9"/>
    <w:rsid w:val="00980354"/>
    <w:rsid w:val="00981437"/>
    <w:rsid w:val="00982E54"/>
    <w:rsid w:val="00983073"/>
    <w:rsid w:val="009835DD"/>
    <w:rsid w:val="009838F8"/>
    <w:rsid w:val="009849E9"/>
    <w:rsid w:val="00985177"/>
    <w:rsid w:val="009857FF"/>
    <w:rsid w:val="00986CBA"/>
    <w:rsid w:val="00987AF7"/>
    <w:rsid w:val="00987EEF"/>
    <w:rsid w:val="00987F5A"/>
    <w:rsid w:val="009900C7"/>
    <w:rsid w:val="0099063F"/>
    <w:rsid w:val="0099091F"/>
    <w:rsid w:val="00991984"/>
    <w:rsid w:val="0099198D"/>
    <w:rsid w:val="00994797"/>
    <w:rsid w:val="00994F3C"/>
    <w:rsid w:val="009961AE"/>
    <w:rsid w:val="00996368"/>
    <w:rsid w:val="00996883"/>
    <w:rsid w:val="00996C79"/>
    <w:rsid w:val="009A05E4"/>
    <w:rsid w:val="009A072A"/>
    <w:rsid w:val="009A0A4D"/>
    <w:rsid w:val="009A34D8"/>
    <w:rsid w:val="009A6585"/>
    <w:rsid w:val="009A6680"/>
    <w:rsid w:val="009A79B0"/>
    <w:rsid w:val="009B14CE"/>
    <w:rsid w:val="009B286B"/>
    <w:rsid w:val="009B3340"/>
    <w:rsid w:val="009B40DD"/>
    <w:rsid w:val="009B5ACA"/>
    <w:rsid w:val="009B5EF5"/>
    <w:rsid w:val="009B60A9"/>
    <w:rsid w:val="009B796C"/>
    <w:rsid w:val="009C2586"/>
    <w:rsid w:val="009C271C"/>
    <w:rsid w:val="009C27FB"/>
    <w:rsid w:val="009C2D85"/>
    <w:rsid w:val="009C5E10"/>
    <w:rsid w:val="009C6523"/>
    <w:rsid w:val="009C72A8"/>
    <w:rsid w:val="009C7880"/>
    <w:rsid w:val="009D0198"/>
    <w:rsid w:val="009D2812"/>
    <w:rsid w:val="009D2BE9"/>
    <w:rsid w:val="009D2FDD"/>
    <w:rsid w:val="009D32AD"/>
    <w:rsid w:val="009D378B"/>
    <w:rsid w:val="009D461F"/>
    <w:rsid w:val="009D47A4"/>
    <w:rsid w:val="009D50BE"/>
    <w:rsid w:val="009D757B"/>
    <w:rsid w:val="009D7973"/>
    <w:rsid w:val="009D7B80"/>
    <w:rsid w:val="009E1699"/>
    <w:rsid w:val="009E1B56"/>
    <w:rsid w:val="009E46A4"/>
    <w:rsid w:val="009E555F"/>
    <w:rsid w:val="009E560B"/>
    <w:rsid w:val="009E63B7"/>
    <w:rsid w:val="009E6425"/>
    <w:rsid w:val="009E6B52"/>
    <w:rsid w:val="009F05AC"/>
    <w:rsid w:val="009F182D"/>
    <w:rsid w:val="009F2A6B"/>
    <w:rsid w:val="009F3F26"/>
    <w:rsid w:val="009F67C4"/>
    <w:rsid w:val="009F78C1"/>
    <w:rsid w:val="00A0049F"/>
    <w:rsid w:val="00A017DB"/>
    <w:rsid w:val="00A01C91"/>
    <w:rsid w:val="00A0227D"/>
    <w:rsid w:val="00A025A9"/>
    <w:rsid w:val="00A0378A"/>
    <w:rsid w:val="00A037C5"/>
    <w:rsid w:val="00A03D6A"/>
    <w:rsid w:val="00A05810"/>
    <w:rsid w:val="00A06166"/>
    <w:rsid w:val="00A063AE"/>
    <w:rsid w:val="00A07BCD"/>
    <w:rsid w:val="00A07D19"/>
    <w:rsid w:val="00A11AAF"/>
    <w:rsid w:val="00A11B88"/>
    <w:rsid w:val="00A11B9D"/>
    <w:rsid w:val="00A13086"/>
    <w:rsid w:val="00A1644F"/>
    <w:rsid w:val="00A164C5"/>
    <w:rsid w:val="00A1660A"/>
    <w:rsid w:val="00A172FF"/>
    <w:rsid w:val="00A228D4"/>
    <w:rsid w:val="00A23855"/>
    <w:rsid w:val="00A24267"/>
    <w:rsid w:val="00A267A1"/>
    <w:rsid w:val="00A27190"/>
    <w:rsid w:val="00A27440"/>
    <w:rsid w:val="00A303FB"/>
    <w:rsid w:val="00A30E36"/>
    <w:rsid w:val="00A314D9"/>
    <w:rsid w:val="00A3316A"/>
    <w:rsid w:val="00A332CD"/>
    <w:rsid w:val="00A34510"/>
    <w:rsid w:val="00A345CC"/>
    <w:rsid w:val="00A3464B"/>
    <w:rsid w:val="00A34856"/>
    <w:rsid w:val="00A35158"/>
    <w:rsid w:val="00A35168"/>
    <w:rsid w:val="00A35434"/>
    <w:rsid w:val="00A3728C"/>
    <w:rsid w:val="00A422D7"/>
    <w:rsid w:val="00A42588"/>
    <w:rsid w:val="00A42A5E"/>
    <w:rsid w:val="00A42C06"/>
    <w:rsid w:val="00A438E8"/>
    <w:rsid w:val="00A44102"/>
    <w:rsid w:val="00A44268"/>
    <w:rsid w:val="00A44741"/>
    <w:rsid w:val="00A44A01"/>
    <w:rsid w:val="00A44E0F"/>
    <w:rsid w:val="00A45249"/>
    <w:rsid w:val="00A456C7"/>
    <w:rsid w:val="00A46F72"/>
    <w:rsid w:val="00A4701B"/>
    <w:rsid w:val="00A476FE"/>
    <w:rsid w:val="00A47F6A"/>
    <w:rsid w:val="00A50778"/>
    <w:rsid w:val="00A5335A"/>
    <w:rsid w:val="00A53865"/>
    <w:rsid w:val="00A5516D"/>
    <w:rsid w:val="00A562F8"/>
    <w:rsid w:val="00A56666"/>
    <w:rsid w:val="00A5715F"/>
    <w:rsid w:val="00A614F4"/>
    <w:rsid w:val="00A62132"/>
    <w:rsid w:val="00A62821"/>
    <w:rsid w:val="00A62DDA"/>
    <w:rsid w:val="00A63ECA"/>
    <w:rsid w:val="00A64CB0"/>
    <w:rsid w:val="00A67481"/>
    <w:rsid w:val="00A67635"/>
    <w:rsid w:val="00A71051"/>
    <w:rsid w:val="00A71384"/>
    <w:rsid w:val="00A71D1A"/>
    <w:rsid w:val="00A72DA3"/>
    <w:rsid w:val="00A7364B"/>
    <w:rsid w:val="00A75B03"/>
    <w:rsid w:val="00A7639A"/>
    <w:rsid w:val="00A7748B"/>
    <w:rsid w:val="00A77906"/>
    <w:rsid w:val="00A77A82"/>
    <w:rsid w:val="00A80554"/>
    <w:rsid w:val="00A80BC8"/>
    <w:rsid w:val="00A83EAB"/>
    <w:rsid w:val="00A8418D"/>
    <w:rsid w:val="00A844FD"/>
    <w:rsid w:val="00A84565"/>
    <w:rsid w:val="00A855F3"/>
    <w:rsid w:val="00A85DBA"/>
    <w:rsid w:val="00A86092"/>
    <w:rsid w:val="00A86F9B"/>
    <w:rsid w:val="00A873F7"/>
    <w:rsid w:val="00A90424"/>
    <w:rsid w:val="00A90603"/>
    <w:rsid w:val="00A92379"/>
    <w:rsid w:val="00A940B7"/>
    <w:rsid w:val="00A95F0E"/>
    <w:rsid w:val="00A96427"/>
    <w:rsid w:val="00A978F7"/>
    <w:rsid w:val="00AA1973"/>
    <w:rsid w:val="00AA46C9"/>
    <w:rsid w:val="00AA4D10"/>
    <w:rsid w:val="00AA4E31"/>
    <w:rsid w:val="00AA7208"/>
    <w:rsid w:val="00AB0AC2"/>
    <w:rsid w:val="00AB18F9"/>
    <w:rsid w:val="00AB208F"/>
    <w:rsid w:val="00AB23E1"/>
    <w:rsid w:val="00AB2E5A"/>
    <w:rsid w:val="00AB35BB"/>
    <w:rsid w:val="00AB5294"/>
    <w:rsid w:val="00AB5413"/>
    <w:rsid w:val="00AB5D75"/>
    <w:rsid w:val="00AB5EF3"/>
    <w:rsid w:val="00AB700E"/>
    <w:rsid w:val="00AB73C1"/>
    <w:rsid w:val="00AC0242"/>
    <w:rsid w:val="00AC1B12"/>
    <w:rsid w:val="00AC1CBA"/>
    <w:rsid w:val="00AC2318"/>
    <w:rsid w:val="00AC6D3D"/>
    <w:rsid w:val="00AD169B"/>
    <w:rsid w:val="00AD1EB3"/>
    <w:rsid w:val="00AD3036"/>
    <w:rsid w:val="00AD431E"/>
    <w:rsid w:val="00AD7EBE"/>
    <w:rsid w:val="00AE0CDE"/>
    <w:rsid w:val="00AE0D4F"/>
    <w:rsid w:val="00AE224B"/>
    <w:rsid w:val="00AE22FE"/>
    <w:rsid w:val="00AE29AE"/>
    <w:rsid w:val="00AE30BC"/>
    <w:rsid w:val="00AE4226"/>
    <w:rsid w:val="00AE56C1"/>
    <w:rsid w:val="00AE5790"/>
    <w:rsid w:val="00AE5FF3"/>
    <w:rsid w:val="00AE6176"/>
    <w:rsid w:val="00AE629D"/>
    <w:rsid w:val="00AE71EA"/>
    <w:rsid w:val="00AE7600"/>
    <w:rsid w:val="00AE7D31"/>
    <w:rsid w:val="00AF025D"/>
    <w:rsid w:val="00AF0810"/>
    <w:rsid w:val="00AF1635"/>
    <w:rsid w:val="00AF28FA"/>
    <w:rsid w:val="00AF3B92"/>
    <w:rsid w:val="00AF3CF3"/>
    <w:rsid w:val="00AF55A9"/>
    <w:rsid w:val="00AF5635"/>
    <w:rsid w:val="00AF6358"/>
    <w:rsid w:val="00AF64FF"/>
    <w:rsid w:val="00AF7552"/>
    <w:rsid w:val="00B005BC"/>
    <w:rsid w:val="00B00D6E"/>
    <w:rsid w:val="00B02F12"/>
    <w:rsid w:val="00B02FBE"/>
    <w:rsid w:val="00B04480"/>
    <w:rsid w:val="00B04733"/>
    <w:rsid w:val="00B060C8"/>
    <w:rsid w:val="00B06EE7"/>
    <w:rsid w:val="00B072F1"/>
    <w:rsid w:val="00B11047"/>
    <w:rsid w:val="00B110D3"/>
    <w:rsid w:val="00B12A2B"/>
    <w:rsid w:val="00B13F11"/>
    <w:rsid w:val="00B1491D"/>
    <w:rsid w:val="00B14A82"/>
    <w:rsid w:val="00B17232"/>
    <w:rsid w:val="00B22AFB"/>
    <w:rsid w:val="00B23621"/>
    <w:rsid w:val="00B24B49"/>
    <w:rsid w:val="00B24DFF"/>
    <w:rsid w:val="00B256AA"/>
    <w:rsid w:val="00B269F6"/>
    <w:rsid w:val="00B27BC4"/>
    <w:rsid w:val="00B306AC"/>
    <w:rsid w:val="00B309B8"/>
    <w:rsid w:val="00B30BDA"/>
    <w:rsid w:val="00B30F24"/>
    <w:rsid w:val="00B31258"/>
    <w:rsid w:val="00B328BD"/>
    <w:rsid w:val="00B33C97"/>
    <w:rsid w:val="00B3727E"/>
    <w:rsid w:val="00B408A2"/>
    <w:rsid w:val="00B4121C"/>
    <w:rsid w:val="00B416E9"/>
    <w:rsid w:val="00B42967"/>
    <w:rsid w:val="00B44207"/>
    <w:rsid w:val="00B471D6"/>
    <w:rsid w:val="00B4775D"/>
    <w:rsid w:val="00B4780D"/>
    <w:rsid w:val="00B5074C"/>
    <w:rsid w:val="00B515DB"/>
    <w:rsid w:val="00B527BB"/>
    <w:rsid w:val="00B53807"/>
    <w:rsid w:val="00B53A2C"/>
    <w:rsid w:val="00B54932"/>
    <w:rsid w:val="00B55453"/>
    <w:rsid w:val="00B55875"/>
    <w:rsid w:val="00B56303"/>
    <w:rsid w:val="00B61013"/>
    <w:rsid w:val="00B61D8A"/>
    <w:rsid w:val="00B62240"/>
    <w:rsid w:val="00B62EC7"/>
    <w:rsid w:val="00B66456"/>
    <w:rsid w:val="00B66C49"/>
    <w:rsid w:val="00B67B04"/>
    <w:rsid w:val="00B67D5A"/>
    <w:rsid w:val="00B67D9B"/>
    <w:rsid w:val="00B70B61"/>
    <w:rsid w:val="00B70DF4"/>
    <w:rsid w:val="00B73340"/>
    <w:rsid w:val="00B73BF2"/>
    <w:rsid w:val="00B74267"/>
    <w:rsid w:val="00B74875"/>
    <w:rsid w:val="00B74A05"/>
    <w:rsid w:val="00B74B1F"/>
    <w:rsid w:val="00B75133"/>
    <w:rsid w:val="00B757E2"/>
    <w:rsid w:val="00B77A4C"/>
    <w:rsid w:val="00B77BE8"/>
    <w:rsid w:val="00B80139"/>
    <w:rsid w:val="00B80272"/>
    <w:rsid w:val="00B86424"/>
    <w:rsid w:val="00B86F34"/>
    <w:rsid w:val="00B90376"/>
    <w:rsid w:val="00B903EC"/>
    <w:rsid w:val="00B90447"/>
    <w:rsid w:val="00B91DA1"/>
    <w:rsid w:val="00B91F37"/>
    <w:rsid w:val="00B93DF4"/>
    <w:rsid w:val="00B94081"/>
    <w:rsid w:val="00B94ADD"/>
    <w:rsid w:val="00B95482"/>
    <w:rsid w:val="00B96823"/>
    <w:rsid w:val="00B96A46"/>
    <w:rsid w:val="00B97B63"/>
    <w:rsid w:val="00BA171E"/>
    <w:rsid w:val="00BA2501"/>
    <w:rsid w:val="00BA2A97"/>
    <w:rsid w:val="00BA3A33"/>
    <w:rsid w:val="00BA3B48"/>
    <w:rsid w:val="00BA3D65"/>
    <w:rsid w:val="00BA5A02"/>
    <w:rsid w:val="00BA7D55"/>
    <w:rsid w:val="00BB0FAB"/>
    <w:rsid w:val="00BB2BD5"/>
    <w:rsid w:val="00BB2FDD"/>
    <w:rsid w:val="00BB49C4"/>
    <w:rsid w:val="00BB551D"/>
    <w:rsid w:val="00BB72FF"/>
    <w:rsid w:val="00BB7DC6"/>
    <w:rsid w:val="00BC087D"/>
    <w:rsid w:val="00BC0952"/>
    <w:rsid w:val="00BC1378"/>
    <w:rsid w:val="00BC1EF2"/>
    <w:rsid w:val="00BC2267"/>
    <w:rsid w:val="00BC3910"/>
    <w:rsid w:val="00BC3B04"/>
    <w:rsid w:val="00BC5B50"/>
    <w:rsid w:val="00BC5C94"/>
    <w:rsid w:val="00BC648E"/>
    <w:rsid w:val="00BC6DD8"/>
    <w:rsid w:val="00BC79A2"/>
    <w:rsid w:val="00BD08BD"/>
    <w:rsid w:val="00BD0BA0"/>
    <w:rsid w:val="00BD3CA7"/>
    <w:rsid w:val="00BD42E7"/>
    <w:rsid w:val="00BD45BC"/>
    <w:rsid w:val="00BD50F0"/>
    <w:rsid w:val="00BD573E"/>
    <w:rsid w:val="00BD57CC"/>
    <w:rsid w:val="00BD5CF1"/>
    <w:rsid w:val="00BD6BB6"/>
    <w:rsid w:val="00BD73B7"/>
    <w:rsid w:val="00BE02BB"/>
    <w:rsid w:val="00BE06F2"/>
    <w:rsid w:val="00BE16B1"/>
    <w:rsid w:val="00BE2258"/>
    <w:rsid w:val="00BE3953"/>
    <w:rsid w:val="00BE3A6C"/>
    <w:rsid w:val="00BE3AA9"/>
    <w:rsid w:val="00BE561D"/>
    <w:rsid w:val="00BE5BF9"/>
    <w:rsid w:val="00BE5C82"/>
    <w:rsid w:val="00BE6678"/>
    <w:rsid w:val="00BE6848"/>
    <w:rsid w:val="00BE73BD"/>
    <w:rsid w:val="00BE7580"/>
    <w:rsid w:val="00BF0967"/>
    <w:rsid w:val="00BF19C3"/>
    <w:rsid w:val="00BF2129"/>
    <w:rsid w:val="00BF27BC"/>
    <w:rsid w:val="00BF29D8"/>
    <w:rsid w:val="00BF2D0E"/>
    <w:rsid w:val="00BF32F1"/>
    <w:rsid w:val="00BF49F4"/>
    <w:rsid w:val="00BF67F3"/>
    <w:rsid w:val="00BF7430"/>
    <w:rsid w:val="00BF76A6"/>
    <w:rsid w:val="00C00FA4"/>
    <w:rsid w:val="00C03917"/>
    <w:rsid w:val="00C0422F"/>
    <w:rsid w:val="00C0551F"/>
    <w:rsid w:val="00C05A72"/>
    <w:rsid w:val="00C07043"/>
    <w:rsid w:val="00C0763C"/>
    <w:rsid w:val="00C1090E"/>
    <w:rsid w:val="00C109DA"/>
    <w:rsid w:val="00C10CAA"/>
    <w:rsid w:val="00C10E51"/>
    <w:rsid w:val="00C11072"/>
    <w:rsid w:val="00C111BA"/>
    <w:rsid w:val="00C11A05"/>
    <w:rsid w:val="00C127F3"/>
    <w:rsid w:val="00C12BDA"/>
    <w:rsid w:val="00C131BC"/>
    <w:rsid w:val="00C134C6"/>
    <w:rsid w:val="00C136F9"/>
    <w:rsid w:val="00C1475F"/>
    <w:rsid w:val="00C14AD1"/>
    <w:rsid w:val="00C15237"/>
    <w:rsid w:val="00C1599B"/>
    <w:rsid w:val="00C15EB9"/>
    <w:rsid w:val="00C16C1C"/>
    <w:rsid w:val="00C17279"/>
    <w:rsid w:val="00C21906"/>
    <w:rsid w:val="00C23CBB"/>
    <w:rsid w:val="00C24101"/>
    <w:rsid w:val="00C24663"/>
    <w:rsid w:val="00C24965"/>
    <w:rsid w:val="00C24DEA"/>
    <w:rsid w:val="00C26D21"/>
    <w:rsid w:val="00C26EEA"/>
    <w:rsid w:val="00C270B5"/>
    <w:rsid w:val="00C27942"/>
    <w:rsid w:val="00C3010B"/>
    <w:rsid w:val="00C30619"/>
    <w:rsid w:val="00C32231"/>
    <w:rsid w:val="00C32D7A"/>
    <w:rsid w:val="00C33A9F"/>
    <w:rsid w:val="00C34825"/>
    <w:rsid w:val="00C350E6"/>
    <w:rsid w:val="00C3605F"/>
    <w:rsid w:val="00C36F81"/>
    <w:rsid w:val="00C37E14"/>
    <w:rsid w:val="00C40ED8"/>
    <w:rsid w:val="00C41085"/>
    <w:rsid w:val="00C42F24"/>
    <w:rsid w:val="00C43AEE"/>
    <w:rsid w:val="00C44EC5"/>
    <w:rsid w:val="00C4573B"/>
    <w:rsid w:val="00C46DD3"/>
    <w:rsid w:val="00C47F12"/>
    <w:rsid w:val="00C47F6C"/>
    <w:rsid w:val="00C52C55"/>
    <w:rsid w:val="00C53C3A"/>
    <w:rsid w:val="00C54208"/>
    <w:rsid w:val="00C557AF"/>
    <w:rsid w:val="00C559E3"/>
    <w:rsid w:val="00C566C1"/>
    <w:rsid w:val="00C56FD1"/>
    <w:rsid w:val="00C572D8"/>
    <w:rsid w:val="00C575AF"/>
    <w:rsid w:val="00C60C01"/>
    <w:rsid w:val="00C613EF"/>
    <w:rsid w:val="00C62A8D"/>
    <w:rsid w:val="00C62C0C"/>
    <w:rsid w:val="00C63E25"/>
    <w:rsid w:val="00C63EA3"/>
    <w:rsid w:val="00C66347"/>
    <w:rsid w:val="00C67C78"/>
    <w:rsid w:val="00C70104"/>
    <w:rsid w:val="00C70ED1"/>
    <w:rsid w:val="00C71B8E"/>
    <w:rsid w:val="00C721C6"/>
    <w:rsid w:val="00C72C69"/>
    <w:rsid w:val="00C74B4B"/>
    <w:rsid w:val="00C756D7"/>
    <w:rsid w:val="00C75D02"/>
    <w:rsid w:val="00C77A47"/>
    <w:rsid w:val="00C77F63"/>
    <w:rsid w:val="00C80785"/>
    <w:rsid w:val="00C81469"/>
    <w:rsid w:val="00C81881"/>
    <w:rsid w:val="00C81972"/>
    <w:rsid w:val="00C821A5"/>
    <w:rsid w:val="00C824B5"/>
    <w:rsid w:val="00C82ABA"/>
    <w:rsid w:val="00C82D8B"/>
    <w:rsid w:val="00C843CE"/>
    <w:rsid w:val="00C843F5"/>
    <w:rsid w:val="00C845CC"/>
    <w:rsid w:val="00C84EC3"/>
    <w:rsid w:val="00C8514E"/>
    <w:rsid w:val="00C85448"/>
    <w:rsid w:val="00C91DFC"/>
    <w:rsid w:val="00C933F7"/>
    <w:rsid w:val="00C941D9"/>
    <w:rsid w:val="00C94A56"/>
    <w:rsid w:val="00C94C82"/>
    <w:rsid w:val="00C94E40"/>
    <w:rsid w:val="00C952A8"/>
    <w:rsid w:val="00C970C8"/>
    <w:rsid w:val="00CA0CFB"/>
    <w:rsid w:val="00CA1372"/>
    <w:rsid w:val="00CA51C1"/>
    <w:rsid w:val="00CA66B2"/>
    <w:rsid w:val="00CA6D2E"/>
    <w:rsid w:val="00CA6F4E"/>
    <w:rsid w:val="00CA706B"/>
    <w:rsid w:val="00CA78EF"/>
    <w:rsid w:val="00CB254B"/>
    <w:rsid w:val="00CB294A"/>
    <w:rsid w:val="00CB31E6"/>
    <w:rsid w:val="00CB4EFA"/>
    <w:rsid w:val="00CB5664"/>
    <w:rsid w:val="00CB5E13"/>
    <w:rsid w:val="00CB6498"/>
    <w:rsid w:val="00CB669F"/>
    <w:rsid w:val="00CB6746"/>
    <w:rsid w:val="00CB7D05"/>
    <w:rsid w:val="00CB7F41"/>
    <w:rsid w:val="00CC0605"/>
    <w:rsid w:val="00CC2118"/>
    <w:rsid w:val="00CC26BE"/>
    <w:rsid w:val="00CC2872"/>
    <w:rsid w:val="00CC405D"/>
    <w:rsid w:val="00CC4870"/>
    <w:rsid w:val="00CC51DE"/>
    <w:rsid w:val="00CC5674"/>
    <w:rsid w:val="00CD10B8"/>
    <w:rsid w:val="00CD1377"/>
    <w:rsid w:val="00CD2063"/>
    <w:rsid w:val="00CD2E8D"/>
    <w:rsid w:val="00CD3C73"/>
    <w:rsid w:val="00CD4622"/>
    <w:rsid w:val="00CD62BE"/>
    <w:rsid w:val="00CD69B6"/>
    <w:rsid w:val="00CD70D1"/>
    <w:rsid w:val="00CD75D8"/>
    <w:rsid w:val="00CD7972"/>
    <w:rsid w:val="00CE09E4"/>
    <w:rsid w:val="00CE3063"/>
    <w:rsid w:val="00CE3471"/>
    <w:rsid w:val="00CE3E9E"/>
    <w:rsid w:val="00CE479E"/>
    <w:rsid w:val="00CE5AE4"/>
    <w:rsid w:val="00CE5AF3"/>
    <w:rsid w:val="00CE5B7C"/>
    <w:rsid w:val="00CE5BB2"/>
    <w:rsid w:val="00CE5CCD"/>
    <w:rsid w:val="00CE7A7E"/>
    <w:rsid w:val="00CE7F68"/>
    <w:rsid w:val="00CF08FA"/>
    <w:rsid w:val="00CF1923"/>
    <w:rsid w:val="00CF2369"/>
    <w:rsid w:val="00CF23ED"/>
    <w:rsid w:val="00CF2EDF"/>
    <w:rsid w:val="00CF30ED"/>
    <w:rsid w:val="00CF4A20"/>
    <w:rsid w:val="00CF4D32"/>
    <w:rsid w:val="00CF4FFD"/>
    <w:rsid w:val="00CF51AC"/>
    <w:rsid w:val="00CF555D"/>
    <w:rsid w:val="00CF6D8F"/>
    <w:rsid w:val="00CF7401"/>
    <w:rsid w:val="00CF772A"/>
    <w:rsid w:val="00D00105"/>
    <w:rsid w:val="00D01AB6"/>
    <w:rsid w:val="00D01F71"/>
    <w:rsid w:val="00D030E2"/>
    <w:rsid w:val="00D0318C"/>
    <w:rsid w:val="00D035DD"/>
    <w:rsid w:val="00D036C2"/>
    <w:rsid w:val="00D0656A"/>
    <w:rsid w:val="00D06AFA"/>
    <w:rsid w:val="00D07A84"/>
    <w:rsid w:val="00D103C4"/>
    <w:rsid w:val="00D10AEB"/>
    <w:rsid w:val="00D1158B"/>
    <w:rsid w:val="00D123D2"/>
    <w:rsid w:val="00D1528B"/>
    <w:rsid w:val="00D1712D"/>
    <w:rsid w:val="00D174BD"/>
    <w:rsid w:val="00D20C27"/>
    <w:rsid w:val="00D22596"/>
    <w:rsid w:val="00D22608"/>
    <w:rsid w:val="00D22961"/>
    <w:rsid w:val="00D23041"/>
    <w:rsid w:val="00D232DB"/>
    <w:rsid w:val="00D24380"/>
    <w:rsid w:val="00D26CD9"/>
    <w:rsid w:val="00D26D2D"/>
    <w:rsid w:val="00D27628"/>
    <w:rsid w:val="00D304A0"/>
    <w:rsid w:val="00D31A1A"/>
    <w:rsid w:val="00D33E0B"/>
    <w:rsid w:val="00D3407C"/>
    <w:rsid w:val="00D34A16"/>
    <w:rsid w:val="00D350F3"/>
    <w:rsid w:val="00D354BE"/>
    <w:rsid w:val="00D37573"/>
    <w:rsid w:val="00D37D23"/>
    <w:rsid w:val="00D407D8"/>
    <w:rsid w:val="00D40DD0"/>
    <w:rsid w:val="00D40EAD"/>
    <w:rsid w:val="00D42FCE"/>
    <w:rsid w:val="00D43AF1"/>
    <w:rsid w:val="00D4478B"/>
    <w:rsid w:val="00D45148"/>
    <w:rsid w:val="00D4643C"/>
    <w:rsid w:val="00D465A1"/>
    <w:rsid w:val="00D47B7D"/>
    <w:rsid w:val="00D537F2"/>
    <w:rsid w:val="00D53979"/>
    <w:rsid w:val="00D539DC"/>
    <w:rsid w:val="00D53B07"/>
    <w:rsid w:val="00D54DBC"/>
    <w:rsid w:val="00D56230"/>
    <w:rsid w:val="00D56ACD"/>
    <w:rsid w:val="00D57588"/>
    <w:rsid w:val="00D57976"/>
    <w:rsid w:val="00D57A24"/>
    <w:rsid w:val="00D60410"/>
    <w:rsid w:val="00D6148F"/>
    <w:rsid w:val="00D61CF8"/>
    <w:rsid w:val="00D62B23"/>
    <w:rsid w:val="00D62C0E"/>
    <w:rsid w:val="00D633C2"/>
    <w:rsid w:val="00D6499A"/>
    <w:rsid w:val="00D65322"/>
    <w:rsid w:val="00D655F0"/>
    <w:rsid w:val="00D6579A"/>
    <w:rsid w:val="00D65CBC"/>
    <w:rsid w:val="00D66FE5"/>
    <w:rsid w:val="00D671B3"/>
    <w:rsid w:val="00D67724"/>
    <w:rsid w:val="00D67F32"/>
    <w:rsid w:val="00D701B8"/>
    <w:rsid w:val="00D713E9"/>
    <w:rsid w:val="00D71788"/>
    <w:rsid w:val="00D72389"/>
    <w:rsid w:val="00D7260E"/>
    <w:rsid w:val="00D72A86"/>
    <w:rsid w:val="00D72AE7"/>
    <w:rsid w:val="00D73D24"/>
    <w:rsid w:val="00D73D67"/>
    <w:rsid w:val="00D7451C"/>
    <w:rsid w:val="00D749D1"/>
    <w:rsid w:val="00D75232"/>
    <w:rsid w:val="00D76527"/>
    <w:rsid w:val="00D77CA2"/>
    <w:rsid w:val="00D805FE"/>
    <w:rsid w:val="00D810DE"/>
    <w:rsid w:val="00D81498"/>
    <w:rsid w:val="00D82B36"/>
    <w:rsid w:val="00D83690"/>
    <w:rsid w:val="00D8447F"/>
    <w:rsid w:val="00D8602B"/>
    <w:rsid w:val="00D862F4"/>
    <w:rsid w:val="00D87EFA"/>
    <w:rsid w:val="00D87FC7"/>
    <w:rsid w:val="00D909FE"/>
    <w:rsid w:val="00D912FC"/>
    <w:rsid w:val="00D927C6"/>
    <w:rsid w:val="00D93DF1"/>
    <w:rsid w:val="00DA0A55"/>
    <w:rsid w:val="00DA1183"/>
    <w:rsid w:val="00DA155D"/>
    <w:rsid w:val="00DA210A"/>
    <w:rsid w:val="00DA2B19"/>
    <w:rsid w:val="00DA430C"/>
    <w:rsid w:val="00DA5613"/>
    <w:rsid w:val="00DA5A4B"/>
    <w:rsid w:val="00DA65D3"/>
    <w:rsid w:val="00DA79D1"/>
    <w:rsid w:val="00DA7D2D"/>
    <w:rsid w:val="00DA7E4A"/>
    <w:rsid w:val="00DA7E9B"/>
    <w:rsid w:val="00DB0FEA"/>
    <w:rsid w:val="00DB10D0"/>
    <w:rsid w:val="00DB1974"/>
    <w:rsid w:val="00DB1FEA"/>
    <w:rsid w:val="00DB43BA"/>
    <w:rsid w:val="00DB4B22"/>
    <w:rsid w:val="00DB4C50"/>
    <w:rsid w:val="00DB7AAD"/>
    <w:rsid w:val="00DB7E15"/>
    <w:rsid w:val="00DC12A3"/>
    <w:rsid w:val="00DC1C05"/>
    <w:rsid w:val="00DC2043"/>
    <w:rsid w:val="00DC20CB"/>
    <w:rsid w:val="00DC34EA"/>
    <w:rsid w:val="00DC3C5E"/>
    <w:rsid w:val="00DC4D62"/>
    <w:rsid w:val="00DC590D"/>
    <w:rsid w:val="00DC6130"/>
    <w:rsid w:val="00DC7951"/>
    <w:rsid w:val="00DD01A9"/>
    <w:rsid w:val="00DD070E"/>
    <w:rsid w:val="00DD0D19"/>
    <w:rsid w:val="00DD1C2A"/>
    <w:rsid w:val="00DD2E00"/>
    <w:rsid w:val="00DD317D"/>
    <w:rsid w:val="00DD31AE"/>
    <w:rsid w:val="00DD385D"/>
    <w:rsid w:val="00DD4222"/>
    <w:rsid w:val="00DD5DBB"/>
    <w:rsid w:val="00DD72DD"/>
    <w:rsid w:val="00DD7D02"/>
    <w:rsid w:val="00DE00A9"/>
    <w:rsid w:val="00DE28AF"/>
    <w:rsid w:val="00DE2DD6"/>
    <w:rsid w:val="00DE4A88"/>
    <w:rsid w:val="00DE4DC1"/>
    <w:rsid w:val="00DE6112"/>
    <w:rsid w:val="00DE6501"/>
    <w:rsid w:val="00DE6A0F"/>
    <w:rsid w:val="00DF028C"/>
    <w:rsid w:val="00DF0387"/>
    <w:rsid w:val="00DF1296"/>
    <w:rsid w:val="00DF3EF2"/>
    <w:rsid w:val="00DF42AE"/>
    <w:rsid w:val="00DF4C3F"/>
    <w:rsid w:val="00DF4D56"/>
    <w:rsid w:val="00DF5DD0"/>
    <w:rsid w:val="00DF5EEC"/>
    <w:rsid w:val="00DF6C5A"/>
    <w:rsid w:val="00E04D91"/>
    <w:rsid w:val="00E05B17"/>
    <w:rsid w:val="00E05E1E"/>
    <w:rsid w:val="00E06E3C"/>
    <w:rsid w:val="00E071D6"/>
    <w:rsid w:val="00E10F8F"/>
    <w:rsid w:val="00E1130D"/>
    <w:rsid w:val="00E11D0F"/>
    <w:rsid w:val="00E12615"/>
    <w:rsid w:val="00E13D63"/>
    <w:rsid w:val="00E13F3D"/>
    <w:rsid w:val="00E1519C"/>
    <w:rsid w:val="00E1548F"/>
    <w:rsid w:val="00E15878"/>
    <w:rsid w:val="00E15933"/>
    <w:rsid w:val="00E16879"/>
    <w:rsid w:val="00E20040"/>
    <w:rsid w:val="00E208DC"/>
    <w:rsid w:val="00E22227"/>
    <w:rsid w:val="00E226DC"/>
    <w:rsid w:val="00E22CBF"/>
    <w:rsid w:val="00E22FB8"/>
    <w:rsid w:val="00E2303E"/>
    <w:rsid w:val="00E25AAD"/>
    <w:rsid w:val="00E2624E"/>
    <w:rsid w:val="00E27693"/>
    <w:rsid w:val="00E3084A"/>
    <w:rsid w:val="00E30AE4"/>
    <w:rsid w:val="00E30FC5"/>
    <w:rsid w:val="00E315D0"/>
    <w:rsid w:val="00E31661"/>
    <w:rsid w:val="00E329EA"/>
    <w:rsid w:val="00E335CC"/>
    <w:rsid w:val="00E33B50"/>
    <w:rsid w:val="00E3473B"/>
    <w:rsid w:val="00E35438"/>
    <w:rsid w:val="00E357BA"/>
    <w:rsid w:val="00E36A1C"/>
    <w:rsid w:val="00E379D9"/>
    <w:rsid w:val="00E37CD2"/>
    <w:rsid w:val="00E4066D"/>
    <w:rsid w:val="00E43061"/>
    <w:rsid w:val="00E437EB"/>
    <w:rsid w:val="00E44DE3"/>
    <w:rsid w:val="00E451CC"/>
    <w:rsid w:val="00E455D5"/>
    <w:rsid w:val="00E45BA0"/>
    <w:rsid w:val="00E471EC"/>
    <w:rsid w:val="00E47EC7"/>
    <w:rsid w:val="00E5015D"/>
    <w:rsid w:val="00E5023B"/>
    <w:rsid w:val="00E5064F"/>
    <w:rsid w:val="00E507AE"/>
    <w:rsid w:val="00E51510"/>
    <w:rsid w:val="00E51895"/>
    <w:rsid w:val="00E52495"/>
    <w:rsid w:val="00E53605"/>
    <w:rsid w:val="00E53634"/>
    <w:rsid w:val="00E540FF"/>
    <w:rsid w:val="00E549D4"/>
    <w:rsid w:val="00E56678"/>
    <w:rsid w:val="00E5697C"/>
    <w:rsid w:val="00E574A7"/>
    <w:rsid w:val="00E57724"/>
    <w:rsid w:val="00E611C4"/>
    <w:rsid w:val="00E6175B"/>
    <w:rsid w:val="00E63F50"/>
    <w:rsid w:val="00E653D4"/>
    <w:rsid w:val="00E66973"/>
    <w:rsid w:val="00E7096C"/>
    <w:rsid w:val="00E712A1"/>
    <w:rsid w:val="00E7280C"/>
    <w:rsid w:val="00E73BA6"/>
    <w:rsid w:val="00E740E9"/>
    <w:rsid w:val="00E7570A"/>
    <w:rsid w:val="00E75A13"/>
    <w:rsid w:val="00E75B54"/>
    <w:rsid w:val="00E768EE"/>
    <w:rsid w:val="00E76D40"/>
    <w:rsid w:val="00E80BD1"/>
    <w:rsid w:val="00E81B2A"/>
    <w:rsid w:val="00E82825"/>
    <w:rsid w:val="00E82D6E"/>
    <w:rsid w:val="00E83ED1"/>
    <w:rsid w:val="00E84D76"/>
    <w:rsid w:val="00E867A1"/>
    <w:rsid w:val="00E86946"/>
    <w:rsid w:val="00E86CA5"/>
    <w:rsid w:val="00E87745"/>
    <w:rsid w:val="00E90AA3"/>
    <w:rsid w:val="00E92416"/>
    <w:rsid w:val="00E9304B"/>
    <w:rsid w:val="00E93199"/>
    <w:rsid w:val="00E93C5A"/>
    <w:rsid w:val="00E946AA"/>
    <w:rsid w:val="00E94C03"/>
    <w:rsid w:val="00E9591B"/>
    <w:rsid w:val="00E9598E"/>
    <w:rsid w:val="00EA1EBD"/>
    <w:rsid w:val="00EA2DA8"/>
    <w:rsid w:val="00EA41AB"/>
    <w:rsid w:val="00EA45EE"/>
    <w:rsid w:val="00EA7777"/>
    <w:rsid w:val="00EB006D"/>
    <w:rsid w:val="00EB1D4C"/>
    <w:rsid w:val="00EB248A"/>
    <w:rsid w:val="00EB4DE5"/>
    <w:rsid w:val="00EB5E04"/>
    <w:rsid w:val="00EB6BC3"/>
    <w:rsid w:val="00EC0DA6"/>
    <w:rsid w:val="00EC13DB"/>
    <w:rsid w:val="00EC2331"/>
    <w:rsid w:val="00EC2D14"/>
    <w:rsid w:val="00EC30A7"/>
    <w:rsid w:val="00EC4BB2"/>
    <w:rsid w:val="00EC59E3"/>
    <w:rsid w:val="00EC6094"/>
    <w:rsid w:val="00EC650E"/>
    <w:rsid w:val="00EC69C0"/>
    <w:rsid w:val="00EC6CB5"/>
    <w:rsid w:val="00EC7AC5"/>
    <w:rsid w:val="00ED1524"/>
    <w:rsid w:val="00ED1E56"/>
    <w:rsid w:val="00ED1F41"/>
    <w:rsid w:val="00ED1F71"/>
    <w:rsid w:val="00ED3893"/>
    <w:rsid w:val="00ED3ADB"/>
    <w:rsid w:val="00ED3C72"/>
    <w:rsid w:val="00ED74D8"/>
    <w:rsid w:val="00EE0D62"/>
    <w:rsid w:val="00EE17D8"/>
    <w:rsid w:val="00EE1C58"/>
    <w:rsid w:val="00EE252F"/>
    <w:rsid w:val="00EE356B"/>
    <w:rsid w:val="00EE3B1B"/>
    <w:rsid w:val="00EE3B7A"/>
    <w:rsid w:val="00EE3C07"/>
    <w:rsid w:val="00EE459E"/>
    <w:rsid w:val="00EE5388"/>
    <w:rsid w:val="00EE61A2"/>
    <w:rsid w:val="00EE7391"/>
    <w:rsid w:val="00EF059A"/>
    <w:rsid w:val="00EF232E"/>
    <w:rsid w:val="00EF3E70"/>
    <w:rsid w:val="00F005FF"/>
    <w:rsid w:val="00F01BCA"/>
    <w:rsid w:val="00F028C7"/>
    <w:rsid w:val="00F03FAA"/>
    <w:rsid w:val="00F0405D"/>
    <w:rsid w:val="00F0508E"/>
    <w:rsid w:val="00F06A30"/>
    <w:rsid w:val="00F07C72"/>
    <w:rsid w:val="00F11040"/>
    <w:rsid w:val="00F1151A"/>
    <w:rsid w:val="00F11851"/>
    <w:rsid w:val="00F13673"/>
    <w:rsid w:val="00F13FBB"/>
    <w:rsid w:val="00F14FC7"/>
    <w:rsid w:val="00F1657C"/>
    <w:rsid w:val="00F17312"/>
    <w:rsid w:val="00F1764B"/>
    <w:rsid w:val="00F17984"/>
    <w:rsid w:val="00F17A29"/>
    <w:rsid w:val="00F211CC"/>
    <w:rsid w:val="00F2135E"/>
    <w:rsid w:val="00F215F3"/>
    <w:rsid w:val="00F21B74"/>
    <w:rsid w:val="00F21C03"/>
    <w:rsid w:val="00F2459E"/>
    <w:rsid w:val="00F250F8"/>
    <w:rsid w:val="00F254D9"/>
    <w:rsid w:val="00F25DE1"/>
    <w:rsid w:val="00F267B0"/>
    <w:rsid w:val="00F269BD"/>
    <w:rsid w:val="00F2714C"/>
    <w:rsid w:val="00F30278"/>
    <w:rsid w:val="00F32CAB"/>
    <w:rsid w:val="00F349DB"/>
    <w:rsid w:val="00F34AB4"/>
    <w:rsid w:val="00F35006"/>
    <w:rsid w:val="00F37089"/>
    <w:rsid w:val="00F3732E"/>
    <w:rsid w:val="00F37357"/>
    <w:rsid w:val="00F37D48"/>
    <w:rsid w:val="00F37EE1"/>
    <w:rsid w:val="00F40A17"/>
    <w:rsid w:val="00F40F35"/>
    <w:rsid w:val="00F41537"/>
    <w:rsid w:val="00F437BD"/>
    <w:rsid w:val="00F438BC"/>
    <w:rsid w:val="00F44C10"/>
    <w:rsid w:val="00F45764"/>
    <w:rsid w:val="00F45F1C"/>
    <w:rsid w:val="00F4620B"/>
    <w:rsid w:val="00F46A50"/>
    <w:rsid w:val="00F52090"/>
    <w:rsid w:val="00F53F2D"/>
    <w:rsid w:val="00F54014"/>
    <w:rsid w:val="00F540F7"/>
    <w:rsid w:val="00F5425C"/>
    <w:rsid w:val="00F54338"/>
    <w:rsid w:val="00F54B76"/>
    <w:rsid w:val="00F54F9C"/>
    <w:rsid w:val="00F560F0"/>
    <w:rsid w:val="00F5623F"/>
    <w:rsid w:val="00F56C39"/>
    <w:rsid w:val="00F608DA"/>
    <w:rsid w:val="00F6154F"/>
    <w:rsid w:val="00F61DA7"/>
    <w:rsid w:val="00F61DF5"/>
    <w:rsid w:val="00F636D0"/>
    <w:rsid w:val="00F63E6D"/>
    <w:rsid w:val="00F66286"/>
    <w:rsid w:val="00F67D2B"/>
    <w:rsid w:val="00F71B94"/>
    <w:rsid w:val="00F71CA2"/>
    <w:rsid w:val="00F7343B"/>
    <w:rsid w:val="00F75356"/>
    <w:rsid w:val="00F76A8D"/>
    <w:rsid w:val="00F76BCD"/>
    <w:rsid w:val="00F80885"/>
    <w:rsid w:val="00F81274"/>
    <w:rsid w:val="00F81A46"/>
    <w:rsid w:val="00F81E27"/>
    <w:rsid w:val="00F81F4A"/>
    <w:rsid w:val="00F83A61"/>
    <w:rsid w:val="00F84778"/>
    <w:rsid w:val="00F84AAD"/>
    <w:rsid w:val="00F84ECB"/>
    <w:rsid w:val="00F856F1"/>
    <w:rsid w:val="00F8579B"/>
    <w:rsid w:val="00F861F7"/>
    <w:rsid w:val="00F8644C"/>
    <w:rsid w:val="00F869B6"/>
    <w:rsid w:val="00F86BED"/>
    <w:rsid w:val="00F90230"/>
    <w:rsid w:val="00F903BB"/>
    <w:rsid w:val="00F90C1D"/>
    <w:rsid w:val="00F90CB5"/>
    <w:rsid w:val="00F9127C"/>
    <w:rsid w:val="00F91B19"/>
    <w:rsid w:val="00F92ACC"/>
    <w:rsid w:val="00F9346F"/>
    <w:rsid w:val="00F93817"/>
    <w:rsid w:val="00F97367"/>
    <w:rsid w:val="00FA01EC"/>
    <w:rsid w:val="00FA08CC"/>
    <w:rsid w:val="00FA12D0"/>
    <w:rsid w:val="00FA24F3"/>
    <w:rsid w:val="00FA25F4"/>
    <w:rsid w:val="00FA57A1"/>
    <w:rsid w:val="00FA57C2"/>
    <w:rsid w:val="00FA5C71"/>
    <w:rsid w:val="00FA5FEB"/>
    <w:rsid w:val="00FA6327"/>
    <w:rsid w:val="00FA6807"/>
    <w:rsid w:val="00FA6A1C"/>
    <w:rsid w:val="00FA6DD9"/>
    <w:rsid w:val="00FA6EA9"/>
    <w:rsid w:val="00FA74B6"/>
    <w:rsid w:val="00FA7691"/>
    <w:rsid w:val="00FA7C90"/>
    <w:rsid w:val="00FB0056"/>
    <w:rsid w:val="00FB09CE"/>
    <w:rsid w:val="00FB20B7"/>
    <w:rsid w:val="00FB2FB1"/>
    <w:rsid w:val="00FB336B"/>
    <w:rsid w:val="00FB3C08"/>
    <w:rsid w:val="00FB3FEA"/>
    <w:rsid w:val="00FB4565"/>
    <w:rsid w:val="00FB5B92"/>
    <w:rsid w:val="00FB654E"/>
    <w:rsid w:val="00FB6A0B"/>
    <w:rsid w:val="00FB70FB"/>
    <w:rsid w:val="00FC0279"/>
    <w:rsid w:val="00FC1210"/>
    <w:rsid w:val="00FC1CE7"/>
    <w:rsid w:val="00FC229A"/>
    <w:rsid w:val="00FC22BF"/>
    <w:rsid w:val="00FC24FF"/>
    <w:rsid w:val="00FC3302"/>
    <w:rsid w:val="00FC3A49"/>
    <w:rsid w:val="00FC3AA8"/>
    <w:rsid w:val="00FC415B"/>
    <w:rsid w:val="00FC4264"/>
    <w:rsid w:val="00FC5A7D"/>
    <w:rsid w:val="00FC5B4F"/>
    <w:rsid w:val="00FC6034"/>
    <w:rsid w:val="00FC6EE5"/>
    <w:rsid w:val="00FD0E99"/>
    <w:rsid w:val="00FD2D8D"/>
    <w:rsid w:val="00FD493F"/>
    <w:rsid w:val="00FD4CAF"/>
    <w:rsid w:val="00FD7439"/>
    <w:rsid w:val="00FD7708"/>
    <w:rsid w:val="00FE0693"/>
    <w:rsid w:val="00FE1990"/>
    <w:rsid w:val="00FE1A4E"/>
    <w:rsid w:val="00FE2772"/>
    <w:rsid w:val="00FE37CB"/>
    <w:rsid w:val="00FE4246"/>
    <w:rsid w:val="00FE5C70"/>
    <w:rsid w:val="00FE667D"/>
    <w:rsid w:val="00FE6AF8"/>
    <w:rsid w:val="00FE722B"/>
    <w:rsid w:val="00FE7331"/>
    <w:rsid w:val="00FE7482"/>
    <w:rsid w:val="00FE757A"/>
    <w:rsid w:val="00FE7B78"/>
    <w:rsid w:val="00FE7E38"/>
    <w:rsid w:val="00FF0DD0"/>
    <w:rsid w:val="00FF1091"/>
    <w:rsid w:val="00FF1E8A"/>
    <w:rsid w:val="00FF2053"/>
    <w:rsid w:val="00FF20B5"/>
    <w:rsid w:val="00FF33FF"/>
    <w:rsid w:val="00FF4079"/>
    <w:rsid w:val="00FF4839"/>
    <w:rsid w:val="00FF522E"/>
    <w:rsid w:val="00FF673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ABDB"/>
  <w15:chartTrackingRefBased/>
  <w15:docId w15:val="{345DCF76-F3B1-4632-93F7-44188943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7A28"/>
  </w:style>
  <w:style w:type="paragraph" w:styleId="Heading2">
    <w:name w:val="heading 2"/>
    <w:basedOn w:val="Normal"/>
    <w:next w:val="Normal"/>
    <w:link w:val="Heading2Char"/>
    <w:qFormat/>
    <w:rsid w:val="00DD385D"/>
    <w:pPr>
      <w:keepNext/>
      <w:spacing w:before="360" w:after="120" w:line="280" w:lineRule="atLeast"/>
      <w:outlineLvl w:val="1"/>
    </w:pPr>
    <w:rPr>
      <w:rFonts w:ascii="Univers LT Std 47 Cn Lt" w:eastAsia="Times New Roman" w:hAnsi="Univers LT Std 47 Cn Lt" w:cs="Arial"/>
      <w:bCs/>
      <w:iCs/>
      <w:sz w:val="40"/>
      <w:szCs w:val="4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5D3"/>
    <w:pPr>
      <w:ind w:left="720"/>
      <w:contextualSpacing/>
    </w:pPr>
  </w:style>
  <w:style w:type="character" w:styleId="CommentReference">
    <w:name w:val="annotation reference"/>
    <w:basedOn w:val="DefaultParagraphFont"/>
    <w:uiPriority w:val="99"/>
    <w:semiHidden/>
    <w:unhideWhenUsed/>
    <w:rsid w:val="00C07043"/>
    <w:rPr>
      <w:sz w:val="16"/>
      <w:szCs w:val="16"/>
    </w:rPr>
  </w:style>
  <w:style w:type="paragraph" w:styleId="CommentText">
    <w:name w:val="annotation text"/>
    <w:basedOn w:val="Normal"/>
    <w:link w:val="CommentTextChar"/>
    <w:uiPriority w:val="99"/>
    <w:unhideWhenUsed/>
    <w:rsid w:val="00C07043"/>
    <w:pPr>
      <w:spacing w:line="240" w:lineRule="auto"/>
    </w:pPr>
    <w:rPr>
      <w:sz w:val="20"/>
      <w:szCs w:val="20"/>
    </w:rPr>
  </w:style>
  <w:style w:type="character" w:customStyle="1" w:styleId="CommentTextChar">
    <w:name w:val="Comment Text Char"/>
    <w:basedOn w:val="DefaultParagraphFont"/>
    <w:link w:val="CommentText"/>
    <w:uiPriority w:val="99"/>
    <w:rsid w:val="00C07043"/>
    <w:rPr>
      <w:sz w:val="20"/>
      <w:szCs w:val="20"/>
    </w:rPr>
  </w:style>
  <w:style w:type="paragraph" w:styleId="CommentSubject">
    <w:name w:val="annotation subject"/>
    <w:basedOn w:val="CommentText"/>
    <w:next w:val="CommentText"/>
    <w:link w:val="CommentSubjectChar"/>
    <w:uiPriority w:val="99"/>
    <w:semiHidden/>
    <w:unhideWhenUsed/>
    <w:rsid w:val="00C07043"/>
    <w:rPr>
      <w:b/>
      <w:bCs/>
    </w:rPr>
  </w:style>
  <w:style w:type="character" w:customStyle="1" w:styleId="CommentSubjectChar">
    <w:name w:val="Comment Subject Char"/>
    <w:basedOn w:val="CommentTextChar"/>
    <w:link w:val="CommentSubject"/>
    <w:uiPriority w:val="99"/>
    <w:semiHidden/>
    <w:rsid w:val="00C07043"/>
    <w:rPr>
      <w:b/>
      <w:bCs/>
      <w:sz w:val="20"/>
      <w:szCs w:val="20"/>
    </w:rPr>
  </w:style>
  <w:style w:type="paragraph" w:styleId="BalloonText">
    <w:name w:val="Balloon Text"/>
    <w:basedOn w:val="Normal"/>
    <w:link w:val="BalloonTextChar"/>
    <w:uiPriority w:val="99"/>
    <w:semiHidden/>
    <w:unhideWhenUsed/>
    <w:rsid w:val="00C07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043"/>
    <w:rPr>
      <w:rFonts w:ascii="Segoe UI" w:hAnsi="Segoe UI" w:cs="Segoe UI"/>
      <w:sz w:val="18"/>
      <w:szCs w:val="18"/>
    </w:rPr>
  </w:style>
  <w:style w:type="paragraph" w:customStyle="1" w:styleId="Default">
    <w:name w:val="Default"/>
    <w:rsid w:val="0054654C"/>
    <w:pPr>
      <w:autoSpaceDE w:val="0"/>
      <w:autoSpaceDN w:val="0"/>
      <w:adjustRightInd w:val="0"/>
      <w:spacing w:after="0" w:line="240" w:lineRule="auto"/>
    </w:pPr>
    <w:rPr>
      <w:rFonts w:ascii="Arial" w:eastAsia="Calibri" w:hAnsi="Arial" w:cs="Arial"/>
      <w:color w:val="000000"/>
      <w:sz w:val="24"/>
      <w:szCs w:val="24"/>
    </w:rPr>
  </w:style>
  <w:style w:type="character" w:customStyle="1" w:styleId="cit-vol">
    <w:name w:val="cit-vol"/>
    <w:rsid w:val="00BA3B48"/>
  </w:style>
  <w:style w:type="character" w:customStyle="1" w:styleId="cit-sep">
    <w:name w:val="cit-sep"/>
    <w:rsid w:val="00BA3B48"/>
  </w:style>
  <w:style w:type="character" w:customStyle="1" w:styleId="cit-issue">
    <w:name w:val="cit-issue"/>
    <w:rsid w:val="00BA3B48"/>
  </w:style>
  <w:style w:type="character" w:customStyle="1" w:styleId="cit-first-page">
    <w:name w:val="cit-first-page"/>
    <w:rsid w:val="00BA3B48"/>
  </w:style>
  <w:style w:type="character" w:customStyle="1" w:styleId="cit-last-page">
    <w:name w:val="cit-last-page"/>
    <w:rsid w:val="00BA3B48"/>
  </w:style>
  <w:style w:type="character" w:styleId="Emphasis">
    <w:name w:val="Emphasis"/>
    <w:basedOn w:val="DefaultParagraphFont"/>
    <w:uiPriority w:val="20"/>
    <w:qFormat/>
    <w:rsid w:val="001D3818"/>
    <w:rPr>
      <w:i/>
      <w:iCs/>
    </w:rPr>
  </w:style>
  <w:style w:type="character" w:styleId="Hyperlink">
    <w:name w:val="Hyperlink"/>
    <w:basedOn w:val="DefaultParagraphFont"/>
    <w:uiPriority w:val="99"/>
    <w:unhideWhenUsed/>
    <w:rsid w:val="001D3818"/>
    <w:rPr>
      <w:color w:val="0563C1" w:themeColor="hyperlink"/>
      <w:u w:val="single"/>
    </w:rPr>
  </w:style>
  <w:style w:type="paragraph" w:customStyle="1" w:styleId="Pa1">
    <w:name w:val="Pa1"/>
    <w:basedOn w:val="Default"/>
    <w:next w:val="Default"/>
    <w:uiPriority w:val="99"/>
    <w:rsid w:val="007865F3"/>
    <w:pPr>
      <w:spacing w:line="201" w:lineRule="atLeast"/>
    </w:pPr>
    <w:rPr>
      <w:rFonts w:ascii="Adobe Garamond Pro" w:eastAsiaTheme="minorHAnsi" w:hAnsi="Adobe Garamond Pro" w:cstheme="minorBidi"/>
      <w:color w:val="auto"/>
    </w:rPr>
  </w:style>
  <w:style w:type="paragraph" w:customStyle="1" w:styleId="Pa7">
    <w:name w:val="Pa7"/>
    <w:basedOn w:val="Default"/>
    <w:next w:val="Default"/>
    <w:uiPriority w:val="99"/>
    <w:rsid w:val="007865F3"/>
    <w:pPr>
      <w:spacing w:line="161" w:lineRule="atLeast"/>
    </w:pPr>
    <w:rPr>
      <w:rFonts w:ascii="Adobe Garamond Pro" w:eastAsiaTheme="minorHAnsi" w:hAnsi="Adobe Garamond Pro" w:cstheme="minorBidi"/>
      <w:color w:val="auto"/>
    </w:rPr>
  </w:style>
  <w:style w:type="character" w:customStyle="1" w:styleId="A4">
    <w:name w:val="A4"/>
    <w:uiPriority w:val="99"/>
    <w:rsid w:val="007865F3"/>
    <w:rPr>
      <w:rFonts w:cs="Adobe Garamond Pro"/>
      <w:color w:val="211D1E"/>
      <w:sz w:val="20"/>
      <w:szCs w:val="20"/>
    </w:rPr>
  </w:style>
  <w:style w:type="table" w:styleId="TableGrid">
    <w:name w:val="Table Grid"/>
    <w:basedOn w:val="TableNormal"/>
    <w:uiPriority w:val="59"/>
    <w:rsid w:val="00C0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D385D"/>
    <w:rPr>
      <w:rFonts w:ascii="Univers LT Std 47 Cn Lt" w:eastAsia="Times New Roman" w:hAnsi="Univers LT Std 47 Cn Lt" w:cs="Arial"/>
      <w:bCs/>
      <w:iCs/>
      <w:sz w:val="40"/>
      <w:szCs w:val="40"/>
      <w:lang w:eastAsia="en-AU"/>
    </w:rPr>
  </w:style>
  <w:style w:type="paragraph" w:styleId="Caption">
    <w:name w:val="caption"/>
    <w:basedOn w:val="Normal"/>
    <w:next w:val="Normal"/>
    <w:uiPriority w:val="35"/>
    <w:unhideWhenUsed/>
    <w:qFormat/>
    <w:rsid w:val="007627AC"/>
    <w:pPr>
      <w:spacing w:after="200" w:line="240" w:lineRule="auto"/>
    </w:pPr>
    <w:rPr>
      <w:b/>
      <w:bCs/>
      <w:color w:val="5B9BD5" w:themeColor="accent1"/>
      <w:sz w:val="18"/>
      <w:szCs w:val="18"/>
    </w:rPr>
  </w:style>
  <w:style w:type="paragraph" w:customStyle="1" w:styleId="xmsoplaintext">
    <w:name w:val="x_msoplaintext"/>
    <w:basedOn w:val="Normal"/>
    <w:rsid w:val="00D56AC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urrent-selection">
    <w:name w:val="current-selection"/>
    <w:basedOn w:val="DefaultParagraphFont"/>
    <w:rsid w:val="00444690"/>
  </w:style>
  <w:style w:type="paragraph" w:styleId="Header">
    <w:name w:val="header"/>
    <w:basedOn w:val="Normal"/>
    <w:link w:val="HeaderChar"/>
    <w:uiPriority w:val="99"/>
    <w:unhideWhenUsed/>
    <w:rsid w:val="00242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634"/>
  </w:style>
  <w:style w:type="paragraph" w:styleId="Footer">
    <w:name w:val="footer"/>
    <w:basedOn w:val="Normal"/>
    <w:link w:val="FooterChar"/>
    <w:uiPriority w:val="99"/>
    <w:unhideWhenUsed/>
    <w:rsid w:val="00242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634"/>
  </w:style>
  <w:style w:type="paragraph" w:styleId="PlainText">
    <w:name w:val="Plain Text"/>
    <w:basedOn w:val="Normal"/>
    <w:link w:val="PlainTextChar"/>
    <w:uiPriority w:val="99"/>
    <w:semiHidden/>
    <w:unhideWhenUsed/>
    <w:rsid w:val="0034575D"/>
    <w:pPr>
      <w:spacing w:after="0" w:line="240" w:lineRule="auto"/>
    </w:pPr>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semiHidden/>
    <w:rsid w:val="0034575D"/>
    <w:rPr>
      <w:rFonts w:ascii="Calibri" w:eastAsia="Times New Roman" w:hAnsi="Calibri" w:cs="Times New Roman"/>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4365">
      <w:bodyDiv w:val="1"/>
      <w:marLeft w:val="0"/>
      <w:marRight w:val="0"/>
      <w:marTop w:val="0"/>
      <w:marBottom w:val="0"/>
      <w:divBdr>
        <w:top w:val="none" w:sz="0" w:space="0" w:color="auto"/>
        <w:left w:val="none" w:sz="0" w:space="0" w:color="auto"/>
        <w:bottom w:val="none" w:sz="0" w:space="0" w:color="auto"/>
        <w:right w:val="none" w:sz="0" w:space="0" w:color="auto"/>
      </w:divBdr>
      <w:divsChild>
        <w:div w:id="1429622970">
          <w:marLeft w:val="0"/>
          <w:marRight w:val="0"/>
          <w:marTop w:val="0"/>
          <w:marBottom w:val="0"/>
          <w:divBdr>
            <w:top w:val="none" w:sz="0" w:space="0" w:color="auto"/>
            <w:left w:val="none" w:sz="0" w:space="0" w:color="auto"/>
            <w:bottom w:val="none" w:sz="0" w:space="0" w:color="auto"/>
            <w:right w:val="none" w:sz="0" w:space="0" w:color="auto"/>
          </w:divBdr>
        </w:div>
      </w:divsChild>
    </w:div>
    <w:div w:id="25719895">
      <w:bodyDiv w:val="1"/>
      <w:marLeft w:val="0"/>
      <w:marRight w:val="0"/>
      <w:marTop w:val="0"/>
      <w:marBottom w:val="0"/>
      <w:divBdr>
        <w:top w:val="none" w:sz="0" w:space="0" w:color="auto"/>
        <w:left w:val="none" w:sz="0" w:space="0" w:color="auto"/>
        <w:bottom w:val="none" w:sz="0" w:space="0" w:color="auto"/>
        <w:right w:val="none" w:sz="0" w:space="0" w:color="auto"/>
      </w:divBdr>
      <w:divsChild>
        <w:div w:id="1586766340">
          <w:marLeft w:val="0"/>
          <w:marRight w:val="0"/>
          <w:marTop w:val="0"/>
          <w:marBottom w:val="0"/>
          <w:divBdr>
            <w:top w:val="none" w:sz="0" w:space="0" w:color="auto"/>
            <w:left w:val="none" w:sz="0" w:space="0" w:color="auto"/>
            <w:bottom w:val="none" w:sz="0" w:space="0" w:color="auto"/>
            <w:right w:val="none" w:sz="0" w:space="0" w:color="auto"/>
          </w:divBdr>
        </w:div>
      </w:divsChild>
    </w:div>
    <w:div w:id="99419061">
      <w:bodyDiv w:val="1"/>
      <w:marLeft w:val="0"/>
      <w:marRight w:val="0"/>
      <w:marTop w:val="0"/>
      <w:marBottom w:val="0"/>
      <w:divBdr>
        <w:top w:val="none" w:sz="0" w:space="0" w:color="auto"/>
        <w:left w:val="none" w:sz="0" w:space="0" w:color="auto"/>
        <w:bottom w:val="none" w:sz="0" w:space="0" w:color="auto"/>
        <w:right w:val="none" w:sz="0" w:space="0" w:color="auto"/>
      </w:divBdr>
      <w:divsChild>
        <w:div w:id="1386484851">
          <w:marLeft w:val="0"/>
          <w:marRight w:val="0"/>
          <w:marTop w:val="0"/>
          <w:marBottom w:val="0"/>
          <w:divBdr>
            <w:top w:val="none" w:sz="0" w:space="0" w:color="auto"/>
            <w:left w:val="none" w:sz="0" w:space="0" w:color="auto"/>
            <w:bottom w:val="none" w:sz="0" w:space="0" w:color="auto"/>
            <w:right w:val="none" w:sz="0" w:space="0" w:color="auto"/>
          </w:divBdr>
        </w:div>
        <w:div w:id="492837007">
          <w:marLeft w:val="0"/>
          <w:marRight w:val="0"/>
          <w:marTop w:val="0"/>
          <w:marBottom w:val="0"/>
          <w:divBdr>
            <w:top w:val="none" w:sz="0" w:space="0" w:color="auto"/>
            <w:left w:val="none" w:sz="0" w:space="0" w:color="auto"/>
            <w:bottom w:val="none" w:sz="0" w:space="0" w:color="auto"/>
            <w:right w:val="none" w:sz="0" w:space="0" w:color="auto"/>
          </w:divBdr>
        </w:div>
        <w:div w:id="830288766">
          <w:marLeft w:val="0"/>
          <w:marRight w:val="0"/>
          <w:marTop w:val="0"/>
          <w:marBottom w:val="0"/>
          <w:divBdr>
            <w:top w:val="none" w:sz="0" w:space="0" w:color="auto"/>
            <w:left w:val="none" w:sz="0" w:space="0" w:color="auto"/>
            <w:bottom w:val="none" w:sz="0" w:space="0" w:color="auto"/>
            <w:right w:val="none" w:sz="0" w:space="0" w:color="auto"/>
          </w:divBdr>
        </w:div>
        <w:div w:id="2014648375">
          <w:marLeft w:val="0"/>
          <w:marRight w:val="0"/>
          <w:marTop w:val="0"/>
          <w:marBottom w:val="0"/>
          <w:divBdr>
            <w:top w:val="none" w:sz="0" w:space="0" w:color="auto"/>
            <w:left w:val="none" w:sz="0" w:space="0" w:color="auto"/>
            <w:bottom w:val="none" w:sz="0" w:space="0" w:color="auto"/>
            <w:right w:val="none" w:sz="0" w:space="0" w:color="auto"/>
          </w:divBdr>
        </w:div>
        <w:div w:id="106391296">
          <w:marLeft w:val="0"/>
          <w:marRight w:val="0"/>
          <w:marTop w:val="0"/>
          <w:marBottom w:val="0"/>
          <w:divBdr>
            <w:top w:val="none" w:sz="0" w:space="0" w:color="auto"/>
            <w:left w:val="none" w:sz="0" w:space="0" w:color="auto"/>
            <w:bottom w:val="none" w:sz="0" w:space="0" w:color="auto"/>
            <w:right w:val="none" w:sz="0" w:space="0" w:color="auto"/>
          </w:divBdr>
        </w:div>
      </w:divsChild>
    </w:div>
    <w:div w:id="133182576">
      <w:bodyDiv w:val="1"/>
      <w:marLeft w:val="0"/>
      <w:marRight w:val="0"/>
      <w:marTop w:val="0"/>
      <w:marBottom w:val="0"/>
      <w:divBdr>
        <w:top w:val="none" w:sz="0" w:space="0" w:color="auto"/>
        <w:left w:val="none" w:sz="0" w:space="0" w:color="auto"/>
        <w:bottom w:val="none" w:sz="0" w:space="0" w:color="auto"/>
        <w:right w:val="none" w:sz="0" w:space="0" w:color="auto"/>
      </w:divBdr>
      <w:divsChild>
        <w:div w:id="615409612">
          <w:marLeft w:val="0"/>
          <w:marRight w:val="0"/>
          <w:marTop w:val="0"/>
          <w:marBottom w:val="0"/>
          <w:divBdr>
            <w:top w:val="none" w:sz="0" w:space="0" w:color="auto"/>
            <w:left w:val="none" w:sz="0" w:space="0" w:color="auto"/>
            <w:bottom w:val="none" w:sz="0" w:space="0" w:color="auto"/>
            <w:right w:val="none" w:sz="0" w:space="0" w:color="auto"/>
          </w:divBdr>
        </w:div>
        <w:div w:id="715548233">
          <w:marLeft w:val="0"/>
          <w:marRight w:val="0"/>
          <w:marTop w:val="0"/>
          <w:marBottom w:val="0"/>
          <w:divBdr>
            <w:top w:val="none" w:sz="0" w:space="0" w:color="auto"/>
            <w:left w:val="none" w:sz="0" w:space="0" w:color="auto"/>
            <w:bottom w:val="none" w:sz="0" w:space="0" w:color="auto"/>
            <w:right w:val="none" w:sz="0" w:space="0" w:color="auto"/>
          </w:divBdr>
        </w:div>
        <w:div w:id="516233922">
          <w:marLeft w:val="0"/>
          <w:marRight w:val="0"/>
          <w:marTop w:val="0"/>
          <w:marBottom w:val="0"/>
          <w:divBdr>
            <w:top w:val="none" w:sz="0" w:space="0" w:color="auto"/>
            <w:left w:val="none" w:sz="0" w:space="0" w:color="auto"/>
            <w:bottom w:val="none" w:sz="0" w:space="0" w:color="auto"/>
            <w:right w:val="none" w:sz="0" w:space="0" w:color="auto"/>
          </w:divBdr>
        </w:div>
        <w:div w:id="308173755">
          <w:marLeft w:val="0"/>
          <w:marRight w:val="0"/>
          <w:marTop w:val="0"/>
          <w:marBottom w:val="0"/>
          <w:divBdr>
            <w:top w:val="none" w:sz="0" w:space="0" w:color="auto"/>
            <w:left w:val="none" w:sz="0" w:space="0" w:color="auto"/>
            <w:bottom w:val="none" w:sz="0" w:space="0" w:color="auto"/>
            <w:right w:val="none" w:sz="0" w:space="0" w:color="auto"/>
          </w:divBdr>
        </w:div>
        <w:div w:id="822700947">
          <w:marLeft w:val="0"/>
          <w:marRight w:val="0"/>
          <w:marTop w:val="0"/>
          <w:marBottom w:val="0"/>
          <w:divBdr>
            <w:top w:val="none" w:sz="0" w:space="0" w:color="auto"/>
            <w:left w:val="none" w:sz="0" w:space="0" w:color="auto"/>
            <w:bottom w:val="none" w:sz="0" w:space="0" w:color="auto"/>
            <w:right w:val="none" w:sz="0" w:space="0" w:color="auto"/>
          </w:divBdr>
        </w:div>
      </w:divsChild>
    </w:div>
    <w:div w:id="148133057">
      <w:bodyDiv w:val="1"/>
      <w:marLeft w:val="0"/>
      <w:marRight w:val="0"/>
      <w:marTop w:val="0"/>
      <w:marBottom w:val="0"/>
      <w:divBdr>
        <w:top w:val="none" w:sz="0" w:space="0" w:color="auto"/>
        <w:left w:val="none" w:sz="0" w:space="0" w:color="auto"/>
        <w:bottom w:val="none" w:sz="0" w:space="0" w:color="auto"/>
        <w:right w:val="none" w:sz="0" w:space="0" w:color="auto"/>
      </w:divBdr>
      <w:divsChild>
        <w:div w:id="151223051">
          <w:marLeft w:val="0"/>
          <w:marRight w:val="0"/>
          <w:marTop w:val="0"/>
          <w:marBottom w:val="0"/>
          <w:divBdr>
            <w:top w:val="none" w:sz="0" w:space="0" w:color="auto"/>
            <w:left w:val="none" w:sz="0" w:space="0" w:color="auto"/>
            <w:bottom w:val="none" w:sz="0" w:space="0" w:color="auto"/>
            <w:right w:val="none" w:sz="0" w:space="0" w:color="auto"/>
          </w:divBdr>
        </w:div>
      </w:divsChild>
    </w:div>
    <w:div w:id="223562005">
      <w:bodyDiv w:val="1"/>
      <w:marLeft w:val="0"/>
      <w:marRight w:val="0"/>
      <w:marTop w:val="0"/>
      <w:marBottom w:val="0"/>
      <w:divBdr>
        <w:top w:val="none" w:sz="0" w:space="0" w:color="auto"/>
        <w:left w:val="none" w:sz="0" w:space="0" w:color="auto"/>
        <w:bottom w:val="none" w:sz="0" w:space="0" w:color="auto"/>
        <w:right w:val="none" w:sz="0" w:space="0" w:color="auto"/>
      </w:divBdr>
      <w:divsChild>
        <w:div w:id="171652036">
          <w:marLeft w:val="0"/>
          <w:marRight w:val="0"/>
          <w:marTop w:val="0"/>
          <w:marBottom w:val="0"/>
          <w:divBdr>
            <w:top w:val="none" w:sz="0" w:space="0" w:color="auto"/>
            <w:left w:val="none" w:sz="0" w:space="0" w:color="auto"/>
            <w:bottom w:val="none" w:sz="0" w:space="0" w:color="auto"/>
            <w:right w:val="none" w:sz="0" w:space="0" w:color="auto"/>
          </w:divBdr>
        </w:div>
        <w:div w:id="1793398879">
          <w:marLeft w:val="0"/>
          <w:marRight w:val="0"/>
          <w:marTop w:val="0"/>
          <w:marBottom w:val="0"/>
          <w:divBdr>
            <w:top w:val="none" w:sz="0" w:space="0" w:color="auto"/>
            <w:left w:val="none" w:sz="0" w:space="0" w:color="auto"/>
            <w:bottom w:val="none" w:sz="0" w:space="0" w:color="auto"/>
            <w:right w:val="none" w:sz="0" w:space="0" w:color="auto"/>
          </w:divBdr>
        </w:div>
        <w:div w:id="383138599">
          <w:marLeft w:val="0"/>
          <w:marRight w:val="0"/>
          <w:marTop w:val="0"/>
          <w:marBottom w:val="0"/>
          <w:divBdr>
            <w:top w:val="none" w:sz="0" w:space="0" w:color="auto"/>
            <w:left w:val="none" w:sz="0" w:space="0" w:color="auto"/>
            <w:bottom w:val="none" w:sz="0" w:space="0" w:color="auto"/>
            <w:right w:val="none" w:sz="0" w:space="0" w:color="auto"/>
          </w:divBdr>
        </w:div>
        <w:div w:id="1373382283">
          <w:marLeft w:val="0"/>
          <w:marRight w:val="0"/>
          <w:marTop w:val="0"/>
          <w:marBottom w:val="0"/>
          <w:divBdr>
            <w:top w:val="none" w:sz="0" w:space="0" w:color="auto"/>
            <w:left w:val="none" w:sz="0" w:space="0" w:color="auto"/>
            <w:bottom w:val="none" w:sz="0" w:space="0" w:color="auto"/>
            <w:right w:val="none" w:sz="0" w:space="0" w:color="auto"/>
          </w:divBdr>
        </w:div>
        <w:div w:id="772552844">
          <w:marLeft w:val="0"/>
          <w:marRight w:val="0"/>
          <w:marTop w:val="0"/>
          <w:marBottom w:val="0"/>
          <w:divBdr>
            <w:top w:val="none" w:sz="0" w:space="0" w:color="auto"/>
            <w:left w:val="none" w:sz="0" w:space="0" w:color="auto"/>
            <w:bottom w:val="none" w:sz="0" w:space="0" w:color="auto"/>
            <w:right w:val="none" w:sz="0" w:space="0" w:color="auto"/>
          </w:divBdr>
        </w:div>
        <w:div w:id="1934897736">
          <w:marLeft w:val="0"/>
          <w:marRight w:val="0"/>
          <w:marTop w:val="0"/>
          <w:marBottom w:val="0"/>
          <w:divBdr>
            <w:top w:val="none" w:sz="0" w:space="0" w:color="auto"/>
            <w:left w:val="none" w:sz="0" w:space="0" w:color="auto"/>
            <w:bottom w:val="none" w:sz="0" w:space="0" w:color="auto"/>
            <w:right w:val="none" w:sz="0" w:space="0" w:color="auto"/>
          </w:divBdr>
        </w:div>
        <w:div w:id="133301789">
          <w:marLeft w:val="0"/>
          <w:marRight w:val="0"/>
          <w:marTop w:val="0"/>
          <w:marBottom w:val="0"/>
          <w:divBdr>
            <w:top w:val="none" w:sz="0" w:space="0" w:color="auto"/>
            <w:left w:val="none" w:sz="0" w:space="0" w:color="auto"/>
            <w:bottom w:val="none" w:sz="0" w:space="0" w:color="auto"/>
            <w:right w:val="none" w:sz="0" w:space="0" w:color="auto"/>
          </w:divBdr>
        </w:div>
      </w:divsChild>
    </w:div>
    <w:div w:id="263270688">
      <w:bodyDiv w:val="1"/>
      <w:marLeft w:val="0"/>
      <w:marRight w:val="0"/>
      <w:marTop w:val="0"/>
      <w:marBottom w:val="0"/>
      <w:divBdr>
        <w:top w:val="none" w:sz="0" w:space="0" w:color="auto"/>
        <w:left w:val="none" w:sz="0" w:space="0" w:color="auto"/>
        <w:bottom w:val="none" w:sz="0" w:space="0" w:color="auto"/>
        <w:right w:val="none" w:sz="0" w:space="0" w:color="auto"/>
      </w:divBdr>
    </w:div>
    <w:div w:id="267203874">
      <w:bodyDiv w:val="1"/>
      <w:marLeft w:val="0"/>
      <w:marRight w:val="0"/>
      <w:marTop w:val="0"/>
      <w:marBottom w:val="0"/>
      <w:divBdr>
        <w:top w:val="none" w:sz="0" w:space="0" w:color="auto"/>
        <w:left w:val="none" w:sz="0" w:space="0" w:color="auto"/>
        <w:bottom w:val="none" w:sz="0" w:space="0" w:color="auto"/>
        <w:right w:val="none" w:sz="0" w:space="0" w:color="auto"/>
      </w:divBdr>
      <w:divsChild>
        <w:div w:id="477959560">
          <w:marLeft w:val="0"/>
          <w:marRight w:val="0"/>
          <w:marTop w:val="0"/>
          <w:marBottom w:val="0"/>
          <w:divBdr>
            <w:top w:val="none" w:sz="0" w:space="0" w:color="auto"/>
            <w:left w:val="none" w:sz="0" w:space="0" w:color="auto"/>
            <w:bottom w:val="none" w:sz="0" w:space="0" w:color="auto"/>
            <w:right w:val="none" w:sz="0" w:space="0" w:color="auto"/>
          </w:divBdr>
        </w:div>
        <w:div w:id="158622202">
          <w:marLeft w:val="0"/>
          <w:marRight w:val="0"/>
          <w:marTop w:val="0"/>
          <w:marBottom w:val="0"/>
          <w:divBdr>
            <w:top w:val="none" w:sz="0" w:space="0" w:color="auto"/>
            <w:left w:val="none" w:sz="0" w:space="0" w:color="auto"/>
            <w:bottom w:val="none" w:sz="0" w:space="0" w:color="auto"/>
            <w:right w:val="none" w:sz="0" w:space="0" w:color="auto"/>
          </w:divBdr>
        </w:div>
        <w:div w:id="1808933563">
          <w:marLeft w:val="0"/>
          <w:marRight w:val="0"/>
          <w:marTop w:val="0"/>
          <w:marBottom w:val="0"/>
          <w:divBdr>
            <w:top w:val="none" w:sz="0" w:space="0" w:color="auto"/>
            <w:left w:val="none" w:sz="0" w:space="0" w:color="auto"/>
            <w:bottom w:val="none" w:sz="0" w:space="0" w:color="auto"/>
            <w:right w:val="none" w:sz="0" w:space="0" w:color="auto"/>
          </w:divBdr>
        </w:div>
        <w:div w:id="1795833784">
          <w:marLeft w:val="0"/>
          <w:marRight w:val="0"/>
          <w:marTop w:val="0"/>
          <w:marBottom w:val="0"/>
          <w:divBdr>
            <w:top w:val="none" w:sz="0" w:space="0" w:color="auto"/>
            <w:left w:val="none" w:sz="0" w:space="0" w:color="auto"/>
            <w:bottom w:val="none" w:sz="0" w:space="0" w:color="auto"/>
            <w:right w:val="none" w:sz="0" w:space="0" w:color="auto"/>
          </w:divBdr>
        </w:div>
      </w:divsChild>
    </w:div>
    <w:div w:id="306514288">
      <w:bodyDiv w:val="1"/>
      <w:marLeft w:val="0"/>
      <w:marRight w:val="0"/>
      <w:marTop w:val="0"/>
      <w:marBottom w:val="0"/>
      <w:divBdr>
        <w:top w:val="none" w:sz="0" w:space="0" w:color="auto"/>
        <w:left w:val="none" w:sz="0" w:space="0" w:color="auto"/>
        <w:bottom w:val="none" w:sz="0" w:space="0" w:color="auto"/>
        <w:right w:val="none" w:sz="0" w:space="0" w:color="auto"/>
      </w:divBdr>
      <w:divsChild>
        <w:div w:id="607390821">
          <w:marLeft w:val="0"/>
          <w:marRight w:val="0"/>
          <w:marTop w:val="0"/>
          <w:marBottom w:val="0"/>
          <w:divBdr>
            <w:top w:val="none" w:sz="0" w:space="0" w:color="auto"/>
            <w:left w:val="none" w:sz="0" w:space="0" w:color="auto"/>
            <w:bottom w:val="none" w:sz="0" w:space="0" w:color="auto"/>
            <w:right w:val="none" w:sz="0" w:space="0" w:color="auto"/>
          </w:divBdr>
        </w:div>
      </w:divsChild>
    </w:div>
    <w:div w:id="380977842">
      <w:bodyDiv w:val="1"/>
      <w:marLeft w:val="0"/>
      <w:marRight w:val="0"/>
      <w:marTop w:val="0"/>
      <w:marBottom w:val="0"/>
      <w:divBdr>
        <w:top w:val="none" w:sz="0" w:space="0" w:color="auto"/>
        <w:left w:val="none" w:sz="0" w:space="0" w:color="auto"/>
        <w:bottom w:val="none" w:sz="0" w:space="0" w:color="auto"/>
        <w:right w:val="none" w:sz="0" w:space="0" w:color="auto"/>
      </w:divBdr>
      <w:divsChild>
        <w:div w:id="1913198127">
          <w:marLeft w:val="0"/>
          <w:marRight w:val="0"/>
          <w:marTop w:val="0"/>
          <w:marBottom w:val="0"/>
          <w:divBdr>
            <w:top w:val="none" w:sz="0" w:space="0" w:color="auto"/>
            <w:left w:val="none" w:sz="0" w:space="0" w:color="auto"/>
            <w:bottom w:val="none" w:sz="0" w:space="0" w:color="auto"/>
            <w:right w:val="none" w:sz="0" w:space="0" w:color="auto"/>
          </w:divBdr>
        </w:div>
      </w:divsChild>
    </w:div>
    <w:div w:id="526453766">
      <w:bodyDiv w:val="1"/>
      <w:marLeft w:val="0"/>
      <w:marRight w:val="0"/>
      <w:marTop w:val="0"/>
      <w:marBottom w:val="0"/>
      <w:divBdr>
        <w:top w:val="none" w:sz="0" w:space="0" w:color="auto"/>
        <w:left w:val="none" w:sz="0" w:space="0" w:color="auto"/>
        <w:bottom w:val="none" w:sz="0" w:space="0" w:color="auto"/>
        <w:right w:val="none" w:sz="0" w:space="0" w:color="auto"/>
      </w:divBdr>
      <w:divsChild>
        <w:div w:id="49616575">
          <w:marLeft w:val="0"/>
          <w:marRight w:val="0"/>
          <w:marTop w:val="0"/>
          <w:marBottom w:val="0"/>
          <w:divBdr>
            <w:top w:val="none" w:sz="0" w:space="0" w:color="auto"/>
            <w:left w:val="none" w:sz="0" w:space="0" w:color="auto"/>
            <w:bottom w:val="none" w:sz="0" w:space="0" w:color="auto"/>
            <w:right w:val="none" w:sz="0" w:space="0" w:color="auto"/>
          </w:divBdr>
        </w:div>
        <w:div w:id="773212499">
          <w:marLeft w:val="0"/>
          <w:marRight w:val="0"/>
          <w:marTop w:val="0"/>
          <w:marBottom w:val="0"/>
          <w:divBdr>
            <w:top w:val="none" w:sz="0" w:space="0" w:color="auto"/>
            <w:left w:val="none" w:sz="0" w:space="0" w:color="auto"/>
            <w:bottom w:val="none" w:sz="0" w:space="0" w:color="auto"/>
            <w:right w:val="none" w:sz="0" w:space="0" w:color="auto"/>
          </w:divBdr>
        </w:div>
        <w:div w:id="174076622">
          <w:marLeft w:val="0"/>
          <w:marRight w:val="0"/>
          <w:marTop w:val="0"/>
          <w:marBottom w:val="0"/>
          <w:divBdr>
            <w:top w:val="none" w:sz="0" w:space="0" w:color="auto"/>
            <w:left w:val="none" w:sz="0" w:space="0" w:color="auto"/>
            <w:bottom w:val="none" w:sz="0" w:space="0" w:color="auto"/>
            <w:right w:val="none" w:sz="0" w:space="0" w:color="auto"/>
          </w:divBdr>
        </w:div>
        <w:div w:id="649332949">
          <w:marLeft w:val="0"/>
          <w:marRight w:val="0"/>
          <w:marTop w:val="0"/>
          <w:marBottom w:val="0"/>
          <w:divBdr>
            <w:top w:val="none" w:sz="0" w:space="0" w:color="auto"/>
            <w:left w:val="none" w:sz="0" w:space="0" w:color="auto"/>
            <w:bottom w:val="none" w:sz="0" w:space="0" w:color="auto"/>
            <w:right w:val="none" w:sz="0" w:space="0" w:color="auto"/>
          </w:divBdr>
        </w:div>
        <w:div w:id="1413812549">
          <w:marLeft w:val="0"/>
          <w:marRight w:val="0"/>
          <w:marTop w:val="0"/>
          <w:marBottom w:val="0"/>
          <w:divBdr>
            <w:top w:val="none" w:sz="0" w:space="0" w:color="auto"/>
            <w:left w:val="none" w:sz="0" w:space="0" w:color="auto"/>
            <w:bottom w:val="none" w:sz="0" w:space="0" w:color="auto"/>
            <w:right w:val="none" w:sz="0" w:space="0" w:color="auto"/>
          </w:divBdr>
        </w:div>
      </w:divsChild>
    </w:div>
    <w:div w:id="531578650">
      <w:bodyDiv w:val="1"/>
      <w:marLeft w:val="0"/>
      <w:marRight w:val="0"/>
      <w:marTop w:val="0"/>
      <w:marBottom w:val="0"/>
      <w:divBdr>
        <w:top w:val="none" w:sz="0" w:space="0" w:color="auto"/>
        <w:left w:val="none" w:sz="0" w:space="0" w:color="auto"/>
        <w:bottom w:val="none" w:sz="0" w:space="0" w:color="auto"/>
        <w:right w:val="none" w:sz="0" w:space="0" w:color="auto"/>
      </w:divBdr>
      <w:divsChild>
        <w:div w:id="153647320">
          <w:marLeft w:val="0"/>
          <w:marRight w:val="0"/>
          <w:marTop w:val="0"/>
          <w:marBottom w:val="0"/>
          <w:divBdr>
            <w:top w:val="none" w:sz="0" w:space="0" w:color="auto"/>
            <w:left w:val="none" w:sz="0" w:space="0" w:color="auto"/>
            <w:bottom w:val="none" w:sz="0" w:space="0" w:color="auto"/>
            <w:right w:val="none" w:sz="0" w:space="0" w:color="auto"/>
          </w:divBdr>
        </w:div>
        <w:div w:id="840312171">
          <w:marLeft w:val="0"/>
          <w:marRight w:val="0"/>
          <w:marTop w:val="0"/>
          <w:marBottom w:val="0"/>
          <w:divBdr>
            <w:top w:val="none" w:sz="0" w:space="0" w:color="auto"/>
            <w:left w:val="none" w:sz="0" w:space="0" w:color="auto"/>
            <w:bottom w:val="none" w:sz="0" w:space="0" w:color="auto"/>
            <w:right w:val="none" w:sz="0" w:space="0" w:color="auto"/>
          </w:divBdr>
        </w:div>
        <w:div w:id="317659344">
          <w:marLeft w:val="0"/>
          <w:marRight w:val="0"/>
          <w:marTop w:val="0"/>
          <w:marBottom w:val="0"/>
          <w:divBdr>
            <w:top w:val="none" w:sz="0" w:space="0" w:color="auto"/>
            <w:left w:val="none" w:sz="0" w:space="0" w:color="auto"/>
            <w:bottom w:val="none" w:sz="0" w:space="0" w:color="auto"/>
            <w:right w:val="none" w:sz="0" w:space="0" w:color="auto"/>
          </w:divBdr>
        </w:div>
        <w:div w:id="1607811297">
          <w:marLeft w:val="0"/>
          <w:marRight w:val="0"/>
          <w:marTop w:val="0"/>
          <w:marBottom w:val="0"/>
          <w:divBdr>
            <w:top w:val="none" w:sz="0" w:space="0" w:color="auto"/>
            <w:left w:val="none" w:sz="0" w:space="0" w:color="auto"/>
            <w:bottom w:val="none" w:sz="0" w:space="0" w:color="auto"/>
            <w:right w:val="none" w:sz="0" w:space="0" w:color="auto"/>
          </w:divBdr>
        </w:div>
      </w:divsChild>
    </w:div>
    <w:div w:id="595214971">
      <w:bodyDiv w:val="1"/>
      <w:marLeft w:val="0"/>
      <w:marRight w:val="0"/>
      <w:marTop w:val="0"/>
      <w:marBottom w:val="0"/>
      <w:divBdr>
        <w:top w:val="none" w:sz="0" w:space="0" w:color="auto"/>
        <w:left w:val="none" w:sz="0" w:space="0" w:color="auto"/>
        <w:bottom w:val="none" w:sz="0" w:space="0" w:color="auto"/>
        <w:right w:val="none" w:sz="0" w:space="0" w:color="auto"/>
      </w:divBdr>
      <w:divsChild>
        <w:div w:id="1906866826">
          <w:marLeft w:val="0"/>
          <w:marRight w:val="0"/>
          <w:marTop w:val="0"/>
          <w:marBottom w:val="0"/>
          <w:divBdr>
            <w:top w:val="none" w:sz="0" w:space="0" w:color="auto"/>
            <w:left w:val="none" w:sz="0" w:space="0" w:color="auto"/>
            <w:bottom w:val="none" w:sz="0" w:space="0" w:color="auto"/>
            <w:right w:val="none" w:sz="0" w:space="0" w:color="auto"/>
          </w:divBdr>
        </w:div>
      </w:divsChild>
    </w:div>
    <w:div w:id="601956071">
      <w:bodyDiv w:val="1"/>
      <w:marLeft w:val="0"/>
      <w:marRight w:val="0"/>
      <w:marTop w:val="0"/>
      <w:marBottom w:val="0"/>
      <w:divBdr>
        <w:top w:val="none" w:sz="0" w:space="0" w:color="auto"/>
        <w:left w:val="none" w:sz="0" w:space="0" w:color="auto"/>
        <w:bottom w:val="none" w:sz="0" w:space="0" w:color="auto"/>
        <w:right w:val="none" w:sz="0" w:space="0" w:color="auto"/>
      </w:divBdr>
      <w:divsChild>
        <w:div w:id="2107723005">
          <w:marLeft w:val="0"/>
          <w:marRight w:val="0"/>
          <w:marTop w:val="0"/>
          <w:marBottom w:val="0"/>
          <w:divBdr>
            <w:top w:val="none" w:sz="0" w:space="0" w:color="auto"/>
            <w:left w:val="none" w:sz="0" w:space="0" w:color="auto"/>
            <w:bottom w:val="none" w:sz="0" w:space="0" w:color="auto"/>
            <w:right w:val="none" w:sz="0" w:space="0" w:color="auto"/>
          </w:divBdr>
        </w:div>
      </w:divsChild>
    </w:div>
    <w:div w:id="648243225">
      <w:bodyDiv w:val="1"/>
      <w:marLeft w:val="0"/>
      <w:marRight w:val="0"/>
      <w:marTop w:val="0"/>
      <w:marBottom w:val="0"/>
      <w:divBdr>
        <w:top w:val="none" w:sz="0" w:space="0" w:color="auto"/>
        <w:left w:val="none" w:sz="0" w:space="0" w:color="auto"/>
        <w:bottom w:val="none" w:sz="0" w:space="0" w:color="auto"/>
        <w:right w:val="none" w:sz="0" w:space="0" w:color="auto"/>
      </w:divBdr>
      <w:divsChild>
        <w:div w:id="1833176229">
          <w:marLeft w:val="0"/>
          <w:marRight w:val="0"/>
          <w:marTop w:val="0"/>
          <w:marBottom w:val="0"/>
          <w:divBdr>
            <w:top w:val="none" w:sz="0" w:space="0" w:color="auto"/>
            <w:left w:val="none" w:sz="0" w:space="0" w:color="auto"/>
            <w:bottom w:val="none" w:sz="0" w:space="0" w:color="auto"/>
            <w:right w:val="none" w:sz="0" w:space="0" w:color="auto"/>
          </w:divBdr>
        </w:div>
      </w:divsChild>
    </w:div>
    <w:div w:id="676226144">
      <w:bodyDiv w:val="1"/>
      <w:marLeft w:val="0"/>
      <w:marRight w:val="0"/>
      <w:marTop w:val="0"/>
      <w:marBottom w:val="0"/>
      <w:divBdr>
        <w:top w:val="none" w:sz="0" w:space="0" w:color="auto"/>
        <w:left w:val="none" w:sz="0" w:space="0" w:color="auto"/>
        <w:bottom w:val="none" w:sz="0" w:space="0" w:color="auto"/>
        <w:right w:val="none" w:sz="0" w:space="0" w:color="auto"/>
      </w:divBdr>
      <w:divsChild>
        <w:div w:id="855533596">
          <w:marLeft w:val="0"/>
          <w:marRight w:val="0"/>
          <w:marTop w:val="0"/>
          <w:marBottom w:val="0"/>
          <w:divBdr>
            <w:top w:val="none" w:sz="0" w:space="0" w:color="auto"/>
            <w:left w:val="none" w:sz="0" w:space="0" w:color="auto"/>
            <w:bottom w:val="none" w:sz="0" w:space="0" w:color="auto"/>
            <w:right w:val="none" w:sz="0" w:space="0" w:color="auto"/>
          </w:divBdr>
        </w:div>
      </w:divsChild>
    </w:div>
    <w:div w:id="677081131">
      <w:bodyDiv w:val="1"/>
      <w:marLeft w:val="0"/>
      <w:marRight w:val="0"/>
      <w:marTop w:val="0"/>
      <w:marBottom w:val="0"/>
      <w:divBdr>
        <w:top w:val="none" w:sz="0" w:space="0" w:color="auto"/>
        <w:left w:val="none" w:sz="0" w:space="0" w:color="auto"/>
        <w:bottom w:val="none" w:sz="0" w:space="0" w:color="auto"/>
        <w:right w:val="none" w:sz="0" w:space="0" w:color="auto"/>
      </w:divBdr>
      <w:divsChild>
        <w:div w:id="1046222927">
          <w:marLeft w:val="0"/>
          <w:marRight w:val="0"/>
          <w:marTop w:val="0"/>
          <w:marBottom w:val="0"/>
          <w:divBdr>
            <w:top w:val="none" w:sz="0" w:space="0" w:color="auto"/>
            <w:left w:val="none" w:sz="0" w:space="0" w:color="auto"/>
            <w:bottom w:val="none" w:sz="0" w:space="0" w:color="auto"/>
            <w:right w:val="none" w:sz="0" w:space="0" w:color="auto"/>
          </w:divBdr>
        </w:div>
      </w:divsChild>
    </w:div>
    <w:div w:id="688915818">
      <w:bodyDiv w:val="1"/>
      <w:marLeft w:val="0"/>
      <w:marRight w:val="0"/>
      <w:marTop w:val="0"/>
      <w:marBottom w:val="0"/>
      <w:divBdr>
        <w:top w:val="none" w:sz="0" w:space="0" w:color="auto"/>
        <w:left w:val="none" w:sz="0" w:space="0" w:color="auto"/>
        <w:bottom w:val="none" w:sz="0" w:space="0" w:color="auto"/>
        <w:right w:val="none" w:sz="0" w:space="0" w:color="auto"/>
      </w:divBdr>
      <w:divsChild>
        <w:div w:id="1893887552">
          <w:marLeft w:val="0"/>
          <w:marRight w:val="0"/>
          <w:marTop w:val="0"/>
          <w:marBottom w:val="0"/>
          <w:divBdr>
            <w:top w:val="none" w:sz="0" w:space="0" w:color="auto"/>
            <w:left w:val="none" w:sz="0" w:space="0" w:color="auto"/>
            <w:bottom w:val="none" w:sz="0" w:space="0" w:color="auto"/>
            <w:right w:val="none" w:sz="0" w:space="0" w:color="auto"/>
          </w:divBdr>
        </w:div>
      </w:divsChild>
    </w:div>
    <w:div w:id="883635872">
      <w:bodyDiv w:val="1"/>
      <w:marLeft w:val="0"/>
      <w:marRight w:val="0"/>
      <w:marTop w:val="0"/>
      <w:marBottom w:val="0"/>
      <w:divBdr>
        <w:top w:val="none" w:sz="0" w:space="0" w:color="auto"/>
        <w:left w:val="none" w:sz="0" w:space="0" w:color="auto"/>
        <w:bottom w:val="none" w:sz="0" w:space="0" w:color="auto"/>
        <w:right w:val="none" w:sz="0" w:space="0" w:color="auto"/>
      </w:divBdr>
      <w:divsChild>
        <w:div w:id="238758500">
          <w:marLeft w:val="0"/>
          <w:marRight w:val="0"/>
          <w:marTop w:val="0"/>
          <w:marBottom w:val="0"/>
          <w:divBdr>
            <w:top w:val="none" w:sz="0" w:space="0" w:color="auto"/>
            <w:left w:val="none" w:sz="0" w:space="0" w:color="auto"/>
            <w:bottom w:val="none" w:sz="0" w:space="0" w:color="auto"/>
            <w:right w:val="none" w:sz="0" w:space="0" w:color="auto"/>
          </w:divBdr>
        </w:div>
        <w:div w:id="1647278037">
          <w:marLeft w:val="0"/>
          <w:marRight w:val="0"/>
          <w:marTop w:val="0"/>
          <w:marBottom w:val="0"/>
          <w:divBdr>
            <w:top w:val="none" w:sz="0" w:space="0" w:color="auto"/>
            <w:left w:val="none" w:sz="0" w:space="0" w:color="auto"/>
            <w:bottom w:val="none" w:sz="0" w:space="0" w:color="auto"/>
            <w:right w:val="none" w:sz="0" w:space="0" w:color="auto"/>
          </w:divBdr>
        </w:div>
        <w:div w:id="1556551236">
          <w:marLeft w:val="0"/>
          <w:marRight w:val="0"/>
          <w:marTop w:val="0"/>
          <w:marBottom w:val="0"/>
          <w:divBdr>
            <w:top w:val="none" w:sz="0" w:space="0" w:color="auto"/>
            <w:left w:val="none" w:sz="0" w:space="0" w:color="auto"/>
            <w:bottom w:val="none" w:sz="0" w:space="0" w:color="auto"/>
            <w:right w:val="none" w:sz="0" w:space="0" w:color="auto"/>
          </w:divBdr>
        </w:div>
        <w:div w:id="1191651036">
          <w:marLeft w:val="0"/>
          <w:marRight w:val="0"/>
          <w:marTop w:val="0"/>
          <w:marBottom w:val="0"/>
          <w:divBdr>
            <w:top w:val="none" w:sz="0" w:space="0" w:color="auto"/>
            <w:left w:val="none" w:sz="0" w:space="0" w:color="auto"/>
            <w:bottom w:val="none" w:sz="0" w:space="0" w:color="auto"/>
            <w:right w:val="none" w:sz="0" w:space="0" w:color="auto"/>
          </w:divBdr>
        </w:div>
        <w:div w:id="1550412181">
          <w:marLeft w:val="0"/>
          <w:marRight w:val="0"/>
          <w:marTop w:val="0"/>
          <w:marBottom w:val="0"/>
          <w:divBdr>
            <w:top w:val="none" w:sz="0" w:space="0" w:color="auto"/>
            <w:left w:val="none" w:sz="0" w:space="0" w:color="auto"/>
            <w:bottom w:val="none" w:sz="0" w:space="0" w:color="auto"/>
            <w:right w:val="none" w:sz="0" w:space="0" w:color="auto"/>
          </w:divBdr>
        </w:div>
        <w:div w:id="643126165">
          <w:marLeft w:val="0"/>
          <w:marRight w:val="0"/>
          <w:marTop w:val="0"/>
          <w:marBottom w:val="0"/>
          <w:divBdr>
            <w:top w:val="none" w:sz="0" w:space="0" w:color="auto"/>
            <w:left w:val="none" w:sz="0" w:space="0" w:color="auto"/>
            <w:bottom w:val="none" w:sz="0" w:space="0" w:color="auto"/>
            <w:right w:val="none" w:sz="0" w:space="0" w:color="auto"/>
          </w:divBdr>
        </w:div>
        <w:div w:id="522480020">
          <w:marLeft w:val="0"/>
          <w:marRight w:val="0"/>
          <w:marTop w:val="0"/>
          <w:marBottom w:val="0"/>
          <w:divBdr>
            <w:top w:val="none" w:sz="0" w:space="0" w:color="auto"/>
            <w:left w:val="none" w:sz="0" w:space="0" w:color="auto"/>
            <w:bottom w:val="none" w:sz="0" w:space="0" w:color="auto"/>
            <w:right w:val="none" w:sz="0" w:space="0" w:color="auto"/>
          </w:divBdr>
        </w:div>
        <w:div w:id="64769143">
          <w:marLeft w:val="0"/>
          <w:marRight w:val="0"/>
          <w:marTop w:val="0"/>
          <w:marBottom w:val="0"/>
          <w:divBdr>
            <w:top w:val="none" w:sz="0" w:space="0" w:color="auto"/>
            <w:left w:val="none" w:sz="0" w:space="0" w:color="auto"/>
            <w:bottom w:val="none" w:sz="0" w:space="0" w:color="auto"/>
            <w:right w:val="none" w:sz="0" w:space="0" w:color="auto"/>
          </w:divBdr>
        </w:div>
        <w:div w:id="298999804">
          <w:marLeft w:val="0"/>
          <w:marRight w:val="0"/>
          <w:marTop w:val="0"/>
          <w:marBottom w:val="0"/>
          <w:divBdr>
            <w:top w:val="none" w:sz="0" w:space="0" w:color="auto"/>
            <w:left w:val="none" w:sz="0" w:space="0" w:color="auto"/>
            <w:bottom w:val="none" w:sz="0" w:space="0" w:color="auto"/>
            <w:right w:val="none" w:sz="0" w:space="0" w:color="auto"/>
          </w:divBdr>
        </w:div>
        <w:div w:id="1864397290">
          <w:marLeft w:val="0"/>
          <w:marRight w:val="0"/>
          <w:marTop w:val="0"/>
          <w:marBottom w:val="0"/>
          <w:divBdr>
            <w:top w:val="none" w:sz="0" w:space="0" w:color="auto"/>
            <w:left w:val="none" w:sz="0" w:space="0" w:color="auto"/>
            <w:bottom w:val="none" w:sz="0" w:space="0" w:color="auto"/>
            <w:right w:val="none" w:sz="0" w:space="0" w:color="auto"/>
          </w:divBdr>
        </w:div>
        <w:div w:id="1173379107">
          <w:marLeft w:val="0"/>
          <w:marRight w:val="0"/>
          <w:marTop w:val="0"/>
          <w:marBottom w:val="0"/>
          <w:divBdr>
            <w:top w:val="none" w:sz="0" w:space="0" w:color="auto"/>
            <w:left w:val="none" w:sz="0" w:space="0" w:color="auto"/>
            <w:bottom w:val="none" w:sz="0" w:space="0" w:color="auto"/>
            <w:right w:val="none" w:sz="0" w:space="0" w:color="auto"/>
          </w:divBdr>
        </w:div>
        <w:div w:id="1774981031">
          <w:marLeft w:val="0"/>
          <w:marRight w:val="0"/>
          <w:marTop w:val="0"/>
          <w:marBottom w:val="0"/>
          <w:divBdr>
            <w:top w:val="none" w:sz="0" w:space="0" w:color="auto"/>
            <w:left w:val="none" w:sz="0" w:space="0" w:color="auto"/>
            <w:bottom w:val="none" w:sz="0" w:space="0" w:color="auto"/>
            <w:right w:val="none" w:sz="0" w:space="0" w:color="auto"/>
          </w:divBdr>
        </w:div>
        <w:div w:id="121121555">
          <w:marLeft w:val="0"/>
          <w:marRight w:val="0"/>
          <w:marTop w:val="0"/>
          <w:marBottom w:val="0"/>
          <w:divBdr>
            <w:top w:val="none" w:sz="0" w:space="0" w:color="auto"/>
            <w:left w:val="none" w:sz="0" w:space="0" w:color="auto"/>
            <w:bottom w:val="none" w:sz="0" w:space="0" w:color="auto"/>
            <w:right w:val="none" w:sz="0" w:space="0" w:color="auto"/>
          </w:divBdr>
        </w:div>
        <w:div w:id="354890836">
          <w:marLeft w:val="0"/>
          <w:marRight w:val="0"/>
          <w:marTop w:val="0"/>
          <w:marBottom w:val="0"/>
          <w:divBdr>
            <w:top w:val="none" w:sz="0" w:space="0" w:color="auto"/>
            <w:left w:val="none" w:sz="0" w:space="0" w:color="auto"/>
            <w:bottom w:val="none" w:sz="0" w:space="0" w:color="auto"/>
            <w:right w:val="none" w:sz="0" w:space="0" w:color="auto"/>
          </w:divBdr>
        </w:div>
        <w:div w:id="399059809">
          <w:marLeft w:val="0"/>
          <w:marRight w:val="0"/>
          <w:marTop w:val="0"/>
          <w:marBottom w:val="0"/>
          <w:divBdr>
            <w:top w:val="none" w:sz="0" w:space="0" w:color="auto"/>
            <w:left w:val="none" w:sz="0" w:space="0" w:color="auto"/>
            <w:bottom w:val="none" w:sz="0" w:space="0" w:color="auto"/>
            <w:right w:val="none" w:sz="0" w:space="0" w:color="auto"/>
          </w:divBdr>
        </w:div>
      </w:divsChild>
    </w:div>
    <w:div w:id="947931336">
      <w:bodyDiv w:val="1"/>
      <w:marLeft w:val="0"/>
      <w:marRight w:val="0"/>
      <w:marTop w:val="0"/>
      <w:marBottom w:val="0"/>
      <w:divBdr>
        <w:top w:val="none" w:sz="0" w:space="0" w:color="auto"/>
        <w:left w:val="none" w:sz="0" w:space="0" w:color="auto"/>
        <w:bottom w:val="none" w:sz="0" w:space="0" w:color="auto"/>
        <w:right w:val="none" w:sz="0" w:space="0" w:color="auto"/>
      </w:divBdr>
      <w:divsChild>
        <w:div w:id="1009066978">
          <w:marLeft w:val="0"/>
          <w:marRight w:val="0"/>
          <w:marTop w:val="0"/>
          <w:marBottom w:val="0"/>
          <w:divBdr>
            <w:top w:val="none" w:sz="0" w:space="0" w:color="auto"/>
            <w:left w:val="none" w:sz="0" w:space="0" w:color="auto"/>
            <w:bottom w:val="none" w:sz="0" w:space="0" w:color="auto"/>
            <w:right w:val="none" w:sz="0" w:space="0" w:color="auto"/>
          </w:divBdr>
        </w:div>
        <w:div w:id="624697755">
          <w:marLeft w:val="0"/>
          <w:marRight w:val="0"/>
          <w:marTop w:val="0"/>
          <w:marBottom w:val="0"/>
          <w:divBdr>
            <w:top w:val="none" w:sz="0" w:space="0" w:color="auto"/>
            <w:left w:val="none" w:sz="0" w:space="0" w:color="auto"/>
            <w:bottom w:val="none" w:sz="0" w:space="0" w:color="auto"/>
            <w:right w:val="none" w:sz="0" w:space="0" w:color="auto"/>
          </w:divBdr>
        </w:div>
      </w:divsChild>
    </w:div>
    <w:div w:id="985863410">
      <w:bodyDiv w:val="1"/>
      <w:marLeft w:val="0"/>
      <w:marRight w:val="0"/>
      <w:marTop w:val="0"/>
      <w:marBottom w:val="0"/>
      <w:divBdr>
        <w:top w:val="none" w:sz="0" w:space="0" w:color="auto"/>
        <w:left w:val="none" w:sz="0" w:space="0" w:color="auto"/>
        <w:bottom w:val="none" w:sz="0" w:space="0" w:color="auto"/>
        <w:right w:val="none" w:sz="0" w:space="0" w:color="auto"/>
      </w:divBdr>
      <w:divsChild>
        <w:div w:id="1036275959">
          <w:marLeft w:val="0"/>
          <w:marRight w:val="0"/>
          <w:marTop w:val="0"/>
          <w:marBottom w:val="0"/>
          <w:divBdr>
            <w:top w:val="none" w:sz="0" w:space="0" w:color="auto"/>
            <w:left w:val="none" w:sz="0" w:space="0" w:color="auto"/>
            <w:bottom w:val="none" w:sz="0" w:space="0" w:color="auto"/>
            <w:right w:val="none" w:sz="0" w:space="0" w:color="auto"/>
          </w:divBdr>
        </w:div>
      </w:divsChild>
    </w:div>
    <w:div w:id="1012680179">
      <w:bodyDiv w:val="1"/>
      <w:marLeft w:val="0"/>
      <w:marRight w:val="0"/>
      <w:marTop w:val="0"/>
      <w:marBottom w:val="0"/>
      <w:divBdr>
        <w:top w:val="none" w:sz="0" w:space="0" w:color="auto"/>
        <w:left w:val="none" w:sz="0" w:space="0" w:color="auto"/>
        <w:bottom w:val="none" w:sz="0" w:space="0" w:color="auto"/>
        <w:right w:val="none" w:sz="0" w:space="0" w:color="auto"/>
      </w:divBdr>
      <w:divsChild>
        <w:div w:id="1950774121">
          <w:marLeft w:val="0"/>
          <w:marRight w:val="0"/>
          <w:marTop w:val="0"/>
          <w:marBottom w:val="0"/>
          <w:divBdr>
            <w:top w:val="none" w:sz="0" w:space="0" w:color="auto"/>
            <w:left w:val="none" w:sz="0" w:space="0" w:color="auto"/>
            <w:bottom w:val="none" w:sz="0" w:space="0" w:color="auto"/>
            <w:right w:val="none" w:sz="0" w:space="0" w:color="auto"/>
          </w:divBdr>
        </w:div>
      </w:divsChild>
    </w:div>
    <w:div w:id="1053040254">
      <w:bodyDiv w:val="1"/>
      <w:marLeft w:val="0"/>
      <w:marRight w:val="0"/>
      <w:marTop w:val="0"/>
      <w:marBottom w:val="0"/>
      <w:divBdr>
        <w:top w:val="none" w:sz="0" w:space="0" w:color="auto"/>
        <w:left w:val="none" w:sz="0" w:space="0" w:color="auto"/>
        <w:bottom w:val="none" w:sz="0" w:space="0" w:color="auto"/>
        <w:right w:val="none" w:sz="0" w:space="0" w:color="auto"/>
      </w:divBdr>
    </w:div>
    <w:div w:id="1066491108">
      <w:bodyDiv w:val="1"/>
      <w:marLeft w:val="0"/>
      <w:marRight w:val="0"/>
      <w:marTop w:val="0"/>
      <w:marBottom w:val="0"/>
      <w:divBdr>
        <w:top w:val="none" w:sz="0" w:space="0" w:color="auto"/>
        <w:left w:val="none" w:sz="0" w:space="0" w:color="auto"/>
        <w:bottom w:val="none" w:sz="0" w:space="0" w:color="auto"/>
        <w:right w:val="none" w:sz="0" w:space="0" w:color="auto"/>
      </w:divBdr>
      <w:divsChild>
        <w:div w:id="790169952">
          <w:marLeft w:val="0"/>
          <w:marRight w:val="0"/>
          <w:marTop w:val="0"/>
          <w:marBottom w:val="0"/>
          <w:divBdr>
            <w:top w:val="none" w:sz="0" w:space="0" w:color="auto"/>
            <w:left w:val="none" w:sz="0" w:space="0" w:color="auto"/>
            <w:bottom w:val="none" w:sz="0" w:space="0" w:color="auto"/>
            <w:right w:val="none" w:sz="0" w:space="0" w:color="auto"/>
          </w:divBdr>
        </w:div>
      </w:divsChild>
    </w:div>
    <w:div w:id="1072196995">
      <w:bodyDiv w:val="1"/>
      <w:marLeft w:val="0"/>
      <w:marRight w:val="0"/>
      <w:marTop w:val="0"/>
      <w:marBottom w:val="0"/>
      <w:divBdr>
        <w:top w:val="none" w:sz="0" w:space="0" w:color="auto"/>
        <w:left w:val="none" w:sz="0" w:space="0" w:color="auto"/>
        <w:bottom w:val="none" w:sz="0" w:space="0" w:color="auto"/>
        <w:right w:val="none" w:sz="0" w:space="0" w:color="auto"/>
      </w:divBdr>
      <w:divsChild>
        <w:div w:id="792598184">
          <w:marLeft w:val="0"/>
          <w:marRight w:val="0"/>
          <w:marTop w:val="0"/>
          <w:marBottom w:val="0"/>
          <w:divBdr>
            <w:top w:val="none" w:sz="0" w:space="0" w:color="auto"/>
            <w:left w:val="none" w:sz="0" w:space="0" w:color="auto"/>
            <w:bottom w:val="none" w:sz="0" w:space="0" w:color="auto"/>
            <w:right w:val="none" w:sz="0" w:space="0" w:color="auto"/>
          </w:divBdr>
        </w:div>
      </w:divsChild>
    </w:div>
    <w:div w:id="1110854000">
      <w:bodyDiv w:val="1"/>
      <w:marLeft w:val="0"/>
      <w:marRight w:val="0"/>
      <w:marTop w:val="0"/>
      <w:marBottom w:val="0"/>
      <w:divBdr>
        <w:top w:val="none" w:sz="0" w:space="0" w:color="auto"/>
        <w:left w:val="none" w:sz="0" w:space="0" w:color="auto"/>
        <w:bottom w:val="none" w:sz="0" w:space="0" w:color="auto"/>
        <w:right w:val="none" w:sz="0" w:space="0" w:color="auto"/>
      </w:divBdr>
    </w:div>
    <w:div w:id="1143960343">
      <w:bodyDiv w:val="1"/>
      <w:marLeft w:val="0"/>
      <w:marRight w:val="0"/>
      <w:marTop w:val="0"/>
      <w:marBottom w:val="0"/>
      <w:divBdr>
        <w:top w:val="none" w:sz="0" w:space="0" w:color="auto"/>
        <w:left w:val="none" w:sz="0" w:space="0" w:color="auto"/>
        <w:bottom w:val="none" w:sz="0" w:space="0" w:color="auto"/>
        <w:right w:val="none" w:sz="0" w:space="0" w:color="auto"/>
      </w:divBdr>
      <w:divsChild>
        <w:div w:id="1011952080">
          <w:marLeft w:val="0"/>
          <w:marRight w:val="0"/>
          <w:marTop w:val="0"/>
          <w:marBottom w:val="0"/>
          <w:divBdr>
            <w:top w:val="none" w:sz="0" w:space="0" w:color="auto"/>
            <w:left w:val="none" w:sz="0" w:space="0" w:color="auto"/>
            <w:bottom w:val="none" w:sz="0" w:space="0" w:color="auto"/>
            <w:right w:val="none" w:sz="0" w:space="0" w:color="auto"/>
          </w:divBdr>
        </w:div>
        <w:div w:id="453913434">
          <w:marLeft w:val="0"/>
          <w:marRight w:val="0"/>
          <w:marTop w:val="0"/>
          <w:marBottom w:val="0"/>
          <w:divBdr>
            <w:top w:val="none" w:sz="0" w:space="0" w:color="auto"/>
            <w:left w:val="none" w:sz="0" w:space="0" w:color="auto"/>
            <w:bottom w:val="none" w:sz="0" w:space="0" w:color="auto"/>
            <w:right w:val="none" w:sz="0" w:space="0" w:color="auto"/>
          </w:divBdr>
        </w:div>
        <w:div w:id="949164165">
          <w:marLeft w:val="0"/>
          <w:marRight w:val="0"/>
          <w:marTop w:val="0"/>
          <w:marBottom w:val="0"/>
          <w:divBdr>
            <w:top w:val="none" w:sz="0" w:space="0" w:color="auto"/>
            <w:left w:val="none" w:sz="0" w:space="0" w:color="auto"/>
            <w:bottom w:val="none" w:sz="0" w:space="0" w:color="auto"/>
            <w:right w:val="none" w:sz="0" w:space="0" w:color="auto"/>
          </w:divBdr>
        </w:div>
        <w:div w:id="1093011220">
          <w:marLeft w:val="0"/>
          <w:marRight w:val="0"/>
          <w:marTop w:val="0"/>
          <w:marBottom w:val="0"/>
          <w:divBdr>
            <w:top w:val="none" w:sz="0" w:space="0" w:color="auto"/>
            <w:left w:val="none" w:sz="0" w:space="0" w:color="auto"/>
            <w:bottom w:val="none" w:sz="0" w:space="0" w:color="auto"/>
            <w:right w:val="none" w:sz="0" w:space="0" w:color="auto"/>
          </w:divBdr>
        </w:div>
        <w:div w:id="113718744">
          <w:marLeft w:val="0"/>
          <w:marRight w:val="0"/>
          <w:marTop w:val="0"/>
          <w:marBottom w:val="0"/>
          <w:divBdr>
            <w:top w:val="none" w:sz="0" w:space="0" w:color="auto"/>
            <w:left w:val="none" w:sz="0" w:space="0" w:color="auto"/>
            <w:bottom w:val="none" w:sz="0" w:space="0" w:color="auto"/>
            <w:right w:val="none" w:sz="0" w:space="0" w:color="auto"/>
          </w:divBdr>
        </w:div>
      </w:divsChild>
    </w:div>
    <w:div w:id="1306423943">
      <w:bodyDiv w:val="1"/>
      <w:marLeft w:val="0"/>
      <w:marRight w:val="0"/>
      <w:marTop w:val="0"/>
      <w:marBottom w:val="0"/>
      <w:divBdr>
        <w:top w:val="none" w:sz="0" w:space="0" w:color="auto"/>
        <w:left w:val="none" w:sz="0" w:space="0" w:color="auto"/>
        <w:bottom w:val="none" w:sz="0" w:space="0" w:color="auto"/>
        <w:right w:val="none" w:sz="0" w:space="0" w:color="auto"/>
      </w:divBdr>
      <w:divsChild>
        <w:div w:id="268202037">
          <w:marLeft w:val="0"/>
          <w:marRight w:val="0"/>
          <w:marTop w:val="0"/>
          <w:marBottom w:val="0"/>
          <w:divBdr>
            <w:top w:val="none" w:sz="0" w:space="0" w:color="auto"/>
            <w:left w:val="none" w:sz="0" w:space="0" w:color="auto"/>
            <w:bottom w:val="none" w:sz="0" w:space="0" w:color="auto"/>
            <w:right w:val="none" w:sz="0" w:space="0" w:color="auto"/>
          </w:divBdr>
        </w:div>
      </w:divsChild>
    </w:div>
    <w:div w:id="1348143560">
      <w:bodyDiv w:val="1"/>
      <w:marLeft w:val="0"/>
      <w:marRight w:val="0"/>
      <w:marTop w:val="0"/>
      <w:marBottom w:val="0"/>
      <w:divBdr>
        <w:top w:val="none" w:sz="0" w:space="0" w:color="auto"/>
        <w:left w:val="none" w:sz="0" w:space="0" w:color="auto"/>
        <w:bottom w:val="none" w:sz="0" w:space="0" w:color="auto"/>
        <w:right w:val="none" w:sz="0" w:space="0" w:color="auto"/>
      </w:divBdr>
      <w:divsChild>
        <w:div w:id="447243653">
          <w:marLeft w:val="0"/>
          <w:marRight w:val="0"/>
          <w:marTop w:val="0"/>
          <w:marBottom w:val="0"/>
          <w:divBdr>
            <w:top w:val="none" w:sz="0" w:space="0" w:color="auto"/>
            <w:left w:val="none" w:sz="0" w:space="0" w:color="auto"/>
            <w:bottom w:val="none" w:sz="0" w:space="0" w:color="auto"/>
            <w:right w:val="none" w:sz="0" w:space="0" w:color="auto"/>
          </w:divBdr>
        </w:div>
      </w:divsChild>
    </w:div>
    <w:div w:id="1414858930">
      <w:bodyDiv w:val="1"/>
      <w:marLeft w:val="0"/>
      <w:marRight w:val="0"/>
      <w:marTop w:val="0"/>
      <w:marBottom w:val="0"/>
      <w:divBdr>
        <w:top w:val="none" w:sz="0" w:space="0" w:color="auto"/>
        <w:left w:val="none" w:sz="0" w:space="0" w:color="auto"/>
        <w:bottom w:val="none" w:sz="0" w:space="0" w:color="auto"/>
        <w:right w:val="none" w:sz="0" w:space="0" w:color="auto"/>
      </w:divBdr>
      <w:divsChild>
        <w:div w:id="479806471">
          <w:marLeft w:val="0"/>
          <w:marRight w:val="0"/>
          <w:marTop w:val="0"/>
          <w:marBottom w:val="0"/>
          <w:divBdr>
            <w:top w:val="none" w:sz="0" w:space="0" w:color="auto"/>
            <w:left w:val="none" w:sz="0" w:space="0" w:color="auto"/>
            <w:bottom w:val="none" w:sz="0" w:space="0" w:color="auto"/>
            <w:right w:val="none" w:sz="0" w:space="0" w:color="auto"/>
          </w:divBdr>
        </w:div>
      </w:divsChild>
    </w:div>
    <w:div w:id="1415978468">
      <w:bodyDiv w:val="1"/>
      <w:marLeft w:val="0"/>
      <w:marRight w:val="0"/>
      <w:marTop w:val="0"/>
      <w:marBottom w:val="0"/>
      <w:divBdr>
        <w:top w:val="none" w:sz="0" w:space="0" w:color="auto"/>
        <w:left w:val="none" w:sz="0" w:space="0" w:color="auto"/>
        <w:bottom w:val="none" w:sz="0" w:space="0" w:color="auto"/>
        <w:right w:val="none" w:sz="0" w:space="0" w:color="auto"/>
      </w:divBdr>
      <w:divsChild>
        <w:div w:id="1315989610">
          <w:marLeft w:val="0"/>
          <w:marRight w:val="0"/>
          <w:marTop w:val="0"/>
          <w:marBottom w:val="0"/>
          <w:divBdr>
            <w:top w:val="none" w:sz="0" w:space="0" w:color="auto"/>
            <w:left w:val="none" w:sz="0" w:space="0" w:color="auto"/>
            <w:bottom w:val="none" w:sz="0" w:space="0" w:color="auto"/>
            <w:right w:val="none" w:sz="0" w:space="0" w:color="auto"/>
          </w:divBdr>
        </w:div>
      </w:divsChild>
    </w:div>
    <w:div w:id="1506089537">
      <w:bodyDiv w:val="1"/>
      <w:marLeft w:val="0"/>
      <w:marRight w:val="0"/>
      <w:marTop w:val="0"/>
      <w:marBottom w:val="0"/>
      <w:divBdr>
        <w:top w:val="none" w:sz="0" w:space="0" w:color="auto"/>
        <w:left w:val="none" w:sz="0" w:space="0" w:color="auto"/>
        <w:bottom w:val="none" w:sz="0" w:space="0" w:color="auto"/>
        <w:right w:val="none" w:sz="0" w:space="0" w:color="auto"/>
      </w:divBdr>
      <w:divsChild>
        <w:div w:id="1374499879">
          <w:marLeft w:val="0"/>
          <w:marRight w:val="0"/>
          <w:marTop w:val="0"/>
          <w:marBottom w:val="0"/>
          <w:divBdr>
            <w:top w:val="none" w:sz="0" w:space="0" w:color="auto"/>
            <w:left w:val="none" w:sz="0" w:space="0" w:color="auto"/>
            <w:bottom w:val="none" w:sz="0" w:space="0" w:color="auto"/>
            <w:right w:val="none" w:sz="0" w:space="0" w:color="auto"/>
          </w:divBdr>
        </w:div>
      </w:divsChild>
    </w:div>
    <w:div w:id="1526484397">
      <w:bodyDiv w:val="1"/>
      <w:marLeft w:val="0"/>
      <w:marRight w:val="0"/>
      <w:marTop w:val="0"/>
      <w:marBottom w:val="0"/>
      <w:divBdr>
        <w:top w:val="none" w:sz="0" w:space="0" w:color="auto"/>
        <w:left w:val="none" w:sz="0" w:space="0" w:color="auto"/>
        <w:bottom w:val="none" w:sz="0" w:space="0" w:color="auto"/>
        <w:right w:val="none" w:sz="0" w:space="0" w:color="auto"/>
      </w:divBdr>
      <w:divsChild>
        <w:div w:id="1007247412">
          <w:marLeft w:val="0"/>
          <w:marRight w:val="0"/>
          <w:marTop w:val="0"/>
          <w:marBottom w:val="0"/>
          <w:divBdr>
            <w:top w:val="none" w:sz="0" w:space="0" w:color="auto"/>
            <w:left w:val="none" w:sz="0" w:space="0" w:color="auto"/>
            <w:bottom w:val="none" w:sz="0" w:space="0" w:color="auto"/>
            <w:right w:val="none" w:sz="0" w:space="0" w:color="auto"/>
          </w:divBdr>
        </w:div>
      </w:divsChild>
    </w:div>
    <w:div w:id="1555849626">
      <w:bodyDiv w:val="1"/>
      <w:marLeft w:val="0"/>
      <w:marRight w:val="0"/>
      <w:marTop w:val="0"/>
      <w:marBottom w:val="0"/>
      <w:divBdr>
        <w:top w:val="none" w:sz="0" w:space="0" w:color="auto"/>
        <w:left w:val="none" w:sz="0" w:space="0" w:color="auto"/>
        <w:bottom w:val="none" w:sz="0" w:space="0" w:color="auto"/>
        <w:right w:val="none" w:sz="0" w:space="0" w:color="auto"/>
      </w:divBdr>
      <w:divsChild>
        <w:div w:id="2067218629">
          <w:marLeft w:val="0"/>
          <w:marRight w:val="0"/>
          <w:marTop w:val="0"/>
          <w:marBottom w:val="0"/>
          <w:divBdr>
            <w:top w:val="none" w:sz="0" w:space="0" w:color="auto"/>
            <w:left w:val="none" w:sz="0" w:space="0" w:color="auto"/>
            <w:bottom w:val="none" w:sz="0" w:space="0" w:color="auto"/>
            <w:right w:val="none" w:sz="0" w:space="0" w:color="auto"/>
          </w:divBdr>
        </w:div>
      </w:divsChild>
    </w:div>
    <w:div w:id="1651202962">
      <w:bodyDiv w:val="1"/>
      <w:marLeft w:val="0"/>
      <w:marRight w:val="0"/>
      <w:marTop w:val="0"/>
      <w:marBottom w:val="0"/>
      <w:divBdr>
        <w:top w:val="none" w:sz="0" w:space="0" w:color="auto"/>
        <w:left w:val="none" w:sz="0" w:space="0" w:color="auto"/>
        <w:bottom w:val="none" w:sz="0" w:space="0" w:color="auto"/>
        <w:right w:val="none" w:sz="0" w:space="0" w:color="auto"/>
      </w:divBdr>
      <w:divsChild>
        <w:div w:id="1645239348">
          <w:marLeft w:val="0"/>
          <w:marRight w:val="0"/>
          <w:marTop w:val="0"/>
          <w:marBottom w:val="0"/>
          <w:divBdr>
            <w:top w:val="none" w:sz="0" w:space="0" w:color="auto"/>
            <w:left w:val="none" w:sz="0" w:space="0" w:color="auto"/>
            <w:bottom w:val="none" w:sz="0" w:space="0" w:color="auto"/>
            <w:right w:val="none" w:sz="0" w:space="0" w:color="auto"/>
          </w:divBdr>
        </w:div>
      </w:divsChild>
    </w:div>
    <w:div w:id="1687170480">
      <w:bodyDiv w:val="1"/>
      <w:marLeft w:val="0"/>
      <w:marRight w:val="0"/>
      <w:marTop w:val="0"/>
      <w:marBottom w:val="0"/>
      <w:divBdr>
        <w:top w:val="none" w:sz="0" w:space="0" w:color="auto"/>
        <w:left w:val="none" w:sz="0" w:space="0" w:color="auto"/>
        <w:bottom w:val="none" w:sz="0" w:space="0" w:color="auto"/>
        <w:right w:val="none" w:sz="0" w:space="0" w:color="auto"/>
      </w:divBdr>
      <w:divsChild>
        <w:div w:id="319309912">
          <w:marLeft w:val="0"/>
          <w:marRight w:val="0"/>
          <w:marTop w:val="0"/>
          <w:marBottom w:val="0"/>
          <w:divBdr>
            <w:top w:val="none" w:sz="0" w:space="0" w:color="auto"/>
            <w:left w:val="none" w:sz="0" w:space="0" w:color="auto"/>
            <w:bottom w:val="none" w:sz="0" w:space="0" w:color="auto"/>
            <w:right w:val="none" w:sz="0" w:space="0" w:color="auto"/>
          </w:divBdr>
        </w:div>
        <w:div w:id="1921910503">
          <w:marLeft w:val="0"/>
          <w:marRight w:val="0"/>
          <w:marTop w:val="0"/>
          <w:marBottom w:val="0"/>
          <w:divBdr>
            <w:top w:val="none" w:sz="0" w:space="0" w:color="auto"/>
            <w:left w:val="none" w:sz="0" w:space="0" w:color="auto"/>
            <w:bottom w:val="none" w:sz="0" w:space="0" w:color="auto"/>
            <w:right w:val="none" w:sz="0" w:space="0" w:color="auto"/>
          </w:divBdr>
        </w:div>
        <w:div w:id="1733847993">
          <w:marLeft w:val="0"/>
          <w:marRight w:val="0"/>
          <w:marTop w:val="0"/>
          <w:marBottom w:val="0"/>
          <w:divBdr>
            <w:top w:val="none" w:sz="0" w:space="0" w:color="auto"/>
            <w:left w:val="none" w:sz="0" w:space="0" w:color="auto"/>
            <w:bottom w:val="none" w:sz="0" w:space="0" w:color="auto"/>
            <w:right w:val="none" w:sz="0" w:space="0" w:color="auto"/>
          </w:divBdr>
        </w:div>
        <w:div w:id="1343317393">
          <w:marLeft w:val="0"/>
          <w:marRight w:val="0"/>
          <w:marTop w:val="0"/>
          <w:marBottom w:val="0"/>
          <w:divBdr>
            <w:top w:val="none" w:sz="0" w:space="0" w:color="auto"/>
            <w:left w:val="none" w:sz="0" w:space="0" w:color="auto"/>
            <w:bottom w:val="none" w:sz="0" w:space="0" w:color="auto"/>
            <w:right w:val="none" w:sz="0" w:space="0" w:color="auto"/>
          </w:divBdr>
        </w:div>
        <w:div w:id="314116121">
          <w:marLeft w:val="0"/>
          <w:marRight w:val="0"/>
          <w:marTop w:val="0"/>
          <w:marBottom w:val="0"/>
          <w:divBdr>
            <w:top w:val="none" w:sz="0" w:space="0" w:color="auto"/>
            <w:left w:val="none" w:sz="0" w:space="0" w:color="auto"/>
            <w:bottom w:val="none" w:sz="0" w:space="0" w:color="auto"/>
            <w:right w:val="none" w:sz="0" w:space="0" w:color="auto"/>
          </w:divBdr>
        </w:div>
        <w:div w:id="674382722">
          <w:marLeft w:val="0"/>
          <w:marRight w:val="0"/>
          <w:marTop w:val="0"/>
          <w:marBottom w:val="0"/>
          <w:divBdr>
            <w:top w:val="none" w:sz="0" w:space="0" w:color="auto"/>
            <w:left w:val="none" w:sz="0" w:space="0" w:color="auto"/>
            <w:bottom w:val="none" w:sz="0" w:space="0" w:color="auto"/>
            <w:right w:val="none" w:sz="0" w:space="0" w:color="auto"/>
          </w:divBdr>
        </w:div>
        <w:div w:id="1546285997">
          <w:marLeft w:val="0"/>
          <w:marRight w:val="0"/>
          <w:marTop w:val="0"/>
          <w:marBottom w:val="0"/>
          <w:divBdr>
            <w:top w:val="none" w:sz="0" w:space="0" w:color="auto"/>
            <w:left w:val="none" w:sz="0" w:space="0" w:color="auto"/>
            <w:bottom w:val="none" w:sz="0" w:space="0" w:color="auto"/>
            <w:right w:val="none" w:sz="0" w:space="0" w:color="auto"/>
          </w:divBdr>
        </w:div>
        <w:div w:id="1530950984">
          <w:marLeft w:val="0"/>
          <w:marRight w:val="0"/>
          <w:marTop w:val="0"/>
          <w:marBottom w:val="0"/>
          <w:divBdr>
            <w:top w:val="none" w:sz="0" w:space="0" w:color="auto"/>
            <w:left w:val="none" w:sz="0" w:space="0" w:color="auto"/>
            <w:bottom w:val="none" w:sz="0" w:space="0" w:color="auto"/>
            <w:right w:val="none" w:sz="0" w:space="0" w:color="auto"/>
          </w:divBdr>
        </w:div>
        <w:div w:id="1748186558">
          <w:marLeft w:val="0"/>
          <w:marRight w:val="0"/>
          <w:marTop w:val="0"/>
          <w:marBottom w:val="0"/>
          <w:divBdr>
            <w:top w:val="none" w:sz="0" w:space="0" w:color="auto"/>
            <w:left w:val="none" w:sz="0" w:space="0" w:color="auto"/>
            <w:bottom w:val="none" w:sz="0" w:space="0" w:color="auto"/>
            <w:right w:val="none" w:sz="0" w:space="0" w:color="auto"/>
          </w:divBdr>
        </w:div>
      </w:divsChild>
    </w:div>
    <w:div w:id="1772816364">
      <w:bodyDiv w:val="1"/>
      <w:marLeft w:val="0"/>
      <w:marRight w:val="0"/>
      <w:marTop w:val="0"/>
      <w:marBottom w:val="0"/>
      <w:divBdr>
        <w:top w:val="none" w:sz="0" w:space="0" w:color="auto"/>
        <w:left w:val="none" w:sz="0" w:space="0" w:color="auto"/>
        <w:bottom w:val="none" w:sz="0" w:space="0" w:color="auto"/>
        <w:right w:val="none" w:sz="0" w:space="0" w:color="auto"/>
      </w:divBdr>
      <w:divsChild>
        <w:div w:id="730613659">
          <w:marLeft w:val="0"/>
          <w:marRight w:val="0"/>
          <w:marTop w:val="0"/>
          <w:marBottom w:val="0"/>
          <w:divBdr>
            <w:top w:val="none" w:sz="0" w:space="0" w:color="auto"/>
            <w:left w:val="none" w:sz="0" w:space="0" w:color="auto"/>
            <w:bottom w:val="none" w:sz="0" w:space="0" w:color="auto"/>
            <w:right w:val="none" w:sz="0" w:space="0" w:color="auto"/>
          </w:divBdr>
        </w:div>
        <w:div w:id="883172440">
          <w:marLeft w:val="0"/>
          <w:marRight w:val="0"/>
          <w:marTop w:val="0"/>
          <w:marBottom w:val="0"/>
          <w:divBdr>
            <w:top w:val="none" w:sz="0" w:space="0" w:color="auto"/>
            <w:left w:val="none" w:sz="0" w:space="0" w:color="auto"/>
            <w:bottom w:val="none" w:sz="0" w:space="0" w:color="auto"/>
            <w:right w:val="none" w:sz="0" w:space="0" w:color="auto"/>
          </w:divBdr>
        </w:div>
        <w:div w:id="1560750024">
          <w:marLeft w:val="0"/>
          <w:marRight w:val="0"/>
          <w:marTop w:val="0"/>
          <w:marBottom w:val="0"/>
          <w:divBdr>
            <w:top w:val="none" w:sz="0" w:space="0" w:color="auto"/>
            <w:left w:val="none" w:sz="0" w:space="0" w:color="auto"/>
            <w:bottom w:val="none" w:sz="0" w:space="0" w:color="auto"/>
            <w:right w:val="none" w:sz="0" w:space="0" w:color="auto"/>
          </w:divBdr>
        </w:div>
        <w:div w:id="818770825">
          <w:marLeft w:val="0"/>
          <w:marRight w:val="0"/>
          <w:marTop w:val="0"/>
          <w:marBottom w:val="0"/>
          <w:divBdr>
            <w:top w:val="none" w:sz="0" w:space="0" w:color="auto"/>
            <w:left w:val="none" w:sz="0" w:space="0" w:color="auto"/>
            <w:bottom w:val="none" w:sz="0" w:space="0" w:color="auto"/>
            <w:right w:val="none" w:sz="0" w:space="0" w:color="auto"/>
          </w:divBdr>
        </w:div>
      </w:divsChild>
    </w:div>
    <w:div w:id="1808234376">
      <w:bodyDiv w:val="1"/>
      <w:marLeft w:val="0"/>
      <w:marRight w:val="0"/>
      <w:marTop w:val="0"/>
      <w:marBottom w:val="0"/>
      <w:divBdr>
        <w:top w:val="none" w:sz="0" w:space="0" w:color="auto"/>
        <w:left w:val="none" w:sz="0" w:space="0" w:color="auto"/>
        <w:bottom w:val="none" w:sz="0" w:space="0" w:color="auto"/>
        <w:right w:val="none" w:sz="0" w:space="0" w:color="auto"/>
      </w:divBdr>
      <w:divsChild>
        <w:div w:id="445278492">
          <w:marLeft w:val="0"/>
          <w:marRight w:val="0"/>
          <w:marTop w:val="0"/>
          <w:marBottom w:val="0"/>
          <w:divBdr>
            <w:top w:val="none" w:sz="0" w:space="0" w:color="auto"/>
            <w:left w:val="none" w:sz="0" w:space="0" w:color="auto"/>
            <w:bottom w:val="none" w:sz="0" w:space="0" w:color="auto"/>
            <w:right w:val="none" w:sz="0" w:space="0" w:color="auto"/>
          </w:divBdr>
        </w:div>
      </w:divsChild>
    </w:div>
    <w:div w:id="1834176056">
      <w:bodyDiv w:val="1"/>
      <w:marLeft w:val="0"/>
      <w:marRight w:val="0"/>
      <w:marTop w:val="0"/>
      <w:marBottom w:val="0"/>
      <w:divBdr>
        <w:top w:val="none" w:sz="0" w:space="0" w:color="auto"/>
        <w:left w:val="none" w:sz="0" w:space="0" w:color="auto"/>
        <w:bottom w:val="none" w:sz="0" w:space="0" w:color="auto"/>
        <w:right w:val="none" w:sz="0" w:space="0" w:color="auto"/>
      </w:divBdr>
    </w:div>
    <w:div w:id="1861581034">
      <w:bodyDiv w:val="1"/>
      <w:marLeft w:val="0"/>
      <w:marRight w:val="0"/>
      <w:marTop w:val="0"/>
      <w:marBottom w:val="0"/>
      <w:divBdr>
        <w:top w:val="none" w:sz="0" w:space="0" w:color="auto"/>
        <w:left w:val="none" w:sz="0" w:space="0" w:color="auto"/>
        <w:bottom w:val="none" w:sz="0" w:space="0" w:color="auto"/>
        <w:right w:val="none" w:sz="0" w:space="0" w:color="auto"/>
      </w:divBdr>
      <w:divsChild>
        <w:div w:id="298150382">
          <w:marLeft w:val="0"/>
          <w:marRight w:val="0"/>
          <w:marTop w:val="0"/>
          <w:marBottom w:val="0"/>
          <w:divBdr>
            <w:top w:val="none" w:sz="0" w:space="0" w:color="auto"/>
            <w:left w:val="none" w:sz="0" w:space="0" w:color="auto"/>
            <w:bottom w:val="none" w:sz="0" w:space="0" w:color="auto"/>
            <w:right w:val="none" w:sz="0" w:space="0" w:color="auto"/>
          </w:divBdr>
        </w:div>
      </w:divsChild>
    </w:div>
    <w:div w:id="1958489770">
      <w:bodyDiv w:val="1"/>
      <w:marLeft w:val="0"/>
      <w:marRight w:val="0"/>
      <w:marTop w:val="0"/>
      <w:marBottom w:val="0"/>
      <w:divBdr>
        <w:top w:val="none" w:sz="0" w:space="0" w:color="auto"/>
        <w:left w:val="none" w:sz="0" w:space="0" w:color="auto"/>
        <w:bottom w:val="none" w:sz="0" w:space="0" w:color="auto"/>
        <w:right w:val="none" w:sz="0" w:space="0" w:color="auto"/>
      </w:divBdr>
      <w:divsChild>
        <w:div w:id="1558668775">
          <w:marLeft w:val="0"/>
          <w:marRight w:val="0"/>
          <w:marTop w:val="0"/>
          <w:marBottom w:val="0"/>
          <w:divBdr>
            <w:top w:val="none" w:sz="0" w:space="0" w:color="auto"/>
            <w:left w:val="none" w:sz="0" w:space="0" w:color="auto"/>
            <w:bottom w:val="none" w:sz="0" w:space="0" w:color="auto"/>
            <w:right w:val="none" w:sz="0" w:space="0" w:color="auto"/>
          </w:divBdr>
        </w:div>
        <w:div w:id="1877304740">
          <w:marLeft w:val="0"/>
          <w:marRight w:val="0"/>
          <w:marTop w:val="0"/>
          <w:marBottom w:val="0"/>
          <w:divBdr>
            <w:top w:val="none" w:sz="0" w:space="0" w:color="auto"/>
            <w:left w:val="none" w:sz="0" w:space="0" w:color="auto"/>
            <w:bottom w:val="none" w:sz="0" w:space="0" w:color="auto"/>
            <w:right w:val="none" w:sz="0" w:space="0" w:color="auto"/>
          </w:divBdr>
        </w:div>
      </w:divsChild>
    </w:div>
    <w:div w:id="1997882523">
      <w:bodyDiv w:val="1"/>
      <w:marLeft w:val="0"/>
      <w:marRight w:val="0"/>
      <w:marTop w:val="0"/>
      <w:marBottom w:val="0"/>
      <w:divBdr>
        <w:top w:val="none" w:sz="0" w:space="0" w:color="auto"/>
        <w:left w:val="none" w:sz="0" w:space="0" w:color="auto"/>
        <w:bottom w:val="none" w:sz="0" w:space="0" w:color="auto"/>
        <w:right w:val="none" w:sz="0" w:space="0" w:color="auto"/>
      </w:divBdr>
      <w:divsChild>
        <w:div w:id="233784131">
          <w:marLeft w:val="0"/>
          <w:marRight w:val="0"/>
          <w:marTop w:val="0"/>
          <w:marBottom w:val="0"/>
          <w:divBdr>
            <w:top w:val="none" w:sz="0" w:space="0" w:color="auto"/>
            <w:left w:val="none" w:sz="0" w:space="0" w:color="auto"/>
            <w:bottom w:val="none" w:sz="0" w:space="0" w:color="auto"/>
            <w:right w:val="none" w:sz="0" w:space="0" w:color="auto"/>
          </w:divBdr>
        </w:div>
        <w:div w:id="1930582086">
          <w:marLeft w:val="0"/>
          <w:marRight w:val="0"/>
          <w:marTop w:val="0"/>
          <w:marBottom w:val="0"/>
          <w:divBdr>
            <w:top w:val="none" w:sz="0" w:space="0" w:color="auto"/>
            <w:left w:val="none" w:sz="0" w:space="0" w:color="auto"/>
            <w:bottom w:val="none" w:sz="0" w:space="0" w:color="auto"/>
            <w:right w:val="none" w:sz="0" w:space="0" w:color="auto"/>
          </w:divBdr>
        </w:div>
        <w:div w:id="706031213">
          <w:marLeft w:val="0"/>
          <w:marRight w:val="0"/>
          <w:marTop w:val="0"/>
          <w:marBottom w:val="0"/>
          <w:divBdr>
            <w:top w:val="none" w:sz="0" w:space="0" w:color="auto"/>
            <w:left w:val="none" w:sz="0" w:space="0" w:color="auto"/>
            <w:bottom w:val="none" w:sz="0" w:space="0" w:color="auto"/>
            <w:right w:val="none" w:sz="0" w:space="0" w:color="auto"/>
          </w:divBdr>
        </w:div>
        <w:div w:id="630012749">
          <w:marLeft w:val="0"/>
          <w:marRight w:val="0"/>
          <w:marTop w:val="0"/>
          <w:marBottom w:val="0"/>
          <w:divBdr>
            <w:top w:val="none" w:sz="0" w:space="0" w:color="auto"/>
            <w:left w:val="none" w:sz="0" w:space="0" w:color="auto"/>
            <w:bottom w:val="none" w:sz="0" w:space="0" w:color="auto"/>
            <w:right w:val="none" w:sz="0" w:space="0" w:color="auto"/>
          </w:divBdr>
        </w:div>
        <w:div w:id="488062450">
          <w:marLeft w:val="0"/>
          <w:marRight w:val="0"/>
          <w:marTop w:val="0"/>
          <w:marBottom w:val="0"/>
          <w:divBdr>
            <w:top w:val="none" w:sz="0" w:space="0" w:color="auto"/>
            <w:left w:val="none" w:sz="0" w:space="0" w:color="auto"/>
            <w:bottom w:val="none" w:sz="0" w:space="0" w:color="auto"/>
            <w:right w:val="none" w:sz="0" w:space="0" w:color="auto"/>
          </w:divBdr>
        </w:div>
        <w:div w:id="4207774">
          <w:marLeft w:val="0"/>
          <w:marRight w:val="0"/>
          <w:marTop w:val="0"/>
          <w:marBottom w:val="0"/>
          <w:divBdr>
            <w:top w:val="none" w:sz="0" w:space="0" w:color="auto"/>
            <w:left w:val="none" w:sz="0" w:space="0" w:color="auto"/>
            <w:bottom w:val="none" w:sz="0" w:space="0" w:color="auto"/>
            <w:right w:val="none" w:sz="0" w:space="0" w:color="auto"/>
          </w:divBdr>
        </w:div>
        <w:div w:id="809640177">
          <w:marLeft w:val="0"/>
          <w:marRight w:val="0"/>
          <w:marTop w:val="0"/>
          <w:marBottom w:val="0"/>
          <w:divBdr>
            <w:top w:val="none" w:sz="0" w:space="0" w:color="auto"/>
            <w:left w:val="none" w:sz="0" w:space="0" w:color="auto"/>
            <w:bottom w:val="none" w:sz="0" w:space="0" w:color="auto"/>
            <w:right w:val="none" w:sz="0" w:space="0" w:color="auto"/>
          </w:divBdr>
        </w:div>
        <w:div w:id="1536649970">
          <w:marLeft w:val="0"/>
          <w:marRight w:val="0"/>
          <w:marTop w:val="0"/>
          <w:marBottom w:val="0"/>
          <w:divBdr>
            <w:top w:val="none" w:sz="0" w:space="0" w:color="auto"/>
            <w:left w:val="none" w:sz="0" w:space="0" w:color="auto"/>
            <w:bottom w:val="none" w:sz="0" w:space="0" w:color="auto"/>
            <w:right w:val="none" w:sz="0" w:space="0" w:color="auto"/>
          </w:divBdr>
        </w:div>
        <w:div w:id="1649280157">
          <w:marLeft w:val="0"/>
          <w:marRight w:val="0"/>
          <w:marTop w:val="0"/>
          <w:marBottom w:val="0"/>
          <w:divBdr>
            <w:top w:val="none" w:sz="0" w:space="0" w:color="auto"/>
            <w:left w:val="none" w:sz="0" w:space="0" w:color="auto"/>
            <w:bottom w:val="none" w:sz="0" w:space="0" w:color="auto"/>
            <w:right w:val="none" w:sz="0" w:space="0" w:color="auto"/>
          </w:divBdr>
        </w:div>
      </w:divsChild>
    </w:div>
    <w:div w:id="2009363056">
      <w:bodyDiv w:val="1"/>
      <w:marLeft w:val="0"/>
      <w:marRight w:val="0"/>
      <w:marTop w:val="0"/>
      <w:marBottom w:val="0"/>
      <w:divBdr>
        <w:top w:val="none" w:sz="0" w:space="0" w:color="auto"/>
        <w:left w:val="none" w:sz="0" w:space="0" w:color="auto"/>
        <w:bottom w:val="none" w:sz="0" w:space="0" w:color="auto"/>
        <w:right w:val="none" w:sz="0" w:space="0" w:color="auto"/>
      </w:divBdr>
      <w:divsChild>
        <w:div w:id="1734348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75079.2019.16597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compass.eku.edu/swps/2018/graduate/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117D-8862-476A-A356-202A23CF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9874</Words>
  <Characters>56285</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66027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JACKSON</dc:creator>
  <cp:keywords/>
  <dc:description/>
  <cp:lastModifiedBy>Edwards L.</cp:lastModifiedBy>
  <cp:revision>2</cp:revision>
  <dcterms:created xsi:type="dcterms:W3CDTF">2020-02-07T11:12:00Z</dcterms:created>
  <dcterms:modified xsi:type="dcterms:W3CDTF">2020-02-07T11:12:00Z</dcterms:modified>
</cp:coreProperties>
</file>