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C27" w:rsidRDefault="008871C5">
      <w:pPr>
        <w:spacing w:before="58" w:line="360" w:lineRule="auto"/>
        <w:ind w:left="943" w:right="942" w:hanging="5"/>
        <w:jc w:val="center"/>
        <w:rPr>
          <w:b/>
          <w:sz w:val="32"/>
        </w:rPr>
      </w:pPr>
      <w:bookmarkStart w:id="0" w:name="tanna"/>
      <w:bookmarkStart w:id="1" w:name="_GoBack"/>
      <w:bookmarkEnd w:id="0"/>
      <w:bookmarkEnd w:id="1"/>
      <w:r>
        <w:rPr>
          <w:b/>
          <w:sz w:val="32"/>
        </w:rPr>
        <w:t>What is the net effect of financial liberalization on bank productivity? A decomposition</w:t>
      </w:r>
      <w:r>
        <w:rPr>
          <w:b/>
          <w:sz w:val="32"/>
        </w:rPr>
        <w:t xml:space="preserve"> analysis of bank total factor productivity growth</w:t>
      </w:r>
    </w:p>
    <w:p w:rsidR="00450C27" w:rsidRDefault="00450C27">
      <w:pPr>
        <w:pStyle w:val="BodyText"/>
        <w:rPr>
          <w:b/>
          <w:sz w:val="34"/>
        </w:rPr>
      </w:pPr>
    </w:p>
    <w:p w:rsidR="00450C27" w:rsidRDefault="00450C27">
      <w:pPr>
        <w:pStyle w:val="BodyText"/>
        <w:rPr>
          <w:b/>
          <w:sz w:val="34"/>
        </w:rPr>
      </w:pPr>
    </w:p>
    <w:p w:rsidR="00450C27" w:rsidRDefault="00450C27">
      <w:pPr>
        <w:pStyle w:val="BodyText"/>
        <w:spacing w:before="11"/>
        <w:rPr>
          <w:b/>
          <w:sz w:val="26"/>
        </w:rPr>
      </w:pPr>
    </w:p>
    <w:p w:rsidR="00450C27" w:rsidRDefault="008871C5">
      <w:pPr>
        <w:ind w:left="2487"/>
        <w:rPr>
          <w:sz w:val="18"/>
        </w:rPr>
      </w:pPr>
      <w:r>
        <w:rPr>
          <w:sz w:val="28"/>
        </w:rPr>
        <w:t>Sailesh Tanna</w:t>
      </w:r>
      <w:r>
        <w:rPr>
          <w:position w:val="10"/>
          <w:sz w:val="18"/>
        </w:rPr>
        <w:t>a,*</w:t>
      </w:r>
      <w:r>
        <w:rPr>
          <w:sz w:val="28"/>
        </w:rPr>
        <w:t>, Yun Luo</w:t>
      </w:r>
      <w:r>
        <w:rPr>
          <w:position w:val="10"/>
          <w:sz w:val="18"/>
        </w:rPr>
        <w:t>b</w:t>
      </w:r>
      <w:r>
        <w:rPr>
          <w:sz w:val="28"/>
        </w:rPr>
        <w:t>, Glauco De Vita</w:t>
      </w:r>
      <w:r>
        <w:rPr>
          <w:position w:val="10"/>
          <w:sz w:val="18"/>
        </w:rPr>
        <w:t>b</w:t>
      </w:r>
    </w:p>
    <w:p w:rsidR="00450C27" w:rsidRDefault="00450C27">
      <w:pPr>
        <w:pStyle w:val="BodyText"/>
        <w:rPr>
          <w:sz w:val="32"/>
        </w:rPr>
      </w:pPr>
    </w:p>
    <w:p w:rsidR="00450C27" w:rsidRDefault="00450C27">
      <w:pPr>
        <w:pStyle w:val="BodyText"/>
        <w:spacing w:before="1"/>
        <w:rPr>
          <w:sz w:val="28"/>
        </w:rPr>
      </w:pPr>
    </w:p>
    <w:p w:rsidR="00450C27" w:rsidRDefault="008871C5">
      <w:pPr>
        <w:spacing w:line="360" w:lineRule="auto"/>
        <w:ind w:left="480" w:right="481"/>
        <w:jc w:val="both"/>
        <w:rPr>
          <w:i/>
        </w:rPr>
      </w:pPr>
      <w:r>
        <w:rPr>
          <w:i/>
          <w:position w:val="8"/>
          <w:sz w:val="14"/>
        </w:rPr>
        <w:t xml:space="preserve">a </w:t>
      </w:r>
      <w:r>
        <w:rPr>
          <w:i/>
        </w:rPr>
        <w:t>School of Economics, Finance and Accounting, Faculty of Business and Law, Coventry University, Priory Street, Coventry CV1 5FB, UK.</w:t>
      </w:r>
    </w:p>
    <w:p w:rsidR="00450C27" w:rsidRDefault="008871C5">
      <w:pPr>
        <w:spacing w:line="360" w:lineRule="auto"/>
        <w:ind w:left="480" w:right="482"/>
        <w:jc w:val="both"/>
        <w:rPr>
          <w:i/>
        </w:rPr>
      </w:pPr>
      <w:r>
        <w:rPr>
          <w:i/>
          <w:position w:val="8"/>
          <w:sz w:val="14"/>
        </w:rPr>
        <w:t xml:space="preserve">b </w:t>
      </w:r>
      <w:r>
        <w:rPr>
          <w:i/>
        </w:rPr>
        <w:t>Centre for Business in Society (CBiS), Faculty of Business and Law, Coventry University, Gosford Street, Coventry CV1 5DL,</w:t>
      </w:r>
      <w:r>
        <w:rPr>
          <w:i/>
        </w:rPr>
        <w:t xml:space="preserve"> UK.</w:t>
      </w:r>
    </w:p>
    <w:p w:rsidR="00450C27" w:rsidRDefault="00450C27">
      <w:pPr>
        <w:pStyle w:val="BodyText"/>
        <w:rPr>
          <w:i/>
          <w:sz w:val="33"/>
        </w:rPr>
      </w:pPr>
    </w:p>
    <w:p w:rsidR="00450C27" w:rsidRDefault="008871C5">
      <w:pPr>
        <w:ind w:left="2263"/>
        <w:rPr>
          <w:rFonts w:ascii="Calibri"/>
          <w:i/>
          <w:sz w:val="28"/>
        </w:rPr>
      </w:pPr>
      <w:r>
        <w:rPr>
          <w:rFonts w:ascii="Calibri"/>
          <w:i/>
          <w:sz w:val="28"/>
        </w:rPr>
        <w:t>Forthcoming: Journal of Financial Stability, 2017</w:t>
      </w:r>
    </w:p>
    <w:p w:rsidR="00450C27" w:rsidRDefault="00450C27">
      <w:pPr>
        <w:pStyle w:val="BodyText"/>
        <w:spacing w:before="11"/>
        <w:rPr>
          <w:rFonts w:ascii="Calibri"/>
          <w:i/>
          <w:sz w:val="27"/>
        </w:rPr>
      </w:pPr>
    </w:p>
    <w:p w:rsidR="00450C27" w:rsidRDefault="008871C5">
      <w:pPr>
        <w:spacing w:before="1" w:line="247" w:lineRule="auto"/>
        <w:ind w:left="480" w:right="475"/>
        <w:jc w:val="both"/>
        <w:rPr>
          <w:sz w:val="28"/>
        </w:rPr>
      </w:pPr>
      <w:r>
        <w:rPr>
          <w:rFonts w:ascii="MS Gothic" w:hAnsi="MS Gothic"/>
          <w:position w:val="10"/>
          <w:sz w:val="17"/>
        </w:rPr>
        <w:t>✩</w:t>
      </w:r>
      <w:r>
        <w:rPr>
          <w:sz w:val="28"/>
        </w:rPr>
        <w:t xml:space="preserve">We thank the editor (Dr </w:t>
      </w:r>
      <w:r>
        <w:rPr>
          <w:color w:val="202020"/>
          <w:sz w:val="28"/>
        </w:rPr>
        <w:t>Iftekhar Hasan</w:t>
      </w:r>
      <w:r>
        <w:rPr>
          <w:sz w:val="28"/>
        </w:rPr>
        <w:t>), and two anonymous reviewers, for many helpful comments and suggestions. We also wish to acknowledge useful feedback received from participants of the 2014 in</w:t>
      </w:r>
      <w:r>
        <w:rPr>
          <w:sz w:val="28"/>
        </w:rPr>
        <w:t>ternational conference of the Financial Engineering and Banking Society.</w:t>
      </w:r>
    </w:p>
    <w:p w:rsidR="00450C27" w:rsidRDefault="00450C27">
      <w:pPr>
        <w:pStyle w:val="BodyText"/>
        <w:rPr>
          <w:sz w:val="30"/>
        </w:rPr>
      </w:pPr>
    </w:p>
    <w:p w:rsidR="00450C27" w:rsidRDefault="00450C27">
      <w:pPr>
        <w:pStyle w:val="BodyText"/>
        <w:spacing w:before="1"/>
        <w:rPr>
          <w:sz w:val="29"/>
        </w:rPr>
      </w:pPr>
    </w:p>
    <w:p w:rsidR="00450C27" w:rsidRDefault="008871C5">
      <w:pPr>
        <w:ind w:left="480"/>
        <w:jc w:val="both"/>
        <w:rPr>
          <w:rFonts w:ascii="Calibri"/>
          <w:sz w:val="28"/>
        </w:rPr>
      </w:pPr>
      <w:r>
        <w:rPr>
          <w:rFonts w:ascii="Calibri"/>
          <w:sz w:val="28"/>
        </w:rPr>
        <w:t>*Corresponding author. Tel.: +4424 7765 7414. Fax: +4424 7765 8400.</w:t>
      </w:r>
    </w:p>
    <w:p w:rsidR="00450C27" w:rsidRDefault="00450C27">
      <w:pPr>
        <w:pStyle w:val="BodyText"/>
        <w:rPr>
          <w:rFonts w:ascii="Calibri"/>
          <w:sz w:val="28"/>
        </w:rPr>
      </w:pPr>
    </w:p>
    <w:p w:rsidR="00450C27" w:rsidRDefault="008871C5">
      <w:pPr>
        <w:ind w:left="480"/>
        <w:jc w:val="both"/>
        <w:rPr>
          <w:rFonts w:ascii="Calibri"/>
          <w:sz w:val="28"/>
        </w:rPr>
      </w:pPr>
      <w:r>
        <w:rPr>
          <w:rFonts w:ascii="Calibri"/>
          <w:i/>
          <w:sz w:val="28"/>
        </w:rPr>
        <w:t xml:space="preserve">E-mail addresses: </w:t>
      </w:r>
      <w:hyperlink r:id="rId7">
        <w:r>
          <w:rPr>
            <w:rFonts w:ascii="Calibri"/>
            <w:color w:val="0000FF"/>
            <w:sz w:val="28"/>
            <w:u w:val="single" w:color="0000FF"/>
          </w:rPr>
          <w:t>s.tanna@coventry.ac.uk</w:t>
        </w:r>
        <w:r>
          <w:rPr>
            <w:rFonts w:ascii="Calibri"/>
            <w:color w:val="0000FF"/>
            <w:sz w:val="28"/>
          </w:rPr>
          <w:t xml:space="preserve"> </w:t>
        </w:r>
      </w:hyperlink>
      <w:r>
        <w:rPr>
          <w:rFonts w:ascii="Calibri"/>
          <w:sz w:val="28"/>
        </w:rPr>
        <w:t xml:space="preserve">(S. Tanna), </w:t>
      </w:r>
      <w:hyperlink r:id="rId8">
        <w:r>
          <w:rPr>
            <w:rFonts w:ascii="Calibri"/>
            <w:color w:val="0000FF"/>
            <w:sz w:val="28"/>
            <w:u w:val="single" w:color="0000FF"/>
          </w:rPr>
          <w:t>ab6716@coventry.ac.uk</w:t>
        </w:r>
      </w:hyperlink>
    </w:p>
    <w:p w:rsidR="00450C27" w:rsidRDefault="00450C27">
      <w:pPr>
        <w:pStyle w:val="BodyText"/>
        <w:spacing w:before="3"/>
        <w:rPr>
          <w:rFonts w:ascii="Calibri"/>
        </w:rPr>
      </w:pPr>
    </w:p>
    <w:p w:rsidR="00450C27" w:rsidRDefault="008871C5">
      <w:pPr>
        <w:spacing w:before="44"/>
        <w:ind w:left="480"/>
        <w:rPr>
          <w:rFonts w:ascii="Calibri"/>
          <w:sz w:val="28"/>
        </w:rPr>
      </w:pPr>
      <w:r>
        <w:rPr>
          <w:rFonts w:ascii="Calibri"/>
          <w:sz w:val="28"/>
        </w:rPr>
        <w:t xml:space="preserve">(Y. Luo), </w:t>
      </w:r>
      <w:hyperlink r:id="rId9">
        <w:r>
          <w:rPr>
            <w:rFonts w:ascii="Calibri"/>
            <w:color w:val="0000FF"/>
            <w:sz w:val="28"/>
            <w:u w:val="single" w:color="0000FF"/>
          </w:rPr>
          <w:t>glauco.devita@coventry.ac.uk</w:t>
        </w:r>
        <w:r>
          <w:rPr>
            <w:rFonts w:ascii="Calibri"/>
            <w:color w:val="0000FF"/>
            <w:sz w:val="28"/>
          </w:rPr>
          <w:t xml:space="preserve"> </w:t>
        </w:r>
      </w:hyperlink>
      <w:r>
        <w:rPr>
          <w:rFonts w:ascii="Calibri"/>
          <w:sz w:val="28"/>
        </w:rPr>
        <w:t>(G. De Vita).</w:t>
      </w:r>
    </w:p>
    <w:p w:rsidR="00450C27" w:rsidRDefault="00450C27">
      <w:pPr>
        <w:rPr>
          <w:rFonts w:ascii="Calibri"/>
          <w:sz w:val="28"/>
        </w:rPr>
        <w:sectPr w:rsidR="00450C27">
          <w:footerReference w:type="default" r:id="rId10"/>
          <w:pgSz w:w="11910" w:h="16840"/>
          <w:pgMar w:top="1360" w:right="960" w:bottom="1360" w:left="960" w:header="0" w:footer="1166" w:gutter="0"/>
          <w:pgNumType w:start="1"/>
          <w:cols w:space="720"/>
        </w:sectPr>
      </w:pPr>
    </w:p>
    <w:p w:rsidR="00450C27" w:rsidRDefault="00450C27">
      <w:pPr>
        <w:pStyle w:val="BodyText"/>
        <w:rPr>
          <w:rFonts w:ascii="Calibri"/>
          <w:sz w:val="20"/>
        </w:rPr>
      </w:pPr>
    </w:p>
    <w:p w:rsidR="00450C27" w:rsidRDefault="00450C27">
      <w:pPr>
        <w:pStyle w:val="BodyText"/>
        <w:rPr>
          <w:rFonts w:ascii="Calibri"/>
          <w:sz w:val="20"/>
        </w:rPr>
      </w:pPr>
    </w:p>
    <w:p w:rsidR="00450C27" w:rsidRDefault="00450C27">
      <w:pPr>
        <w:pStyle w:val="BodyText"/>
        <w:spacing w:before="5"/>
        <w:rPr>
          <w:rFonts w:ascii="Calibri"/>
          <w:sz w:val="29"/>
        </w:rPr>
      </w:pPr>
    </w:p>
    <w:p w:rsidR="00450C27" w:rsidRDefault="008871C5">
      <w:pPr>
        <w:pStyle w:val="BodyText"/>
        <w:spacing w:before="90"/>
        <w:ind w:left="4366"/>
      </w:pPr>
      <w:r>
        <w:t>ABSTRACT</w:t>
      </w:r>
    </w:p>
    <w:p w:rsidR="00450C27" w:rsidRDefault="00450C27">
      <w:pPr>
        <w:pStyle w:val="BodyText"/>
      </w:pPr>
    </w:p>
    <w:p w:rsidR="00450C27" w:rsidRDefault="008871C5">
      <w:pPr>
        <w:pStyle w:val="BodyText"/>
        <w:spacing w:line="480" w:lineRule="auto"/>
        <w:ind w:left="480" w:right="476"/>
        <w:jc w:val="both"/>
      </w:pPr>
      <w:r>
        <w:t>We employ a unique framework to quantify the net effect of financial liberalization on banks’ total factor productivity (TFP) growth through a decomposition analysis of two effects: a positive direct effect of financial liberalization on bank TFP growth; a</w:t>
      </w:r>
      <w:r>
        <w:t>nd a negative indirect effect operating through a higher propensity to systemic banking crisis. The empirical decomposition is based on a sample of 1,530 banks operating in 88 countries over the period 1999-2011. We find that the net effect of financial li</w:t>
      </w:r>
      <w:r>
        <w:t>beralization on bank TFP growth is positive:</w:t>
      </w:r>
      <w:r>
        <w:rPr>
          <w:spacing w:val="-8"/>
        </w:rPr>
        <w:t xml:space="preserve"> </w:t>
      </w:r>
      <w:r>
        <w:t>the</w:t>
      </w:r>
      <w:r>
        <w:rPr>
          <w:spacing w:val="-9"/>
        </w:rPr>
        <w:t xml:space="preserve"> </w:t>
      </w:r>
      <w:r>
        <w:t>direct</w:t>
      </w:r>
      <w:r>
        <w:rPr>
          <w:spacing w:val="-8"/>
        </w:rPr>
        <w:t xml:space="preserve"> </w:t>
      </w:r>
      <w:r>
        <w:t>positive</w:t>
      </w:r>
      <w:r>
        <w:rPr>
          <w:spacing w:val="-10"/>
        </w:rPr>
        <w:t xml:space="preserve"> </w:t>
      </w:r>
      <w:r>
        <w:t>effect</w:t>
      </w:r>
      <w:r>
        <w:rPr>
          <w:spacing w:val="-8"/>
        </w:rPr>
        <w:t xml:space="preserve"> </w:t>
      </w:r>
      <w:r>
        <w:t>outweighs</w:t>
      </w:r>
      <w:r>
        <w:rPr>
          <w:spacing w:val="-8"/>
        </w:rPr>
        <w:t xml:space="preserve"> </w:t>
      </w:r>
      <w:r>
        <w:t>the</w:t>
      </w:r>
      <w:r>
        <w:rPr>
          <w:spacing w:val="-9"/>
        </w:rPr>
        <w:t xml:space="preserve"> </w:t>
      </w:r>
      <w:r>
        <w:t>negative</w:t>
      </w:r>
      <w:r>
        <w:rPr>
          <w:spacing w:val="-10"/>
        </w:rPr>
        <w:t xml:space="preserve"> </w:t>
      </w:r>
      <w:r>
        <w:t>one.</w:t>
      </w:r>
      <w:r>
        <w:rPr>
          <w:spacing w:val="-8"/>
        </w:rPr>
        <w:t xml:space="preserve"> </w:t>
      </w:r>
      <w:r>
        <w:t>An</w:t>
      </w:r>
      <w:r>
        <w:rPr>
          <w:spacing w:val="-7"/>
        </w:rPr>
        <w:t xml:space="preserve"> </w:t>
      </w:r>
      <w:r>
        <w:t>important</w:t>
      </w:r>
      <w:r>
        <w:rPr>
          <w:spacing w:val="-8"/>
        </w:rPr>
        <w:t xml:space="preserve"> </w:t>
      </w:r>
      <w:r>
        <w:t>policy</w:t>
      </w:r>
      <w:r>
        <w:rPr>
          <w:spacing w:val="-13"/>
        </w:rPr>
        <w:t xml:space="preserve"> </w:t>
      </w:r>
      <w:r>
        <w:t>implication flows from these</w:t>
      </w:r>
      <w:r>
        <w:rPr>
          <w:spacing w:val="-2"/>
        </w:rPr>
        <w:t xml:space="preserve"> </w:t>
      </w:r>
      <w:r>
        <w:t>findings.</w:t>
      </w:r>
    </w:p>
    <w:p w:rsidR="00450C27" w:rsidRDefault="00450C27">
      <w:pPr>
        <w:pStyle w:val="BodyText"/>
        <w:rPr>
          <w:sz w:val="26"/>
        </w:rPr>
      </w:pPr>
    </w:p>
    <w:p w:rsidR="00450C27" w:rsidRDefault="00450C27">
      <w:pPr>
        <w:pStyle w:val="BodyText"/>
        <w:spacing w:before="1"/>
        <w:rPr>
          <w:sz w:val="22"/>
        </w:rPr>
      </w:pPr>
    </w:p>
    <w:p w:rsidR="00450C27" w:rsidRDefault="008871C5">
      <w:pPr>
        <w:ind w:left="480"/>
        <w:rPr>
          <w:sz w:val="24"/>
        </w:rPr>
      </w:pPr>
      <w:r>
        <w:rPr>
          <w:i/>
          <w:sz w:val="24"/>
        </w:rPr>
        <w:t xml:space="preserve">JEL Classification: </w:t>
      </w:r>
      <w:r>
        <w:rPr>
          <w:sz w:val="24"/>
        </w:rPr>
        <w:t>G01; G21; G28; G32; D24; E44</w:t>
      </w:r>
    </w:p>
    <w:p w:rsidR="00450C27" w:rsidRDefault="00450C27">
      <w:pPr>
        <w:pStyle w:val="BodyText"/>
      </w:pPr>
    </w:p>
    <w:p w:rsidR="00450C27" w:rsidRDefault="008871C5">
      <w:pPr>
        <w:pStyle w:val="BodyText"/>
        <w:spacing w:line="480" w:lineRule="auto"/>
        <w:ind w:left="480" w:right="478"/>
        <w:jc w:val="both"/>
      </w:pPr>
      <w:r>
        <w:rPr>
          <w:i/>
        </w:rPr>
        <w:t xml:space="preserve">Keywords: </w:t>
      </w:r>
      <w:r>
        <w:t>Financial liberalization; Banking crisis; Systemic risk; Bank productivity; Total factor productivity.</w:t>
      </w:r>
    </w:p>
    <w:p w:rsidR="00450C27" w:rsidRDefault="00450C27">
      <w:pPr>
        <w:spacing w:line="480" w:lineRule="auto"/>
        <w:jc w:val="both"/>
        <w:sectPr w:rsidR="00450C27">
          <w:pgSz w:w="11910" w:h="16840"/>
          <w:pgMar w:top="1580" w:right="960" w:bottom="1380" w:left="960" w:header="0" w:footer="1166" w:gutter="0"/>
          <w:cols w:space="720"/>
        </w:sectPr>
      </w:pPr>
    </w:p>
    <w:p w:rsidR="00450C27" w:rsidRDefault="008871C5">
      <w:pPr>
        <w:pStyle w:val="Heading1"/>
        <w:numPr>
          <w:ilvl w:val="0"/>
          <w:numId w:val="3"/>
        </w:numPr>
        <w:tabs>
          <w:tab w:val="left" w:pos="781"/>
        </w:tabs>
        <w:spacing w:line="240" w:lineRule="auto"/>
      </w:pPr>
      <w:r>
        <w:lastRenderedPageBreak/>
        <w:t>Introduction</w:t>
      </w:r>
    </w:p>
    <w:p w:rsidR="00450C27" w:rsidRDefault="00450C27">
      <w:pPr>
        <w:pStyle w:val="BodyText"/>
        <w:spacing w:before="7"/>
        <w:rPr>
          <w:b/>
          <w:sz w:val="23"/>
        </w:rPr>
      </w:pPr>
    </w:p>
    <w:p w:rsidR="00450C27" w:rsidRDefault="008871C5">
      <w:pPr>
        <w:pStyle w:val="BodyText"/>
        <w:spacing w:line="480" w:lineRule="auto"/>
        <w:ind w:left="480" w:right="473" w:firstLine="719"/>
      </w:pPr>
      <w:r>
        <w:t>Over the past three decades, the world has seen sustained financial liberalization and increasing levels of global financ</w:t>
      </w:r>
      <w:r>
        <w:t>ial integration and bank competition. As a result of these forces, banking sectors worldwide have undergone substantial changes aimed at enhancing efficiency and productivity through, for example, implementing more effective organizational structures and ‘</w:t>
      </w:r>
      <w:r>
        <w:t>best practice’ approaches, developing IT infrastructures, introducing new financial products and services and, more generally, exploiting more efficient methods of capital allocation to reduce intermediation costs (Isik and Hassan, 2003a; Levine, 2001).</w:t>
      </w:r>
    </w:p>
    <w:p w:rsidR="00450C27" w:rsidRDefault="008871C5">
      <w:pPr>
        <w:pStyle w:val="BodyText"/>
        <w:spacing w:before="1" w:line="475" w:lineRule="auto"/>
        <w:ind w:left="480" w:right="473"/>
        <w:rPr>
          <w:sz w:val="16"/>
        </w:rPr>
      </w:pPr>
      <w:r>
        <w:t xml:space="preserve">Indeed, much research, albeit mostly based on single-country studies, has documented empirically the direct positive effect of financial deregulation on bank productivity growth (see, </w:t>
      </w:r>
      <w:r>
        <w:rPr>
          <w:i/>
        </w:rPr>
        <w:t>inter alia</w:t>
      </w:r>
      <w:r>
        <w:t>, Berg et al., 1992; Isik and Hassan, 2003a; Kumbhakar and Loz</w:t>
      </w:r>
      <w:r>
        <w:t>ano-Vivas, 2005; Nakane and Weintraub, 2005; Tirtiroglu et al., 2005).</w:t>
      </w:r>
      <w:r>
        <w:rPr>
          <w:position w:val="9"/>
          <w:sz w:val="16"/>
        </w:rPr>
        <w:t>1</w:t>
      </w:r>
    </w:p>
    <w:p w:rsidR="00450C27" w:rsidRDefault="008871C5">
      <w:pPr>
        <w:pStyle w:val="BodyText"/>
        <w:spacing w:before="7" w:line="480" w:lineRule="auto"/>
        <w:ind w:left="480" w:right="585" w:firstLine="719"/>
      </w:pPr>
      <w:r>
        <w:t xml:space="preserve">Alongside the direct effect of financial liberalization on bank productivity, a separate strand of literature has highlighted how the trend of financial liberalization, accompanied by </w:t>
      </w:r>
      <w:r>
        <w:t>greater bank lending and risk taking under more deregulated and internationally diversified financial regimes (Demirgüç-Kunt and Detragiache, 1999 and 2002; Gulamhussen et al., 2014; Fielding and Rewilak, 2015; Caballero, 2016), has led to increased co-dep</w:t>
      </w:r>
      <w:r>
        <w:t>endence in default risk of commercial banks around the world, making them more susceptible to common exposure to economic, liquidity and information shocks that increase the likelihood of a systemic banking crisis (Anginer and Demirgüç-Kunt, 2014). Indeed,</w:t>
      </w:r>
      <w:r>
        <w:t xml:space="preserve"> as recently observed by Cubillas and González (2014) in their compelling analysis of the channels</w:t>
      </w:r>
    </w:p>
    <w:p w:rsidR="00450C27" w:rsidRDefault="00450C27">
      <w:pPr>
        <w:pStyle w:val="BodyText"/>
        <w:rPr>
          <w:sz w:val="20"/>
        </w:rPr>
      </w:pPr>
    </w:p>
    <w:p w:rsidR="00450C27" w:rsidRDefault="008871C5">
      <w:pPr>
        <w:pStyle w:val="BodyText"/>
        <w:spacing w:before="4"/>
        <w:rPr>
          <w:sz w:val="19"/>
        </w:rPr>
      </w:pPr>
      <w:r>
        <w:pict>
          <v:line id="_x0000_s1081" style="position:absolute;z-index:-251658240;mso-wrap-distance-left:0;mso-wrap-distance-right:0;mso-position-horizontal-relative:page" from="1in,13.4pt" to="216.05pt,13.4pt" strokeweight=".21169mm">
            <w10:wrap type="topAndBottom" anchorx="page"/>
          </v:line>
        </w:pict>
      </w:r>
    </w:p>
    <w:p w:rsidR="00450C27" w:rsidRDefault="008871C5">
      <w:pPr>
        <w:spacing w:before="70"/>
        <w:ind w:left="480" w:right="550"/>
      </w:pPr>
      <w:r>
        <w:rPr>
          <w:position w:val="8"/>
          <w:sz w:val="14"/>
        </w:rPr>
        <w:t xml:space="preserve">1 </w:t>
      </w:r>
      <w:r>
        <w:t>But, for mixed findings, see also the studies by Wheelock and Wilson (1999), Mukherjee et al. (2001), Alam (2001), Dogan and Fausten (2003), Isik and Ha</w:t>
      </w:r>
      <w:r>
        <w:t>ssan (2003b) and Sanyal and Shanker (2011). At cross-country level, there is a paucity of research that investigates the impact of financial liberalization (or more generally technological, regulatory or environmental changes) on bank TFP growth, mostly re</w:t>
      </w:r>
      <w:r>
        <w:t xml:space="preserve">porting positive effects (see Casu et al., 2004; </w:t>
      </w:r>
      <w:r>
        <w:rPr>
          <w:color w:val="121312"/>
        </w:rPr>
        <w:t xml:space="preserve">Brissimis et al., 2008; </w:t>
      </w:r>
      <w:r>
        <w:t>Koutsomanoli- Filippaki et al., 2009; Delis et al., 2011).</w:t>
      </w:r>
    </w:p>
    <w:p w:rsidR="00450C27" w:rsidRDefault="00450C27">
      <w:pPr>
        <w:sectPr w:rsidR="00450C27">
          <w:pgSz w:w="11910" w:h="16840"/>
          <w:pgMar w:top="1340" w:right="960" w:bottom="1380" w:left="960" w:header="0" w:footer="1166" w:gutter="0"/>
          <w:cols w:space="720"/>
        </w:sectPr>
      </w:pPr>
    </w:p>
    <w:p w:rsidR="00450C27" w:rsidRDefault="008871C5">
      <w:pPr>
        <w:pStyle w:val="BodyText"/>
        <w:spacing w:before="73" w:line="477" w:lineRule="auto"/>
        <w:ind w:left="480" w:right="525"/>
        <w:rPr>
          <w:sz w:val="16"/>
        </w:rPr>
      </w:pPr>
      <w:r>
        <w:lastRenderedPageBreak/>
        <w:t>through which financial liberalization increases risk taking by banks and affects banks’ financial stabili</w:t>
      </w:r>
      <w:r>
        <w:t>ty, a consensus seems to have emerged around the idea that financial liberalization – as a result of all of its multifaceted manifestations ranging from greater international diversification to increased co-dependence – is one of the main culprits of the h</w:t>
      </w:r>
      <w:r>
        <w:t>igher frequency and intensity of banking crises since the mid-1980s (see also Kaminsky and Reinhart, 1999; Mehrez and Kaufmann, 2000; Aka, 2006; Gupta and Karapatakis, 2008; Kaminsky and Schmukler, 2008).</w:t>
      </w:r>
      <w:r>
        <w:rPr>
          <w:position w:val="9"/>
          <w:sz w:val="16"/>
        </w:rPr>
        <w:t>2</w:t>
      </w:r>
    </w:p>
    <w:p w:rsidR="00450C27" w:rsidRDefault="008871C5">
      <w:pPr>
        <w:pStyle w:val="BodyText"/>
        <w:spacing w:before="5" w:line="480" w:lineRule="auto"/>
        <w:ind w:left="480" w:right="483" w:firstLine="719"/>
      </w:pPr>
      <w:r>
        <w:t xml:space="preserve">Banking crises, in turn, by generating substantive output losses and a wide variety of sector-specific and economy-wide inefficiencies, have been found to impact firm productivity negatively, including labor productivity, both in the short- and long-term. </w:t>
      </w:r>
      <w:r>
        <w:t>For example, Oulton and Sebastiá-Barriel (2013) argue that since crises impede the reallocation of capital from less productive to more productive uses, they hinder the productivity growth of firms.</w:t>
      </w:r>
    </w:p>
    <w:p w:rsidR="00450C27" w:rsidRDefault="008871C5">
      <w:pPr>
        <w:pStyle w:val="BodyText"/>
        <w:spacing w:before="1" w:line="477" w:lineRule="auto"/>
        <w:ind w:left="480" w:right="473"/>
      </w:pPr>
      <w:r>
        <w:t>Although it can be argued that by eliminating inefficient</w:t>
      </w:r>
      <w:r>
        <w:t>/unproductive banks crises should help raise the overall productivity of the industry, it can also be argued that with the same inputs, many banks loose substantial outputs (loan charge offs, depreciated portfolio of securities, etc.) during the crises, wh</w:t>
      </w:r>
      <w:r>
        <w:t>ich may cause bank productivity to decline and, in some cases, banks may even fail.</w:t>
      </w:r>
      <w:r>
        <w:rPr>
          <w:position w:val="9"/>
          <w:sz w:val="16"/>
        </w:rPr>
        <w:t xml:space="preserve">3 </w:t>
      </w:r>
      <w:r>
        <w:t>With such failures, the level of outputs with respect to inputs gradually decline. Millard and Nicolae (2014) highlight, using an endogenous growth model, an alternative c</w:t>
      </w:r>
      <w:r>
        <w:t>hannel through which a financial shock, by reducing a firm’s capacity to innovate via increased cost of borrowing, can permanently hinder its total factor productivity (TFP). Earlier, Isik and Hassan (2003b) demonstrated, using a non-parametric Malmquist</w:t>
      </w:r>
    </w:p>
    <w:p w:rsidR="00450C27" w:rsidRDefault="008871C5">
      <w:pPr>
        <w:pStyle w:val="BodyText"/>
        <w:spacing w:before="1"/>
        <w:rPr>
          <w:sz w:val="18"/>
        </w:rPr>
      </w:pPr>
      <w:r>
        <w:pict>
          <v:line id="_x0000_s1080" style="position:absolute;z-index:-251657216;mso-wrap-distance-left:0;mso-wrap-distance-right:0;mso-position-horizontal-relative:page" from="1in,12.65pt" to="216.05pt,12.65pt" strokeweight=".6pt">
            <w10:wrap type="topAndBottom" anchorx="page"/>
          </v:line>
        </w:pict>
      </w:r>
    </w:p>
    <w:p w:rsidR="00450C27" w:rsidRDefault="008871C5">
      <w:pPr>
        <w:spacing w:before="75"/>
        <w:ind w:left="480" w:right="595"/>
      </w:pPr>
      <w:r>
        <w:rPr>
          <w:position w:val="7"/>
          <w:sz w:val="14"/>
        </w:rPr>
        <w:t xml:space="preserve">2 </w:t>
      </w:r>
      <w:r>
        <w:t>But see also Angkinand et al. (2010), Noy (2004) and Menkhoff and Suwanaporn (2007), who find that the relationship between financial liberalization and banking crises is mitigated by the implementation of institutional reforms and prudential regulation</w:t>
      </w:r>
      <w:r>
        <w:t>. Majerbi and Rachdi (2014) also find that more stringent banking regulation and supervision, better law and order, government stability, and lack of corruption and bureaucratic efficiency, generally lower the probability of crises.</w:t>
      </w:r>
    </w:p>
    <w:p w:rsidR="00450C27" w:rsidRDefault="00450C27">
      <w:pPr>
        <w:pStyle w:val="BodyText"/>
        <w:spacing w:before="3"/>
        <w:rPr>
          <w:sz w:val="21"/>
        </w:rPr>
      </w:pPr>
    </w:p>
    <w:p w:rsidR="00450C27" w:rsidRDefault="008871C5">
      <w:pPr>
        <w:ind w:left="480" w:right="473"/>
      </w:pPr>
      <w:r>
        <w:rPr>
          <w:position w:val="7"/>
          <w:sz w:val="14"/>
        </w:rPr>
        <w:t xml:space="preserve">3 </w:t>
      </w:r>
      <w:r>
        <w:t>For evidence showing</w:t>
      </w:r>
      <w:r>
        <w:t xml:space="preserve"> that inefficient banks are more likely to fail, see, e.g., Wheelock and Wilson (1995, 2000).</w:t>
      </w:r>
    </w:p>
    <w:p w:rsidR="00450C27" w:rsidRDefault="00450C27">
      <w:pPr>
        <w:sectPr w:rsidR="00450C27">
          <w:pgSz w:w="11910" w:h="16840"/>
          <w:pgMar w:top="1340" w:right="960" w:bottom="1360" w:left="960" w:header="0" w:footer="1166" w:gutter="0"/>
          <w:cols w:space="720"/>
        </w:sectPr>
      </w:pPr>
    </w:p>
    <w:p w:rsidR="00450C27" w:rsidRDefault="008871C5">
      <w:pPr>
        <w:pStyle w:val="BodyText"/>
        <w:spacing w:before="73" w:line="480" w:lineRule="auto"/>
        <w:ind w:left="480" w:right="645"/>
      </w:pPr>
      <w:r>
        <w:lastRenderedPageBreak/>
        <w:t>TFP change index, how the Turkish 1994 banking crisis (after financial deregulation in the 1980s) seriously disrupted its banking sector product</w:t>
      </w:r>
      <w:r>
        <w:t>ivity (and efficiency) through a general decline in economic activity which resulted from suppressing bank loans and services to households and firms.</w:t>
      </w:r>
    </w:p>
    <w:p w:rsidR="00450C27" w:rsidRDefault="008871C5">
      <w:pPr>
        <w:pStyle w:val="BodyText"/>
        <w:spacing w:before="1" w:line="480" w:lineRule="auto"/>
        <w:ind w:left="480" w:right="518" w:firstLine="719"/>
      </w:pPr>
      <w:r>
        <w:t>Despite the widespread acknowledgement that financial liberalization has sometimes seemed to cause more p</w:t>
      </w:r>
      <w:r>
        <w:t>roblems than it has solved (as epitomized by the title of a well-known study by Diaz-Alejandro, 1985, “</w:t>
      </w:r>
      <w:r>
        <w:rPr>
          <w:i/>
        </w:rPr>
        <w:t>Good bye financial repression, hello financial crash</w:t>
      </w:r>
      <w:r>
        <w:t>”), with the notable exception of the study by Ranciere et al. (2006), to our knowledge, relevant lit</w:t>
      </w:r>
      <w:r>
        <w:t>erature has never attempted to integrate the two contrasting views on the impact of financial liberalization within a unifying empirical framework capable of gauging the net effect. Ranciere et al. (2006) develop an integrated framework to empirically quan</w:t>
      </w:r>
      <w:r>
        <w:t>tify and contrast the economy-wide dual effects of financial liberalization on long-term average (output) growth on the one hand, and financial crises (defined by the concomitance of a banking crisis and a currency crisis) on the other. However, to date, n</w:t>
      </w:r>
      <w:r>
        <w:t>o subsequent study has applied this unique methodological framework to investigate the sector-specific consequences of financial liberalization for banking business (or any other sector in fact), at either single- or cross-country</w:t>
      </w:r>
      <w:r>
        <w:rPr>
          <w:spacing w:val="-6"/>
        </w:rPr>
        <w:t xml:space="preserve"> </w:t>
      </w:r>
      <w:r>
        <w:t>level.</w:t>
      </w:r>
    </w:p>
    <w:p w:rsidR="00450C27" w:rsidRDefault="008871C5">
      <w:pPr>
        <w:pStyle w:val="BodyText"/>
        <w:spacing w:before="1" w:line="480" w:lineRule="auto"/>
        <w:ind w:left="480" w:right="473" w:firstLine="719"/>
      </w:pPr>
      <w:r>
        <w:t>Drawing on the nov</w:t>
      </w:r>
      <w:r>
        <w:t>el empirical strategy developed by Ranciere et al. (2006), the present study contributes to this literature by decomposing the dual effects of financial liberalization on the banking sector. Specifically, we decompose the impact of financial liberalization</w:t>
      </w:r>
      <w:r>
        <w:t xml:space="preserve"> on bank productivity into two contrasting effects: (i) a positive direct effect on bank total factor productivity growth; and (ii) a negative indirect effect on bank total factor productivity via a higher propensity to a systemic banking crisis (due to gr</w:t>
      </w:r>
      <w:r>
        <w:t>eater risk taking,</w:t>
      </w:r>
    </w:p>
    <w:p w:rsidR="00450C27" w:rsidRDefault="00450C27">
      <w:pPr>
        <w:spacing w:line="480" w:lineRule="auto"/>
        <w:sectPr w:rsidR="00450C27">
          <w:pgSz w:w="11910" w:h="16840"/>
          <w:pgMar w:top="1340" w:right="960" w:bottom="1380" w:left="960" w:header="0" w:footer="1166" w:gutter="0"/>
          <w:cols w:space="720"/>
        </w:sectPr>
      </w:pPr>
    </w:p>
    <w:p w:rsidR="00450C27" w:rsidRDefault="008871C5">
      <w:pPr>
        <w:pStyle w:val="BodyText"/>
        <w:spacing w:before="78" w:line="480" w:lineRule="auto"/>
        <w:ind w:left="480" w:right="480"/>
      </w:pPr>
      <w:r>
        <w:lastRenderedPageBreak/>
        <w:t>bank risk and financial fragility).</w:t>
      </w:r>
      <w:r>
        <w:rPr>
          <w:position w:val="9"/>
          <w:sz w:val="16"/>
        </w:rPr>
        <w:t xml:space="preserve">4 </w:t>
      </w:r>
      <w:r>
        <w:t>Whilst these two individual effects (alongside the various underlying channels that lead to them) have been already amply investigated and are well documented in relevant literature,</w:t>
      </w:r>
      <w:r>
        <w:t xml:space="preserve"> the attempt to ascertain empirically the net effect – which constitutes the central purpose of the present analysis - has not yet been reported in the literature. Our empirical decomposition of the effects of financial liberalization is based on an intern</w:t>
      </w:r>
      <w:r>
        <w:t>ational sample of 1,530 banks operating in 88 countries over the period 1999-2011.</w:t>
      </w:r>
    </w:p>
    <w:p w:rsidR="00450C27" w:rsidRDefault="008871C5">
      <w:pPr>
        <w:pStyle w:val="BodyText"/>
        <w:spacing w:before="1" w:line="477" w:lineRule="auto"/>
        <w:ind w:left="480" w:right="498" w:firstLine="719"/>
      </w:pPr>
      <w:r>
        <w:t xml:space="preserve">The critical innovation inherent in our application of Ranciere et al.'s analytical framework lies in our consideration of </w:t>
      </w:r>
      <w:r>
        <w:rPr>
          <w:i/>
        </w:rPr>
        <w:t xml:space="preserve">bank total factor productivity </w:t>
      </w:r>
      <w:r>
        <w:t>(TFP) growth rather than economy-wide output growth.</w:t>
      </w:r>
      <w:r>
        <w:rPr>
          <w:position w:val="9"/>
          <w:sz w:val="16"/>
        </w:rPr>
        <w:t xml:space="preserve">5 </w:t>
      </w:r>
      <w:r>
        <w:t>There is a purposeful rationale for the choice o</w:t>
      </w:r>
      <w:r>
        <w:t>f this specific TFP measure given our interest in the effects of financial liberalization. As noted by Fiordelisi and Molyneux (2010), the changing structural landscape of banking systems resulting from financial liberalization can be expected to impact on</w:t>
      </w:r>
      <w:r>
        <w:t xml:space="preserve"> the efficiency and productivity of the banking sector. As in the case of an economy-wide system, the capacity of the banking sector to supply services depends both on the quantities and qualities of the primary inputs into the production process – capital</w:t>
      </w:r>
      <w:r>
        <w:t xml:space="preserve"> and labor – and on the efficiency with which they are combined.</w:t>
      </w:r>
      <w:r>
        <w:rPr>
          <w:position w:val="9"/>
          <w:sz w:val="16"/>
        </w:rPr>
        <w:t xml:space="preserve">6 </w:t>
      </w:r>
      <w:r>
        <w:t>This concept embeds the notion of TFP, which provides an</w:t>
      </w:r>
      <w:r>
        <w:rPr>
          <w:spacing w:val="-11"/>
        </w:rPr>
        <w:t xml:space="preserve"> </w:t>
      </w:r>
      <w:r>
        <w:t>ideal</w:t>
      </w:r>
    </w:p>
    <w:p w:rsidR="00450C27" w:rsidRDefault="008871C5">
      <w:pPr>
        <w:pStyle w:val="BodyText"/>
        <w:spacing w:before="8"/>
        <w:rPr>
          <w:sz w:val="15"/>
        </w:rPr>
      </w:pPr>
      <w:r>
        <w:pict>
          <v:line id="_x0000_s1079" style="position:absolute;z-index:-251656192;mso-wrap-distance-left:0;mso-wrap-distance-right:0;mso-position-horizontal-relative:page" from="1in,11.3pt" to="216.05pt,11.3pt" strokeweight=".21169mm">
            <w10:wrap type="topAndBottom" anchorx="page"/>
          </v:line>
        </w:pict>
      </w:r>
    </w:p>
    <w:p w:rsidR="00450C27" w:rsidRDefault="008871C5">
      <w:pPr>
        <w:spacing w:before="75"/>
        <w:ind w:left="480" w:right="503"/>
      </w:pPr>
      <w:r>
        <w:rPr>
          <w:position w:val="7"/>
          <w:sz w:val="14"/>
        </w:rPr>
        <w:t xml:space="preserve">4 </w:t>
      </w:r>
      <w:r>
        <w:t>In broad terms, a systemic banking crisis is said to occur when much or all of the banking capital in the country is exhausted, a situation emerging when the total value of the banking system liabilities exceeds the value of its assets (see, e.g., Caprio a</w:t>
      </w:r>
      <w:r>
        <w:t>nd Klingebiel, 2003; and Honahan and Laeven, 2005). However, in our empirical analysis, we employ the measure developed by Laeven and Valencia (2008; 2012; 2013) according to which systemic banking crises are events in which there are both significant sign</w:t>
      </w:r>
      <w:r>
        <w:t>s of financial distress and significant policy interventions in banking. Whilst recognizing that bank risk is exogenously determined while bank risk taking is endogenous (since it stems from bank behaviour), the latter can have amplified knock-on effects o</w:t>
      </w:r>
      <w:r>
        <w:t>n the former thereby increasing the overall financial fragility of the banking system and expose it to a higher likelihood of crises.</w:t>
      </w:r>
    </w:p>
    <w:p w:rsidR="00450C27" w:rsidRDefault="00450C27">
      <w:pPr>
        <w:pStyle w:val="BodyText"/>
        <w:spacing w:before="3"/>
        <w:rPr>
          <w:sz w:val="21"/>
        </w:rPr>
      </w:pPr>
    </w:p>
    <w:p w:rsidR="00450C27" w:rsidRDefault="008871C5">
      <w:pPr>
        <w:spacing w:before="1"/>
        <w:ind w:left="480" w:right="473"/>
      </w:pPr>
      <w:r>
        <w:rPr>
          <w:position w:val="7"/>
          <w:sz w:val="14"/>
        </w:rPr>
        <w:t xml:space="preserve">5 </w:t>
      </w:r>
      <w:r>
        <w:t>At an aggregate, economy-wide level, Kose et al. (2009) have also re-directed attention on the value of considering the</w:t>
      </w:r>
      <w:r>
        <w:t xml:space="preserve"> effects of financial openness on TFP growth rather than output growth (see also Mishkin, 2006; Bonfiglioli, 2008; Bekaert et al., 2011). We extend this investigative route by considering the bank TFP growth indicator as the ideal bank productivity measure</w:t>
      </w:r>
      <w:r>
        <w:t>.</w:t>
      </w:r>
    </w:p>
    <w:p w:rsidR="00450C27" w:rsidRDefault="00450C27">
      <w:pPr>
        <w:pStyle w:val="BodyText"/>
        <w:spacing w:before="4"/>
        <w:rPr>
          <w:sz w:val="21"/>
        </w:rPr>
      </w:pPr>
    </w:p>
    <w:p w:rsidR="00450C27" w:rsidRDefault="008871C5">
      <w:pPr>
        <w:ind w:left="480" w:right="838"/>
        <w:jc w:val="both"/>
      </w:pPr>
      <w:r>
        <w:rPr>
          <w:position w:val="7"/>
          <w:sz w:val="14"/>
        </w:rPr>
        <w:t xml:space="preserve">6 </w:t>
      </w:r>
      <w:r>
        <w:t>It bears reminding that the original economy-wide measure of TFP growth is based on the Solow residual, referred to as that part of output growth that cannot be accounted for by the growth of the primary factors of production, i.e., capital and labor.</w:t>
      </w:r>
    </w:p>
    <w:p w:rsidR="00450C27" w:rsidRDefault="00450C27">
      <w:pPr>
        <w:jc w:val="both"/>
        <w:sectPr w:rsidR="00450C27">
          <w:pgSz w:w="11910" w:h="16840"/>
          <w:pgMar w:top="1320" w:right="960" w:bottom="1360" w:left="960" w:header="0" w:footer="1166" w:gutter="0"/>
          <w:cols w:space="720"/>
        </w:sectPr>
      </w:pPr>
    </w:p>
    <w:p w:rsidR="00450C27" w:rsidRDefault="008871C5">
      <w:pPr>
        <w:pStyle w:val="BodyText"/>
        <w:spacing w:before="73" w:line="480" w:lineRule="auto"/>
        <w:ind w:left="480" w:right="496"/>
      </w:pPr>
      <w:r>
        <w:lastRenderedPageBreak/>
        <w:t>measure to capture the productivity and supply capacity of the banking sector, and how this is affected by financial liberalization. Other novel features that distinguish our contribution from that by Ranciere et al. (2006) include the a</w:t>
      </w:r>
      <w:r>
        <w:t xml:space="preserve">doption of a more comprehensive model that caters for both bank specific and country level influences in the estimation of crises and TFP growth in addition to using more up-to-date measures of </w:t>
      </w:r>
      <w:r>
        <w:rPr>
          <w:i/>
        </w:rPr>
        <w:t xml:space="preserve">de jure </w:t>
      </w:r>
      <w:r>
        <w:t xml:space="preserve">and </w:t>
      </w:r>
      <w:r>
        <w:rPr>
          <w:i/>
        </w:rPr>
        <w:t xml:space="preserve">de facto </w:t>
      </w:r>
      <w:r>
        <w:t>financial liberalization. Moreover, we ex</w:t>
      </w:r>
      <w:r>
        <w:t>plicitly control for endogeneity bias in our robustness</w:t>
      </w:r>
      <w:r>
        <w:rPr>
          <w:spacing w:val="-19"/>
        </w:rPr>
        <w:t xml:space="preserve"> </w:t>
      </w:r>
      <w:r>
        <w:t>checks.</w:t>
      </w:r>
    </w:p>
    <w:p w:rsidR="00450C27" w:rsidRDefault="008871C5">
      <w:pPr>
        <w:pStyle w:val="BodyText"/>
        <w:spacing w:before="1" w:line="480" w:lineRule="auto"/>
        <w:ind w:left="480" w:right="658" w:firstLine="719"/>
      </w:pPr>
      <w:r>
        <w:t>To carry out our investigation we adopt a two-stage empirical approach which involves estimating bank TFP growth in the first stage and then assessing the dual effects of financial liberalizat</w:t>
      </w:r>
      <w:r>
        <w:t>ion on bank TFP growth in the second stage. In estimating bank TFP growth, we follow most previous studies in the bank productivity literature by deriving Malmquist indices using Data Envelopment Analysis (DEA) techniques of all the banks included in our s</w:t>
      </w:r>
      <w:r>
        <w:t>ample</w:t>
      </w:r>
      <w:r>
        <w:rPr>
          <w:b/>
        </w:rPr>
        <w:t xml:space="preserve">. </w:t>
      </w:r>
      <w:r>
        <w:t>Then, following the empirical strategy of Ranciere et al. (2006), we use a ‘treatment effect’ model to decompose the impact of financial liberalization on bank TFP growth into the two effects discussed above.</w:t>
      </w:r>
    </w:p>
    <w:p w:rsidR="00450C27" w:rsidRDefault="008871C5">
      <w:pPr>
        <w:pStyle w:val="BodyText"/>
        <w:spacing w:before="1" w:line="480" w:lineRule="auto"/>
        <w:ind w:left="480" w:right="750" w:firstLine="719"/>
        <w:jc w:val="both"/>
      </w:pPr>
      <w:r>
        <w:t>Our results indicate that financial libe</w:t>
      </w:r>
      <w:r>
        <w:t>ralization has a positive direct impact on bank TFP growth. We also find that liberalization leads to a higher propensity to banking crises, themselves, in turn, having a negative impact on bank TFP growth. However, in net terms, the positive bank TFP grow</w:t>
      </w:r>
      <w:r>
        <w:t>th effect more than outweighs the negative one.</w:t>
      </w:r>
    </w:p>
    <w:p w:rsidR="00450C27" w:rsidRDefault="008871C5">
      <w:pPr>
        <w:pStyle w:val="BodyText"/>
        <w:spacing w:line="465" w:lineRule="auto"/>
        <w:ind w:left="480" w:right="911" w:firstLine="719"/>
        <w:rPr>
          <w:sz w:val="16"/>
        </w:rPr>
      </w:pPr>
      <w:r>
        <w:t>The rest of the paper is organized as follows. In Section 2, we describe the methodology and data. Section 3 presents and discusses the results. Section 4 concludes.</w:t>
      </w:r>
      <w:r>
        <w:rPr>
          <w:position w:val="9"/>
          <w:sz w:val="16"/>
        </w:rPr>
        <w:t>7</w:t>
      </w:r>
    </w:p>
    <w:p w:rsidR="00450C27" w:rsidRDefault="00450C27">
      <w:pPr>
        <w:pStyle w:val="BodyText"/>
        <w:rPr>
          <w:sz w:val="20"/>
        </w:rPr>
      </w:pPr>
    </w:p>
    <w:p w:rsidR="00450C27" w:rsidRDefault="008871C5">
      <w:pPr>
        <w:pStyle w:val="BodyText"/>
        <w:spacing w:before="1"/>
        <w:rPr>
          <w:sz w:val="22"/>
        </w:rPr>
      </w:pPr>
      <w:r>
        <w:pict>
          <v:line id="_x0000_s1078" style="position:absolute;z-index:-251655168;mso-wrap-distance-left:0;mso-wrap-distance-right:0;mso-position-horizontal-relative:page" from="1in,15pt" to="216.05pt,15pt" strokeweight=".21169mm">
            <w10:wrap type="topAndBottom" anchorx="page"/>
          </v:line>
        </w:pict>
      </w:r>
    </w:p>
    <w:p w:rsidR="00450C27" w:rsidRDefault="00450C27">
      <w:pPr>
        <w:pStyle w:val="BodyText"/>
        <w:spacing w:before="5"/>
        <w:rPr>
          <w:sz w:val="22"/>
        </w:rPr>
      </w:pPr>
    </w:p>
    <w:p w:rsidR="00450C27" w:rsidRDefault="008871C5">
      <w:pPr>
        <w:spacing w:before="94"/>
        <w:ind w:left="480" w:right="503"/>
      </w:pPr>
      <w:r>
        <w:rPr>
          <w:position w:val="7"/>
          <w:sz w:val="14"/>
        </w:rPr>
        <w:t xml:space="preserve">7 </w:t>
      </w:r>
      <w:r>
        <w:t>We refrain from adding a literature review section because a synthesis of previous studies beyond those already elaborated upon in our introduction would add little, and merely obfuscate the significance of the novel analysis underlying the present contrib</w:t>
      </w:r>
      <w:r>
        <w:t xml:space="preserve">ution. This is particularly so when acknowledging that while many studies have already investigated the specific mechanisms underlying the individual positive or negative effects of financial liberalization on bank productivity, none of them has developed </w:t>
      </w:r>
      <w:r>
        <w:t>an integrated framework to quantify the net effect, which constitutes the original endeavour of our empirical investigation.</w:t>
      </w:r>
    </w:p>
    <w:p w:rsidR="00450C27" w:rsidRDefault="00450C27">
      <w:pPr>
        <w:sectPr w:rsidR="00450C27">
          <w:pgSz w:w="11910" w:h="16840"/>
          <w:pgMar w:top="1340" w:right="960" w:bottom="1380" w:left="960" w:header="0" w:footer="1166" w:gutter="0"/>
          <w:cols w:space="720"/>
        </w:sectPr>
      </w:pPr>
    </w:p>
    <w:p w:rsidR="00450C27" w:rsidRDefault="00450C27">
      <w:pPr>
        <w:pStyle w:val="BodyText"/>
        <w:spacing w:before="1"/>
        <w:rPr>
          <w:sz w:val="26"/>
        </w:rPr>
      </w:pPr>
    </w:p>
    <w:p w:rsidR="00450C27" w:rsidRDefault="008871C5">
      <w:pPr>
        <w:pStyle w:val="Heading1"/>
        <w:numPr>
          <w:ilvl w:val="0"/>
          <w:numId w:val="3"/>
        </w:numPr>
        <w:tabs>
          <w:tab w:val="left" w:pos="721"/>
        </w:tabs>
        <w:spacing w:before="90" w:line="240" w:lineRule="auto"/>
        <w:ind w:left="720" w:hanging="240"/>
      </w:pPr>
      <w:r>
        <w:t>Empirical</w:t>
      </w:r>
      <w:r>
        <w:rPr>
          <w:spacing w:val="2"/>
        </w:rPr>
        <w:t xml:space="preserve"> </w:t>
      </w:r>
      <w:r>
        <w:t>methodology</w:t>
      </w:r>
    </w:p>
    <w:p w:rsidR="00450C27" w:rsidRDefault="00450C27">
      <w:pPr>
        <w:pStyle w:val="BodyText"/>
        <w:spacing w:before="7"/>
        <w:rPr>
          <w:b/>
          <w:sz w:val="23"/>
        </w:rPr>
      </w:pPr>
    </w:p>
    <w:p w:rsidR="00450C27" w:rsidRDefault="008871C5">
      <w:pPr>
        <w:pStyle w:val="ListParagraph"/>
        <w:numPr>
          <w:ilvl w:val="1"/>
          <w:numId w:val="3"/>
        </w:numPr>
        <w:tabs>
          <w:tab w:val="left" w:pos="901"/>
        </w:tabs>
        <w:rPr>
          <w:i/>
          <w:sz w:val="24"/>
        </w:rPr>
      </w:pPr>
      <w:r>
        <w:rPr>
          <w:i/>
          <w:sz w:val="24"/>
        </w:rPr>
        <w:t>Measuring total factor productivity</w:t>
      </w:r>
      <w:r>
        <w:rPr>
          <w:i/>
          <w:spacing w:val="-2"/>
          <w:sz w:val="24"/>
        </w:rPr>
        <w:t xml:space="preserve"> </w:t>
      </w:r>
      <w:r>
        <w:rPr>
          <w:i/>
          <w:sz w:val="24"/>
        </w:rPr>
        <w:t>change</w:t>
      </w:r>
    </w:p>
    <w:p w:rsidR="00450C27" w:rsidRDefault="00450C27">
      <w:pPr>
        <w:pStyle w:val="BodyText"/>
        <w:rPr>
          <w:i/>
        </w:rPr>
      </w:pPr>
    </w:p>
    <w:p w:rsidR="00450C27" w:rsidRDefault="008871C5">
      <w:pPr>
        <w:pStyle w:val="BodyText"/>
        <w:spacing w:line="477" w:lineRule="auto"/>
        <w:ind w:left="480" w:right="491" w:firstLine="719"/>
      </w:pPr>
      <w:r>
        <w:t>There are two alternative ways of measuring T</w:t>
      </w:r>
      <w:r>
        <w:t>FP change of a production unit (or decision making unit), the parametric approach (as documented in Kumbhakar and Lovell, 2003) and the nonparametric method (as in Coelli et al., 2005). While there is no consensus on the ideal method,</w:t>
      </w:r>
      <w:r>
        <w:rPr>
          <w:position w:val="9"/>
          <w:sz w:val="16"/>
        </w:rPr>
        <w:t xml:space="preserve">8 </w:t>
      </w:r>
      <w:r>
        <w:t>as both approaches h</w:t>
      </w:r>
      <w:r>
        <w:t>ave advantages and disadvantages, we opt for the nonparametric DEA-based Malmquist method, which is the one most commonly used to estimate the impact of deregulatory reforms in the banking sector. The popularity of the DEA-based Malmquist method stems from</w:t>
      </w:r>
      <w:r>
        <w:t xml:space="preserve"> its computational ease, and the fact that it does not rely on assumptions of economic behaviour such as cost minimization or profit maximization or any particular functional form for estimation.</w:t>
      </w:r>
      <w:r>
        <w:rPr>
          <w:position w:val="9"/>
          <w:sz w:val="16"/>
        </w:rPr>
        <w:t xml:space="preserve">9 </w:t>
      </w:r>
      <w:r>
        <w:t>The limitation of this method is that – unlike the parametr</w:t>
      </w:r>
      <w:r>
        <w:t>ic approach – it cannot separate measurement errors and random noise from technical inefficiency but since in the present study we are not interested in</w:t>
      </w:r>
      <w:r>
        <w:rPr>
          <w:spacing w:val="-18"/>
        </w:rPr>
        <w:t xml:space="preserve"> </w:t>
      </w:r>
      <w:r>
        <w:t>testing specific hypotheses regarding the assembling components of bank TFP growth, the DEA- based Malm</w:t>
      </w:r>
      <w:r>
        <w:t>quist method is fit for</w:t>
      </w:r>
      <w:r>
        <w:rPr>
          <w:spacing w:val="-2"/>
        </w:rPr>
        <w:t xml:space="preserve"> </w:t>
      </w:r>
      <w:r>
        <w:t>purpose.</w:t>
      </w:r>
    </w:p>
    <w:p w:rsidR="00450C27" w:rsidRDefault="008871C5">
      <w:pPr>
        <w:pStyle w:val="BodyText"/>
        <w:spacing w:before="7" w:line="465" w:lineRule="auto"/>
        <w:ind w:left="480" w:right="1052" w:firstLine="719"/>
      </w:pPr>
      <w:r>
        <w:t xml:space="preserve">In order to derive bank TFP growth estimates, we follow Delis et al. (2011) who favour the </w:t>
      </w:r>
      <w:r>
        <w:rPr>
          <w:i/>
        </w:rPr>
        <w:t xml:space="preserve">output-oriented </w:t>
      </w:r>
      <w:r>
        <w:t>Malmquist method.</w:t>
      </w:r>
      <w:r>
        <w:rPr>
          <w:position w:val="9"/>
          <w:sz w:val="16"/>
        </w:rPr>
        <w:t xml:space="preserve">10 </w:t>
      </w:r>
      <w:r>
        <w:t>Defined by Caves et al. (1982) and</w:t>
      </w:r>
    </w:p>
    <w:p w:rsidR="00450C27" w:rsidRDefault="00450C27">
      <w:pPr>
        <w:pStyle w:val="BodyText"/>
        <w:rPr>
          <w:sz w:val="20"/>
        </w:rPr>
      </w:pPr>
    </w:p>
    <w:p w:rsidR="00450C27" w:rsidRDefault="008871C5">
      <w:pPr>
        <w:pStyle w:val="BodyText"/>
        <w:spacing w:before="5"/>
        <w:rPr>
          <w:sz w:val="11"/>
        </w:rPr>
      </w:pPr>
      <w:r>
        <w:pict>
          <v:line id="_x0000_s1077" style="position:absolute;z-index:-251654144;mso-wrap-distance-left:0;mso-wrap-distance-right:0;mso-position-horizontal-relative:page" from="1in,8.85pt" to="216.05pt,8.85pt" strokeweight=".21169mm">
            <w10:wrap type="topAndBottom" anchorx="page"/>
          </v:line>
        </w:pict>
      </w:r>
    </w:p>
    <w:p w:rsidR="00450C27" w:rsidRDefault="008871C5">
      <w:pPr>
        <w:spacing w:before="75"/>
        <w:ind w:left="480" w:right="908"/>
      </w:pPr>
      <w:r>
        <w:rPr>
          <w:rFonts w:ascii="Calibri"/>
          <w:position w:val="7"/>
          <w:sz w:val="13"/>
        </w:rPr>
        <w:t xml:space="preserve">8 </w:t>
      </w:r>
      <w:r>
        <w:t>Casu et al. (2004) compare the two methodologies and reveal broadly similar results in terms of identifying the components of productivity growth in European banking during the 1990s.</w:t>
      </w:r>
    </w:p>
    <w:p w:rsidR="00450C27" w:rsidRDefault="00450C27">
      <w:pPr>
        <w:pStyle w:val="BodyText"/>
        <w:spacing w:before="3"/>
        <w:rPr>
          <w:sz w:val="21"/>
        </w:rPr>
      </w:pPr>
    </w:p>
    <w:p w:rsidR="00450C27" w:rsidRDefault="008871C5">
      <w:pPr>
        <w:spacing w:before="1"/>
        <w:ind w:left="480" w:right="545"/>
      </w:pPr>
      <w:r>
        <w:rPr>
          <w:rFonts w:ascii="Calibri"/>
          <w:position w:val="7"/>
          <w:sz w:val="13"/>
        </w:rPr>
        <w:t xml:space="preserve">9 </w:t>
      </w:r>
      <w:r>
        <w:t>Unlike the statistical regression method that tries to fit a regression plane through the data average, DEA uses linear programming techniques to float a piecewise linear surface to rest on top of the data. This means that while the regression method estim</w:t>
      </w:r>
      <w:r>
        <w:t xml:space="preserve">ates the parameters in the assumed functional form by a single optimization over all the production units, DEA uses optimizations for different production units without </w:t>
      </w:r>
      <w:r>
        <w:rPr>
          <w:i/>
        </w:rPr>
        <w:t xml:space="preserve">a priori </w:t>
      </w:r>
      <w:r>
        <w:t>assumptions on the underlying functional forms.</w:t>
      </w:r>
    </w:p>
    <w:p w:rsidR="00450C27" w:rsidRDefault="00450C27">
      <w:pPr>
        <w:pStyle w:val="BodyText"/>
        <w:spacing w:before="9"/>
        <w:rPr>
          <w:sz w:val="20"/>
        </w:rPr>
      </w:pPr>
    </w:p>
    <w:p w:rsidR="00450C27" w:rsidRDefault="008871C5">
      <w:pPr>
        <w:spacing w:before="1"/>
        <w:ind w:left="480" w:right="498"/>
      </w:pPr>
      <w:r>
        <w:rPr>
          <w:position w:val="8"/>
          <w:sz w:val="14"/>
        </w:rPr>
        <w:t xml:space="preserve">10 </w:t>
      </w:r>
      <w:r>
        <w:t>Coelli et al. (2005) sugge</w:t>
      </w:r>
      <w:r>
        <w:t>st that the DEA linear programming technique does not suffer from statistical problems such as simultaneous equation bias, and so the choice of output or input orientation is not crucial. In many instances, such a choice has only a minor influence upon the</w:t>
      </w:r>
      <w:r>
        <w:t xml:space="preserve"> scores obtained (Coelli and Perelman, 1999). Our results confirm this as the correlation obtained by comparing the TFP results using both output and input orientated approaches is close to 1.</w:t>
      </w:r>
    </w:p>
    <w:p w:rsidR="00450C27" w:rsidRDefault="00450C27">
      <w:pPr>
        <w:sectPr w:rsidR="00450C27">
          <w:pgSz w:w="11910" w:h="16840"/>
          <w:pgMar w:top="1580" w:right="960" w:bottom="1360" w:left="960" w:header="0" w:footer="1166" w:gutter="0"/>
          <w:cols w:space="720"/>
        </w:sectPr>
      </w:pPr>
    </w:p>
    <w:p w:rsidR="00450C27" w:rsidRDefault="008871C5">
      <w:pPr>
        <w:pStyle w:val="BodyText"/>
        <w:spacing w:before="73" w:line="480" w:lineRule="auto"/>
        <w:ind w:left="480" w:right="898"/>
      </w:pPr>
      <w:r>
        <w:lastRenderedPageBreak/>
        <w:t>estimated using DEA techniques by Fare et al.</w:t>
      </w:r>
      <w:r>
        <w:t xml:space="preserve"> (1994), the Malmquist index expresses the change in TFP as:</w:t>
      </w:r>
    </w:p>
    <w:p w:rsidR="00450C27" w:rsidRDefault="00450C27">
      <w:pPr>
        <w:spacing w:line="480" w:lineRule="auto"/>
        <w:sectPr w:rsidR="00450C27">
          <w:pgSz w:w="11910" w:h="16840"/>
          <w:pgMar w:top="1340" w:right="960" w:bottom="1380" w:left="960" w:header="0" w:footer="1166" w:gutter="0"/>
          <w:cols w:space="720"/>
        </w:sectPr>
      </w:pPr>
    </w:p>
    <w:p w:rsidR="00450C27" w:rsidRDefault="00450C27">
      <w:pPr>
        <w:pStyle w:val="BodyText"/>
        <w:rPr>
          <w:sz w:val="16"/>
        </w:rPr>
      </w:pPr>
    </w:p>
    <w:p w:rsidR="00450C27" w:rsidRDefault="008871C5">
      <w:pPr>
        <w:spacing w:before="137" w:line="1" w:lineRule="exact"/>
        <w:jc w:val="right"/>
        <w:rPr>
          <w:sz w:val="13"/>
        </w:rPr>
      </w:pPr>
      <w:r>
        <w:rPr>
          <w:i/>
          <w:w w:val="110"/>
          <w:sz w:val="13"/>
        </w:rPr>
        <w:t xml:space="preserve">t </w:t>
      </w:r>
      <w:r>
        <w:rPr>
          <w:rFonts w:ascii="Symbol" w:hAnsi="Symbol"/>
          <w:w w:val="110"/>
          <w:sz w:val="13"/>
        </w:rPr>
        <w:t></w:t>
      </w:r>
      <w:r>
        <w:rPr>
          <w:w w:val="110"/>
          <w:sz w:val="13"/>
        </w:rPr>
        <w:t>1</w:t>
      </w:r>
    </w:p>
    <w:p w:rsidR="00450C27" w:rsidRDefault="008871C5">
      <w:pPr>
        <w:pStyle w:val="BodyText"/>
        <w:rPr>
          <w:sz w:val="16"/>
        </w:rPr>
      </w:pPr>
      <w:r>
        <w:br w:type="column"/>
      </w:r>
    </w:p>
    <w:p w:rsidR="00450C27" w:rsidRDefault="008871C5">
      <w:pPr>
        <w:tabs>
          <w:tab w:val="left" w:pos="628"/>
          <w:tab w:val="left" w:pos="932"/>
        </w:tabs>
        <w:spacing w:before="137" w:line="1" w:lineRule="exact"/>
        <w:ind w:left="203"/>
        <w:rPr>
          <w:i/>
          <w:sz w:val="13"/>
        </w:rPr>
      </w:pPr>
      <w:r>
        <w:rPr>
          <w:i/>
          <w:w w:val="110"/>
          <w:sz w:val="13"/>
        </w:rPr>
        <w:t>t</w:t>
      </w:r>
      <w:r>
        <w:rPr>
          <w:i/>
          <w:spacing w:val="-23"/>
          <w:w w:val="110"/>
          <w:sz w:val="13"/>
        </w:rPr>
        <w:t xml:space="preserve"> </w:t>
      </w:r>
      <w:r>
        <w:rPr>
          <w:rFonts w:ascii="Symbol" w:hAnsi="Symbol"/>
          <w:spacing w:val="-4"/>
          <w:w w:val="110"/>
          <w:sz w:val="13"/>
        </w:rPr>
        <w:t></w:t>
      </w:r>
      <w:r>
        <w:rPr>
          <w:spacing w:val="-4"/>
          <w:w w:val="110"/>
          <w:sz w:val="13"/>
        </w:rPr>
        <w:t>1</w:t>
      </w:r>
      <w:r>
        <w:rPr>
          <w:spacing w:val="-4"/>
          <w:w w:val="110"/>
          <w:sz w:val="13"/>
        </w:rPr>
        <w:tab/>
      </w:r>
      <w:r>
        <w:rPr>
          <w:i/>
          <w:w w:val="110"/>
          <w:sz w:val="13"/>
        </w:rPr>
        <w:t>t</w:t>
      </w:r>
      <w:r>
        <w:rPr>
          <w:i/>
          <w:w w:val="110"/>
          <w:sz w:val="13"/>
        </w:rPr>
        <w:tab/>
      </w:r>
      <w:r>
        <w:rPr>
          <w:i/>
          <w:spacing w:val="-20"/>
          <w:w w:val="110"/>
          <w:sz w:val="13"/>
        </w:rPr>
        <w:t>t</w:t>
      </w:r>
    </w:p>
    <w:p w:rsidR="00450C27" w:rsidRDefault="008871C5">
      <w:pPr>
        <w:spacing w:before="172" w:line="149" w:lineRule="exact"/>
        <w:ind w:left="325"/>
        <w:rPr>
          <w:sz w:val="23"/>
        </w:rPr>
      </w:pPr>
      <w:r>
        <w:br w:type="column"/>
      </w:r>
      <w:r>
        <w:rPr>
          <w:rFonts w:ascii="Symbol" w:hAnsi="Symbol"/>
          <w:spacing w:val="9"/>
          <w:w w:val="110"/>
          <w:position w:val="-9"/>
          <w:sz w:val="23"/>
        </w:rPr>
        <w:t></w:t>
      </w:r>
      <w:r>
        <w:rPr>
          <w:spacing w:val="9"/>
          <w:w w:val="110"/>
          <w:position w:val="-10"/>
          <w:sz w:val="23"/>
        </w:rPr>
        <w:t>D</w:t>
      </w:r>
      <w:r>
        <w:rPr>
          <w:i/>
          <w:spacing w:val="9"/>
          <w:w w:val="110"/>
          <w:sz w:val="13"/>
        </w:rPr>
        <w:t>t</w:t>
      </w:r>
      <w:r>
        <w:rPr>
          <w:i/>
          <w:spacing w:val="-5"/>
          <w:w w:val="110"/>
          <w:sz w:val="13"/>
        </w:rPr>
        <w:t xml:space="preserve"> </w:t>
      </w:r>
      <w:r>
        <w:rPr>
          <w:spacing w:val="7"/>
          <w:w w:val="110"/>
          <w:position w:val="-10"/>
          <w:sz w:val="23"/>
        </w:rPr>
        <w:t>(</w:t>
      </w:r>
      <w:r>
        <w:rPr>
          <w:i/>
          <w:spacing w:val="7"/>
          <w:w w:val="110"/>
          <w:position w:val="-10"/>
          <w:sz w:val="23"/>
        </w:rPr>
        <w:t>x</w:t>
      </w:r>
      <w:r>
        <w:rPr>
          <w:i/>
          <w:spacing w:val="7"/>
          <w:w w:val="110"/>
          <w:sz w:val="13"/>
        </w:rPr>
        <w:t>t</w:t>
      </w:r>
      <w:r>
        <w:rPr>
          <w:i/>
          <w:spacing w:val="-23"/>
          <w:w w:val="110"/>
          <w:sz w:val="13"/>
        </w:rPr>
        <w:t xml:space="preserve"> </w:t>
      </w:r>
      <w:r>
        <w:rPr>
          <w:rFonts w:ascii="Symbol" w:hAnsi="Symbol"/>
          <w:w w:val="110"/>
          <w:sz w:val="13"/>
        </w:rPr>
        <w:t></w:t>
      </w:r>
      <w:r>
        <w:rPr>
          <w:w w:val="110"/>
          <w:sz w:val="13"/>
        </w:rPr>
        <w:t>1</w:t>
      </w:r>
      <w:r>
        <w:rPr>
          <w:w w:val="110"/>
          <w:position w:val="-10"/>
          <w:sz w:val="23"/>
        </w:rPr>
        <w:t>,</w:t>
      </w:r>
      <w:r>
        <w:rPr>
          <w:spacing w:val="-16"/>
          <w:w w:val="110"/>
          <w:position w:val="-10"/>
          <w:sz w:val="23"/>
        </w:rPr>
        <w:t xml:space="preserve"> </w:t>
      </w:r>
      <w:r>
        <w:rPr>
          <w:i/>
          <w:spacing w:val="4"/>
          <w:w w:val="110"/>
          <w:position w:val="-10"/>
          <w:sz w:val="23"/>
        </w:rPr>
        <w:t>y</w:t>
      </w:r>
      <w:r>
        <w:rPr>
          <w:i/>
          <w:spacing w:val="4"/>
          <w:w w:val="110"/>
          <w:sz w:val="13"/>
        </w:rPr>
        <w:t>t</w:t>
      </w:r>
      <w:r>
        <w:rPr>
          <w:i/>
          <w:spacing w:val="-24"/>
          <w:w w:val="110"/>
          <w:sz w:val="13"/>
        </w:rPr>
        <w:t xml:space="preserve"> </w:t>
      </w:r>
      <w:r>
        <w:rPr>
          <w:rFonts w:ascii="Symbol" w:hAnsi="Symbol"/>
          <w:spacing w:val="-4"/>
          <w:w w:val="110"/>
          <w:sz w:val="13"/>
        </w:rPr>
        <w:t></w:t>
      </w:r>
      <w:r>
        <w:rPr>
          <w:spacing w:val="-4"/>
          <w:w w:val="110"/>
          <w:sz w:val="13"/>
        </w:rPr>
        <w:t>1</w:t>
      </w:r>
      <w:r>
        <w:rPr>
          <w:spacing w:val="-22"/>
          <w:w w:val="110"/>
          <w:sz w:val="13"/>
        </w:rPr>
        <w:t xml:space="preserve"> </w:t>
      </w:r>
      <w:r>
        <w:rPr>
          <w:spacing w:val="-13"/>
          <w:w w:val="110"/>
          <w:position w:val="-10"/>
          <w:sz w:val="23"/>
        </w:rPr>
        <w:t>)</w:t>
      </w:r>
    </w:p>
    <w:p w:rsidR="00450C27" w:rsidRDefault="008871C5">
      <w:pPr>
        <w:spacing w:before="31" w:line="145" w:lineRule="exact"/>
        <w:ind w:left="1686"/>
        <w:rPr>
          <w:sz w:val="13"/>
        </w:rPr>
      </w:pPr>
      <w:r>
        <w:br w:type="column"/>
      </w:r>
      <w:r>
        <w:rPr>
          <w:w w:val="110"/>
          <w:sz w:val="13"/>
        </w:rPr>
        <w:t>1</w:t>
      </w:r>
    </w:p>
    <w:p w:rsidR="00450C27" w:rsidRDefault="008871C5">
      <w:pPr>
        <w:spacing w:line="145" w:lineRule="exact"/>
        <w:ind w:left="195"/>
        <w:rPr>
          <w:sz w:val="13"/>
        </w:rPr>
      </w:pPr>
      <w:r>
        <w:pict>
          <v:line id="_x0000_s1076" style="position:absolute;left:0;text-align:left;z-index:-251663360;mso-position-horizontal-relative:page" from="256.65pt,16.2pt" to="325.45pt,16.2pt" strokeweight=".19983mm">
            <w10:wrap anchorx="page"/>
          </v:line>
        </w:pict>
      </w:r>
      <w:r>
        <w:pict>
          <v:line id="_x0000_s1075" style="position:absolute;left:0;text-align:left;z-index:251645952;mso-position-horizontal-relative:page" from="331.95pt,1.35pt" to="336.05pt,1.35pt" strokeweight=".09992mm">
            <w10:wrap anchorx="page"/>
          </v:line>
        </w:pict>
      </w:r>
      <w:r>
        <w:rPr>
          <w:i/>
          <w:spacing w:val="2"/>
          <w:w w:val="110"/>
          <w:position w:val="-10"/>
          <w:sz w:val="23"/>
        </w:rPr>
        <w:t>D</w:t>
      </w:r>
      <w:r>
        <w:rPr>
          <w:i/>
          <w:spacing w:val="2"/>
          <w:w w:val="110"/>
          <w:sz w:val="13"/>
        </w:rPr>
        <w:t>t</w:t>
      </w:r>
      <w:r>
        <w:rPr>
          <w:i/>
          <w:spacing w:val="-24"/>
          <w:w w:val="110"/>
          <w:sz w:val="13"/>
        </w:rPr>
        <w:t xml:space="preserve"> </w:t>
      </w:r>
      <w:r>
        <w:rPr>
          <w:rFonts w:ascii="Symbol" w:hAnsi="Symbol"/>
          <w:spacing w:val="-4"/>
          <w:w w:val="110"/>
          <w:sz w:val="13"/>
        </w:rPr>
        <w:t></w:t>
      </w:r>
      <w:r>
        <w:rPr>
          <w:spacing w:val="-4"/>
          <w:w w:val="110"/>
          <w:sz w:val="13"/>
        </w:rPr>
        <w:t>1</w:t>
      </w:r>
      <w:r>
        <w:rPr>
          <w:spacing w:val="-22"/>
          <w:w w:val="110"/>
          <w:sz w:val="13"/>
        </w:rPr>
        <w:t xml:space="preserve"> </w:t>
      </w:r>
      <w:r>
        <w:rPr>
          <w:spacing w:val="6"/>
          <w:w w:val="110"/>
          <w:position w:val="-10"/>
          <w:sz w:val="23"/>
        </w:rPr>
        <w:t>(</w:t>
      </w:r>
      <w:r>
        <w:rPr>
          <w:i/>
          <w:spacing w:val="6"/>
          <w:w w:val="110"/>
          <w:position w:val="-10"/>
          <w:sz w:val="23"/>
        </w:rPr>
        <w:t>x</w:t>
      </w:r>
      <w:r>
        <w:rPr>
          <w:i/>
          <w:spacing w:val="6"/>
          <w:w w:val="110"/>
          <w:sz w:val="13"/>
        </w:rPr>
        <w:t>t</w:t>
      </w:r>
      <w:r>
        <w:rPr>
          <w:i/>
          <w:spacing w:val="-23"/>
          <w:w w:val="110"/>
          <w:sz w:val="13"/>
        </w:rPr>
        <w:t xml:space="preserve"> </w:t>
      </w:r>
      <w:r>
        <w:rPr>
          <w:rFonts w:ascii="Symbol" w:hAnsi="Symbol"/>
          <w:w w:val="110"/>
          <w:sz w:val="13"/>
        </w:rPr>
        <w:t></w:t>
      </w:r>
      <w:r>
        <w:rPr>
          <w:w w:val="110"/>
          <w:sz w:val="13"/>
        </w:rPr>
        <w:t>1</w:t>
      </w:r>
      <w:r>
        <w:rPr>
          <w:w w:val="110"/>
          <w:position w:val="-10"/>
          <w:sz w:val="23"/>
        </w:rPr>
        <w:t>,</w:t>
      </w:r>
      <w:r>
        <w:rPr>
          <w:spacing w:val="-15"/>
          <w:w w:val="110"/>
          <w:position w:val="-10"/>
          <w:sz w:val="23"/>
        </w:rPr>
        <w:t xml:space="preserve"> </w:t>
      </w:r>
      <w:r>
        <w:rPr>
          <w:i/>
          <w:spacing w:val="4"/>
          <w:w w:val="110"/>
          <w:position w:val="-10"/>
          <w:sz w:val="23"/>
        </w:rPr>
        <w:t>y</w:t>
      </w:r>
      <w:r>
        <w:rPr>
          <w:i/>
          <w:spacing w:val="4"/>
          <w:w w:val="110"/>
          <w:sz w:val="13"/>
        </w:rPr>
        <w:t>t</w:t>
      </w:r>
      <w:r>
        <w:rPr>
          <w:i/>
          <w:spacing w:val="-23"/>
          <w:w w:val="110"/>
          <w:sz w:val="13"/>
        </w:rPr>
        <w:t xml:space="preserve"> </w:t>
      </w:r>
      <w:r>
        <w:rPr>
          <w:rFonts w:ascii="Symbol" w:hAnsi="Symbol"/>
          <w:spacing w:val="-4"/>
          <w:w w:val="110"/>
          <w:sz w:val="13"/>
        </w:rPr>
        <w:t></w:t>
      </w:r>
      <w:r>
        <w:rPr>
          <w:spacing w:val="-4"/>
          <w:w w:val="110"/>
          <w:sz w:val="13"/>
        </w:rPr>
        <w:t>1</w:t>
      </w:r>
      <w:r>
        <w:rPr>
          <w:spacing w:val="-22"/>
          <w:w w:val="110"/>
          <w:sz w:val="13"/>
        </w:rPr>
        <w:t xml:space="preserve"> </w:t>
      </w:r>
      <w:r>
        <w:rPr>
          <w:w w:val="110"/>
          <w:position w:val="-10"/>
          <w:sz w:val="23"/>
        </w:rPr>
        <w:t>)</w:t>
      </w:r>
      <w:r>
        <w:rPr>
          <w:spacing w:val="-36"/>
          <w:w w:val="110"/>
          <w:position w:val="-10"/>
          <w:sz w:val="23"/>
        </w:rPr>
        <w:t xml:space="preserve"> </w:t>
      </w:r>
      <w:r>
        <w:rPr>
          <w:rFonts w:ascii="Symbol" w:hAnsi="Symbol"/>
          <w:w w:val="110"/>
          <w:position w:val="-9"/>
          <w:sz w:val="23"/>
        </w:rPr>
        <w:t></w:t>
      </w:r>
      <w:r>
        <w:rPr>
          <w:spacing w:val="-41"/>
          <w:w w:val="110"/>
          <w:position w:val="-9"/>
          <w:sz w:val="23"/>
        </w:rPr>
        <w:t xml:space="preserve"> </w:t>
      </w:r>
      <w:r>
        <w:rPr>
          <w:w w:val="110"/>
          <w:position w:val="-3"/>
          <w:sz w:val="13"/>
        </w:rPr>
        <w:t>2</w:t>
      </w:r>
    </w:p>
    <w:p w:rsidR="00450C27" w:rsidRDefault="00450C27">
      <w:pPr>
        <w:spacing w:line="145" w:lineRule="exact"/>
        <w:rPr>
          <w:sz w:val="13"/>
        </w:rPr>
        <w:sectPr w:rsidR="00450C27">
          <w:type w:val="continuous"/>
          <w:pgSz w:w="11910" w:h="16840"/>
          <w:pgMar w:top="1580" w:right="960" w:bottom="280" w:left="960" w:header="720" w:footer="720" w:gutter="0"/>
          <w:cols w:num="4" w:space="720" w:equalWidth="0">
            <w:col w:w="1258" w:space="40"/>
            <w:col w:w="972" w:space="39"/>
            <w:col w:w="1651" w:space="40"/>
            <w:col w:w="5990"/>
          </w:cols>
        </w:sectPr>
      </w:pPr>
    </w:p>
    <w:p w:rsidR="00450C27" w:rsidRDefault="008871C5">
      <w:pPr>
        <w:tabs>
          <w:tab w:val="left" w:pos="1268"/>
        </w:tabs>
        <w:spacing w:before="22" w:line="218" w:lineRule="exact"/>
        <w:ind w:left="521"/>
        <w:rPr>
          <w:i/>
          <w:sz w:val="23"/>
        </w:rPr>
      </w:pPr>
      <w:r>
        <w:rPr>
          <w:i/>
          <w:spacing w:val="10"/>
          <w:w w:val="110"/>
          <w:sz w:val="23"/>
        </w:rPr>
        <w:t>M</w:t>
      </w:r>
      <w:r>
        <w:rPr>
          <w:i/>
          <w:spacing w:val="10"/>
          <w:w w:val="110"/>
          <w:position w:val="-5"/>
          <w:sz w:val="13"/>
        </w:rPr>
        <w:t>o</w:t>
      </w:r>
      <w:r>
        <w:rPr>
          <w:i/>
          <w:spacing w:val="-10"/>
          <w:w w:val="110"/>
          <w:position w:val="-5"/>
          <w:sz w:val="13"/>
        </w:rPr>
        <w:t xml:space="preserve"> </w:t>
      </w:r>
      <w:r>
        <w:rPr>
          <w:spacing w:val="7"/>
          <w:w w:val="110"/>
          <w:sz w:val="23"/>
        </w:rPr>
        <w:t>(</w:t>
      </w:r>
      <w:r>
        <w:rPr>
          <w:i/>
          <w:spacing w:val="7"/>
          <w:w w:val="110"/>
          <w:sz w:val="23"/>
        </w:rPr>
        <w:t>x</w:t>
      </w:r>
      <w:r>
        <w:rPr>
          <w:i/>
          <w:spacing w:val="7"/>
          <w:w w:val="110"/>
          <w:sz w:val="23"/>
        </w:rPr>
        <w:tab/>
      </w:r>
      <w:r>
        <w:rPr>
          <w:w w:val="110"/>
          <w:sz w:val="23"/>
        </w:rPr>
        <w:t>,</w:t>
      </w:r>
      <w:r>
        <w:rPr>
          <w:spacing w:val="-15"/>
          <w:w w:val="110"/>
          <w:sz w:val="23"/>
        </w:rPr>
        <w:t xml:space="preserve"> </w:t>
      </w:r>
      <w:r>
        <w:rPr>
          <w:i/>
          <w:spacing w:val="-20"/>
          <w:w w:val="110"/>
          <w:sz w:val="23"/>
        </w:rPr>
        <w:t>y</w:t>
      </w:r>
    </w:p>
    <w:p w:rsidR="00450C27" w:rsidRDefault="008871C5">
      <w:pPr>
        <w:spacing w:before="6" w:line="234" w:lineRule="exact"/>
        <w:ind w:left="178"/>
        <w:rPr>
          <w:rFonts w:ascii="Symbol" w:hAnsi="Symbol"/>
          <w:sz w:val="23"/>
        </w:rPr>
      </w:pPr>
      <w:r>
        <w:br w:type="column"/>
      </w:r>
      <w:r>
        <w:rPr>
          <w:w w:val="105"/>
          <w:sz w:val="23"/>
        </w:rPr>
        <w:t xml:space="preserve">, </w:t>
      </w:r>
      <w:r>
        <w:rPr>
          <w:i/>
          <w:w w:val="105"/>
          <w:sz w:val="23"/>
        </w:rPr>
        <w:t xml:space="preserve">x </w:t>
      </w:r>
      <w:r>
        <w:rPr>
          <w:w w:val="105"/>
          <w:sz w:val="23"/>
        </w:rPr>
        <w:t xml:space="preserve">, </w:t>
      </w:r>
      <w:r>
        <w:rPr>
          <w:i/>
          <w:w w:val="105"/>
          <w:sz w:val="23"/>
        </w:rPr>
        <w:t xml:space="preserve">y </w:t>
      </w:r>
      <w:r>
        <w:rPr>
          <w:w w:val="105"/>
          <w:sz w:val="23"/>
        </w:rPr>
        <w:t xml:space="preserve">) </w:t>
      </w:r>
      <w:r>
        <w:rPr>
          <w:rFonts w:ascii="Symbol" w:hAnsi="Symbol"/>
          <w:w w:val="105"/>
          <w:sz w:val="23"/>
        </w:rPr>
        <w:t></w:t>
      </w:r>
      <w:r>
        <w:rPr>
          <w:w w:val="105"/>
          <w:sz w:val="23"/>
        </w:rPr>
        <w:t xml:space="preserve"> </w:t>
      </w:r>
      <w:r>
        <w:rPr>
          <w:rFonts w:ascii="Symbol" w:hAnsi="Symbol"/>
          <w:w w:val="105"/>
          <w:position w:val="-6"/>
          <w:sz w:val="23"/>
        </w:rPr>
        <w:t></w:t>
      </w:r>
    </w:p>
    <w:p w:rsidR="00450C27" w:rsidRDefault="008871C5">
      <w:pPr>
        <w:spacing w:before="6" w:line="234" w:lineRule="exact"/>
        <w:jc w:val="right"/>
        <w:rPr>
          <w:rFonts w:ascii="Symbol" w:hAnsi="Symbol"/>
          <w:sz w:val="23"/>
        </w:rPr>
      </w:pPr>
      <w:r>
        <w:br w:type="column"/>
      </w:r>
      <w:r>
        <w:rPr>
          <w:rFonts w:ascii="Symbol" w:hAnsi="Symbol"/>
          <w:w w:val="105"/>
          <w:sz w:val="23"/>
        </w:rPr>
        <w:t></w:t>
      </w:r>
    </w:p>
    <w:p w:rsidR="00450C27" w:rsidRDefault="008871C5">
      <w:pPr>
        <w:spacing w:line="1" w:lineRule="exact"/>
        <w:ind w:left="126"/>
        <w:rPr>
          <w:sz w:val="23"/>
        </w:rPr>
      </w:pPr>
      <w:r>
        <w:pict>
          <v:line id="_x0000_s1074" style="position:absolute;left:0;text-align:left;z-index:251644928;mso-position-horizontal-relative:page" from="185.05pt,-3.1pt" to="246.4pt,-3.1pt" strokeweight=".19983mm">
            <w10:wrap anchorx="page"/>
          </v:line>
        </w:pict>
      </w:r>
      <w:r>
        <w:rPr>
          <w:i/>
          <w:w w:val="110"/>
          <w:sz w:val="23"/>
        </w:rPr>
        <w:t>D</w:t>
      </w:r>
      <w:r>
        <w:rPr>
          <w:i/>
          <w:w w:val="110"/>
          <w:position w:val="11"/>
          <w:sz w:val="13"/>
        </w:rPr>
        <w:t xml:space="preserve">t </w:t>
      </w:r>
      <w:r>
        <w:rPr>
          <w:w w:val="110"/>
          <w:sz w:val="23"/>
        </w:rPr>
        <w:t>(</w:t>
      </w:r>
      <w:r>
        <w:rPr>
          <w:i/>
          <w:w w:val="110"/>
          <w:sz w:val="23"/>
        </w:rPr>
        <w:t>x</w:t>
      </w:r>
      <w:r>
        <w:rPr>
          <w:i/>
          <w:w w:val="110"/>
          <w:position w:val="11"/>
          <w:sz w:val="13"/>
        </w:rPr>
        <w:t xml:space="preserve">t </w:t>
      </w:r>
      <w:r>
        <w:rPr>
          <w:w w:val="110"/>
          <w:sz w:val="23"/>
        </w:rPr>
        <w:t xml:space="preserve">, </w:t>
      </w:r>
      <w:r>
        <w:rPr>
          <w:i/>
          <w:w w:val="110"/>
          <w:sz w:val="23"/>
        </w:rPr>
        <w:t>y</w:t>
      </w:r>
      <w:r>
        <w:rPr>
          <w:i/>
          <w:w w:val="110"/>
          <w:position w:val="11"/>
          <w:sz w:val="13"/>
        </w:rPr>
        <w:t xml:space="preserve">t </w:t>
      </w:r>
      <w:r>
        <w:rPr>
          <w:w w:val="110"/>
          <w:sz w:val="23"/>
        </w:rPr>
        <w:t>)</w:t>
      </w:r>
    </w:p>
    <w:p w:rsidR="00450C27" w:rsidRDefault="008871C5">
      <w:pPr>
        <w:spacing w:before="71" w:line="169" w:lineRule="exact"/>
        <w:ind w:left="154"/>
        <w:rPr>
          <w:rFonts w:ascii="Symbol" w:hAnsi="Symbol"/>
          <w:sz w:val="23"/>
        </w:rPr>
      </w:pPr>
      <w:r>
        <w:br w:type="column"/>
      </w:r>
      <w:r>
        <w:rPr>
          <w:i/>
          <w:w w:val="110"/>
          <w:sz w:val="23"/>
        </w:rPr>
        <w:t>D</w:t>
      </w:r>
      <w:r>
        <w:rPr>
          <w:i/>
          <w:w w:val="110"/>
          <w:position w:val="11"/>
          <w:sz w:val="13"/>
        </w:rPr>
        <w:t xml:space="preserve">t </w:t>
      </w:r>
      <w:r>
        <w:rPr>
          <w:rFonts w:ascii="Symbol" w:hAnsi="Symbol"/>
          <w:w w:val="110"/>
          <w:position w:val="11"/>
          <w:sz w:val="13"/>
        </w:rPr>
        <w:t></w:t>
      </w:r>
      <w:r>
        <w:rPr>
          <w:w w:val="110"/>
          <w:position w:val="11"/>
          <w:sz w:val="13"/>
        </w:rPr>
        <w:t xml:space="preserve">1 </w:t>
      </w:r>
      <w:r>
        <w:rPr>
          <w:w w:val="110"/>
          <w:sz w:val="23"/>
        </w:rPr>
        <w:t>(</w:t>
      </w:r>
      <w:r>
        <w:rPr>
          <w:i/>
          <w:w w:val="110"/>
          <w:sz w:val="23"/>
        </w:rPr>
        <w:t>x</w:t>
      </w:r>
      <w:r>
        <w:rPr>
          <w:i/>
          <w:w w:val="110"/>
          <w:position w:val="11"/>
          <w:sz w:val="13"/>
        </w:rPr>
        <w:t xml:space="preserve">t </w:t>
      </w:r>
      <w:r>
        <w:rPr>
          <w:w w:val="110"/>
          <w:sz w:val="23"/>
        </w:rPr>
        <w:t xml:space="preserve">, </w:t>
      </w:r>
      <w:r>
        <w:rPr>
          <w:i/>
          <w:w w:val="110"/>
          <w:sz w:val="23"/>
        </w:rPr>
        <w:t>y</w:t>
      </w:r>
      <w:r>
        <w:rPr>
          <w:i/>
          <w:w w:val="110"/>
          <w:position w:val="11"/>
          <w:sz w:val="13"/>
        </w:rPr>
        <w:t xml:space="preserve">t </w:t>
      </w:r>
      <w:r>
        <w:rPr>
          <w:w w:val="110"/>
          <w:sz w:val="23"/>
        </w:rPr>
        <w:t xml:space="preserve">) </w:t>
      </w:r>
      <w:r>
        <w:rPr>
          <w:rFonts w:ascii="Symbol" w:hAnsi="Symbol"/>
          <w:w w:val="110"/>
          <w:position w:val="12"/>
          <w:sz w:val="23"/>
        </w:rPr>
        <w:t></w:t>
      </w:r>
    </w:p>
    <w:p w:rsidR="00450C27" w:rsidRDefault="00450C27">
      <w:pPr>
        <w:spacing w:line="169" w:lineRule="exact"/>
        <w:rPr>
          <w:rFonts w:ascii="Symbol" w:hAnsi="Symbol"/>
          <w:sz w:val="23"/>
        </w:rPr>
        <w:sectPr w:rsidR="00450C27">
          <w:type w:val="continuous"/>
          <w:pgSz w:w="11910" w:h="16840"/>
          <w:pgMar w:top="1580" w:right="960" w:bottom="280" w:left="960" w:header="720" w:footer="720" w:gutter="0"/>
          <w:cols w:num="4" w:space="720" w:equalWidth="0">
            <w:col w:w="1491" w:space="40"/>
            <w:col w:w="1199" w:space="39"/>
            <w:col w:w="1369" w:space="40"/>
            <w:col w:w="5812"/>
          </w:cols>
        </w:sectPr>
      </w:pPr>
    </w:p>
    <w:p w:rsidR="00450C27" w:rsidRDefault="00450C27">
      <w:pPr>
        <w:pStyle w:val="BodyText"/>
        <w:spacing w:before="11"/>
        <w:rPr>
          <w:rFonts w:ascii="Symbol" w:hAnsi="Symbol"/>
          <w:sz w:val="51"/>
        </w:rPr>
      </w:pPr>
    </w:p>
    <w:p w:rsidR="00450C27" w:rsidRDefault="008871C5">
      <w:pPr>
        <w:spacing w:before="1"/>
        <w:ind w:left="480"/>
        <w:rPr>
          <w:i/>
          <w:sz w:val="16"/>
        </w:rPr>
      </w:pPr>
      <w:r>
        <w:rPr>
          <w:sz w:val="24"/>
        </w:rPr>
        <w:t xml:space="preserve">where </w:t>
      </w:r>
      <w:r>
        <w:rPr>
          <w:i/>
          <w:position w:val="2"/>
          <w:sz w:val="29"/>
        </w:rPr>
        <w:t>M</w:t>
      </w:r>
      <w:r>
        <w:rPr>
          <w:i/>
          <w:position w:val="-4"/>
          <w:sz w:val="16"/>
        </w:rPr>
        <w:t>o</w:t>
      </w:r>
    </w:p>
    <w:p w:rsidR="00450C27" w:rsidRDefault="008871C5">
      <w:pPr>
        <w:tabs>
          <w:tab w:val="left" w:pos="4021"/>
        </w:tabs>
        <w:spacing w:before="7"/>
        <w:ind w:left="1087"/>
        <w:rPr>
          <w:rFonts w:ascii="Symbol" w:hAnsi="Symbol"/>
          <w:sz w:val="23"/>
        </w:rPr>
      </w:pPr>
      <w:r>
        <w:br w:type="column"/>
      </w:r>
      <w:r>
        <w:rPr>
          <w:rFonts w:ascii="Symbol" w:hAnsi="Symbol"/>
          <w:w w:val="105"/>
          <w:sz w:val="23"/>
        </w:rPr>
        <w:t></w:t>
      </w:r>
      <w:r>
        <w:rPr>
          <w:w w:val="105"/>
          <w:sz w:val="23"/>
        </w:rPr>
        <w:tab/>
      </w:r>
      <w:r>
        <w:rPr>
          <w:rFonts w:ascii="Symbol" w:hAnsi="Symbol"/>
          <w:w w:val="105"/>
          <w:sz w:val="23"/>
        </w:rPr>
        <w:t></w:t>
      </w:r>
    </w:p>
    <w:p w:rsidR="00450C27" w:rsidRDefault="00450C27">
      <w:pPr>
        <w:pStyle w:val="BodyText"/>
        <w:spacing w:before="10"/>
        <w:rPr>
          <w:rFonts w:ascii="Symbol" w:hAnsi="Symbol"/>
          <w:sz w:val="33"/>
        </w:rPr>
      </w:pPr>
    </w:p>
    <w:p w:rsidR="00450C27" w:rsidRDefault="008871C5">
      <w:pPr>
        <w:pStyle w:val="BodyText"/>
        <w:ind w:left="73"/>
      </w:pPr>
      <w:r>
        <w:t xml:space="preserve">refers to the productivity change from time </w:t>
      </w:r>
      <w:r>
        <w:rPr>
          <w:i/>
        </w:rPr>
        <w:t xml:space="preserve">t </w:t>
      </w:r>
      <w:r>
        <w:t xml:space="preserve">to </w:t>
      </w:r>
      <w:r>
        <w:rPr>
          <w:i/>
        </w:rPr>
        <w:t>t+1</w:t>
      </w:r>
      <w:r>
        <w:t>; and</w:t>
      </w:r>
    </w:p>
    <w:p w:rsidR="00450C27" w:rsidRDefault="008871C5">
      <w:pPr>
        <w:pStyle w:val="BodyText"/>
        <w:rPr>
          <w:sz w:val="34"/>
        </w:rPr>
      </w:pPr>
      <w:r>
        <w:br w:type="column"/>
      </w:r>
    </w:p>
    <w:p w:rsidR="00450C27" w:rsidRDefault="008871C5">
      <w:pPr>
        <w:spacing w:before="227"/>
        <w:ind w:left="63"/>
        <w:rPr>
          <w:sz w:val="24"/>
        </w:rPr>
      </w:pPr>
      <w:r>
        <w:rPr>
          <w:i/>
          <w:position w:val="2"/>
          <w:sz w:val="29"/>
        </w:rPr>
        <w:t>D</w:t>
      </w:r>
      <w:r>
        <w:rPr>
          <w:i/>
          <w:position w:val="15"/>
          <w:sz w:val="17"/>
        </w:rPr>
        <w:t xml:space="preserve">t </w:t>
      </w:r>
      <w:r>
        <w:rPr>
          <w:position w:val="2"/>
          <w:sz w:val="29"/>
        </w:rPr>
        <w:t>(</w:t>
      </w:r>
      <w:r>
        <w:rPr>
          <w:i/>
          <w:position w:val="2"/>
          <w:sz w:val="29"/>
        </w:rPr>
        <w:t>x</w:t>
      </w:r>
      <w:r>
        <w:rPr>
          <w:i/>
          <w:position w:val="15"/>
          <w:sz w:val="17"/>
        </w:rPr>
        <w:t xml:space="preserve">t </w:t>
      </w:r>
      <w:r>
        <w:rPr>
          <w:position w:val="2"/>
          <w:sz w:val="29"/>
        </w:rPr>
        <w:t xml:space="preserve">, </w:t>
      </w:r>
      <w:r>
        <w:rPr>
          <w:i/>
          <w:position w:val="2"/>
          <w:sz w:val="29"/>
        </w:rPr>
        <w:t>y</w:t>
      </w:r>
      <w:r>
        <w:rPr>
          <w:i/>
          <w:position w:val="15"/>
          <w:sz w:val="17"/>
        </w:rPr>
        <w:t xml:space="preserve">t </w:t>
      </w:r>
      <w:r>
        <w:rPr>
          <w:position w:val="2"/>
          <w:sz w:val="29"/>
        </w:rPr>
        <w:t xml:space="preserve">) </w:t>
      </w:r>
      <w:r>
        <w:rPr>
          <w:sz w:val="24"/>
        </w:rPr>
        <w:t>denotes the</w:t>
      </w:r>
    </w:p>
    <w:p w:rsidR="00450C27" w:rsidRDefault="00450C27">
      <w:pPr>
        <w:rPr>
          <w:sz w:val="24"/>
        </w:rPr>
        <w:sectPr w:rsidR="00450C27">
          <w:type w:val="continuous"/>
          <w:pgSz w:w="11910" w:h="16840"/>
          <w:pgMar w:top="1580" w:right="960" w:bottom="280" w:left="960" w:header="720" w:footer="720" w:gutter="0"/>
          <w:cols w:num="3" w:space="720" w:equalWidth="0">
            <w:col w:w="1508" w:space="40"/>
            <w:col w:w="5581" w:space="39"/>
            <w:col w:w="2822"/>
          </w:cols>
        </w:sectPr>
      </w:pPr>
    </w:p>
    <w:p w:rsidR="00450C27" w:rsidRDefault="00450C27">
      <w:pPr>
        <w:pStyle w:val="BodyText"/>
        <w:spacing w:before="5"/>
        <w:rPr>
          <w:sz w:val="21"/>
        </w:rPr>
      </w:pPr>
    </w:p>
    <w:p w:rsidR="00450C27" w:rsidRDefault="008871C5">
      <w:pPr>
        <w:pStyle w:val="BodyText"/>
        <w:spacing w:before="99"/>
        <w:ind w:left="480"/>
      </w:pPr>
      <w:r>
        <w:t xml:space="preserve">output distance to the production frontier under the production combination </w:t>
      </w:r>
      <w:r>
        <w:rPr>
          <w:position w:val="2"/>
          <w:sz w:val="29"/>
        </w:rPr>
        <w:t>(</w:t>
      </w:r>
      <w:r>
        <w:rPr>
          <w:i/>
          <w:position w:val="2"/>
          <w:sz w:val="29"/>
        </w:rPr>
        <w:t>x</w:t>
      </w:r>
      <w:r>
        <w:rPr>
          <w:i/>
          <w:position w:val="15"/>
          <w:sz w:val="16"/>
        </w:rPr>
        <w:t xml:space="preserve">t </w:t>
      </w:r>
      <w:r>
        <w:rPr>
          <w:position w:val="2"/>
          <w:sz w:val="29"/>
        </w:rPr>
        <w:t xml:space="preserve">, </w:t>
      </w:r>
      <w:r>
        <w:rPr>
          <w:i/>
          <w:position w:val="2"/>
          <w:sz w:val="29"/>
        </w:rPr>
        <w:t>y</w:t>
      </w:r>
      <w:r>
        <w:rPr>
          <w:i/>
          <w:position w:val="15"/>
          <w:sz w:val="16"/>
        </w:rPr>
        <w:t xml:space="preserve">t </w:t>
      </w:r>
      <w:r>
        <w:rPr>
          <w:position w:val="2"/>
          <w:sz w:val="29"/>
        </w:rPr>
        <w:t xml:space="preserve">) </w:t>
      </w:r>
      <w:r>
        <w:t xml:space="preserve">at time </w:t>
      </w:r>
      <w:r>
        <w:rPr>
          <w:i/>
        </w:rPr>
        <w:t>t</w:t>
      </w:r>
      <w:r>
        <w:t>.</w:t>
      </w:r>
    </w:p>
    <w:p w:rsidR="00450C27" w:rsidRDefault="00450C27">
      <w:pPr>
        <w:pStyle w:val="BodyText"/>
        <w:spacing w:before="4"/>
        <w:rPr>
          <w:sz w:val="22"/>
        </w:rPr>
      </w:pPr>
    </w:p>
    <w:p w:rsidR="00450C27" w:rsidRDefault="00450C27">
      <w:pPr>
        <w:sectPr w:rsidR="00450C27">
          <w:type w:val="continuous"/>
          <w:pgSz w:w="11910" w:h="16840"/>
          <w:pgMar w:top="1580" w:right="960" w:bottom="280" w:left="960" w:header="720" w:footer="720" w:gutter="0"/>
          <w:cols w:space="720"/>
        </w:sectPr>
      </w:pPr>
    </w:p>
    <w:p w:rsidR="00450C27" w:rsidRDefault="008871C5">
      <w:pPr>
        <w:pStyle w:val="BodyText"/>
        <w:spacing w:before="91"/>
        <w:ind w:left="480"/>
        <w:rPr>
          <w:i/>
          <w:sz w:val="16"/>
        </w:rPr>
      </w:pPr>
      <w:r>
        <w:t xml:space="preserve">A value of </w:t>
      </w:r>
      <w:r>
        <w:rPr>
          <w:i/>
          <w:position w:val="2"/>
          <w:sz w:val="29"/>
        </w:rPr>
        <w:t>M</w:t>
      </w:r>
      <w:r>
        <w:rPr>
          <w:i/>
          <w:position w:val="-4"/>
          <w:sz w:val="16"/>
        </w:rPr>
        <w:t>o</w:t>
      </w:r>
    </w:p>
    <w:p w:rsidR="00450C27" w:rsidRDefault="008871C5">
      <w:pPr>
        <w:pStyle w:val="BodyText"/>
        <w:spacing w:before="158"/>
        <w:ind w:left="73"/>
      </w:pPr>
      <w:r>
        <w:br w:type="column"/>
      </w:r>
      <w:r>
        <w:t>greater than one indicates positive TFP growth while a value less than one</w:t>
      </w:r>
    </w:p>
    <w:p w:rsidR="00450C27" w:rsidRDefault="00450C27">
      <w:pPr>
        <w:sectPr w:rsidR="00450C27">
          <w:type w:val="continuous"/>
          <w:pgSz w:w="11910" w:h="16840"/>
          <w:pgMar w:top="1580" w:right="960" w:bottom="280" w:left="960" w:header="720" w:footer="720" w:gutter="0"/>
          <w:cols w:num="2" w:space="720" w:equalWidth="0">
            <w:col w:w="1935" w:space="40"/>
            <w:col w:w="8015"/>
          </w:cols>
        </w:sectPr>
      </w:pPr>
    </w:p>
    <w:p w:rsidR="00450C27" w:rsidRDefault="00450C27">
      <w:pPr>
        <w:pStyle w:val="BodyText"/>
        <w:spacing w:before="7"/>
        <w:rPr>
          <w:sz w:val="18"/>
        </w:rPr>
      </w:pPr>
    </w:p>
    <w:p w:rsidR="00450C27" w:rsidRDefault="008871C5">
      <w:pPr>
        <w:pStyle w:val="BodyText"/>
        <w:spacing w:before="90"/>
        <w:ind w:left="480"/>
      </w:pPr>
      <w:r>
        <w:t>indicates a decrease of TFP.</w:t>
      </w:r>
    </w:p>
    <w:p w:rsidR="00450C27" w:rsidRDefault="00450C27">
      <w:pPr>
        <w:pStyle w:val="BodyText"/>
      </w:pPr>
    </w:p>
    <w:p w:rsidR="00450C27" w:rsidRDefault="008871C5">
      <w:pPr>
        <w:pStyle w:val="BodyText"/>
        <w:spacing w:line="480" w:lineRule="auto"/>
        <w:ind w:left="480" w:right="545" w:firstLine="719"/>
      </w:pPr>
      <w:r>
        <w:t>As anticipated above, a virtue of the Malmquist index approach to productivity measurement is that it provides a computatio</w:t>
      </w:r>
      <w:r>
        <w:t xml:space="preserve">nally simple decomposition of TFP change (TFPCH) into </w:t>
      </w:r>
      <w:r>
        <w:rPr>
          <w:i/>
        </w:rPr>
        <w:t xml:space="preserve">technological change </w:t>
      </w:r>
      <w:r>
        <w:t xml:space="preserve">(TECH), which is associated with a shift in the best practice frontier, and </w:t>
      </w:r>
      <w:r>
        <w:rPr>
          <w:i/>
        </w:rPr>
        <w:t xml:space="preserve">technical efficiency change </w:t>
      </w:r>
      <w:r>
        <w:t xml:space="preserve">(TEFCH), which reflects the proximity of the sample banks to the frontier on </w:t>
      </w:r>
      <w:r>
        <w:t>average (the ‘catch-up’ effect). This decomposition is useful in identifying the sources of changes in productivity (growth or disruptions) that may be linked to episodes of credit booms or crises during the period of investigation. As Isik and Hassan (200</w:t>
      </w:r>
      <w:r>
        <w:t xml:space="preserve">3a) show, the technical change component of TFPCH reflects </w:t>
      </w:r>
      <w:r>
        <w:rPr>
          <w:i/>
        </w:rPr>
        <w:t xml:space="preserve">technical progress </w:t>
      </w:r>
      <w:r>
        <w:t xml:space="preserve">if the production frontier shifts upward or </w:t>
      </w:r>
      <w:r>
        <w:rPr>
          <w:i/>
        </w:rPr>
        <w:t xml:space="preserve">technical regress </w:t>
      </w:r>
      <w:r>
        <w:t>if the frontier shifts downward. While the former may result from financial innovation or heightened competition, th</w:t>
      </w:r>
      <w:r>
        <w:t>e latter may stem from a financial shock or crisis.</w:t>
      </w:r>
    </w:p>
    <w:p w:rsidR="00450C27" w:rsidRDefault="00450C27">
      <w:pPr>
        <w:pStyle w:val="BodyText"/>
        <w:rPr>
          <w:sz w:val="26"/>
        </w:rPr>
      </w:pPr>
    </w:p>
    <w:p w:rsidR="00450C27" w:rsidRDefault="00450C27">
      <w:pPr>
        <w:pStyle w:val="BodyText"/>
        <w:spacing w:before="2"/>
        <w:rPr>
          <w:sz w:val="22"/>
        </w:rPr>
      </w:pPr>
    </w:p>
    <w:p w:rsidR="00450C27" w:rsidRDefault="008871C5">
      <w:pPr>
        <w:pStyle w:val="ListParagraph"/>
        <w:numPr>
          <w:ilvl w:val="1"/>
          <w:numId w:val="3"/>
        </w:numPr>
        <w:tabs>
          <w:tab w:val="left" w:pos="901"/>
        </w:tabs>
        <w:rPr>
          <w:i/>
          <w:sz w:val="24"/>
        </w:rPr>
      </w:pPr>
      <w:r>
        <w:rPr>
          <w:i/>
          <w:sz w:val="24"/>
        </w:rPr>
        <w:t>The treatment effect model</w:t>
      </w:r>
    </w:p>
    <w:p w:rsidR="00450C27" w:rsidRDefault="00450C27">
      <w:pPr>
        <w:pStyle w:val="BodyText"/>
        <w:rPr>
          <w:i/>
        </w:rPr>
      </w:pPr>
    </w:p>
    <w:p w:rsidR="00450C27" w:rsidRDefault="008871C5">
      <w:pPr>
        <w:pStyle w:val="BodyText"/>
        <w:spacing w:line="480" w:lineRule="auto"/>
        <w:ind w:left="480" w:firstLine="719"/>
      </w:pPr>
      <w:r>
        <w:t>In order to examine the decomposed effect of financial liberalization (FL) on bank productivity growth, the Malmquist TFP growth scores serve as the dependent variable in the</w:t>
      </w:r>
    </w:p>
    <w:p w:rsidR="00450C27" w:rsidRDefault="008871C5">
      <w:pPr>
        <w:pStyle w:val="BodyText"/>
        <w:spacing w:before="8"/>
        <w:rPr>
          <w:sz w:val="25"/>
        </w:rPr>
      </w:pPr>
      <w:r>
        <w:pict>
          <v:line id="_x0000_s1073" style="position:absolute;z-index:-251653120;mso-wrap-distance-left:0;mso-wrap-distance-right:0;mso-position-horizontal-relative:page" from="1in,17.05pt" to="216.05pt,17.05pt" strokeweight=".6pt">
            <w10:wrap type="topAndBottom" anchorx="page"/>
          </v:line>
        </w:pict>
      </w:r>
    </w:p>
    <w:p w:rsidR="00450C27" w:rsidRDefault="00450C27">
      <w:pPr>
        <w:rPr>
          <w:sz w:val="25"/>
        </w:rPr>
        <w:sectPr w:rsidR="00450C27">
          <w:type w:val="continuous"/>
          <w:pgSz w:w="11910" w:h="16840"/>
          <w:pgMar w:top="1580" w:right="960" w:bottom="280" w:left="960" w:header="720" w:footer="720" w:gutter="0"/>
          <w:cols w:space="720"/>
        </w:sectPr>
      </w:pPr>
    </w:p>
    <w:p w:rsidR="00450C27" w:rsidRDefault="008871C5">
      <w:pPr>
        <w:pStyle w:val="BodyText"/>
        <w:spacing w:before="73" w:line="480" w:lineRule="auto"/>
        <w:ind w:left="480" w:right="672"/>
      </w:pPr>
      <w:r>
        <w:lastRenderedPageBreak/>
        <w:t>estimation of a productivity growth model which includes a financial liberalization measure and a banking crisis dummy. Furthermore, we treat the banking crisis dummy as an endogenous variable that depends on other variables including a financial liberaliz</w:t>
      </w:r>
      <w:r>
        <w:t xml:space="preserve">ation indicator. Thus we use an integrated model to assess the dual effects of financial liberalization, comprising a </w:t>
      </w:r>
      <w:r>
        <w:rPr>
          <w:i/>
        </w:rPr>
        <w:t xml:space="preserve">productivity growth equation </w:t>
      </w:r>
      <w:r>
        <w:t xml:space="preserve">as well as a </w:t>
      </w:r>
      <w:r>
        <w:rPr>
          <w:i/>
        </w:rPr>
        <w:t>crisis equation</w:t>
      </w:r>
      <w:r>
        <w:t>.</w:t>
      </w:r>
    </w:p>
    <w:p w:rsidR="00450C27" w:rsidRDefault="008871C5">
      <w:pPr>
        <w:spacing w:before="1"/>
        <w:ind w:left="1200"/>
        <w:rPr>
          <w:sz w:val="24"/>
        </w:rPr>
      </w:pPr>
      <w:r>
        <w:rPr>
          <w:sz w:val="24"/>
        </w:rPr>
        <w:t xml:space="preserve">The </w:t>
      </w:r>
      <w:r>
        <w:rPr>
          <w:i/>
          <w:sz w:val="24"/>
        </w:rPr>
        <w:t xml:space="preserve">productivity growth equation </w:t>
      </w:r>
      <w:r>
        <w:rPr>
          <w:sz w:val="24"/>
        </w:rPr>
        <w:t>has the following specification:</w:t>
      </w:r>
    </w:p>
    <w:p w:rsidR="00450C27" w:rsidRDefault="00450C27">
      <w:pPr>
        <w:pStyle w:val="BodyText"/>
        <w:spacing w:before="6"/>
        <w:rPr>
          <w:sz w:val="16"/>
        </w:rPr>
      </w:pPr>
    </w:p>
    <w:p w:rsidR="00450C27" w:rsidRDefault="00450C27">
      <w:pPr>
        <w:rPr>
          <w:sz w:val="16"/>
        </w:rPr>
        <w:sectPr w:rsidR="00450C27">
          <w:pgSz w:w="11910" w:h="16840"/>
          <w:pgMar w:top="1340" w:right="960" w:bottom="1380" w:left="960" w:header="0" w:footer="1166" w:gutter="0"/>
          <w:cols w:space="720"/>
        </w:sectPr>
      </w:pPr>
    </w:p>
    <w:p w:rsidR="00450C27" w:rsidRDefault="008871C5">
      <w:pPr>
        <w:tabs>
          <w:tab w:val="left" w:pos="974"/>
        </w:tabs>
        <w:spacing w:before="104" w:line="205" w:lineRule="exact"/>
        <w:ind w:left="540"/>
        <w:rPr>
          <w:i/>
          <w:sz w:val="26"/>
        </w:rPr>
      </w:pPr>
      <w:r>
        <w:rPr>
          <w:i/>
          <w:sz w:val="26"/>
        </w:rPr>
        <w:t>y</w:t>
      </w:r>
      <w:r>
        <w:rPr>
          <w:i/>
          <w:sz w:val="26"/>
        </w:rPr>
        <w:tab/>
      </w:r>
      <w:r>
        <w:rPr>
          <w:rFonts w:ascii="Symbol" w:hAnsi="Symbol"/>
          <w:sz w:val="26"/>
        </w:rPr>
        <w:t></w:t>
      </w:r>
      <w:r>
        <w:rPr>
          <w:spacing w:val="-43"/>
          <w:sz w:val="26"/>
        </w:rPr>
        <w:t xml:space="preserve"> </w:t>
      </w:r>
      <w:r>
        <w:rPr>
          <w:rFonts w:ascii="Symbol" w:hAnsi="Symbol"/>
          <w:i/>
          <w:sz w:val="27"/>
        </w:rPr>
        <w:t></w:t>
      </w:r>
      <w:r>
        <w:rPr>
          <w:i/>
          <w:spacing w:val="-40"/>
          <w:sz w:val="27"/>
        </w:rPr>
        <w:t xml:space="preserve"> </w:t>
      </w:r>
      <w:r>
        <w:rPr>
          <w:i/>
          <w:spacing w:val="-18"/>
          <w:sz w:val="26"/>
        </w:rPr>
        <w:t>X</w:t>
      </w:r>
    </w:p>
    <w:p w:rsidR="00450C27" w:rsidRDefault="008871C5">
      <w:pPr>
        <w:pStyle w:val="ListParagraph"/>
        <w:numPr>
          <w:ilvl w:val="0"/>
          <w:numId w:val="2"/>
        </w:numPr>
        <w:tabs>
          <w:tab w:val="left" w:pos="471"/>
        </w:tabs>
        <w:spacing w:before="104" w:line="205" w:lineRule="exact"/>
        <w:ind w:hanging="180"/>
        <w:rPr>
          <w:i/>
          <w:sz w:val="26"/>
        </w:rPr>
      </w:pPr>
      <w:r>
        <w:rPr>
          <w:rFonts w:ascii="Symbol" w:hAnsi="Symbol"/>
          <w:i/>
          <w:w w:val="93"/>
          <w:sz w:val="27"/>
        </w:rPr>
        <w:br w:type="column"/>
      </w:r>
      <w:r>
        <w:rPr>
          <w:rFonts w:ascii="Symbol" w:hAnsi="Symbol"/>
          <w:i/>
          <w:sz w:val="27"/>
        </w:rPr>
        <w:t></w:t>
      </w:r>
      <w:r>
        <w:rPr>
          <w:i/>
          <w:spacing w:val="-48"/>
          <w:sz w:val="27"/>
        </w:rPr>
        <w:t xml:space="preserve"> </w:t>
      </w:r>
      <w:r>
        <w:rPr>
          <w:i/>
          <w:spacing w:val="-18"/>
          <w:sz w:val="26"/>
        </w:rPr>
        <w:t>FL</w:t>
      </w:r>
    </w:p>
    <w:p w:rsidR="00450C27" w:rsidRDefault="008871C5">
      <w:pPr>
        <w:spacing w:before="107" w:line="201" w:lineRule="exact"/>
        <w:ind w:left="169"/>
        <w:rPr>
          <w:i/>
          <w:sz w:val="26"/>
        </w:rPr>
      </w:pPr>
      <w:r>
        <w:br w:type="column"/>
      </w:r>
      <w:r>
        <w:rPr>
          <w:rFonts w:ascii="Symbol" w:hAnsi="Symbol"/>
          <w:position w:val="-11"/>
          <w:sz w:val="26"/>
        </w:rPr>
        <w:t></w:t>
      </w:r>
      <w:r>
        <w:rPr>
          <w:spacing w:val="-43"/>
          <w:position w:val="-11"/>
          <w:sz w:val="26"/>
        </w:rPr>
        <w:t xml:space="preserve"> </w:t>
      </w:r>
      <w:r>
        <w:rPr>
          <w:rFonts w:ascii="Symbol" w:hAnsi="Symbol"/>
          <w:i/>
          <w:position w:val="-11"/>
          <w:sz w:val="27"/>
        </w:rPr>
        <w:t></w:t>
      </w:r>
      <w:r>
        <w:rPr>
          <w:i/>
          <w:spacing w:val="-32"/>
          <w:position w:val="-11"/>
          <w:sz w:val="27"/>
        </w:rPr>
        <w:t xml:space="preserve"> </w:t>
      </w:r>
      <w:r>
        <w:rPr>
          <w:i/>
          <w:position w:val="-11"/>
          <w:sz w:val="26"/>
        </w:rPr>
        <w:t>I</w:t>
      </w:r>
      <w:r>
        <w:rPr>
          <w:i/>
          <w:spacing w:val="-41"/>
          <w:position w:val="-11"/>
          <w:sz w:val="26"/>
        </w:rPr>
        <w:t xml:space="preserve"> </w:t>
      </w:r>
      <w:r>
        <w:rPr>
          <w:i/>
          <w:spacing w:val="-3"/>
          <w:sz w:val="15"/>
        </w:rPr>
        <w:t>crisis</w:t>
      </w:r>
      <w:r>
        <w:rPr>
          <w:i/>
          <w:spacing w:val="16"/>
          <w:sz w:val="15"/>
        </w:rPr>
        <w:t xml:space="preserve"> </w:t>
      </w:r>
      <w:r>
        <w:rPr>
          <w:rFonts w:ascii="Symbol" w:hAnsi="Symbol"/>
          <w:position w:val="-11"/>
          <w:sz w:val="26"/>
        </w:rPr>
        <w:t></w:t>
      </w:r>
      <w:r>
        <w:rPr>
          <w:spacing w:val="-46"/>
          <w:position w:val="-11"/>
          <w:sz w:val="26"/>
        </w:rPr>
        <w:t xml:space="preserve"> </w:t>
      </w:r>
      <w:r>
        <w:rPr>
          <w:rFonts w:ascii="Symbol" w:hAnsi="Symbol"/>
          <w:i/>
          <w:position w:val="-11"/>
          <w:sz w:val="27"/>
        </w:rPr>
        <w:t></w:t>
      </w:r>
      <w:r>
        <w:rPr>
          <w:i/>
          <w:spacing w:val="-41"/>
          <w:position w:val="-11"/>
          <w:sz w:val="27"/>
        </w:rPr>
        <w:t xml:space="preserve"> </w:t>
      </w:r>
      <w:r>
        <w:rPr>
          <w:i/>
          <w:spacing w:val="-15"/>
          <w:position w:val="-11"/>
          <w:sz w:val="26"/>
        </w:rPr>
        <w:t>M</w:t>
      </w:r>
    </w:p>
    <w:p w:rsidR="00450C27" w:rsidRDefault="008871C5">
      <w:pPr>
        <w:spacing w:before="104" w:line="205" w:lineRule="exact"/>
        <w:ind w:left="201"/>
        <w:rPr>
          <w:rFonts w:ascii="Symbol" w:hAnsi="Symbol"/>
          <w:i/>
          <w:sz w:val="27"/>
        </w:rPr>
      </w:pPr>
      <w:r>
        <w:br w:type="column"/>
      </w:r>
      <w:r>
        <w:rPr>
          <w:rFonts w:ascii="Symbol" w:hAnsi="Symbol"/>
          <w:sz w:val="26"/>
        </w:rPr>
        <w:t></w:t>
      </w:r>
      <w:r>
        <w:rPr>
          <w:rFonts w:ascii="Symbol" w:hAnsi="Symbol"/>
          <w:i/>
          <w:sz w:val="27"/>
        </w:rPr>
        <w:t></w:t>
      </w:r>
      <w:r>
        <w:rPr>
          <w:i/>
          <w:sz w:val="27"/>
        </w:rPr>
        <w:t xml:space="preserve"> </w:t>
      </w:r>
      <w:r>
        <w:rPr>
          <w:rFonts w:ascii="Symbol" w:hAnsi="Symbol"/>
          <w:sz w:val="26"/>
        </w:rPr>
        <w:t></w:t>
      </w:r>
      <w:r>
        <w:rPr>
          <w:sz w:val="26"/>
        </w:rPr>
        <w:t xml:space="preserve"> </w:t>
      </w:r>
      <w:r>
        <w:rPr>
          <w:rFonts w:ascii="Symbol" w:hAnsi="Symbol"/>
          <w:i/>
          <w:sz w:val="27"/>
        </w:rPr>
        <w:t></w:t>
      </w:r>
      <w:r>
        <w:rPr>
          <w:i/>
          <w:sz w:val="27"/>
        </w:rPr>
        <w:t xml:space="preserve"> </w:t>
      </w:r>
      <w:r>
        <w:rPr>
          <w:rFonts w:ascii="Symbol" w:hAnsi="Symbol"/>
          <w:sz w:val="26"/>
        </w:rPr>
        <w:t></w:t>
      </w:r>
      <w:r>
        <w:rPr>
          <w:sz w:val="26"/>
        </w:rPr>
        <w:t xml:space="preserve"> </w:t>
      </w:r>
      <w:r>
        <w:rPr>
          <w:rFonts w:ascii="Symbol" w:hAnsi="Symbol"/>
          <w:i/>
          <w:sz w:val="27"/>
        </w:rPr>
        <w:t></w:t>
      </w:r>
    </w:p>
    <w:p w:rsidR="00450C27" w:rsidRDefault="008871C5">
      <w:pPr>
        <w:spacing w:before="132" w:line="176" w:lineRule="exact"/>
        <w:ind w:left="540"/>
        <w:rPr>
          <w:sz w:val="26"/>
        </w:rPr>
      </w:pPr>
      <w:r>
        <w:br w:type="column"/>
      </w:r>
      <w:r>
        <w:rPr>
          <w:sz w:val="26"/>
        </w:rPr>
        <w:t>(1)</w:t>
      </w:r>
    </w:p>
    <w:p w:rsidR="00450C27" w:rsidRDefault="00450C27">
      <w:pPr>
        <w:spacing w:line="176" w:lineRule="exact"/>
        <w:rPr>
          <w:sz w:val="26"/>
        </w:rPr>
        <w:sectPr w:rsidR="00450C27">
          <w:type w:val="continuous"/>
          <w:pgSz w:w="11910" w:h="16840"/>
          <w:pgMar w:top="1580" w:right="960" w:bottom="280" w:left="960" w:header="720" w:footer="720" w:gutter="0"/>
          <w:cols w:num="5" w:space="720" w:equalWidth="0">
            <w:col w:w="1493" w:space="40"/>
            <w:col w:w="926" w:space="39"/>
            <w:col w:w="1492" w:space="40"/>
            <w:col w:w="1352" w:space="1274"/>
            <w:col w:w="3334"/>
          </w:cols>
        </w:sectPr>
      </w:pPr>
    </w:p>
    <w:p w:rsidR="00450C27" w:rsidRDefault="008871C5">
      <w:pPr>
        <w:tabs>
          <w:tab w:val="left" w:pos="1506"/>
          <w:tab w:val="left" w:pos="2467"/>
          <w:tab w:val="left" w:pos="3098"/>
          <w:tab w:val="left" w:pos="4030"/>
          <w:tab w:val="left" w:pos="4515"/>
          <w:tab w:val="left" w:pos="4953"/>
          <w:tab w:val="left" w:pos="5350"/>
        </w:tabs>
        <w:spacing w:line="167" w:lineRule="exact"/>
        <w:ind w:left="643"/>
        <w:rPr>
          <w:i/>
          <w:sz w:val="15"/>
        </w:rPr>
      </w:pPr>
      <w:r>
        <w:rPr>
          <w:i/>
          <w:spacing w:val="4"/>
          <w:sz w:val="15"/>
        </w:rPr>
        <w:t>i</w:t>
      </w:r>
      <w:r>
        <w:rPr>
          <w:spacing w:val="4"/>
          <w:sz w:val="15"/>
        </w:rPr>
        <w:t>,</w:t>
      </w:r>
      <w:r>
        <w:rPr>
          <w:spacing w:val="-9"/>
          <w:sz w:val="15"/>
        </w:rPr>
        <w:t xml:space="preserve"> </w:t>
      </w:r>
      <w:r>
        <w:rPr>
          <w:i/>
          <w:spacing w:val="3"/>
          <w:sz w:val="15"/>
        </w:rPr>
        <w:t>j</w:t>
      </w:r>
      <w:r>
        <w:rPr>
          <w:spacing w:val="3"/>
          <w:sz w:val="15"/>
        </w:rPr>
        <w:t>,</w:t>
      </w:r>
      <w:r>
        <w:rPr>
          <w:i/>
          <w:spacing w:val="3"/>
          <w:sz w:val="15"/>
        </w:rPr>
        <w:t>t</w:t>
      </w:r>
      <w:r>
        <w:rPr>
          <w:i/>
          <w:spacing w:val="3"/>
          <w:sz w:val="15"/>
        </w:rPr>
        <w:tab/>
      </w:r>
      <w:r>
        <w:rPr>
          <w:i/>
          <w:spacing w:val="4"/>
          <w:sz w:val="15"/>
        </w:rPr>
        <w:t>i</w:t>
      </w:r>
      <w:r>
        <w:rPr>
          <w:spacing w:val="4"/>
          <w:sz w:val="15"/>
        </w:rPr>
        <w:t>,</w:t>
      </w:r>
      <w:r>
        <w:rPr>
          <w:spacing w:val="-9"/>
          <w:sz w:val="15"/>
        </w:rPr>
        <w:t xml:space="preserve"> </w:t>
      </w:r>
      <w:r>
        <w:rPr>
          <w:i/>
          <w:spacing w:val="3"/>
          <w:sz w:val="15"/>
        </w:rPr>
        <w:t>j</w:t>
      </w:r>
      <w:r>
        <w:rPr>
          <w:spacing w:val="3"/>
          <w:sz w:val="15"/>
        </w:rPr>
        <w:t>,</w:t>
      </w:r>
      <w:r>
        <w:rPr>
          <w:i/>
          <w:spacing w:val="3"/>
          <w:sz w:val="15"/>
        </w:rPr>
        <w:t>t</w:t>
      </w:r>
      <w:r>
        <w:rPr>
          <w:i/>
          <w:spacing w:val="3"/>
          <w:sz w:val="15"/>
        </w:rPr>
        <w:tab/>
        <w:t>j</w:t>
      </w:r>
      <w:r>
        <w:rPr>
          <w:spacing w:val="3"/>
          <w:sz w:val="15"/>
        </w:rPr>
        <w:t>,</w:t>
      </w:r>
      <w:r>
        <w:rPr>
          <w:i/>
          <w:spacing w:val="3"/>
          <w:sz w:val="15"/>
        </w:rPr>
        <w:t>t</w:t>
      </w:r>
      <w:r>
        <w:rPr>
          <w:i/>
          <w:spacing w:val="3"/>
          <w:sz w:val="15"/>
        </w:rPr>
        <w:tab/>
        <w:t>j</w:t>
      </w:r>
      <w:r>
        <w:rPr>
          <w:spacing w:val="3"/>
          <w:sz w:val="15"/>
        </w:rPr>
        <w:t>,</w:t>
      </w:r>
      <w:r>
        <w:rPr>
          <w:i/>
          <w:spacing w:val="3"/>
          <w:sz w:val="15"/>
        </w:rPr>
        <w:t>t</w:t>
      </w:r>
      <w:r>
        <w:rPr>
          <w:i/>
          <w:spacing w:val="3"/>
          <w:sz w:val="15"/>
        </w:rPr>
        <w:tab/>
        <w:t>j</w:t>
      </w:r>
      <w:r>
        <w:rPr>
          <w:spacing w:val="3"/>
          <w:sz w:val="15"/>
        </w:rPr>
        <w:t>,</w:t>
      </w:r>
      <w:r>
        <w:rPr>
          <w:i/>
          <w:spacing w:val="3"/>
          <w:sz w:val="15"/>
        </w:rPr>
        <w:t>t</w:t>
      </w:r>
      <w:r>
        <w:rPr>
          <w:i/>
          <w:spacing w:val="3"/>
          <w:sz w:val="15"/>
        </w:rPr>
        <w:tab/>
      </w:r>
      <w:r>
        <w:rPr>
          <w:i/>
          <w:sz w:val="15"/>
        </w:rPr>
        <w:t>t</w:t>
      </w:r>
      <w:r>
        <w:rPr>
          <w:i/>
          <w:sz w:val="15"/>
        </w:rPr>
        <w:tab/>
        <w:t>j</w:t>
      </w:r>
      <w:r>
        <w:rPr>
          <w:i/>
          <w:sz w:val="15"/>
        </w:rPr>
        <w:tab/>
      </w:r>
      <w:r>
        <w:rPr>
          <w:i/>
          <w:spacing w:val="4"/>
          <w:sz w:val="15"/>
        </w:rPr>
        <w:t>i</w:t>
      </w:r>
      <w:r>
        <w:rPr>
          <w:spacing w:val="4"/>
          <w:sz w:val="15"/>
        </w:rPr>
        <w:t>,</w:t>
      </w:r>
      <w:r>
        <w:rPr>
          <w:spacing w:val="-9"/>
          <w:sz w:val="15"/>
        </w:rPr>
        <w:t xml:space="preserve"> </w:t>
      </w:r>
      <w:r>
        <w:rPr>
          <w:i/>
          <w:spacing w:val="3"/>
          <w:sz w:val="15"/>
        </w:rPr>
        <w:t>j</w:t>
      </w:r>
      <w:r>
        <w:rPr>
          <w:spacing w:val="3"/>
          <w:sz w:val="15"/>
        </w:rPr>
        <w:t>,</w:t>
      </w:r>
      <w:r>
        <w:rPr>
          <w:i/>
          <w:spacing w:val="3"/>
          <w:sz w:val="15"/>
        </w:rPr>
        <w:t>t</w:t>
      </w:r>
    </w:p>
    <w:p w:rsidR="00450C27" w:rsidRDefault="00450C27">
      <w:pPr>
        <w:pStyle w:val="BodyText"/>
        <w:spacing w:before="4"/>
        <w:rPr>
          <w:i/>
          <w:sz w:val="22"/>
        </w:rPr>
      </w:pPr>
    </w:p>
    <w:p w:rsidR="00450C27" w:rsidRDefault="00450C27">
      <w:pPr>
        <w:sectPr w:rsidR="00450C27">
          <w:type w:val="continuous"/>
          <w:pgSz w:w="11910" w:h="16840"/>
          <w:pgMar w:top="1580" w:right="960" w:bottom="280" w:left="960" w:header="720" w:footer="720" w:gutter="0"/>
          <w:cols w:space="720"/>
        </w:sectPr>
      </w:pPr>
    </w:p>
    <w:p w:rsidR="00450C27" w:rsidRDefault="008871C5">
      <w:pPr>
        <w:pStyle w:val="BodyText"/>
        <w:spacing w:before="144"/>
        <w:ind w:left="480"/>
      </w:pPr>
      <w:r>
        <w:rPr>
          <w:spacing w:val="-1"/>
        </w:rPr>
        <w:t>where</w:t>
      </w:r>
    </w:p>
    <w:p w:rsidR="00450C27" w:rsidRDefault="008871C5">
      <w:pPr>
        <w:spacing w:before="94"/>
        <w:ind w:left="77"/>
        <w:rPr>
          <w:i/>
          <w:sz w:val="16"/>
        </w:rPr>
      </w:pPr>
      <w:r>
        <w:br w:type="column"/>
      </w:r>
      <w:r>
        <w:rPr>
          <w:i/>
          <w:w w:val="95"/>
          <w:position w:val="7"/>
          <w:sz w:val="27"/>
        </w:rPr>
        <w:t>y</w:t>
      </w:r>
      <w:r>
        <w:rPr>
          <w:i/>
          <w:w w:val="95"/>
          <w:sz w:val="16"/>
        </w:rPr>
        <w:t>i</w:t>
      </w:r>
      <w:r>
        <w:rPr>
          <w:w w:val="95"/>
          <w:sz w:val="16"/>
        </w:rPr>
        <w:t>,</w:t>
      </w:r>
      <w:r>
        <w:rPr>
          <w:spacing w:val="-24"/>
          <w:w w:val="95"/>
          <w:sz w:val="16"/>
        </w:rPr>
        <w:t xml:space="preserve"> </w:t>
      </w:r>
      <w:r>
        <w:rPr>
          <w:i/>
          <w:spacing w:val="-5"/>
          <w:w w:val="95"/>
          <w:sz w:val="16"/>
        </w:rPr>
        <w:t>j</w:t>
      </w:r>
      <w:r>
        <w:rPr>
          <w:spacing w:val="-5"/>
          <w:w w:val="95"/>
          <w:sz w:val="16"/>
        </w:rPr>
        <w:t>,</w:t>
      </w:r>
      <w:r>
        <w:rPr>
          <w:i/>
          <w:spacing w:val="-5"/>
          <w:w w:val="95"/>
          <w:sz w:val="16"/>
        </w:rPr>
        <w:t>t</w:t>
      </w:r>
    </w:p>
    <w:p w:rsidR="00450C27" w:rsidRDefault="008871C5">
      <w:pPr>
        <w:pStyle w:val="BodyText"/>
        <w:spacing w:before="144"/>
        <w:ind w:left="130"/>
      </w:pPr>
      <w:r>
        <w:br w:type="column"/>
      </w:r>
      <w:r>
        <w:t xml:space="preserve">is TFP growth of bank </w:t>
      </w:r>
      <w:r>
        <w:rPr>
          <w:i/>
        </w:rPr>
        <w:t xml:space="preserve">i </w:t>
      </w:r>
      <w:r>
        <w:t xml:space="preserve">that operates in country </w:t>
      </w:r>
      <w:r>
        <w:rPr>
          <w:i/>
        </w:rPr>
        <w:t xml:space="preserve">j </w:t>
      </w:r>
      <w:r>
        <w:t xml:space="preserve">at time </w:t>
      </w:r>
      <w:r>
        <w:rPr>
          <w:i/>
        </w:rPr>
        <w:t>t</w:t>
      </w:r>
      <w:r>
        <w:t>;</w:t>
      </w:r>
    </w:p>
    <w:p w:rsidR="00450C27" w:rsidRDefault="008871C5">
      <w:pPr>
        <w:spacing w:before="96"/>
        <w:ind w:left="67"/>
        <w:rPr>
          <w:sz w:val="24"/>
        </w:rPr>
      </w:pPr>
      <w:r>
        <w:br w:type="column"/>
      </w:r>
      <w:r>
        <w:rPr>
          <w:i/>
          <w:position w:val="2"/>
          <w:sz w:val="27"/>
        </w:rPr>
        <w:t>FL</w:t>
      </w:r>
      <w:r>
        <w:rPr>
          <w:i/>
          <w:position w:val="-4"/>
          <w:sz w:val="16"/>
        </w:rPr>
        <w:t>j</w:t>
      </w:r>
      <w:r>
        <w:rPr>
          <w:position w:val="-4"/>
          <w:sz w:val="16"/>
        </w:rPr>
        <w:t>,</w:t>
      </w:r>
      <w:r>
        <w:rPr>
          <w:i/>
          <w:position w:val="-4"/>
          <w:sz w:val="16"/>
        </w:rPr>
        <w:t xml:space="preserve">t </w:t>
      </w:r>
      <w:r>
        <w:rPr>
          <w:sz w:val="24"/>
        </w:rPr>
        <w:t>is a country</w:t>
      </w:r>
    </w:p>
    <w:p w:rsidR="00450C27" w:rsidRDefault="00450C27">
      <w:pPr>
        <w:rPr>
          <w:sz w:val="24"/>
        </w:rPr>
        <w:sectPr w:rsidR="00450C27">
          <w:type w:val="continuous"/>
          <w:pgSz w:w="11910" w:h="16840"/>
          <w:pgMar w:top="1580" w:right="960" w:bottom="280" w:left="960" w:header="720" w:footer="720" w:gutter="0"/>
          <w:cols w:num="4" w:space="720" w:equalWidth="0">
            <w:col w:w="1066" w:space="40"/>
            <w:col w:w="405" w:space="39"/>
            <w:col w:w="5779" w:space="39"/>
            <w:col w:w="2622"/>
          </w:cols>
        </w:sectPr>
      </w:pPr>
    </w:p>
    <w:p w:rsidR="00450C27" w:rsidRDefault="00450C27">
      <w:pPr>
        <w:pStyle w:val="BodyText"/>
        <w:spacing w:before="6"/>
        <w:rPr>
          <w:sz w:val="22"/>
        </w:rPr>
      </w:pPr>
    </w:p>
    <w:p w:rsidR="00450C27" w:rsidRDefault="00450C27">
      <w:pPr>
        <w:sectPr w:rsidR="00450C27">
          <w:type w:val="continuous"/>
          <w:pgSz w:w="11910" w:h="16840"/>
          <w:pgMar w:top="1580" w:right="960" w:bottom="280" w:left="960" w:header="720" w:footer="720" w:gutter="0"/>
          <w:cols w:space="720"/>
        </w:sectPr>
      </w:pPr>
    </w:p>
    <w:p w:rsidR="00450C27" w:rsidRDefault="008871C5">
      <w:pPr>
        <w:pStyle w:val="BodyText"/>
        <w:spacing w:before="143"/>
        <w:ind w:left="480"/>
      </w:pPr>
      <w:r>
        <w:pict>
          <v:shapetype id="_x0000_t202" coordsize="21600,21600" o:spt="202" path="m,l,21600r21600,l21600,xe">
            <v:stroke joinstyle="miter"/>
            <v:path gradientshapeok="t" o:connecttype="rect"/>
          </v:shapetype>
          <v:shape id="_x0000_s1072" type="#_x0000_t202" style="position:absolute;left:0;text-align:left;margin-left:265.75pt;margin-top:14.3pt;width:7.7pt;height:8.4pt;z-index:-251662336;mso-position-horizontal-relative:page" filled="f" stroked="f">
            <v:textbox inset="0,0,0,0">
              <w:txbxContent>
                <w:p w:rsidR="00450C27" w:rsidRDefault="008871C5">
                  <w:pPr>
                    <w:spacing w:line="167" w:lineRule="exact"/>
                    <w:rPr>
                      <w:i/>
                      <w:sz w:val="15"/>
                    </w:rPr>
                  </w:pPr>
                  <w:r>
                    <w:rPr>
                      <w:i/>
                      <w:w w:val="90"/>
                      <w:sz w:val="15"/>
                    </w:rPr>
                    <w:t>j</w:t>
                  </w:r>
                  <w:r>
                    <w:rPr>
                      <w:w w:val="90"/>
                      <w:sz w:val="15"/>
                    </w:rPr>
                    <w:t>,</w:t>
                  </w:r>
                  <w:r>
                    <w:rPr>
                      <w:i/>
                      <w:w w:val="90"/>
                      <w:sz w:val="15"/>
                    </w:rPr>
                    <w:t>t</w:t>
                  </w:r>
                  <w:r>
                    <w:rPr>
                      <w:i/>
                      <w:sz w:val="15"/>
                    </w:rPr>
                    <w:t xml:space="preserve"> </w:t>
                  </w:r>
                </w:p>
              </w:txbxContent>
            </v:textbox>
            <w10:wrap anchorx="page"/>
          </v:shape>
        </w:pict>
      </w:r>
      <w:r>
        <w:t xml:space="preserve">level financial liberalization </w:t>
      </w:r>
      <w:r>
        <w:rPr>
          <w:spacing w:val="-3"/>
        </w:rPr>
        <w:t>indicator;</w:t>
      </w:r>
    </w:p>
    <w:p w:rsidR="00450C27" w:rsidRDefault="008871C5">
      <w:pPr>
        <w:pStyle w:val="BodyText"/>
        <w:spacing w:before="97"/>
        <w:ind w:left="60"/>
        <w:rPr>
          <w:i/>
        </w:rPr>
      </w:pPr>
      <w:r>
        <w:br w:type="column"/>
      </w:r>
      <w:r>
        <w:rPr>
          <w:i/>
          <w:position w:val="1"/>
          <w:sz w:val="26"/>
        </w:rPr>
        <w:t xml:space="preserve">I </w:t>
      </w:r>
      <w:r>
        <w:rPr>
          <w:i/>
          <w:position w:val="13"/>
          <w:sz w:val="15"/>
        </w:rPr>
        <w:t xml:space="preserve">crisis </w:t>
      </w:r>
      <w:r>
        <w:t xml:space="preserve">is a dummy variable taking value one if country </w:t>
      </w:r>
      <w:r>
        <w:rPr>
          <w:i/>
        </w:rPr>
        <w:t>j</w:t>
      </w:r>
    </w:p>
    <w:p w:rsidR="00450C27" w:rsidRDefault="00450C27">
      <w:pPr>
        <w:sectPr w:rsidR="00450C27">
          <w:type w:val="continuous"/>
          <w:pgSz w:w="11910" w:h="16840"/>
          <w:pgMar w:top="1580" w:right="960" w:bottom="280" w:left="960" w:header="720" w:footer="720" w:gutter="0"/>
          <w:cols w:num="2" w:space="720" w:equalWidth="0">
            <w:col w:w="4151" w:space="40"/>
            <w:col w:w="5799"/>
          </w:cols>
        </w:sectPr>
      </w:pPr>
    </w:p>
    <w:p w:rsidR="00450C27" w:rsidRDefault="00450C27">
      <w:pPr>
        <w:pStyle w:val="BodyText"/>
        <w:spacing w:before="3"/>
        <w:rPr>
          <w:i/>
          <w:sz w:val="23"/>
        </w:rPr>
      </w:pPr>
    </w:p>
    <w:p w:rsidR="00450C27" w:rsidRDefault="008871C5">
      <w:pPr>
        <w:pStyle w:val="BodyText"/>
        <w:spacing w:before="90"/>
        <w:ind w:left="480"/>
      </w:pPr>
      <w:r>
        <w:t xml:space="preserve">experienced a banking crisis in period </w:t>
      </w:r>
      <w:r>
        <w:rPr>
          <w:i/>
        </w:rPr>
        <w:t xml:space="preserve">t </w:t>
      </w:r>
      <w:r>
        <w:t xml:space="preserve">and zero </w:t>
      </w:r>
      <w:r>
        <w:t>otherwise. Additionally, we account for</w:t>
      </w:r>
    </w:p>
    <w:p w:rsidR="00450C27" w:rsidRDefault="00450C27">
      <w:pPr>
        <w:pStyle w:val="BodyText"/>
        <w:spacing w:before="4"/>
        <w:rPr>
          <w:sz w:val="18"/>
        </w:rPr>
      </w:pPr>
    </w:p>
    <w:p w:rsidR="00450C27" w:rsidRDefault="008871C5">
      <w:pPr>
        <w:pStyle w:val="BodyText"/>
        <w:spacing w:before="96"/>
        <w:ind w:left="480"/>
      </w:pPr>
      <w:r>
        <w:t xml:space="preserve">bank level control variables </w:t>
      </w:r>
      <w:r>
        <w:rPr>
          <w:i/>
          <w:position w:val="2"/>
          <w:sz w:val="27"/>
        </w:rPr>
        <w:t>X</w:t>
      </w:r>
      <w:r>
        <w:rPr>
          <w:i/>
          <w:position w:val="-4"/>
          <w:sz w:val="16"/>
        </w:rPr>
        <w:t>i</w:t>
      </w:r>
      <w:r>
        <w:rPr>
          <w:position w:val="-4"/>
          <w:sz w:val="16"/>
        </w:rPr>
        <w:t>,</w:t>
      </w:r>
      <w:r>
        <w:rPr>
          <w:i/>
          <w:position w:val="-4"/>
          <w:sz w:val="16"/>
        </w:rPr>
        <w:t xml:space="preserve">t </w:t>
      </w:r>
      <w:r>
        <w:t xml:space="preserve">, country level control variables </w:t>
      </w:r>
      <w:r>
        <w:rPr>
          <w:i/>
          <w:position w:val="2"/>
          <w:sz w:val="27"/>
        </w:rPr>
        <w:t xml:space="preserve">M </w:t>
      </w:r>
      <w:r>
        <w:rPr>
          <w:i/>
          <w:position w:val="-4"/>
          <w:sz w:val="16"/>
        </w:rPr>
        <w:t>j</w:t>
      </w:r>
      <w:r>
        <w:rPr>
          <w:position w:val="-4"/>
          <w:sz w:val="16"/>
        </w:rPr>
        <w:t>,</w:t>
      </w:r>
      <w:r>
        <w:rPr>
          <w:i/>
          <w:position w:val="-4"/>
          <w:sz w:val="16"/>
        </w:rPr>
        <w:t xml:space="preserve">t </w:t>
      </w:r>
      <w:r>
        <w:t>, and year and country</w:t>
      </w:r>
    </w:p>
    <w:p w:rsidR="00450C27" w:rsidRDefault="00450C27">
      <w:pPr>
        <w:pStyle w:val="BodyText"/>
        <w:spacing w:before="5"/>
        <w:rPr>
          <w:sz w:val="18"/>
        </w:rPr>
      </w:pPr>
    </w:p>
    <w:p w:rsidR="00450C27" w:rsidRDefault="00450C27">
      <w:pPr>
        <w:rPr>
          <w:sz w:val="18"/>
        </w:rPr>
        <w:sectPr w:rsidR="00450C27">
          <w:type w:val="continuous"/>
          <w:pgSz w:w="11910" w:h="16840"/>
          <w:pgMar w:top="1580" w:right="960" w:bottom="280" w:left="960" w:header="720" w:footer="720" w:gutter="0"/>
          <w:cols w:space="720"/>
        </w:sectPr>
      </w:pPr>
    </w:p>
    <w:p w:rsidR="00450C27" w:rsidRDefault="008871C5">
      <w:pPr>
        <w:pStyle w:val="BodyText"/>
        <w:spacing w:before="102"/>
        <w:ind w:left="480"/>
        <w:rPr>
          <w:i/>
          <w:sz w:val="16"/>
        </w:rPr>
      </w:pPr>
      <w:r>
        <w:t xml:space="preserve">fixed effects </w:t>
      </w:r>
      <w:r>
        <w:rPr>
          <w:rFonts w:ascii="Symbol" w:hAnsi="Symbol"/>
          <w:i/>
          <w:position w:val="1"/>
          <w:sz w:val="30"/>
        </w:rPr>
        <w:t></w:t>
      </w:r>
      <w:r>
        <w:rPr>
          <w:i/>
          <w:position w:val="-6"/>
          <w:sz w:val="16"/>
        </w:rPr>
        <w:t>t</w:t>
      </w:r>
    </w:p>
    <w:p w:rsidR="00450C27" w:rsidRDefault="008871C5">
      <w:pPr>
        <w:spacing w:before="112"/>
        <w:ind w:left="87"/>
        <w:rPr>
          <w:i/>
          <w:sz w:val="16"/>
        </w:rPr>
      </w:pPr>
      <w:r>
        <w:br w:type="column"/>
      </w:r>
      <w:r>
        <w:rPr>
          <w:sz w:val="24"/>
        </w:rPr>
        <w:t xml:space="preserve">and </w:t>
      </w:r>
      <w:r>
        <w:rPr>
          <w:rFonts w:ascii="Symbol" w:hAnsi="Symbol"/>
          <w:i/>
          <w:position w:val="2"/>
          <w:sz w:val="28"/>
        </w:rPr>
        <w:t></w:t>
      </w:r>
      <w:r>
        <w:rPr>
          <w:i/>
          <w:spacing w:val="-57"/>
          <w:position w:val="2"/>
          <w:sz w:val="28"/>
        </w:rPr>
        <w:t xml:space="preserve"> </w:t>
      </w:r>
      <w:r>
        <w:rPr>
          <w:i/>
          <w:position w:val="-4"/>
          <w:sz w:val="16"/>
        </w:rPr>
        <w:t xml:space="preserve">j </w:t>
      </w:r>
      <w:r>
        <w:rPr>
          <w:sz w:val="24"/>
        </w:rPr>
        <w:t xml:space="preserve">, respectively. </w:t>
      </w:r>
      <w:r>
        <w:rPr>
          <w:rFonts w:ascii="Symbol" w:hAnsi="Symbol"/>
          <w:i/>
          <w:spacing w:val="8"/>
          <w:position w:val="2"/>
          <w:sz w:val="28"/>
        </w:rPr>
        <w:t></w:t>
      </w:r>
      <w:r>
        <w:rPr>
          <w:i/>
          <w:spacing w:val="8"/>
          <w:position w:val="-4"/>
          <w:sz w:val="16"/>
        </w:rPr>
        <w:t>i</w:t>
      </w:r>
      <w:r>
        <w:rPr>
          <w:spacing w:val="8"/>
          <w:position w:val="-4"/>
          <w:sz w:val="16"/>
        </w:rPr>
        <w:t xml:space="preserve">, </w:t>
      </w:r>
      <w:r>
        <w:rPr>
          <w:i/>
          <w:spacing w:val="-2"/>
          <w:position w:val="-4"/>
          <w:sz w:val="16"/>
        </w:rPr>
        <w:t>j</w:t>
      </w:r>
      <w:r>
        <w:rPr>
          <w:spacing w:val="-2"/>
          <w:position w:val="-4"/>
          <w:sz w:val="16"/>
        </w:rPr>
        <w:t>,</w:t>
      </w:r>
      <w:r>
        <w:rPr>
          <w:i/>
          <w:spacing w:val="-2"/>
          <w:position w:val="-4"/>
          <w:sz w:val="16"/>
        </w:rPr>
        <w:t>t</w:t>
      </w:r>
    </w:p>
    <w:p w:rsidR="00450C27" w:rsidRDefault="008871C5">
      <w:pPr>
        <w:pStyle w:val="BodyText"/>
        <w:spacing w:before="190"/>
        <w:ind w:left="70"/>
      </w:pPr>
      <w:r>
        <w:br w:type="column"/>
      </w:r>
      <w:r>
        <w:t>is the random error term.</w:t>
      </w:r>
    </w:p>
    <w:p w:rsidR="00450C27" w:rsidRDefault="00450C27">
      <w:pPr>
        <w:sectPr w:rsidR="00450C27">
          <w:type w:val="continuous"/>
          <w:pgSz w:w="11910" w:h="16840"/>
          <w:pgMar w:top="1580" w:right="960" w:bottom="280" w:left="960" w:header="720" w:footer="720" w:gutter="0"/>
          <w:cols w:num="3" w:space="720" w:equalWidth="0">
            <w:col w:w="1952" w:space="40"/>
            <w:col w:w="2566" w:space="39"/>
            <w:col w:w="5393"/>
          </w:cols>
        </w:sectPr>
      </w:pPr>
    </w:p>
    <w:p w:rsidR="00450C27" w:rsidRDefault="00450C27">
      <w:pPr>
        <w:pStyle w:val="BodyText"/>
        <w:spacing w:before="10"/>
        <w:rPr>
          <w:sz w:val="20"/>
        </w:rPr>
      </w:pPr>
    </w:p>
    <w:p w:rsidR="00450C27" w:rsidRDefault="008871C5">
      <w:pPr>
        <w:spacing w:before="96"/>
        <w:ind w:left="1200"/>
        <w:rPr>
          <w:sz w:val="24"/>
        </w:rPr>
      </w:pPr>
      <w:r>
        <w:pict>
          <v:shape id="_x0000_s1071" type="#_x0000_t202" style="position:absolute;left:0;text-align:left;margin-left:381.2pt;margin-top:14.25pt;width:7.7pt;height:8.35pt;z-index:-251661312;mso-position-horizontal-relative:page" filled="f" stroked="f">
            <v:textbox inset="0,0,0,0">
              <w:txbxContent>
                <w:p w:rsidR="00450C27" w:rsidRDefault="008871C5">
                  <w:pPr>
                    <w:spacing w:line="167" w:lineRule="exact"/>
                    <w:rPr>
                      <w:i/>
                      <w:sz w:val="15"/>
                    </w:rPr>
                  </w:pPr>
                  <w:r>
                    <w:rPr>
                      <w:i/>
                      <w:w w:val="90"/>
                      <w:sz w:val="15"/>
                    </w:rPr>
                    <w:t>j</w:t>
                  </w:r>
                  <w:r>
                    <w:rPr>
                      <w:w w:val="90"/>
                      <w:sz w:val="15"/>
                    </w:rPr>
                    <w:t>,</w:t>
                  </w:r>
                  <w:r>
                    <w:rPr>
                      <w:i/>
                      <w:w w:val="90"/>
                      <w:sz w:val="15"/>
                    </w:rPr>
                    <w:t>t</w:t>
                  </w:r>
                  <w:r>
                    <w:rPr>
                      <w:i/>
                      <w:sz w:val="15"/>
                    </w:rPr>
                    <w:t xml:space="preserve"> </w:t>
                  </w:r>
                </w:p>
              </w:txbxContent>
            </v:textbox>
            <w10:wrap anchorx="page"/>
          </v:shape>
        </w:pict>
      </w:r>
      <w:r>
        <w:rPr>
          <w:sz w:val="24"/>
        </w:rPr>
        <w:t xml:space="preserve">The </w:t>
      </w:r>
      <w:r>
        <w:rPr>
          <w:i/>
          <w:sz w:val="24"/>
        </w:rPr>
        <w:t xml:space="preserve">crisis equation </w:t>
      </w:r>
      <w:r>
        <w:rPr>
          <w:sz w:val="24"/>
        </w:rPr>
        <w:t xml:space="preserve">includes the banking crisis dummy </w:t>
      </w:r>
      <w:r>
        <w:rPr>
          <w:i/>
          <w:position w:val="1"/>
          <w:sz w:val="26"/>
        </w:rPr>
        <w:t xml:space="preserve">I </w:t>
      </w:r>
      <w:r>
        <w:rPr>
          <w:i/>
          <w:position w:val="13"/>
          <w:sz w:val="15"/>
        </w:rPr>
        <w:t xml:space="preserve">crisis </w:t>
      </w:r>
      <w:r>
        <w:rPr>
          <w:sz w:val="24"/>
        </w:rPr>
        <w:t>as an endogenous</w:t>
      </w:r>
    </w:p>
    <w:p w:rsidR="00450C27" w:rsidRDefault="00450C27">
      <w:pPr>
        <w:pStyle w:val="BodyText"/>
        <w:spacing w:before="7"/>
        <w:rPr>
          <w:sz w:val="25"/>
        </w:rPr>
      </w:pPr>
    </w:p>
    <w:p w:rsidR="00450C27" w:rsidRDefault="00450C27">
      <w:pPr>
        <w:rPr>
          <w:sz w:val="25"/>
        </w:rPr>
        <w:sectPr w:rsidR="00450C27">
          <w:type w:val="continuous"/>
          <w:pgSz w:w="11910" w:h="16840"/>
          <w:pgMar w:top="1580" w:right="960" w:bottom="280" w:left="960" w:header="720" w:footer="720" w:gutter="0"/>
          <w:cols w:space="720"/>
        </w:sectPr>
      </w:pPr>
    </w:p>
    <w:p w:rsidR="00450C27" w:rsidRDefault="008871C5">
      <w:pPr>
        <w:pStyle w:val="BodyText"/>
        <w:spacing w:before="143" w:line="107" w:lineRule="exact"/>
        <w:ind w:left="480"/>
      </w:pPr>
      <w:r>
        <w:rPr>
          <w:spacing w:val="-1"/>
        </w:rPr>
        <w:t>variable.</w:t>
      </w:r>
    </w:p>
    <w:p w:rsidR="00450C27" w:rsidRDefault="008871C5">
      <w:pPr>
        <w:pStyle w:val="BodyText"/>
        <w:spacing w:before="97" w:line="153" w:lineRule="exact"/>
        <w:ind w:left="60"/>
      </w:pPr>
      <w:r>
        <w:br w:type="column"/>
      </w:r>
      <w:r>
        <w:rPr>
          <w:i/>
          <w:position w:val="1"/>
          <w:sz w:val="26"/>
        </w:rPr>
        <w:t xml:space="preserve">I </w:t>
      </w:r>
      <w:r>
        <w:rPr>
          <w:i/>
          <w:position w:val="13"/>
          <w:sz w:val="15"/>
        </w:rPr>
        <w:t xml:space="preserve">crisis </w:t>
      </w:r>
      <w:r>
        <w:t xml:space="preserve">depends on the realization of an unobserved latent variable </w:t>
      </w:r>
      <w:r>
        <w:rPr>
          <w:rFonts w:ascii="Cambria Math" w:eastAsia="Cambria Math" w:hAnsi="Cambria Math"/>
          <w:position w:val="2"/>
          <w:sz w:val="22"/>
        </w:rPr>
        <w:t>𝑊</w:t>
      </w:r>
      <w:r>
        <w:rPr>
          <w:rFonts w:ascii="Cambria Math" w:eastAsia="Cambria Math" w:hAnsi="Cambria Math"/>
          <w:position w:val="2"/>
          <w:sz w:val="22"/>
          <w:vertAlign w:val="superscript"/>
        </w:rPr>
        <w:t>∗</w:t>
      </w:r>
      <w:r>
        <w:rPr>
          <w:rFonts w:ascii="Cambria Math" w:eastAsia="Cambria Math" w:hAnsi="Cambria Math"/>
          <w:position w:val="2"/>
          <w:sz w:val="22"/>
        </w:rPr>
        <w:t xml:space="preserve"> </w:t>
      </w:r>
      <w:r>
        <w:t>under the</w:t>
      </w:r>
    </w:p>
    <w:p w:rsidR="00450C27" w:rsidRDefault="00450C27">
      <w:pPr>
        <w:spacing w:line="153" w:lineRule="exact"/>
        <w:sectPr w:rsidR="00450C27">
          <w:type w:val="continuous"/>
          <w:pgSz w:w="11910" w:h="16840"/>
          <w:pgMar w:top="1580" w:right="960" w:bottom="280" w:left="960" w:header="720" w:footer="720" w:gutter="0"/>
          <w:cols w:num="2" w:space="720" w:equalWidth="0">
            <w:col w:w="1312" w:space="40"/>
            <w:col w:w="8638"/>
          </w:cols>
        </w:sectPr>
      </w:pPr>
    </w:p>
    <w:p w:rsidR="00450C27" w:rsidRDefault="008871C5">
      <w:pPr>
        <w:spacing w:before="29"/>
        <w:ind w:right="38"/>
        <w:jc w:val="right"/>
        <w:rPr>
          <w:i/>
          <w:sz w:val="15"/>
        </w:rPr>
      </w:pPr>
      <w:r>
        <w:rPr>
          <w:i/>
          <w:w w:val="80"/>
          <w:sz w:val="15"/>
        </w:rPr>
        <w:t>j</w:t>
      </w:r>
      <w:r>
        <w:rPr>
          <w:w w:val="80"/>
          <w:sz w:val="15"/>
        </w:rPr>
        <w:t>,</w:t>
      </w:r>
      <w:r>
        <w:rPr>
          <w:i/>
          <w:w w:val="80"/>
          <w:sz w:val="15"/>
        </w:rPr>
        <w:t>t</w:t>
      </w:r>
      <w:r>
        <w:rPr>
          <w:i/>
          <w:sz w:val="15"/>
        </w:rPr>
        <w:t xml:space="preserve"> </w:t>
      </w:r>
    </w:p>
    <w:p w:rsidR="00450C27" w:rsidRDefault="008871C5">
      <w:pPr>
        <w:ind w:left="1498" w:right="2140"/>
        <w:jc w:val="center"/>
        <w:rPr>
          <w:rFonts w:ascii="Cambria Math" w:eastAsia="Cambria Math"/>
          <w:sz w:val="16"/>
        </w:rPr>
      </w:pPr>
      <w:r>
        <w:br w:type="column"/>
      </w:r>
      <w:r>
        <w:rPr>
          <w:rFonts w:ascii="Cambria Math" w:eastAsia="Cambria Math"/>
          <w:w w:val="120"/>
          <w:sz w:val="16"/>
        </w:rPr>
        <w:t>𝑗𝑡</w:t>
      </w:r>
    </w:p>
    <w:p w:rsidR="00450C27" w:rsidRDefault="00450C27">
      <w:pPr>
        <w:jc w:val="center"/>
        <w:rPr>
          <w:rFonts w:ascii="Cambria Math" w:eastAsia="Cambria Math"/>
          <w:sz w:val="16"/>
        </w:rPr>
        <w:sectPr w:rsidR="00450C27">
          <w:type w:val="continuous"/>
          <w:pgSz w:w="11910" w:h="16840"/>
          <w:pgMar w:top="1580" w:right="960" w:bottom="280" w:left="960" w:header="720" w:footer="720" w:gutter="0"/>
          <w:cols w:num="2" w:space="720" w:equalWidth="0">
            <w:col w:w="1709" w:space="4457"/>
            <w:col w:w="3824"/>
          </w:cols>
        </w:sectPr>
      </w:pPr>
    </w:p>
    <w:p w:rsidR="00450C27" w:rsidRDefault="00450C27">
      <w:pPr>
        <w:pStyle w:val="BodyText"/>
        <w:spacing w:before="9"/>
        <w:rPr>
          <w:rFonts w:ascii="Cambria Math"/>
          <w:sz w:val="19"/>
        </w:rPr>
      </w:pPr>
    </w:p>
    <w:p w:rsidR="00450C27" w:rsidRDefault="008871C5">
      <w:pPr>
        <w:pStyle w:val="BodyText"/>
        <w:spacing w:before="90"/>
        <w:ind w:left="480"/>
      </w:pPr>
      <w:r>
        <w:t>following conditions:</w:t>
      </w:r>
    </w:p>
    <w:p w:rsidR="00450C27" w:rsidRDefault="00450C27">
      <w:pPr>
        <w:pStyle w:val="BodyText"/>
        <w:spacing w:before="2"/>
        <w:rPr>
          <w:sz w:val="16"/>
        </w:rPr>
      </w:pPr>
    </w:p>
    <w:p w:rsidR="00450C27" w:rsidRDefault="00450C27">
      <w:pPr>
        <w:rPr>
          <w:sz w:val="16"/>
        </w:rPr>
        <w:sectPr w:rsidR="00450C27">
          <w:type w:val="continuous"/>
          <w:pgSz w:w="11910" w:h="16840"/>
          <w:pgMar w:top="1580" w:right="960" w:bottom="280" w:left="960" w:header="720" w:footer="720" w:gutter="0"/>
          <w:cols w:space="720"/>
        </w:sectPr>
      </w:pPr>
    </w:p>
    <w:p w:rsidR="00450C27" w:rsidRDefault="008871C5">
      <w:pPr>
        <w:spacing w:before="132" w:line="171" w:lineRule="exact"/>
        <w:ind w:left="1208"/>
        <w:rPr>
          <w:sz w:val="24"/>
        </w:rPr>
      </w:pPr>
      <w:r>
        <w:rPr>
          <w:rFonts w:ascii="Symbol" w:hAnsi="Symbol"/>
          <w:position w:val="1"/>
          <w:sz w:val="24"/>
        </w:rPr>
        <w:t></w:t>
      </w:r>
      <w:r>
        <w:rPr>
          <w:position w:val="1"/>
          <w:sz w:val="24"/>
        </w:rPr>
        <w:t xml:space="preserve"> </w:t>
      </w:r>
      <w:r>
        <w:rPr>
          <w:sz w:val="24"/>
        </w:rPr>
        <w:t xml:space="preserve">1 </w:t>
      </w:r>
      <w:r>
        <w:rPr>
          <w:i/>
          <w:sz w:val="24"/>
        </w:rPr>
        <w:t xml:space="preserve">if W </w:t>
      </w:r>
      <w:r>
        <w:rPr>
          <w:position w:val="11"/>
          <w:sz w:val="14"/>
        </w:rPr>
        <w:t xml:space="preserve">* </w:t>
      </w:r>
      <w:r>
        <w:rPr>
          <w:rFonts w:ascii="Symbol" w:hAnsi="Symbol"/>
          <w:sz w:val="24"/>
        </w:rPr>
        <w:t></w:t>
      </w:r>
      <w:r>
        <w:rPr>
          <w:sz w:val="24"/>
        </w:rPr>
        <w:t xml:space="preserve"> 0</w:t>
      </w:r>
    </w:p>
    <w:p w:rsidR="00450C27" w:rsidRDefault="008871C5">
      <w:pPr>
        <w:spacing w:before="90" w:line="212" w:lineRule="exact"/>
        <w:ind w:left="1208"/>
        <w:rPr>
          <w:sz w:val="24"/>
        </w:rPr>
      </w:pPr>
      <w:r>
        <w:br w:type="column"/>
      </w:r>
      <w:r>
        <w:rPr>
          <w:sz w:val="24"/>
        </w:rPr>
        <w:t>(2)</w:t>
      </w:r>
    </w:p>
    <w:p w:rsidR="00450C27" w:rsidRDefault="00450C27">
      <w:pPr>
        <w:spacing w:line="212" w:lineRule="exact"/>
        <w:rPr>
          <w:sz w:val="24"/>
        </w:rPr>
        <w:sectPr w:rsidR="00450C27">
          <w:type w:val="continuous"/>
          <w:pgSz w:w="11910" w:h="16840"/>
          <w:pgMar w:top="1580" w:right="960" w:bottom="280" w:left="960" w:header="720" w:footer="720" w:gutter="0"/>
          <w:cols w:num="2" w:space="720" w:equalWidth="0">
            <w:col w:w="2482" w:space="3872"/>
            <w:col w:w="3636"/>
          </w:cols>
        </w:sectPr>
      </w:pPr>
    </w:p>
    <w:p w:rsidR="00450C27" w:rsidRDefault="008871C5">
      <w:pPr>
        <w:spacing w:before="74" w:line="52" w:lineRule="auto"/>
        <w:ind w:left="524"/>
        <w:rPr>
          <w:rFonts w:ascii="Symbol" w:hAnsi="Symbol"/>
          <w:sz w:val="24"/>
        </w:rPr>
      </w:pPr>
      <w:r>
        <w:rPr>
          <w:i/>
          <w:position w:val="-10"/>
          <w:sz w:val="24"/>
        </w:rPr>
        <w:t xml:space="preserve">I </w:t>
      </w:r>
      <w:r>
        <w:rPr>
          <w:i/>
          <w:sz w:val="14"/>
        </w:rPr>
        <w:t xml:space="preserve">crisis </w:t>
      </w:r>
      <w:r>
        <w:rPr>
          <w:rFonts w:ascii="Symbol" w:hAnsi="Symbol"/>
          <w:position w:val="-10"/>
          <w:sz w:val="24"/>
        </w:rPr>
        <w:t></w:t>
      </w:r>
      <w:r>
        <w:rPr>
          <w:position w:val="-10"/>
          <w:sz w:val="24"/>
        </w:rPr>
        <w:t xml:space="preserve"> </w:t>
      </w:r>
      <w:r>
        <w:rPr>
          <w:rFonts w:ascii="Symbol" w:hAnsi="Symbol"/>
          <w:position w:val="-14"/>
          <w:sz w:val="24"/>
        </w:rPr>
        <w:t></w:t>
      </w:r>
    </w:p>
    <w:p w:rsidR="00450C27" w:rsidRDefault="008871C5">
      <w:pPr>
        <w:spacing w:before="12"/>
        <w:ind w:left="524"/>
        <w:rPr>
          <w:i/>
          <w:sz w:val="14"/>
        </w:rPr>
      </w:pPr>
      <w:r>
        <w:br w:type="column"/>
      </w:r>
      <w:r>
        <w:rPr>
          <w:i/>
          <w:sz w:val="14"/>
        </w:rPr>
        <w:t xml:space="preserve">j </w:t>
      </w:r>
      <w:r>
        <w:rPr>
          <w:sz w:val="14"/>
        </w:rPr>
        <w:t>,</w:t>
      </w:r>
      <w:r>
        <w:rPr>
          <w:i/>
          <w:sz w:val="14"/>
        </w:rPr>
        <w:t xml:space="preserve">t </w:t>
      </w:r>
    </w:p>
    <w:p w:rsidR="00450C27" w:rsidRDefault="00450C27">
      <w:pPr>
        <w:rPr>
          <w:sz w:val="14"/>
        </w:rPr>
        <w:sectPr w:rsidR="00450C27">
          <w:type w:val="continuous"/>
          <w:pgSz w:w="11910" w:h="16840"/>
          <w:pgMar w:top="1580" w:right="960" w:bottom="280" w:left="960" w:header="720" w:footer="720" w:gutter="0"/>
          <w:cols w:num="2" w:space="720" w:equalWidth="0">
            <w:col w:w="1368" w:space="57"/>
            <w:col w:w="8565"/>
          </w:cols>
        </w:sectPr>
      </w:pPr>
    </w:p>
    <w:p w:rsidR="00450C27" w:rsidRDefault="008871C5">
      <w:pPr>
        <w:spacing w:line="154" w:lineRule="exact"/>
        <w:jc w:val="right"/>
        <w:rPr>
          <w:i/>
          <w:sz w:val="14"/>
        </w:rPr>
      </w:pPr>
      <w:r>
        <w:rPr>
          <w:i/>
          <w:sz w:val="14"/>
        </w:rPr>
        <w:t xml:space="preserve">j </w:t>
      </w:r>
      <w:r>
        <w:rPr>
          <w:sz w:val="14"/>
        </w:rPr>
        <w:t>,</w:t>
      </w:r>
      <w:r>
        <w:rPr>
          <w:i/>
          <w:sz w:val="14"/>
        </w:rPr>
        <w:t xml:space="preserve">t </w:t>
      </w:r>
    </w:p>
    <w:p w:rsidR="00450C27" w:rsidRDefault="008871C5">
      <w:pPr>
        <w:spacing w:before="37"/>
        <w:ind w:left="348"/>
        <w:rPr>
          <w:i/>
          <w:sz w:val="24"/>
        </w:rPr>
      </w:pPr>
      <w:r>
        <w:br w:type="column"/>
      </w:r>
      <w:r>
        <w:rPr>
          <w:rFonts w:ascii="Symbol" w:hAnsi="Symbol"/>
          <w:position w:val="-5"/>
          <w:sz w:val="24"/>
        </w:rPr>
        <w:t></w:t>
      </w:r>
      <w:r>
        <w:rPr>
          <w:sz w:val="24"/>
        </w:rPr>
        <w:t xml:space="preserve">0 </w:t>
      </w:r>
      <w:r>
        <w:rPr>
          <w:i/>
          <w:sz w:val="24"/>
        </w:rPr>
        <w:t>otherwise</w:t>
      </w:r>
    </w:p>
    <w:p w:rsidR="00450C27" w:rsidRDefault="00450C27">
      <w:pPr>
        <w:rPr>
          <w:sz w:val="24"/>
        </w:rPr>
        <w:sectPr w:rsidR="00450C27">
          <w:type w:val="continuous"/>
          <w:pgSz w:w="11910" w:h="16840"/>
          <w:pgMar w:top="1580" w:right="960" w:bottom="280" w:left="960" w:header="720" w:footer="720" w:gutter="0"/>
          <w:cols w:num="2" w:space="720" w:equalWidth="0">
            <w:col w:w="821" w:space="40"/>
            <w:col w:w="9129"/>
          </w:cols>
        </w:sectPr>
      </w:pPr>
    </w:p>
    <w:p w:rsidR="00450C27" w:rsidRDefault="00450C27">
      <w:pPr>
        <w:pStyle w:val="BodyText"/>
        <w:spacing w:before="8"/>
        <w:rPr>
          <w:i/>
          <w:sz w:val="21"/>
        </w:rPr>
      </w:pPr>
    </w:p>
    <w:p w:rsidR="00450C27" w:rsidRDefault="008871C5">
      <w:pPr>
        <w:tabs>
          <w:tab w:val="left" w:pos="1573"/>
          <w:tab w:val="left" w:pos="2341"/>
        </w:tabs>
        <w:spacing w:before="103" w:line="205" w:lineRule="exact"/>
        <w:ind w:left="494"/>
        <w:rPr>
          <w:rFonts w:ascii="Symbol" w:hAnsi="Symbol"/>
          <w:i/>
          <w:sz w:val="27"/>
        </w:rPr>
      </w:pPr>
      <w:r>
        <w:rPr>
          <w:i/>
          <w:sz w:val="26"/>
        </w:rPr>
        <w:t xml:space="preserve">W </w:t>
      </w:r>
      <w:r>
        <w:rPr>
          <w:position w:val="12"/>
          <w:sz w:val="15"/>
        </w:rPr>
        <w:t>*</w:t>
      </w:r>
      <w:r>
        <w:rPr>
          <w:spacing w:val="25"/>
          <w:position w:val="12"/>
          <w:sz w:val="15"/>
        </w:rPr>
        <w:t xml:space="preserve"> </w:t>
      </w:r>
      <w:r>
        <w:rPr>
          <w:rFonts w:ascii="Symbol" w:hAnsi="Symbol"/>
          <w:sz w:val="26"/>
        </w:rPr>
        <w:t></w:t>
      </w:r>
      <w:r>
        <w:rPr>
          <w:spacing w:val="-23"/>
          <w:sz w:val="26"/>
        </w:rPr>
        <w:t xml:space="preserve"> </w:t>
      </w:r>
      <w:r>
        <w:rPr>
          <w:i/>
          <w:spacing w:val="-3"/>
          <w:sz w:val="26"/>
        </w:rPr>
        <w:t>aZ</w:t>
      </w:r>
      <w:r>
        <w:rPr>
          <w:i/>
          <w:spacing w:val="-3"/>
          <w:sz w:val="26"/>
        </w:rPr>
        <w:tab/>
      </w:r>
      <w:r>
        <w:rPr>
          <w:rFonts w:ascii="Symbol" w:hAnsi="Symbol"/>
          <w:sz w:val="26"/>
        </w:rPr>
        <w:t></w:t>
      </w:r>
      <w:r>
        <w:rPr>
          <w:spacing w:val="-34"/>
          <w:sz w:val="26"/>
        </w:rPr>
        <w:t xml:space="preserve"> </w:t>
      </w:r>
      <w:r>
        <w:rPr>
          <w:spacing w:val="-5"/>
          <w:sz w:val="26"/>
        </w:rPr>
        <w:t>b</w:t>
      </w:r>
      <w:r>
        <w:rPr>
          <w:i/>
          <w:spacing w:val="-5"/>
          <w:sz w:val="26"/>
        </w:rPr>
        <w:t>FL</w:t>
      </w:r>
      <w:r>
        <w:rPr>
          <w:i/>
          <w:spacing w:val="-5"/>
          <w:sz w:val="26"/>
        </w:rPr>
        <w:tab/>
      </w:r>
      <w:r>
        <w:rPr>
          <w:rFonts w:ascii="Symbol" w:hAnsi="Symbol"/>
          <w:sz w:val="26"/>
        </w:rPr>
        <w:t></w:t>
      </w:r>
      <w:r>
        <w:rPr>
          <w:spacing w:val="34"/>
          <w:sz w:val="26"/>
        </w:rPr>
        <w:t xml:space="preserve"> </w:t>
      </w:r>
      <w:r>
        <w:rPr>
          <w:rFonts w:ascii="Symbol" w:hAnsi="Symbol"/>
          <w:i/>
          <w:sz w:val="27"/>
        </w:rPr>
        <w:t></w:t>
      </w:r>
    </w:p>
    <w:p w:rsidR="00450C27" w:rsidRDefault="008871C5">
      <w:pPr>
        <w:tabs>
          <w:tab w:val="left" w:pos="1379"/>
          <w:tab w:val="left" w:pos="2147"/>
          <w:tab w:val="left" w:pos="2746"/>
        </w:tabs>
        <w:spacing w:line="168" w:lineRule="exact"/>
        <w:ind w:left="705"/>
        <w:rPr>
          <w:i/>
          <w:sz w:val="15"/>
        </w:rPr>
      </w:pPr>
      <w:r>
        <w:rPr>
          <w:i/>
          <w:spacing w:val="3"/>
          <w:sz w:val="15"/>
        </w:rPr>
        <w:t>j</w:t>
      </w:r>
      <w:r>
        <w:rPr>
          <w:spacing w:val="3"/>
          <w:sz w:val="15"/>
        </w:rPr>
        <w:t>,</w:t>
      </w:r>
      <w:r>
        <w:rPr>
          <w:i/>
          <w:spacing w:val="3"/>
          <w:sz w:val="15"/>
        </w:rPr>
        <w:t>t</w:t>
      </w:r>
      <w:r>
        <w:rPr>
          <w:i/>
          <w:spacing w:val="3"/>
          <w:sz w:val="15"/>
        </w:rPr>
        <w:tab/>
        <w:t>j</w:t>
      </w:r>
      <w:r>
        <w:rPr>
          <w:spacing w:val="3"/>
          <w:sz w:val="15"/>
        </w:rPr>
        <w:t>,</w:t>
      </w:r>
      <w:r>
        <w:rPr>
          <w:i/>
          <w:spacing w:val="3"/>
          <w:sz w:val="15"/>
        </w:rPr>
        <w:t>t</w:t>
      </w:r>
      <w:r>
        <w:rPr>
          <w:i/>
          <w:spacing w:val="3"/>
          <w:sz w:val="15"/>
        </w:rPr>
        <w:tab/>
        <w:t>j</w:t>
      </w:r>
      <w:r>
        <w:rPr>
          <w:spacing w:val="3"/>
          <w:sz w:val="15"/>
        </w:rPr>
        <w:t>,</w:t>
      </w:r>
      <w:r>
        <w:rPr>
          <w:i/>
          <w:spacing w:val="3"/>
          <w:sz w:val="15"/>
        </w:rPr>
        <w:t>t</w:t>
      </w:r>
      <w:r>
        <w:rPr>
          <w:i/>
          <w:spacing w:val="3"/>
          <w:sz w:val="15"/>
        </w:rPr>
        <w:tab/>
        <w:t>j</w:t>
      </w:r>
      <w:r>
        <w:rPr>
          <w:spacing w:val="3"/>
          <w:sz w:val="15"/>
        </w:rPr>
        <w:t>,</w:t>
      </w:r>
      <w:r>
        <w:rPr>
          <w:i/>
          <w:spacing w:val="3"/>
          <w:sz w:val="15"/>
        </w:rPr>
        <w:t>t</w:t>
      </w:r>
    </w:p>
    <w:p w:rsidR="00450C27" w:rsidRDefault="00450C27">
      <w:pPr>
        <w:pStyle w:val="BodyText"/>
        <w:spacing w:before="1"/>
        <w:rPr>
          <w:i/>
          <w:sz w:val="16"/>
        </w:rPr>
      </w:pPr>
    </w:p>
    <w:p w:rsidR="00450C27" w:rsidRDefault="008871C5">
      <w:pPr>
        <w:pStyle w:val="BodyText"/>
        <w:spacing w:line="480" w:lineRule="auto"/>
        <w:ind w:left="480" w:right="473" w:firstLine="719"/>
      </w:pPr>
      <w:r>
        <w:t>The above equations (1) and (2) make up the integrated model that allows us to examine the decomposed effects of financial liberalization on bank productivity growth through a direct TFP growth channel, and an indirect banking crisis channel which captures</w:t>
      </w:r>
      <w:r>
        <w:t xml:space="preserve"> the associated costs of banking crises in terms of lower productivity growth. Like Ranciere et</w:t>
      </w:r>
    </w:p>
    <w:p w:rsidR="00450C27" w:rsidRDefault="00450C27">
      <w:pPr>
        <w:spacing w:line="480" w:lineRule="auto"/>
        <w:sectPr w:rsidR="00450C27">
          <w:type w:val="continuous"/>
          <w:pgSz w:w="11910" w:h="16840"/>
          <w:pgMar w:top="1580" w:right="960" w:bottom="280" w:left="960" w:header="720" w:footer="720" w:gutter="0"/>
          <w:cols w:space="720"/>
        </w:sectPr>
      </w:pPr>
    </w:p>
    <w:p w:rsidR="00450C27" w:rsidRDefault="008871C5">
      <w:pPr>
        <w:pStyle w:val="BodyText"/>
        <w:spacing w:before="34"/>
        <w:ind w:left="480"/>
        <w:rPr>
          <w:sz w:val="15"/>
        </w:rPr>
      </w:pPr>
      <w:r>
        <w:pict>
          <v:shape id="_x0000_s1070" type="#_x0000_t202" style="position:absolute;left:0;text-align:left;margin-left:211.95pt;margin-top:11.05pt;width:4.7pt;height:8.35pt;z-index:-251660288;mso-position-horizontal-relative:page" filled="f" stroked="f">
            <v:textbox inset="0,0,0,0">
              <w:txbxContent>
                <w:p w:rsidR="00450C27" w:rsidRDefault="008871C5">
                  <w:pPr>
                    <w:spacing w:line="167" w:lineRule="exact"/>
                    <w:rPr>
                      <w:i/>
                      <w:sz w:val="15"/>
                    </w:rPr>
                  </w:pPr>
                  <w:r>
                    <w:rPr>
                      <w:i/>
                      <w:w w:val="110"/>
                      <w:sz w:val="15"/>
                    </w:rPr>
                    <w:t>jt</w:t>
                  </w:r>
                </w:p>
              </w:txbxContent>
            </v:textbox>
            <w10:wrap anchorx="page"/>
          </v:shape>
        </w:pict>
      </w:r>
      <w:r>
        <w:t xml:space="preserve">al. (2006) we assume that </w:t>
      </w:r>
      <w:r>
        <w:rPr>
          <w:i/>
          <w:position w:val="2"/>
          <w:sz w:val="26"/>
        </w:rPr>
        <w:t xml:space="preserve">W </w:t>
      </w:r>
      <w:r>
        <w:rPr>
          <w:position w:val="13"/>
          <w:sz w:val="15"/>
        </w:rPr>
        <w:t>*</w:t>
      </w:r>
    </w:p>
    <w:p w:rsidR="00450C27" w:rsidRDefault="008871C5">
      <w:pPr>
        <w:pStyle w:val="BodyText"/>
        <w:spacing w:before="80"/>
        <w:ind w:left="73"/>
      </w:pPr>
      <w:r>
        <w:br w:type="column"/>
      </w:r>
      <w:r>
        <w:t>is a linear function of a set of control variables (covariates)</w:t>
      </w:r>
    </w:p>
    <w:p w:rsidR="00450C27" w:rsidRDefault="00450C27">
      <w:pPr>
        <w:sectPr w:rsidR="00450C27">
          <w:type w:val="continuous"/>
          <w:pgSz w:w="11910" w:h="16840"/>
          <w:pgMar w:top="1580" w:right="960" w:bottom="280" w:left="960" w:header="720" w:footer="720" w:gutter="0"/>
          <w:cols w:num="2" w:space="720" w:equalWidth="0">
            <w:col w:w="3382" w:space="40"/>
            <w:col w:w="6568"/>
          </w:cols>
        </w:sectPr>
      </w:pPr>
    </w:p>
    <w:p w:rsidR="00450C27" w:rsidRDefault="008871C5">
      <w:pPr>
        <w:pStyle w:val="BodyText"/>
        <w:spacing w:before="124"/>
        <w:ind w:left="524"/>
      </w:pPr>
      <w:r>
        <w:rPr>
          <w:i/>
          <w:position w:val="2"/>
          <w:sz w:val="27"/>
        </w:rPr>
        <w:lastRenderedPageBreak/>
        <w:t xml:space="preserve">Z </w:t>
      </w:r>
      <w:r>
        <w:rPr>
          <w:i/>
          <w:position w:val="-4"/>
          <w:sz w:val="16"/>
        </w:rPr>
        <w:t>j</w:t>
      </w:r>
      <w:r>
        <w:rPr>
          <w:position w:val="-4"/>
          <w:sz w:val="16"/>
        </w:rPr>
        <w:t>,</w:t>
      </w:r>
      <w:r>
        <w:rPr>
          <w:i/>
          <w:position w:val="-4"/>
          <w:sz w:val="16"/>
        </w:rPr>
        <w:t xml:space="preserve">t </w:t>
      </w:r>
      <w:r>
        <w:t>, of the f</w:t>
      </w:r>
      <w:r>
        <w:t>inancial liberalization indicator</w:t>
      </w:r>
    </w:p>
    <w:p w:rsidR="00450C27" w:rsidRDefault="008871C5">
      <w:pPr>
        <w:spacing w:before="95"/>
        <w:ind w:left="70"/>
        <w:rPr>
          <w:sz w:val="24"/>
        </w:rPr>
      </w:pPr>
      <w:r>
        <w:br w:type="column"/>
      </w:r>
      <w:r>
        <w:rPr>
          <w:i/>
          <w:position w:val="2"/>
          <w:sz w:val="27"/>
        </w:rPr>
        <w:t>FL</w:t>
      </w:r>
      <w:r>
        <w:rPr>
          <w:i/>
          <w:position w:val="-4"/>
          <w:sz w:val="16"/>
        </w:rPr>
        <w:t>j</w:t>
      </w:r>
      <w:r>
        <w:rPr>
          <w:position w:val="-4"/>
          <w:sz w:val="16"/>
        </w:rPr>
        <w:t>,</w:t>
      </w:r>
      <w:r>
        <w:rPr>
          <w:i/>
          <w:position w:val="-4"/>
          <w:sz w:val="16"/>
        </w:rPr>
        <w:t xml:space="preserve">t </w:t>
      </w:r>
      <w:r>
        <w:rPr>
          <w:sz w:val="24"/>
        </w:rPr>
        <w:t xml:space="preserve">, and of a random term </w:t>
      </w:r>
      <w:r>
        <w:rPr>
          <w:rFonts w:ascii="Symbol" w:hAnsi="Symbol"/>
          <w:i/>
          <w:position w:val="2"/>
          <w:sz w:val="28"/>
        </w:rPr>
        <w:t></w:t>
      </w:r>
      <w:r>
        <w:rPr>
          <w:i/>
          <w:position w:val="2"/>
          <w:sz w:val="28"/>
        </w:rPr>
        <w:t xml:space="preserve"> </w:t>
      </w:r>
      <w:r>
        <w:rPr>
          <w:i/>
          <w:position w:val="-4"/>
          <w:sz w:val="16"/>
        </w:rPr>
        <w:t>j</w:t>
      </w:r>
      <w:r>
        <w:rPr>
          <w:position w:val="-4"/>
          <w:sz w:val="16"/>
        </w:rPr>
        <w:t>,</w:t>
      </w:r>
      <w:r>
        <w:rPr>
          <w:i/>
          <w:position w:val="-4"/>
          <w:sz w:val="16"/>
        </w:rPr>
        <w:t xml:space="preserve">t </w:t>
      </w:r>
      <w:r>
        <w:rPr>
          <w:sz w:val="24"/>
        </w:rPr>
        <w:t>. Under ‘white</w:t>
      </w:r>
    </w:p>
    <w:p w:rsidR="00450C27" w:rsidRDefault="00450C27">
      <w:pPr>
        <w:rPr>
          <w:sz w:val="24"/>
        </w:rPr>
        <w:sectPr w:rsidR="00450C27">
          <w:pgSz w:w="11910" w:h="16840"/>
          <w:pgMar w:top="1320" w:right="960" w:bottom="1380" w:left="960" w:header="0" w:footer="1166" w:gutter="0"/>
          <w:cols w:num="2" w:space="720" w:equalWidth="0">
            <w:col w:w="4725" w:space="40"/>
            <w:col w:w="5225"/>
          </w:cols>
        </w:sectPr>
      </w:pPr>
    </w:p>
    <w:p w:rsidR="00450C27" w:rsidRDefault="00450C27">
      <w:pPr>
        <w:pStyle w:val="BodyText"/>
        <w:spacing w:before="4"/>
        <w:rPr>
          <w:sz w:val="16"/>
        </w:rPr>
      </w:pPr>
    </w:p>
    <w:p w:rsidR="00450C27" w:rsidRDefault="008871C5">
      <w:pPr>
        <w:spacing w:before="101"/>
        <w:ind w:left="480"/>
        <w:rPr>
          <w:sz w:val="24"/>
        </w:rPr>
      </w:pPr>
      <w:r>
        <w:rPr>
          <w:sz w:val="24"/>
        </w:rPr>
        <w:t xml:space="preserve">noise’ assumption, </w:t>
      </w:r>
      <w:r>
        <w:rPr>
          <w:spacing w:val="2"/>
          <w:sz w:val="24"/>
        </w:rPr>
        <w:t>i.e.,</w:t>
      </w:r>
      <w:r>
        <w:rPr>
          <w:rFonts w:ascii="Symbol" w:hAnsi="Symbol"/>
          <w:i/>
          <w:spacing w:val="2"/>
          <w:position w:val="2"/>
          <w:sz w:val="27"/>
        </w:rPr>
        <w:t></w:t>
      </w:r>
      <w:r>
        <w:rPr>
          <w:i/>
          <w:spacing w:val="2"/>
          <w:position w:val="2"/>
          <w:sz w:val="27"/>
        </w:rPr>
        <w:t xml:space="preserve"> </w:t>
      </w:r>
      <w:r>
        <w:rPr>
          <w:i/>
          <w:spacing w:val="3"/>
          <w:position w:val="-4"/>
          <w:sz w:val="15"/>
        </w:rPr>
        <w:t>j</w:t>
      </w:r>
      <w:r>
        <w:rPr>
          <w:spacing w:val="3"/>
          <w:position w:val="-4"/>
          <w:sz w:val="15"/>
        </w:rPr>
        <w:t>,</w:t>
      </w:r>
      <w:r>
        <w:rPr>
          <w:i/>
          <w:spacing w:val="3"/>
          <w:position w:val="-4"/>
          <w:sz w:val="15"/>
        </w:rPr>
        <w:t xml:space="preserve">t </w:t>
      </w:r>
      <w:r>
        <w:rPr>
          <w:position w:val="2"/>
          <w:sz w:val="26"/>
        </w:rPr>
        <w:t xml:space="preserve">~ </w:t>
      </w:r>
      <w:r>
        <w:rPr>
          <w:i/>
          <w:position w:val="2"/>
          <w:sz w:val="26"/>
        </w:rPr>
        <w:t xml:space="preserve">N </w:t>
      </w:r>
      <w:r>
        <w:rPr>
          <w:rFonts w:ascii="Symbol" w:hAnsi="Symbol"/>
          <w:sz w:val="34"/>
        </w:rPr>
        <w:t></w:t>
      </w:r>
      <w:r>
        <w:rPr>
          <w:position w:val="2"/>
          <w:sz w:val="26"/>
        </w:rPr>
        <w:t>0,1</w:t>
      </w:r>
      <w:r>
        <w:rPr>
          <w:rFonts w:ascii="Symbol" w:hAnsi="Symbol"/>
          <w:sz w:val="34"/>
        </w:rPr>
        <w:t></w:t>
      </w:r>
      <w:r>
        <w:rPr>
          <w:spacing w:val="-53"/>
          <w:sz w:val="34"/>
        </w:rPr>
        <w:t xml:space="preserve"> </w:t>
      </w:r>
      <w:r>
        <w:rPr>
          <w:sz w:val="24"/>
        </w:rPr>
        <w:t xml:space="preserve">, the </w:t>
      </w:r>
      <w:r>
        <w:rPr>
          <w:i/>
          <w:sz w:val="24"/>
        </w:rPr>
        <w:t xml:space="preserve">crisis equation </w:t>
      </w:r>
      <w:r>
        <w:rPr>
          <w:sz w:val="24"/>
        </w:rPr>
        <w:t>can be re–expressed as:</w:t>
      </w:r>
    </w:p>
    <w:p w:rsidR="00450C27" w:rsidRDefault="00450C27">
      <w:pPr>
        <w:pStyle w:val="BodyText"/>
        <w:spacing w:before="8"/>
        <w:rPr>
          <w:sz w:val="15"/>
        </w:rPr>
      </w:pPr>
    </w:p>
    <w:p w:rsidR="00450C27" w:rsidRDefault="00450C27">
      <w:pPr>
        <w:rPr>
          <w:sz w:val="15"/>
        </w:rPr>
        <w:sectPr w:rsidR="00450C27">
          <w:type w:val="continuous"/>
          <w:pgSz w:w="11910" w:h="16840"/>
          <w:pgMar w:top="1580" w:right="960" w:bottom="280" w:left="960" w:header="720" w:footer="720" w:gutter="0"/>
          <w:cols w:space="720"/>
        </w:sectPr>
      </w:pPr>
    </w:p>
    <w:p w:rsidR="00450C27" w:rsidRDefault="008871C5">
      <w:pPr>
        <w:spacing w:before="106" w:line="297" w:lineRule="exact"/>
        <w:ind w:left="1194"/>
        <w:rPr>
          <w:sz w:val="14"/>
        </w:rPr>
      </w:pPr>
      <w:r>
        <w:rPr>
          <w:rFonts w:ascii="Symbol" w:hAnsi="Symbol"/>
          <w:spacing w:val="-119"/>
          <w:w w:val="95"/>
          <w:position w:val="3"/>
          <w:sz w:val="25"/>
        </w:rPr>
        <w:t></w:t>
      </w:r>
      <w:r>
        <w:rPr>
          <w:rFonts w:ascii="Symbol" w:hAnsi="Symbol"/>
          <w:spacing w:val="-22"/>
          <w:w w:val="95"/>
          <w:position w:val="-9"/>
          <w:sz w:val="25"/>
        </w:rPr>
        <w:t></w:t>
      </w:r>
      <w:r>
        <w:rPr>
          <w:w w:val="95"/>
          <w:sz w:val="25"/>
        </w:rPr>
        <w:t>1</w:t>
      </w:r>
      <w:r>
        <w:rPr>
          <w:spacing w:val="5"/>
          <w:sz w:val="25"/>
        </w:rPr>
        <w:t xml:space="preserve"> </w:t>
      </w:r>
      <w:r>
        <w:rPr>
          <w:i/>
          <w:spacing w:val="-2"/>
          <w:w w:val="95"/>
          <w:sz w:val="25"/>
        </w:rPr>
        <w:t>w</w:t>
      </w:r>
      <w:r>
        <w:rPr>
          <w:i/>
          <w:w w:val="95"/>
          <w:sz w:val="25"/>
        </w:rPr>
        <w:t>ith</w:t>
      </w:r>
      <w:r>
        <w:rPr>
          <w:i/>
          <w:spacing w:val="-7"/>
          <w:sz w:val="25"/>
        </w:rPr>
        <w:t xml:space="preserve"> </w:t>
      </w:r>
      <w:r>
        <w:rPr>
          <w:i/>
          <w:spacing w:val="-2"/>
          <w:w w:val="95"/>
          <w:sz w:val="25"/>
        </w:rPr>
        <w:t>probab</w:t>
      </w:r>
      <w:r>
        <w:rPr>
          <w:i/>
          <w:w w:val="95"/>
          <w:sz w:val="25"/>
        </w:rPr>
        <w:t>il</w:t>
      </w:r>
      <w:r>
        <w:rPr>
          <w:i/>
          <w:spacing w:val="-1"/>
          <w:w w:val="95"/>
          <w:sz w:val="25"/>
        </w:rPr>
        <w:t>i</w:t>
      </w:r>
      <w:r>
        <w:rPr>
          <w:i/>
          <w:w w:val="95"/>
          <w:sz w:val="25"/>
        </w:rPr>
        <w:t>ty</w:t>
      </w:r>
      <w:r>
        <w:rPr>
          <w:i/>
          <w:spacing w:val="10"/>
          <w:sz w:val="25"/>
        </w:rPr>
        <w:t xml:space="preserve"> </w:t>
      </w:r>
      <w:r>
        <w:rPr>
          <w:w w:val="95"/>
          <w:sz w:val="25"/>
        </w:rPr>
        <w:t>:</w:t>
      </w:r>
      <w:r>
        <w:rPr>
          <w:spacing w:val="-27"/>
          <w:sz w:val="25"/>
        </w:rPr>
        <w:t xml:space="preserve"> </w:t>
      </w:r>
      <w:r>
        <w:rPr>
          <w:w w:val="95"/>
          <w:sz w:val="25"/>
        </w:rPr>
        <w:t>Pr</w:t>
      </w:r>
      <w:r>
        <w:rPr>
          <w:spacing w:val="-32"/>
          <w:sz w:val="25"/>
        </w:rPr>
        <w:t xml:space="preserve"> </w:t>
      </w:r>
      <w:r>
        <w:rPr>
          <w:rFonts w:ascii="Symbol" w:hAnsi="Symbol"/>
          <w:spacing w:val="-4"/>
          <w:w w:val="60"/>
          <w:position w:val="-2"/>
          <w:sz w:val="39"/>
        </w:rPr>
        <w:t></w:t>
      </w:r>
      <w:r>
        <w:rPr>
          <w:i/>
          <w:w w:val="95"/>
          <w:sz w:val="25"/>
        </w:rPr>
        <w:t>W</w:t>
      </w:r>
      <w:r>
        <w:rPr>
          <w:i/>
          <w:spacing w:val="-34"/>
          <w:sz w:val="25"/>
        </w:rPr>
        <w:t xml:space="preserve"> </w:t>
      </w:r>
      <w:r>
        <w:rPr>
          <w:spacing w:val="-14"/>
          <w:w w:val="98"/>
          <w:position w:val="11"/>
          <w:sz w:val="14"/>
        </w:rPr>
        <w:t>*</w:t>
      </w:r>
    </w:p>
    <w:p w:rsidR="00450C27" w:rsidRDefault="008871C5">
      <w:pPr>
        <w:spacing w:before="106" w:line="297" w:lineRule="exact"/>
        <w:ind w:left="85"/>
        <w:rPr>
          <w:i/>
          <w:sz w:val="25"/>
        </w:rPr>
      </w:pPr>
      <w:r>
        <w:br w:type="column"/>
      </w:r>
      <w:r>
        <w:rPr>
          <w:rFonts w:ascii="Symbol" w:hAnsi="Symbol"/>
          <w:w w:val="95"/>
          <w:sz w:val="25"/>
        </w:rPr>
        <w:t></w:t>
      </w:r>
      <w:r>
        <w:rPr>
          <w:spacing w:val="-34"/>
          <w:w w:val="95"/>
          <w:sz w:val="25"/>
        </w:rPr>
        <w:t xml:space="preserve"> </w:t>
      </w:r>
      <w:r>
        <w:rPr>
          <w:spacing w:val="5"/>
          <w:w w:val="95"/>
          <w:sz w:val="25"/>
        </w:rPr>
        <w:t>0</w:t>
      </w:r>
      <w:r>
        <w:rPr>
          <w:rFonts w:ascii="Symbol" w:hAnsi="Symbol"/>
          <w:spacing w:val="5"/>
          <w:w w:val="95"/>
          <w:position w:val="-2"/>
          <w:sz w:val="39"/>
        </w:rPr>
        <w:t></w:t>
      </w:r>
      <w:r>
        <w:rPr>
          <w:spacing w:val="-65"/>
          <w:w w:val="95"/>
          <w:position w:val="-2"/>
          <w:sz w:val="39"/>
        </w:rPr>
        <w:t xml:space="preserve"> </w:t>
      </w:r>
      <w:r>
        <w:rPr>
          <w:rFonts w:ascii="Symbol" w:hAnsi="Symbol"/>
          <w:w w:val="95"/>
          <w:sz w:val="25"/>
        </w:rPr>
        <w:t></w:t>
      </w:r>
      <w:r>
        <w:rPr>
          <w:spacing w:val="-34"/>
          <w:w w:val="95"/>
          <w:sz w:val="25"/>
        </w:rPr>
        <w:t xml:space="preserve"> </w:t>
      </w:r>
      <w:r>
        <w:rPr>
          <w:rFonts w:ascii="Symbol" w:hAnsi="Symbol"/>
          <w:spacing w:val="4"/>
          <w:w w:val="95"/>
          <w:sz w:val="25"/>
        </w:rPr>
        <w:t></w:t>
      </w:r>
      <w:r>
        <w:rPr>
          <w:rFonts w:ascii="Symbol" w:hAnsi="Symbol"/>
          <w:spacing w:val="4"/>
          <w:w w:val="95"/>
          <w:position w:val="-2"/>
          <w:sz w:val="39"/>
        </w:rPr>
        <w:t></w:t>
      </w:r>
      <w:r>
        <w:rPr>
          <w:i/>
          <w:spacing w:val="4"/>
          <w:w w:val="95"/>
          <w:sz w:val="25"/>
        </w:rPr>
        <w:t>aZ</w:t>
      </w:r>
    </w:p>
    <w:p w:rsidR="00450C27" w:rsidRDefault="008871C5">
      <w:pPr>
        <w:pStyle w:val="ListParagraph"/>
        <w:numPr>
          <w:ilvl w:val="0"/>
          <w:numId w:val="1"/>
        </w:numPr>
        <w:tabs>
          <w:tab w:val="left" w:pos="357"/>
        </w:tabs>
        <w:spacing w:before="106" w:line="297" w:lineRule="exact"/>
        <w:ind w:hanging="165"/>
        <w:rPr>
          <w:rFonts w:ascii="Symbol" w:hAnsi="Symbol"/>
          <w:sz w:val="25"/>
        </w:rPr>
      </w:pPr>
      <w:r>
        <w:rPr>
          <w:i/>
          <w:spacing w:val="-2"/>
          <w:w w:val="95"/>
          <w:sz w:val="25"/>
        </w:rPr>
        <w:br w:type="column"/>
      </w:r>
      <w:r>
        <w:rPr>
          <w:i/>
          <w:w w:val="90"/>
          <w:sz w:val="25"/>
        </w:rPr>
        <w:t>bFL</w:t>
      </w:r>
      <w:r>
        <w:rPr>
          <w:i/>
          <w:spacing w:val="14"/>
          <w:w w:val="90"/>
          <w:sz w:val="25"/>
        </w:rPr>
        <w:t xml:space="preserve"> </w:t>
      </w:r>
      <w:r>
        <w:rPr>
          <w:rFonts w:ascii="Symbol" w:hAnsi="Symbol"/>
          <w:w w:val="90"/>
          <w:position w:val="-2"/>
          <w:sz w:val="39"/>
        </w:rPr>
        <w:t></w:t>
      </w:r>
    </w:p>
    <w:p w:rsidR="00450C27" w:rsidRDefault="00450C27">
      <w:pPr>
        <w:spacing w:line="297" w:lineRule="exact"/>
        <w:rPr>
          <w:rFonts w:ascii="Symbol" w:hAnsi="Symbol"/>
          <w:sz w:val="25"/>
        </w:rPr>
        <w:sectPr w:rsidR="00450C27">
          <w:type w:val="continuous"/>
          <w:pgSz w:w="11910" w:h="16840"/>
          <w:pgMar w:top="1580" w:right="960" w:bottom="280" w:left="960" w:header="720" w:footer="720" w:gutter="0"/>
          <w:cols w:num="3" w:space="720" w:equalWidth="0">
            <w:col w:w="3789" w:space="40"/>
            <w:col w:w="1262" w:space="39"/>
            <w:col w:w="4860"/>
          </w:cols>
        </w:sectPr>
      </w:pPr>
    </w:p>
    <w:p w:rsidR="00450C27" w:rsidRDefault="008871C5">
      <w:pPr>
        <w:spacing w:before="54" w:line="130" w:lineRule="exact"/>
        <w:ind w:left="524"/>
        <w:rPr>
          <w:rFonts w:ascii="Symbol" w:hAnsi="Symbol"/>
          <w:sz w:val="25"/>
        </w:rPr>
      </w:pPr>
      <w:r>
        <w:rPr>
          <w:i/>
          <w:position w:val="-10"/>
          <w:sz w:val="25"/>
        </w:rPr>
        <w:t>I</w:t>
      </w:r>
      <w:r>
        <w:rPr>
          <w:i/>
          <w:spacing w:val="-52"/>
          <w:position w:val="-10"/>
          <w:sz w:val="25"/>
        </w:rPr>
        <w:t xml:space="preserve"> </w:t>
      </w:r>
      <w:r>
        <w:rPr>
          <w:i/>
          <w:sz w:val="14"/>
        </w:rPr>
        <w:t xml:space="preserve">crisis </w:t>
      </w:r>
      <w:r>
        <w:rPr>
          <w:rFonts w:ascii="Symbol" w:hAnsi="Symbol"/>
          <w:position w:val="-10"/>
          <w:sz w:val="25"/>
        </w:rPr>
        <w:t></w:t>
      </w:r>
      <w:r>
        <w:rPr>
          <w:position w:val="-10"/>
          <w:sz w:val="25"/>
        </w:rPr>
        <w:t xml:space="preserve"> </w:t>
      </w:r>
      <w:r>
        <w:rPr>
          <w:rFonts w:ascii="Symbol" w:hAnsi="Symbol"/>
          <w:position w:val="-15"/>
          <w:sz w:val="25"/>
        </w:rPr>
        <w:t></w:t>
      </w:r>
    </w:p>
    <w:p w:rsidR="00450C27" w:rsidRDefault="008871C5">
      <w:pPr>
        <w:tabs>
          <w:tab w:val="left" w:pos="1945"/>
          <w:tab w:val="left" w:pos="2714"/>
        </w:tabs>
        <w:spacing w:line="160" w:lineRule="exact"/>
        <w:ind w:left="524"/>
        <w:rPr>
          <w:i/>
          <w:sz w:val="14"/>
        </w:rPr>
      </w:pPr>
      <w:r>
        <w:br w:type="column"/>
      </w:r>
      <w:r>
        <w:rPr>
          <w:i/>
          <w:sz w:val="14"/>
        </w:rPr>
        <w:t>j</w:t>
      </w:r>
      <w:r>
        <w:rPr>
          <w:i/>
          <w:spacing w:val="-24"/>
          <w:sz w:val="14"/>
        </w:rPr>
        <w:t xml:space="preserve"> </w:t>
      </w:r>
      <w:r>
        <w:rPr>
          <w:sz w:val="14"/>
        </w:rPr>
        <w:t>,</w:t>
      </w:r>
      <w:r>
        <w:rPr>
          <w:i/>
          <w:sz w:val="14"/>
        </w:rPr>
        <w:t>t</w:t>
      </w:r>
      <w:r>
        <w:rPr>
          <w:i/>
          <w:sz w:val="14"/>
        </w:rPr>
        <w:tab/>
        <w:t>j</w:t>
      </w:r>
      <w:r>
        <w:rPr>
          <w:i/>
          <w:spacing w:val="-23"/>
          <w:sz w:val="14"/>
        </w:rPr>
        <w:t xml:space="preserve"> </w:t>
      </w:r>
      <w:r>
        <w:rPr>
          <w:sz w:val="14"/>
        </w:rPr>
        <w:t>,</w:t>
      </w:r>
      <w:r>
        <w:rPr>
          <w:i/>
          <w:sz w:val="14"/>
        </w:rPr>
        <w:t>t</w:t>
      </w:r>
      <w:r>
        <w:rPr>
          <w:i/>
          <w:sz w:val="14"/>
        </w:rPr>
        <w:tab/>
        <w:t>j</w:t>
      </w:r>
      <w:r>
        <w:rPr>
          <w:i/>
          <w:spacing w:val="-23"/>
          <w:sz w:val="14"/>
        </w:rPr>
        <w:t xml:space="preserve"> </w:t>
      </w:r>
      <w:r>
        <w:rPr>
          <w:sz w:val="14"/>
        </w:rPr>
        <w:t>,</w:t>
      </w:r>
      <w:r>
        <w:rPr>
          <w:i/>
          <w:sz w:val="14"/>
        </w:rPr>
        <w:t>t</w:t>
      </w:r>
    </w:p>
    <w:p w:rsidR="00450C27" w:rsidRDefault="00450C27">
      <w:pPr>
        <w:spacing w:line="160" w:lineRule="exact"/>
        <w:rPr>
          <w:sz w:val="14"/>
        </w:rPr>
        <w:sectPr w:rsidR="00450C27">
          <w:type w:val="continuous"/>
          <w:pgSz w:w="11910" w:h="16840"/>
          <w:pgMar w:top="1580" w:right="960" w:bottom="280" w:left="960" w:header="720" w:footer="720" w:gutter="0"/>
          <w:cols w:num="2" w:space="720" w:equalWidth="0">
            <w:col w:w="1353" w:space="1826"/>
            <w:col w:w="6811"/>
          </w:cols>
        </w:sectPr>
      </w:pPr>
    </w:p>
    <w:p w:rsidR="00450C27" w:rsidRDefault="008871C5">
      <w:pPr>
        <w:spacing w:before="58"/>
        <w:jc w:val="right"/>
        <w:rPr>
          <w:i/>
          <w:sz w:val="14"/>
        </w:rPr>
      </w:pPr>
      <w:r>
        <w:rPr>
          <w:i/>
          <w:w w:val="95"/>
          <w:sz w:val="14"/>
        </w:rPr>
        <w:t>j</w:t>
      </w:r>
      <w:r>
        <w:rPr>
          <w:w w:val="95"/>
          <w:sz w:val="14"/>
        </w:rPr>
        <w:t>,</w:t>
      </w:r>
      <w:r>
        <w:rPr>
          <w:i/>
          <w:w w:val="95"/>
          <w:sz w:val="14"/>
        </w:rPr>
        <w:t>t</w:t>
      </w:r>
      <w:r>
        <w:rPr>
          <w:i/>
          <w:sz w:val="14"/>
        </w:rPr>
        <w:t xml:space="preserve"> </w:t>
      </w:r>
    </w:p>
    <w:p w:rsidR="00450C27" w:rsidRDefault="008871C5">
      <w:pPr>
        <w:tabs>
          <w:tab w:val="left" w:pos="4768"/>
        </w:tabs>
        <w:spacing w:before="6" w:line="228" w:lineRule="exact"/>
        <w:ind w:left="340"/>
        <w:rPr>
          <w:rFonts w:ascii="Symbol" w:hAnsi="Symbol"/>
          <w:sz w:val="39"/>
        </w:rPr>
      </w:pPr>
      <w:r>
        <w:br w:type="column"/>
      </w:r>
      <w:r>
        <w:rPr>
          <w:rFonts w:ascii="Symbol" w:hAnsi="Symbol"/>
          <w:position w:val="-3"/>
          <w:sz w:val="25"/>
        </w:rPr>
        <w:t></w:t>
      </w:r>
      <w:r>
        <w:rPr>
          <w:sz w:val="25"/>
        </w:rPr>
        <w:t>0</w:t>
      </w:r>
      <w:r>
        <w:rPr>
          <w:spacing w:val="-11"/>
          <w:sz w:val="25"/>
        </w:rPr>
        <w:t xml:space="preserve"> </w:t>
      </w:r>
      <w:r>
        <w:rPr>
          <w:i/>
          <w:sz w:val="25"/>
        </w:rPr>
        <w:t>with</w:t>
      </w:r>
      <w:r>
        <w:rPr>
          <w:i/>
          <w:spacing w:val="-28"/>
          <w:sz w:val="25"/>
        </w:rPr>
        <w:t xml:space="preserve"> </w:t>
      </w:r>
      <w:r>
        <w:rPr>
          <w:i/>
          <w:sz w:val="25"/>
        </w:rPr>
        <w:t>probability</w:t>
      </w:r>
      <w:r>
        <w:rPr>
          <w:i/>
          <w:spacing w:val="-39"/>
          <w:sz w:val="25"/>
        </w:rPr>
        <w:t xml:space="preserve"> </w:t>
      </w:r>
      <w:r>
        <w:rPr>
          <w:sz w:val="25"/>
        </w:rPr>
        <w:t>:</w:t>
      </w:r>
      <w:r>
        <w:rPr>
          <w:spacing w:val="-30"/>
          <w:sz w:val="25"/>
        </w:rPr>
        <w:t xml:space="preserve"> </w:t>
      </w:r>
      <w:r>
        <w:rPr>
          <w:sz w:val="25"/>
        </w:rPr>
        <w:t>Pr</w:t>
      </w:r>
      <w:r>
        <w:rPr>
          <w:spacing w:val="-44"/>
          <w:sz w:val="25"/>
        </w:rPr>
        <w:t xml:space="preserve"> </w:t>
      </w:r>
      <w:r>
        <w:rPr>
          <w:rFonts w:ascii="Symbol" w:hAnsi="Symbol"/>
          <w:position w:val="-2"/>
          <w:sz w:val="39"/>
        </w:rPr>
        <w:t></w:t>
      </w:r>
      <w:r>
        <w:rPr>
          <w:i/>
          <w:sz w:val="25"/>
        </w:rPr>
        <w:t>W</w:t>
      </w:r>
      <w:r>
        <w:rPr>
          <w:i/>
          <w:spacing w:val="-45"/>
          <w:sz w:val="25"/>
        </w:rPr>
        <w:t xml:space="preserve"> </w:t>
      </w:r>
      <w:r>
        <w:rPr>
          <w:position w:val="11"/>
          <w:sz w:val="14"/>
        </w:rPr>
        <w:t xml:space="preserve">* </w:t>
      </w:r>
      <w:r>
        <w:rPr>
          <w:spacing w:val="4"/>
          <w:position w:val="11"/>
          <w:sz w:val="14"/>
        </w:rPr>
        <w:t xml:space="preserve"> </w:t>
      </w:r>
      <w:r>
        <w:rPr>
          <w:rFonts w:ascii="Symbol" w:hAnsi="Symbol"/>
          <w:sz w:val="25"/>
        </w:rPr>
        <w:t></w:t>
      </w:r>
      <w:r>
        <w:rPr>
          <w:spacing w:val="-33"/>
          <w:sz w:val="25"/>
        </w:rPr>
        <w:t xml:space="preserve"> </w:t>
      </w:r>
      <w:r>
        <w:rPr>
          <w:spacing w:val="5"/>
          <w:sz w:val="25"/>
        </w:rPr>
        <w:t>0</w:t>
      </w:r>
      <w:r>
        <w:rPr>
          <w:rFonts w:ascii="Symbol" w:hAnsi="Symbol"/>
          <w:spacing w:val="5"/>
          <w:position w:val="-2"/>
          <w:sz w:val="39"/>
        </w:rPr>
        <w:t></w:t>
      </w:r>
      <w:r>
        <w:rPr>
          <w:spacing w:val="-68"/>
          <w:position w:val="-2"/>
          <w:sz w:val="39"/>
        </w:rPr>
        <w:t xml:space="preserve"> </w:t>
      </w:r>
      <w:r>
        <w:rPr>
          <w:rFonts w:ascii="Symbol" w:hAnsi="Symbol"/>
          <w:sz w:val="25"/>
        </w:rPr>
        <w:t></w:t>
      </w:r>
      <w:r>
        <w:rPr>
          <w:spacing w:val="-47"/>
          <w:sz w:val="25"/>
        </w:rPr>
        <w:t xml:space="preserve"> </w:t>
      </w:r>
      <w:r>
        <w:rPr>
          <w:spacing w:val="8"/>
          <w:sz w:val="25"/>
        </w:rPr>
        <w:t>1</w:t>
      </w:r>
      <w:r>
        <w:rPr>
          <w:rFonts w:ascii="Symbol" w:hAnsi="Symbol"/>
          <w:spacing w:val="8"/>
          <w:sz w:val="25"/>
        </w:rPr>
        <w:t></w:t>
      </w:r>
      <w:r>
        <w:rPr>
          <w:spacing w:val="-42"/>
          <w:sz w:val="25"/>
        </w:rPr>
        <w:t xml:space="preserve"> </w:t>
      </w:r>
      <w:r>
        <w:rPr>
          <w:rFonts w:ascii="Symbol" w:hAnsi="Symbol"/>
          <w:spacing w:val="10"/>
          <w:sz w:val="25"/>
        </w:rPr>
        <w:t></w:t>
      </w:r>
      <w:r>
        <w:rPr>
          <w:rFonts w:ascii="Symbol" w:hAnsi="Symbol"/>
          <w:spacing w:val="10"/>
          <w:position w:val="-2"/>
          <w:sz w:val="39"/>
        </w:rPr>
        <w:t></w:t>
      </w:r>
      <w:r>
        <w:rPr>
          <w:i/>
          <w:spacing w:val="10"/>
          <w:sz w:val="25"/>
        </w:rPr>
        <w:t>aZ</w:t>
      </w:r>
      <w:r>
        <w:rPr>
          <w:i/>
          <w:spacing w:val="10"/>
          <w:sz w:val="25"/>
        </w:rPr>
        <w:tab/>
      </w:r>
      <w:r>
        <w:rPr>
          <w:rFonts w:ascii="Symbol" w:hAnsi="Symbol"/>
          <w:sz w:val="25"/>
        </w:rPr>
        <w:t></w:t>
      </w:r>
      <w:r>
        <w:rPr>
          <w:sz w:val="25"/>
        </w:rPr>
        <w:t xml:space="preserve"> </w:t>
      </w:r>
      <w:r>
        <w:rPr>
          <w:i/>
          <w:sz w:val="25"/>
        </w:rPr>
        <w:t>bFL</w:t>
      </w:r>
      <w:r>
        <w:rPr>
          <w:i/>
          <w:spacing w:val="25"/>
          <w:sz w:val="25"/>
        </w:rPr>
        <w:t xml:space="preserve"> </w:t>
      </w:r>
      <w:r>
        <w:rPr>
          <w:rFonts w:ascii="Symbol" w:hAnsi="Symbol"/>
          <w:position w:val="-2"/>
          <w:sz w:val="39"/>
        </w:rPr>
        <w:t></w:t>
      </w:r>
    </w:p>
    <w:p w:rsidR="00450C27" w:rsidRDefault="00450C27">
      <w:pPr>
        <w:spacing w:line="228" w:lineRule="exact"/>
        <w:rPr>
          <w:rFonts w:ascii="Symbol" w:hAnsi="Symbol"/>
          <w:sz w:val="39"/>
        </w:rPr>
        <w:sectPr w:rsidR="00450C27">
          <w:type w:val="continuous"/>
          <w:pgSz w:w="11910" w:h="16840"/>
          <w:pgMar w:top="1580" w:right="960" w:bottom="280" w:left="960" w:header="720" w:footer="720" w:gutter="0"/>
          <w:cols w:num="2" w:space="720" w:equalWidth="0">
            <w:col w:w="814" w:space="40"/>
            <w:col w:w="9136"/>
          </w:cols>
        </w:sectPr>
      </w:pPr>
    </w:p>
    <w:p w:rsidR="00450C27" w:rsidRDefault="008871C5">
      <w:pPr>
        <w:tabs>
          <w:tab w:val="left" w:pos="3729"/>
          <w:tab w:val="left" w:pos="5426"/>
          <w:tab w:val="left" w:pos="6194"/>
        </w:tabs>
        <w:spacing w:line="305" w:lineRule="exact"/>
        <w:ind w:left="1194"/>
        <w:rPr>
          <w:i/>
          <w:sz w:val="14"/>
        </w:rPr>
      </w:pPr>
      <w:r>
        <w:rPr>
          <w:rFonts w:ascii="Symbol" w:hAnsi="Symbol"/>
          <w:position w:val="-4"/>
          <w:sz w:val="25"/>
        </w:rPr>
        <w:t></w:t>
      </w:r>
      <w:r>
        <w:rPr>
          <w:position w:val="-4"/>
          <w:sz w:val="25"/>
        </w:rPr>
        <w:tab/>
      </w:r>
      <w:r>
        <w:rPr>
          <w:i/>
          <w:sz w:val="14"/>
        </w:rPr>
        <w:t>j</w:t>
      </w:r>
      <w:r>
        <w:rPr>
          <w:i/>
          <w:spacing w:val="-24"/>
          <w:sz w:val="14"/>
        </w:rPr>
        <w:t xml:space="preserve"> </w:t>
      </w:r>
      <w:r>
        <w:rPr>
          <w:sz w:val="14"/>
        </w:rPr>
        <w:t>,</w:t>
      </w:r>
      <w:r>
        <w:rPr>
          <w:i/>
          <w:sz w:val="14"/>
        </w:rPr>
        <w:t>t</w:t>
      </w:r>
      <w:r>
        <w:rPr>
          <w:i/>
          <w:sz w:val="14"/>
        </w:rPr>
        <w:tab/>
        <w:t>j</w:t>
      </w:r>
      <w:r>
        <w:rPr>
          <w:i/>
          <w:spacing w:val="-23"/>
          <w:sz w:val="14"/>
        </w:rPr>
        <w:t xml:space="preserve"> </w:t>
      </w:r>
      <w:r>
        <w:rPr>
          <w:sz w:val="14"/>
        </w:rPr>
        <w:t>,</w:t>
      </w:r>
      <w:r>
        <w:rPr>
          <w:i/>
          <w:sz w:val="14"/>
        </w:rPr>
        <w:t>t</w:t>
      </w:r>
      <w:r>
        <w:rPr>
          <w:i/>
          <w:sz w:val="14"/>
        </w:rPr>
        <w:tab/>
        <w:t>j</w:t>
      </w:r>
      <w:r>
        <w:rPr>
          <w:i/>
          <w:spacing w:val="-22"/>
          <w:sz w:val="14"/>
        </w:rPr>
        <w:t xml:space="preserve"> </w:t>
      </w:r>
      <w:r>
        <w:rPr>
          <w:sz w:val="14"/>
        </w:rPr>
        <w:t>,</w:t>
      </w:r>
      <w:r>
        <w:rPr>
          <w:i/>
          <w:sz w:val="14"/>
        </w:rPr>
        <w:t>t</w:t>
      </w:r>
    </w:p>
    <w:p w:rsidR="00450C27" w:rsidRDefault="00450C27">
      <w:pPr>
        <w:pStyle w:val="BodyText"/>
        <w:spacing w:before="3"/>
        <w:rPr>
          <w:i/>
          <w:sz w:val="13"/>
        </w:rPr>
      </w:pPr>
    </w:p>
    <w:p w:rsidR="00450C27" w:rsidRDefault="008871C5">
      <w:pPr>
        <w:pStyle w:val="BodyText"/>
        <w:spacing w:before="107" w:line="417" w:lineRule="auto"/>
        <w:ind w:left="480" w:right="585"/>
      </w:pPr>
      <w:r>
        <w:rPr>
          <w:position w:val="2"/>
        </w:rPr>
        <w:t xml:space="preserve">where </w:t>
      </w:r>
      <w:r>
        <w:rPr>
          <w:rFonts w:ascii="Symbol" w:hAnsi="Symbol"/>
          <w:sz w:val="28"/>
        </w:rPr>
        <w:t></w:t>
      </w:r>
      <w:r>
        <w:rPr>
          <w:sz w:val="28"/>
        </w:rPr>
        <w:t xml:space="preserve"> </w:t>
      </w:r>
      <w:r>
        <w:rPr>
          <w:position w:val="2"/>
        </w:rPr>
        <w:t xml:space="preserve">denotes the cumulative distribution function of the standard normal distribution. </w:t>
      </w:r>
      <w:r>
        <w:t>This transformation ensures that the fitted probabilities will lie between 0 and 1, making</w:t>
      </w:r>
    </w:p>
    <w:p w:rsidR="00450C27" w:rsidRDefault="008871C5">
      <w:pPr>
        <w:pStyle w:val="BodyText"/>
        <w:spacing w:before="73"/>
        <w:ind w:left="480"/>
      </w:pPr>
      <w:r>
        <w:t>estimation of the parameters suitable through a probit model.</w:t>
      </w:r>
    </w:p>
    <w:p w:rsidR="00450C27" w:rsidRDefault="00450C27">
      <w:pPr>
        <w:pStyle w:val="BodyText"/>
      </w:pPr>
    </w:p>
    <w:p w:rsidR="00450C27" w:rsidRDefault="008871C5">
      <w:pPr>
        <w:pStyle w:val="BodyText"/>
        <w:spacing w:line="480" w:lineRule="auto"/>
        <w:ind w:left="480" w:right="572" w:firstLine="719"/>
      </w:pPr>
      <w:r>
        <w:t xml:space="preserve">It is useful to point out that the mixed model made up by (1) and (2) above is analogous to a </w:t>
      </w:r>
      <w:r>
        <w:rPr>
          <w:i/>
        </w:rPr>
        <w:t xml:space="preserve">treatment effect model </w:t>
      </w:r>
      <w:r>
        <w:t>for which standard estimation techniques apply (see Heckman, 1978; and Maddala, 1983). The banking crisis dummy represents the ‘treatment’, the productivity growth regression (1) corresponds to the ‘outcome equation’, and regression</w:t>
      </w:r>
    </w:p>
    <w:p w:rsidR="00450C27" w:rsidRDefault="008871C5">
      <w:pPr>
        <w:pStyle w:val="BodyText"/>
        <w:spacing w:line="480" w:lineRule="auto"/>
        <w:ind w:left="480" w:right="726"/>
      </w:pPr>
      <w:r>
        <w:t>(2) is the ‘treatment e</w:t>
      </w:r>
      <w:r>
        <w:t>quation’ reflecting the probability of the effect of the treatment on the outcome.</w:t>
      </w:r>
    </w:p>
    <w:p w:rsidR="00450C27" w:rsidRDefault="008871C5">
      <w:pPr>
        <w:pStyle w:val="BodyText"/>
        <w:spacing w:before="1"/>
        <w:ind w:left="1200"/>
      </w:pPr>
      <w:r>
        <w:t>Consistent estimation of the treatment effect model requires that the error terms</w:t>
      </w:r>
    </w:p>
    <w:p w:rsidR="00450C27" w:rsidRDefault="00450C27">
      <w:pPr>
        <w:pStyle w:val="BodyText"/>
        <w:spacing w:before="9"/>
        <w:rPr>
          <w:sz w:val="26"/>
        </w:rPr>
      </w:pPr>
    </w:p>
    <w:p w:rsidR="00450C27" w:rsidRDefault="008871C5">
      <w:pPr>
        <w:pStyle w:val="BodyText"/>
        <w:ind w:left="480"/>
      </w:pPr>
      <w:r>
        <w:rPr>
          <w:rFonts w:ascii="Cambria Math" w:hAnsi="Cambria Math"/>
          <w:w w:val="105"/>
        </w:rPr>
        <w:t>𝜀</w:t>
      </w:r>
      <w:r>
        <w:rPr>
          <w:rFonts w:ascii="Cambria Math" w:hAnsi="Cambria Math"/>
          <w:w w:val="105"/>
          <w:vertAlign w:val="subscript"/>
        </w:rPr>
        <w:t>𝑖</w:t>
      </w:r>
      <w:r>
        <w:rPr>
          <w:rFonts w:ascii="Cambria Math" w:hAnsi="Cambria Math"/>
          <w:w w:val="105"/>
          <w:vertAlign w:val="subscript"/>
        </w:rPr>
        <w:t>,</w:t>
      </w:r>
      <w:r>
        <w:rPr>
          <w:rFonts w:ascii="Cambria Math" w:hAnsi="Cambria Math"/>
          <w:w w:val="105"/>
          <w:vertAlign w:val="subscript"/>
        </w:rPr>
        <w:t>𝑡</w:t>
      </w:r>
      <w:r>
        <w:rPr>
          <w:w w:val="105"/>
        </w:rPr>
        <w:t xml:space="preserve">and </w:t>
      </w:r>
      <w:r>
        <w:rPr>
          <w:rFonts w:ascii="Cambria Math" w:hAnsi="Cambria Math"/>
          <w:w w:val="105"/>
        </w:rPr>
        <w:t>𝜑</w:t>
      </w:r>
      <w:r>
        <w:rPr>
          <w:rFonts w:ascii="Cambria Math" w:hAnsi="Cambria Math"/>
          <w:w w:val="105"/>
          <w:vertAlign w:val="subscript"/>
        </w:rPr>
        <w:t>𝑖</w:t>
      </w:r>
      <w:r>
        <w:rPr>
          <w:rFonts w:ascii="Cambria Math" w:hAnsi="Cambria Math"/>
          <w:w w:val="105"/>
          <w:vertAlign w:val="subscript"/>
        </w:rPr>
        <w:t>,</w:t>
      </w:r>
      <w:r>
        <w:rPr>
          <w:rFonts w:ascii="Cambria Math" w:hAnsi="Cambria Math"/>
          <w:w w:val="105"/>
          <w:vertAlign w:val="subscript"/>
        </w:rPr>
        <w:t>𝑡</w:t>
      </w:r>
      <w:r>
        <w:rPr>
          <w:rFonts w:ascii="Cambria Math" w:hAnsi="Cambria Math"/>
          <w:w w:val="105"/>
        </w:rPr>
        <w:t xml:space="preserve"> </w:t>
      </w:r>
      <w:r>
        <w:rPr>
          <w:w w:val="105"/>
        </w:rPr>
        <w:t xml:space="preserve">are bivariate normal, with a zero mean and a covariate term </w:t>
      </w:r>
      <w:r>
        <w:rPr>
          <w:rFonts w:ascii="Symbol" w:hAnsi="Symbol"/>
          <w:w w:val="145"/>
          <w:position w:val="3"/>
          <w:sz w:val="12"/>
        </w:rPr>
        <w:t></w:t>
      </w:r>
      <w:r>
        <w:rPr>
          <w:w w:val="145"/>
          <w:position w:val="3"/>
          <w:sz w:val="12"/>
        </w:rPr>
        <w:t xml:space="preserve"> </w:t>
      </w:r>
      <w:r>
        <w:rPr>
          <w:w w:val="105"/>
        </w:rPr>
        <w:t>of the re</w:t>
      </w:r>
      <w:r>
        <w:rPr>
          <w:w w:val="105"/>
        </w:rPr>
        <w:t>sulting</w:t>
      </w:r>
    </w:p>
    <w:p w:rsidR="00450C27" w:rsidRDefault="00450C27">
      <w:pPr>
        <w:pStyle w:val="BodyText"/>
        <w:spacing w:before="10"/>
        <w:rPr>
          <w:sz w:val="21"/>
        </w:rPr>
      </w:pPr>
    </w:p>
    <w:p w:rsidR="00450C27" w:rsidRDefault="008871C5">
      <w:pPr>
        <w:tabs>
          <w:tab w:val="left" w:pos="2704"/>
        </w:tabs>
        <w:spacing w:before="100" w:line="137" w:lineRule="exact"/>
        <w:ind w:left="2302"/>
        <w:rPr>
          <w:rFonts w:ascii="Symbol" w:hAnsi="Symbol"/>
          <w:sz w:val="17"/>
        </w:rPr>
      </w:pPr>
      <w:r>
        <w:rPr>
          <w:rFonts w:ascii="Symbol" w:hAnsi="Symbol"/>
          <w:w w:val="110"/>
          <w:sz w:val="17"/>
        </w:rPr>
        <w:t></w:t>
      </w:r>
      <w:r>
        <w:rPr>
          <w:spacing w:val="-22"/>
          <w:w w:val="110"/>
          <w:sz w:val="17"/>
        </w:rPr>
        <w:t xml:space="preserve"> </w:t>
      </w:r>
      <w:r>
        <w:rPr>
          <w:rFonts w:ascii="Symbol" w:hAnsi="Symbol"/>
          <w:i/>
          <w:w w:val="115"/>
          <w:position w:val="1"/>
          <w:sz w:val="18"/>
        </w:rPr>
        <w:t></w:t>
      </w:r>
      <w:r>
        <w:rPr>
          <w:w w:val="115"/>
          <w:position w:val="1"/>
          <w:sz w:val="18"/>
        </w:rPr>
        <w:tab/>
      </w:r>
      <w:r>
        <w:rPr>
          <w:rFonts w:ascii="Symbol" w:hAnsi="Symbol"/>
          <w:w w:val="110"/>
          <w:position w:val="1"/>
          <w:sz w:val="17"/>
        </w:rPr>
        <w:t></w:t>
      </w:r>
      <w:r>
        <w:rPr>
          <w:spacing w:val="-22"/>
          <w:w w:val="110"/>
          <w:position w:val="1"/>
          <w:sz w:val="17"/>
        </w:rPr>
        <w:t xml:space="preserve"> </w:t>
      </w:r>
      <w:r>
        <w:rPr>
          <w:rFonts w:ascii="Symbol" w:hAnsi="Symbol"/>
          <w:w w:val="110"/>
          <w:sz w:val="17"/>
        </w:rPr>
        <w:t></w:t>
      </w:r>
    </w:p>
    <w:p w:rsidR="00450C27" w:rsidRDefault="008871C5">
      <w:pPr>
        <w:pStyle w:val="BodyText"/>
        <w:spacing w:line="185" w:lineRule="exact"/>
        <w:ind w:left="480"/>
      </w:pPr>
      <w:r>
        <w:t xml:space="preserve">covariance matrix </w:t>
      </w:r>
      <w:r>
        <w:rPr>
          <w:rFonts w:ascii="Symbol" w:hAnsi="Symbol"/>
          <w:position w:val="1"/>
          <w:sz w:val="17"/>
        </w:rPr>
        <w:t></w:t>
      </w:r>
      <w:r>
        <w:rPr>
          <w:position w:val="1"/>
          <w:sz w:val="17"/>
        </w:rPr>
        <w:t xml:space="preserve"> </w:t>
      </w:r>
      <w:r>
        <w:rPr>
          <w:rFonts w:ascii="Symbol" w:hAnsi="Symbol"/>
          <w:position w:val="-9"/>
          <w:sz w:val="17"/>
        </w:rPr>
        <w:t></w:t>
      </w:r>
      <w:r>
        <w:rPr>
          <w:position w:val="-9"/>
          <w:sz w:val="17"/>
        </w:rPr>
        <w:t xml:space="preserve"> 1 </w:t>
      </w:r>
      <w:r>
        <w:rPr>
          <w:rFonts w:ascii="Symbol" w:hAnsi="Symbol"/>
          <w:position w:val="1"/>
          <w:sz w:val="17"/>
        </w:rPr>
        <w:t></w:t>
      </w:r>
      <w:r>
        <w:rPr>
          <w:position w:val="1"/>
          <w:sz w:val="17"/>
        </w:rPr>
        <w:t xml:space="preserve"> </w:t>
      </w:r>
      <w:r>
        <w:t>equal to zero, implying independence of equations (1) and (2) (see,</w:t>
      </w:r>
    </w:p>
    <w:p w:rsidR="00450C27" w:rsidRDefault="008871C5">
      <w:pPr>
        <w:tabs>
          <w:tab w:val="left" w:pos="2868"/>
        </w:tabs>
        <w:spacing w:before="5"/>
        <w:ind w:left="2302"/>
        <w:rPr>
          <w:rFonts w:ascii="Symbol" w:hAnsi="Symbol"/>
          <w:sz w:val="17"/>
        </w:rPr>
      </w:pPr>
      <w:r>
        <w:rPr>
          <w:rFonts w:ascii="Symbol" w:hAnsi="Symbol"/>
          <w:w w:val="105"/>
          <w:sz w:val="17"/>
        </w:rPr>
        <w:t></w:t>
      </w:r>
      <w:r>
        <w:rPr>
          <w:w w:val="105"/>
          <w:sz w:val="17"/>
        </w:rPr>
        <w:tab/>
      </w:r>
      <w:r>
        <w:rPr>
          <w:rFonts w:ascii="Symbol" w:hAnsi="Symbol"/>
          <w:w w:val="105"/>
          <w:sz w:val="17"/>
        </w:rPr>
        <w:t></w:t>
      </w:r>
    </w:p>
    <w:p w:rsidR="00450C27" w:rsidRDefault="00450C27">
      <w:pPr>
        <w:pStyle w:val="BodyText"/>
        <w:spacing w:before="4"/>
        <w:rPr>
          <w:rFonts w:ascii="Symbol" w:hAnsi="Symbol"/>
          <w:sz w:val="16"/>
        </w:rPr>
      </w:pPr>
    </w:p>
    <w:p w:rsidR="00450C27" w:rsidRDefault="008871C5">
      <w:pPr>
        <w:pStyle w:val="BodyText"/>
        <w:spacing w:before="90" w:line="520" w:lineRule="auto"/>
        <w:ind w:left="480" w:right="473"/>
      </w:pPr>
      <w:r>
        <w:t xml:space="preserve">for example, Wooldridge, 2002). However, the highly restrictive assumption that the covariance term </w:t>
      </w:r>
      <w:r>
        <w:rPr>
          <w:rFonts w:ascii="Symbol" w:hAnsi="Symbol"/>
          <w:w w:val="145"/>
          <w:position w:val="3"/>
          <w:sz w:val="12"/>
        </w:rPr>
        <w:t></w:t>
      </w:r>
      <w:r>
        <w:rPr>
          <w:w w:val="145"/>
          <w:position w:val="3"/>
          <w:sz w:val="12"/>
        </w:rPr>
        <w:t xml:space="preserve"> </w:t>
      </w:r>
      <w:r>
        <w:t>will be zero may not be plausible and, if different from zero, estimation</w:t>
      </w:r>
    </w:p>
    <w:p w:rsidR="00450C27" w:rsidRDefault="008871C5">
      <w:pPr>
        <w:pStyle w:val="BodyText"/>
        <w:spacing w:line="480" w:lineRule="auto"/>
        <w:ind w:left="480" w:right="685"/>
      </w:pPr>
      <w:r>
        <w:t>by OLS will tend to overestimate the treatment (Greene, 2000). One way to addres</w:t>
      </w:r>
      <w:r>
        <w:t>s this problem is to employ the traditional two-step procedure suggested by Maddala (1983). This entails, in the first step, obtaining probit estimates of the probability of banking crises:</w:t>
      </w:r>
    </w:p>
    <w:p w:rsidR="00450C27" w:rsidRDefault="00450C27">
      <w:pPr>
        <w:spacing w:line="480" w:lineRule="auto"/>
        <w:sectPr w:rsidR="00450C27">
          <w:type w:val="continuous"/>
          <w:pgSz w:w="11910" w:h="16840"/>
          <w:pgMar w:top="1580" w:right="960" w:bottom="280" w:left="960" w:header="720" w:footer="720" w:gutter="0"/>
          <w:cols w:space="720"/>
        </w:sectPr>
      </w:pPr>
    </w:p>
    <w:p w:rsidR="00450C27" w:rsidRDefault="008871C5">
      <w:pPr>
        <w:spacing w:line="399" w:lineRule="exact"/>
        <w:ind w:left="517"/>
        <w:rPr>
          <w:rFonts w:ascii="Symbol" w:hAnsi="Symbol"/>
          <w:sz w:val="23"/>
        </w:rPr>
      </w:pPr>
      <w:r>
        <w:pict>
          <v:shape id="_x0000_s1069" type="#_x0000_t202" style="position:absolute;left:0;text-align:left;margin-left:97.55pt;margin-top:11.3pt;width:191.4pt;height:7.6pt;z-index:-251659264;mso-position-horizontal-relative:page" filled="f" stroked="f">
            <v:textbox inset="0,0,0,0">
              <w:txbxContent>
                <w:p w:rsidR="00450C27" w:rsidRDefault="008871C5">
                  <w:pPr>
                    <w:tabs>
                      <w:tab w:val="left" w:pos="1479"/>
                      <w:tab w:val="left" w:pos="2917"/>
                      <w:tab w:val="left" w:pos="3701"/>
                    </w:tabs>
                    <w:spacing w:before="1"/>
                    <w:rPr>
                      <w:i/>
                      <w:sz w:val="13"/>
                    </w:rPr>
                  </w:pPr>
                  <w:r>
                    <w:rPr>
                      <w:i/>
                      <w:w w:val="105"/>
                      <w:sz w:val="13"/>
                    </w:rPr>
                    <w:t>j</w:t>
                  </w:r>
                  <w:r>
                    <w:rPr>
                      <w:i/>
                      <w:spacing w:val="-22"/>
                      <w:w w:val="105"/>
                      <w:sz w:val="13"/>
                    </w:rPr>
                    <w:t xml:space="preserve"> </w:t>
                  </w:r>
                  <w:r>
                    <w:rPr>
                      <w:w w:val="105"/>
                      <w:sz w:val="13"/>
                    </w:rPr>
                    <w:t>,</w:t>
                  </w:r>
                  <w:r>
                    <w:rPr>
                      <w:i/>
                      <w:w w:val="105"/>
                      <w:sz w:val="13"/>
                    </w:rPr>
                    <w:t>t</w:t>
                  </w:r>
                  <w:r>
                    <w:rPr>
                      <w:i/>
                      <w:w w:val="105"/>
                      <w:sz w:val="13"/>
                    </w:rPr>
                    <w:tab/>
                    <w:t>jt</w:t>
                  </w:r>
                  <w:r>
                    <w:rPr>
                      <w:i/>
                      <w:w w:val="105"/>
                      <w:sz w:val="13"/>
                    </w:rPr>
                    <w:tab/>
                    <w:t>j</w:t>
                  </w:r>
                  <w:r>
                    <w:rPr>
                      <w:i/>
                      <w:spacing w:val="-21"/>
                      <w:w w:val="105"/>
                      <w:sz w:val="13"/>
                    </w:rPr>
                    <w:t xml:space="preserve"> </w:t>
                  </w:r>
                  <w:r>
                    <w:rPr>
                      <w:w w:val="105"/>
                      <w:sz w:val="13"/>
                    </w:rPr>
                    <w:t>,</w:t>
                  </w:r>
                  <w:r>
                    <w:rPr>
                      <w:i/>
                      <w:w w:val="105"/>
                      <w:sz w:val="13"/>
                    </w:rPr>
                    <w:t>t</w:t>
                  </w:r>
                  <w:r>
                    <w:rPr>
                      <w:i/>
                      <w:w w:val="105"/>
                      <w:sz w:val="13"/>
                    </w:rPr>
                    <w:tab/>
                    <w:t>j</w:t>
                  </w:r>
                  <w:r>
                    <w:rPr>
                      <w:i/>
                      <w:spacing w:val="-21"/>
                      <w:w w:val="105"/>
                      <w:sz w:val="13"/>
                    </w:rPr>
                    <w:t xml:space="preserve"> </w:t>
                  </w:r>
                  <w:r>
                    <w:rPr>
                      <w:spacing w:val="-14"/>
                      <w:w w:val="105"/>
                      <w:sz w:val="13"/>
                    </w:rPr>
                    <w:t>,</w:t>
                  </w:r>
                  <w:r>
                    <w:rPr>
                      <w:i/>
                      <w:spacing w:val="-14"/>
                      <w:w w:val="105"/>
                      <w:sz w:val="13"/>
                    </w:rPr>
                    <w:t>t</w:t>
                  </w:r>
                </w:p>
              </w:txbxContent>
            </v:textbox>
            <w10:wrap anchorx="page"/>
          </v:shape>
        </w:pict>
      </w:r>
      <w:r>
        <w:rPr>
          <w:sz w:val="23"/>
        </w:rPr>
        <w:t>Pr</w:t>
      </w:r>
      <w:r>
        <w:rPr>
          <w:spacing w:val="-25"/>
          <w:sz w:val="23"/>
        </w:rPr>
        <w:t xml:space="preserve"> </w:t>
      </w:r>
      <w:r>
        <w:rPr>
          <w:rFonts w:ascii="Symbol" w:hAnsi="Symbol"/>
          <w:spacing w:val="13"/>
          <w:position w:val="-2"/>
          <w:sz w:val="37"/>
        </w:rPr>
        <w:t></w:t>
      </w:r>
      <w:r>
        <w:rPr>
          <w:i/>
          <w:spacing w:val="13"/>
          <w:sz w:val="23"/>
        </w:rPr>
        <w:t>I</w:t>
      </w:r>
      <w:r>
        <w:rPr>
          <w:i/>
          <w:spacing w:val="-26"/>
          <w:sz w:val="23"/>
        </w:rPr>
        <w:t xml:space="preserve"> </w:t>
      </w:r>
      <w:r>
        <w:rPr>
          <w:i/>
          <w:position w:val="11"/>
          <w:sz w:val="13"/>
        </w:rPr>
        <w:t>crisis</w:t>
      </w:r>
      <w:r>
        <w:rPr>
          <w:i/>
          <w:spacing w:val="19"/>
          <w:position w:val="11"/>
          <w:sz w:val="13"/>
        </w:rPr>
        <w:t xml:space="preserve"> </w:t>
      </w:r>
      <w:r>
        <w:rPr>
          <w:rFonts w:ascii="Symbol" w:hAnsi="Symbol"/>
          <w:sz w:val="23"/>
        </w:rPr>
        <w:t></w:t>
      </w:r>
      <w:r>
        <w:rPr>
          <w:spacing w:val="-29"/>
          <w:sz w:val="23"/>
        </w:rPr>
        <w:t xml:space="preserve"> </w:t>
      </w:r>
      <w:r>
        <w:rPr>
          <w:spacing w:val="-3"/>
          <w:sz w:val="23"/>
        </w:rPr>
        <w:t>1</w:t>
      </w:r>
      <w:r>
        <w:rPr>
          <w:rFonts w:ascii="Symbol" w:hAnsi="Symbol"/>
          <w:spacing w:val="-3"/>
          <w:position w:val="-2"/>
          <w:sz w:val="37"/>
        </w:rPr>
        <w:t></w:t>
      </w:r>
      <w:r>
        <w:rPr>
          <w:spacing w:val="-41"/>
          <w:position w:val="-2"/>
          <w:sz w:val="37"/>
        </w:rPr>
        <w:t xml:space="preserve"> </w:t>
      </w:r>
      <w:r>
        <w:rPr>
          <w:rFonts w:ascii="Symbol" w:hAnsi="Symbol"/>
          <w:sz w:val="23"/>
        </w:rPr>
        <w:t></w:t>
      </w:r>
      <w:r>
        <w:rPr>
          <w:spacing w:val="-3"/>
          <w:sz w:val="23"/>
        </w:rPr>
        <w:t xml:space="preserve"> </w:t>
      </w:r>
      <w:r>
        <w:rPr>
          <w:sz w:val="23"/>
        </w:rPr>
        <w:t>Pr(</w:t>
      </w:r>
      <w:r>
        <w:rPr>
          <w:i/>
          <w:sz w:val="23"/>
        </w:rPr>
        <w:t>W</w:t>
      </w:r>
      <w:r>
        <w:rPr>
          <w:i/>
          <w:spacing w:val="-25"/>
          <w:sz w:val="23"/>
        </w:rPr>
        <w:t xml:space="preserve"> </w:t>
      </w:r>
      <w:r>
        <w:rPr>
          <w:position w:val="11"/>
          <w:sz w:val="13"/>
        </w:rPr>
        <w:t>*</w:t>
      </w:r>
      <w:r>
        <w:rPr>
          <w:spacing w:val="14"/>
          <w:position w:val="11"/>
          <w:sz w:val="13"/>
        </w:rPr>
        <w:t xml:space="preserve"> </w:t>
      </w:r>
      <w:r>
        <w:rPr>
          <w:rFonts w:ascii="Symbol" w:hAnsi="Symbol"/>
          <w:sz w:val="23"/>
        </w:rPr>
        <w:t></w:t>
      </w:r>
      <w:r>
        <w:rPr>
          <w:spacing w:val="-6"/>
          <w:sz w:val="23"/>
        </w:rPr>
        <w:t xml:space="preserve"> </w:t>
      </w:r>
      <w:r>
        <w:rPr>
          <w:sz w:val="23"/>
        </w:rPr>
        <w:t>0)</w:t>
      </w:r>
      <w:r>
        <w:rPr>
          <w:spacing w:val="20"/>
          <w:sz w:val="23"/>
        </w:rPr>
        <w:t xml:space="preserve"> </w:t>
      </w:r>
      <w:r>
        <w:rPr>
          <w:rFonts w:ascii="Symbol" w:hAnsi="Symbol"/>
          <w:sz w:val="23"/>
        </w:rPr>
        <w:t></w:t>
      </w:r>
    </w:p>
    <w:p w:rsidR="00450C27" w:rsidRDefault="008871C5">
      <w:pPr>
        <w:spacing w:line="399" w:lineRule="exact"/>
        <w:ind w:left="62"/>
        <w:rPr>
          <w:i/>
          <w:sz w:val="23"/>
        </w:rPr>
      </w:pPr>
      <w:r>
        <w:br w:type="column"/>
      </w:r>
      <w:r>
        <w:rPr>
          <w:rFonts w:ascii="Symbol" w:hAnsi="Symbol"/>
          <w:i/>
          <w:spacing w:val="-38"/>
          <w:w w:val="150"/>
          <w:sz w:val="25"/>
        </w:rPr>
        <w:t></w:t>
      </w:r>
      <w:r>
        <w:rPr>
          <w:rFonts w:ascii="Symbol" w:hAnsi="Symbol"/>
          <w:spacing w:val="19"/>
          <w:w w:val="64"/>
          <w:position w:val="-2"/>
          <w:sz w:val="37"/>
        </w:rPr>
        <w:t></w:t>
      </w:r>
      <w:r>
        <w:rPr>
          <w:i/>
          <w:w w:val="104"/>
          <w:sz w:val="23"/>
        </w:rPr>
        <w:t>aZ</w:t>
      </w:r>
    </w:p>
    <w:p w:rsidR="00450C27" w:rsidRDefault="008871C5">
      <w:pPr>
        <w:pStyle w:val="ListParagraph"/>
        <w:numPr>
          <w:ilvl w:val="0"/>
          <w:numId w:val="1"/>
        </w:numPr>
        <w:tabs>
          <w:tab w:val="left" w:pos="367"/>
        </w:tabs>
        <w:spacing w:line="399" w:lineRule="exact"/>
        <w:ind w:left="366" w:hanging="169"/>
        <w:rPr>
          <w:rFonts w:ascii="Symbol" w:hAnsi="Symbol"/>
          <w:sz w:val="23"/>
        </w:rPr>
      </w:pPr>
      <w:r>
        <w:rPr>
          <w:i/>
          <w:w w:val="104"/>
          <w:sz w:val="23"/>
        </w:rPr>
        <w:br w:type="column"/>
      </w:r>
      <w:r>
        <w:rPr>
          <w:i/>
          <w:w w:val="95"/>
          <w:sz w:val="23"/>
        </w:rPr>
        <w:t>bFL</w:t>
      </w:r>
      <w:r>
        <w:rPr>
          <w:i/>
          <w:spacing w:val="26"/>
          <w:w w:val="95"/>
          <w:sz w:val="23"/>
        </w:rPr>
        <w:t xml:space="preserve"> </w:t>
      </w:r>
      <w:r>
        <w:rPr>
          <w:rFonts w:ascii="Symbol" w:hAnsi="Symbol"/>
          <w:w w:val="95"/>
          <w:position w:val="-2"/>
          <w:sz w:val="37"/>
        </w:rPr>
        <w:t></w:t>
      </w:r>
    </w:p>
    <w:p w:rsidR="00450C27" w:rsidRDefault="00450C27">
      <w:pPr>
        <w:spacing w:line="399" w:lineRule="exact"/>
        <w:rPr>
          <w:rFonts w:ascii="Symbol" w:hAnsi="Symbol"/>
          <w:sz w:val="23"/>
        </w:rPr>
        <w:sectPr w:rsidR="00450C27">
          <w:type w:val="continuous"/>
          <w:pgSz w:w="11910" w:h="16840"/>
          <w:pgMar w:top="1580" w:right="960" w:bottom="280" w:left="960" w:header="720" w:footer="720" w:gutter="0"/>
          <w:cols w:num="3" w:space="720" w:equalWidth="0">
            <w:col w:w="3229" w:space="40"/>
            <w:col w:w="601" w:space="39"/>
            <w:col w:w="6081"/>
          </w:cols>
        </w:sectPr>
      </w:pPr>
    </w:p>
    <w:p w:rsidR="00450C27" w:rsidRDefault="008871C5">
      <w:pPr>
        <w:pStyle w:val="BodyText"/>
        <w:spacing w:before="64" w:line="482" w:lineRule="auto"/>
        <w:ind w:left="480" w:right="958" w:firstLine="719"/>
      </w:pPr>
      <w:r>
        <w:t xml:space="preserve">Using the probit estimates </w:t>
      </w:r>
      <w:r>
        <w:rPr>
          <w:position w:val="-1"/>
          <w:sz w:val="27"/>
        </w:rPr>
        <w:t>(</w:t>
      </w:r>
      <w:r>
        <w:rPr>
          <w:i/>
          <w:position w:val="-1"/>
          <w:sz w:val="27"/>
        </w:rPr>
        <w:t>a</w:t>
      </w:r>
      <w:r>
        <w:rPr>
          <w:sz w:val="27"/>
        </w:rPr>
        <w:t>ˆ</w:t>
      </w:r>
      <w:r>
        <w:rPr>
          <w:position w:val="-1"/>
          <w:sz w:val="27"/>
        </w:rPr>
        <w:t>,</w:t>
      </w:r>
      <w:r>
        <w:rPr>
          <w:i/>
          <w:position w:val="-1"/>
          <w:sz w:val="27"/>
        </w:rPr>
        <w:t>b</w:t>
      </w:r>
      <w:r>
        <w:rPr>
          <w:position w:val="6"/>
          <w:sz w:val="27"/>
        </w:rPr>
        <w:t>ˆ</w:t>
      </w:r>
      <w:r>
        <w:rPr>
          <w:position w:val="-1"/>
          <w:sz w:val="27"/>
        </w:rPr>
        <w:t xml:space="preserve">) </w:t>
      </w:r>
      <w:r>
        <w:t xml:space="preserve">, a hazard </w:t>
      </w:r>
      <w:r>
        <w:rPr>
          <w:i/>
          <w:position w:val="2"/>
          <w:sz w:val="27"/>
        </w:rPr>
        <w:t>h</w:t>
      </w:r>
      <w:r>
        <w:rPr>
          <w:i/>
          <w:position w:val="-4"/>
          <w:sz w:val="16"/>
        </w:rPr>
        <w:t>j</w:t>
      </w:r>
      <w:r>
        <w:rPr>
          <w:position w:val="-4"/>
          <w:sz w:val="16"/>
        </w:rPr>
        <w:t>,</w:t>
      </w:r>
      <w:r>
        <w:rPr>
          <w:i/>
          <w:position w:val="-4"/>
          <w:sz w:val="16"/>
        </w:rPr>
        <w:t xml:space="preserve">t </w:t>
      </w:r>
      <w:r>
        <w:t xml:space="preserve">is then obtained for each </w:t>
      </w:r>
      <w:r>
        <w:rPr>
          <w:i/>
        </w:rPr>
        <w:t>j</w:t>
      </w:r>
      <w:r>
        <w:t>,</w:t>
      </w:r>
      <w:r>
        <w:rPr>
          <w:i/>
        </w:rPr>
        <w:t xml:space="preserve">t </w:t>
      </w:r>
      <w:r>
        <w:t>observation. In the second step, the productivity growth regression (1), i.e., the ‘outcome equation’, is estimated with the hazard added as an additional covariate so as to obtain consistent estimates for the parameters (</w:t>
      </w:r>
      <w:r>
        <w:rPr>
          <w:i/>
        </w:rPr>
        <w:t>α, β, γ, δ</w:t>
      </w:r>
      <w:r>
        <w:t>).</w:t>
      </w:r>
    </w:p>
    <w:p w:rsidR="00450C27" w:rsidRDefault="008871C5">
      <w:pPr>
        <w:pStyle w:val="BodyText"/>
        <w:spacing w:before="2" w:line="480" w:lineRule="auto"/>
        <w:ind w:left="480" w:right="473" w:firstLine="719"/>
      </w:pPr>
      <w:r>
        <w:t>The total effect of f</w:t>
      </w:r>
      <w:r>
        <w:t>inancial liberalization on TFP growth is the sum of a direct effect and an indirect effect due to a change in the probability of a banking crisis:</w:t>
      </w:r>
    </w:p>
    <w:p w:rsidR="00450C27" w:rsidRDefault="00450C27">
      <w:pPr>
        <w:spacing w:line="480" w:lineRule="auto"/>
        <w:sectPr w:rsidR="00450C27">
          <w:pgSz w:w="11910" w:h="16840"/>
          <w:pgMar w:top="1340" w:right="960" w:bottom="1380" w:left="960" w:header="0" w:footer="1166" w:gutter="0"/>
          <w:cols w:space="720"/>
        </w:sectPr>
      </w:pPr>
    </w:p>
    <w:p w:rsidR="00450C27" w:rsidRDefault="008871C5">
      <w:pPr>
        <w:pStyle w:val="BodyText"/>
        <w:tabs>
          <w:tab w:val="left" w:pos="2362"/>
        </w:tabs>
        <w:spacing w:line="329" w:lineRule="exact"/>
        <w:ind w:left="480"/>
        <w:rPr>
          <w:rFonts w:ascii="Cambria Math" w:eastAsia="Cambria Math" w:hAnsi="Cambria Math"/>
        </w:rPr>
      </w:pPr>
      <w:r>
        <w:rPr>
          <w:rFonts w:ascii="Cambria Math" w:eastAsia="Cambria Math" w:hAnsi="Cambria Math"/>
        </w:rPr>
        <w:t>Total</w:t>
      </w:r>
      <w:r>
        <w:rPr>
          <w:rFonts w:ascii="Cambria Math" w:eastAsia="Cambria Math" w:hAnsi="Cambria Math"/>
          <w:spacing w:val="-2"/>
        </w:rPr>
        <w:t xml:space="preserve"> </w:t>
      </w:r>
      <w:r>
        <w:rPr>
          <w:rFonts w:ascii="Cambria Math" w:eastAsia="Cambria Math" w:hAnsi="Cambria Math"/>
        </w:rPr>
        <w:t>effect</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rPr>
        <w:tab/>
      </w:r>
      <w:r>
        <w:rPr>
          <w:rFonts w:ascii="Cambria Math" w:eastAsia="Cambria Math" w:hAnsi="Cambria Math"/>
          <w:spacing w:val="-77"/>
        </w:rPr>
        <w:t>𝛽</w:t>
      </w:r>
      <w:r>
        <w:rPr>
          <w:rFonts w:ascii="Cambria Math" w:eastAsia="Cambria Math" w:hAnsi="Cambria Math"/>
          <w:spacing w:val="-77"/>
          <w:position w:val="-1"/>
        </w:rPr>
        <w:t>⏟</w:t>
      </w:r>
      <w:r>
        <w:rPr>
          <w:rFonts w:ascii="Cambria Math" w:eastAsia="Cambria Math" w:hAnsi="Cambria Math"/>
          <w:spacing w:val="-77"/>
          <w:position w:val="5"/>
        </w:rPr>
        <w:t>̂</w:t>
      </w:r>
    </w:p>
    <w:p w:rsidR="00450C27" w:rsidRDefault="008871C5">
      <w:pPr>
        <w:spacing w:before="53"/>
        <w:ind w:left="1944"/>
        <w:rPr>
          <w:rFonts w:ascii="Cambria Math"/>
          <w:sz w:val="17"/>
        </w:rPr>
      </w:pPr>
      <w:r>
        <w:rPr>
          <w:rFonts w:ascii="Cambria Math"/>
          <w:w w:val="115"/>
          <w:sz w:val="17"/>
        </w:rPr>
        <w:t xml:space="preserve">direct </w:t>
      </w:r>
      <w:r>
        <w:rPr>
          <w:rFonts w:ascii="Cambria Math"/>
          <w:spacing w:val="-4"/>
          <w:w w:val="115"/>
          <w:sz w:val="17"/>
        </w:rPr>
        <w:t>effect</w:t>
      </w:r>
    </w:p>
    <w:p w:rsidR="00450C27" w:rsidRDefault="008871C5">
      <w:pPr>
        <w:pStyle w:val="BodyText"/>
        <w:spacing w:line="364" w:lineRule="exact"/>
        <w:ind w:left="13"/>
        <w:rPr>
          <w:rFonts w:ascii="Cambria Math" w:eastAsia="Cambria Math" w:hAnsi="Cambria Math"/>
        </w:rPr>
      </w:pPr>
      <w:r>
        <w:br w:type="column"/>
      </w:r>
      <w:r>
        <w:rPr>
          <w:rFonts w:ascii="Cambria Math" w:eastAsia="Cambria Math" w:hAnsi="Cambria Math"/>
          <w:position w:val="6"/>
        </w:rPr>
        <w:t xml:space="preserve">+ </w:t>
      </w:r>
      <w:r>
        <w:rPr>
          <w:rFonts w:ascii="Cambria Math" w:eastAsia="Cambria Math" w:hAnsi="Cambria Math"/>
          <w:spacing w:val="-127"/>
          <w:position w:val="6"/>
        </w:rPr>
        <w:t>𝛾</w:t>
      </w:r>
      <w:r>
        <w:rPr>
          <w:rFonts w:ascii="Cambria Math" w:eastAsia="Cambria Math" w:hAnsi="Cambria Math"/>
          <w:spacing w:val="-172"/>
          <w:w w:val="135"/>
        </w:rPr>
        <w:t>⏟</w:t>
      </w:r>
      <w:r>
        <w:rPr>
          <w:rFonts w:ascii="Cambria Math" w:eastAsia="Cambria Math" w:hAnsi="Cambria Math"/>
          <w:spacing w:val="8"/>
          <w:position w:val="6"/>
        </w:rPr>
        <w:t>̂</w:t>
      </w:r>
      <w:r>
        <w:rPr>
          <w:rFonts w:ascii="Cambria Math" w:eastAsia="Cambria Math" w:hAnsi="Cambria Math"/>
          <w:spacing w:val="-7"/>
          <w:position w:val="6"/>
        </w:rPr>
        <w:t>.</w:t>
      </w:r>
      <w:r>
        <w:rPr>
          <w:rFonts w:ascii="Cambria Math" w:eastAsia="Cambria Math" w:hAnsi="Cambria Math"/>
          <w:spacing w:val="-133"/>
          <w:w w:val="332"/>
        </w:rPr>
        <w:t xml:space="preserve"> </w:t>
      </w:r>
      <w:r>
        <w:rPr>
          <w:rFonts w:ascii="Cambria Math" w:eastAsia="Cambria Math" w:hAnsi="Cambria Math"/>
          <w:spacing w:val="-42"/>
          <w:position w:val="6"/>
        </w:rPr>
        <w:t>𝐸</w:t>
      </w:r>
      <w:r>
        <w:rPr>
          <w:rFonts w:ascii="Cambria Math" w:eastAsia="Cambria Math" w:hAnsi="Cambria Math"/>
          <w:spacing w:val="-126"/>
          <w:w w:val="332"/>
        </w:rPr>
        <w:t xml:space="preserve"> </w:t>
      </w:r>
      <w:r>
        <w:rPr>
          <w:rFonts w:ascii="Cambria Math" w:eastAsia="Cambria Math" w:hAnsi="Cambria Math"/>
          <w:position w:val="6"/>
        </w:rPr>
        <w:t>{</w:t>
      </w:r>
      <w:r>
        <w:rPr>
          <w:rFonts w:ascii="Cambria Math" w:eastAsia="Cambria Math" w:hAnsi="Cambria Math"/>
          <w:spacing w:val="-182"/>
          <w:position w:val="6"/>
        </w:rPr>
        <w:t>Φ</w:t>
      </w:r>
      <w:r>
        <w:rPr>
          <w:rFonts w:ascii="Cambria Math" w:eastAsia="Cambria Math" w:hAnsi="Cambria Math"/>
          <w:spacing w:val="-27"/>
          <w:w w:val="332"/>
        </w:rPr>
        <w:t xml:space="preserve"> </w:t>
      </w:r>
      <w:r>
        <w:rPr>
          <w:rFonts w:ascii="Cambria Math" w:eastAsia="Cambria Math" w:hAnsi="Cambria Math"/>
          <w:spacing w:val="-143"/>
          <w:w w:val="332"/>
        </w:rPr>
        <w:t xml:space="preserve"> </w:t>
      </w:r>
      <w:r>
        <w:rPr>
          <w:rFonts w:ascii="Cambria Math" w:eastAsia="Cambria Math" w:hAnsi="Cambria Math"/>
          <w:w w:val="108"/>
          <w:position w:val="6"/>
        </w:rPr>
        <w:t>(</w:t>
      </w:r>
      <w:r>
        <w:rPr>
          <w:rFonts w:ascii="Cambria Math" w:eastAsia="Cambria Math" w:hAnsi="Cambria Math"/>
          <w:spacing w:val="-125"/>
          <w:position w:val="6"/>
        </w:rPr>
        <w:t>𝑎</w:t>
      </w:r>
      <w:r>
        <w:rPr>
          <w:rFonts w:ascii="Cambria Math" w:eastAsia="Cambria Math" w:hAnsi="Cambria Math"/>
          <w:spacing w:val="-155"/>
          <w:w w:val="332"/>
        </w:rPr>
        <w:t xml:space="preserve"> </w:t>
      </w:r>
      <w:r>
        <w:rPr>
          <w:rFonts w:ascii="Cambria Math" w:eastAsia="Cambria Math" w:hAnsi="Cambria Math"/>
          <w:spacing w:val="10"/>
          <w:position w:val="6"/>
        </w:rPr>
        <w:t>̂</w:t>
      </w:r>
      <w:r>
        <w:rPr>
          <w:rFonts w:ascii="Cambria Math" w:eastAsia="Cambria Math" w:hAnsi="Cambria Math"/>
          <w:spacing w:val="-121"/>
          <w:position w:val="6"/>
        </w:rPr>
        <w:t>𝑍</w:t>
      </w:r>
      <w:r>
        <w:rPr>
          <w:rFonts w:ascii="Cambria Math" w:eastAsia="Cambria Math" w:hAnsi="Cambria Math"/>
          <w:spacing w:val="-85"/>
          <w:w w:val="332"/>
        </w:rPr>
        <w:t xml:space="preserve"> </w:t>
      </w:r>
      <w:r>
        <w:rPr>
          <w:rFonts w:ascii="Cambria Math" w:eastAsia="Cambria Math" w:hAnsi="Cambria Math"/>
          <w:spacing w:val="-20"/>
          <w:w w:val="130"/>
          <w:position w:val="1"/>
          <w:sz w:val="17"/>
        </w:rPr>
        <w:t>𝑗</w:t>
      </w:r>
      <w:r>
        <w:rPr>
          <w:rFonts w:ascii="Cambria Math" w:eastAsia="Cambria Math" w:hAnsi="Cambria Math"/>
          <w:spacing w:val="-150"/>
          <w:w w:val="332"/>
        </w:rPr>
        <w:t xml:space="preserve"> </w:t>
      </w:r>
      <w:r>
        <w:rPr>
          <w:rFonts w:ascii="Cambria Math" w:eastAsia="Cambria Math" w:hAnsi="Cambria Math"/>
          <w:spacing w:val="1"/>
          <w:position w:val="1"/>
          <w:sz w:val="17"/>
        </w:rPr>
        <w:t>,</w:t>
      </w:r>
      <w:r>
        <w:rPr>
          <w:rFonts w:ascii="Cambria Math" w:eastAsia="Cambria Math" w:hAnsi="Cambria Math"/>
          <w:spacing w:val="13"/>
          <w:w w:val="111"/>
          <w:position w:val="1"/>
          <w:sz w:val="17"/>
        </w:rPr>
        <w:t>𝑡</w:t>
      </w:r>
      <w:r>
        <w:rPr>
          <w:rFonts w:ascii="Cambria Math" w:eastAsia="Cambria Math" w:hAnsi="Cambria Math"/>
          <w:spacing w:val="-123"/>
          <w:w w:val="332"/>
        </w:rPr>
        <w:t xml:space="preserve"> </w:t>
      </w:r>
      <w:r>
        <w:rPr>
          <w:rFonts w:ascii="Cambria Math" w:eastAsia="Cambria Math" w:hAnsi="Cambria Math"/>
          <w:spacing w:val="-81"/>
          <w:position w:val="6"/>
        </w:rPr>
        <w:t>+</w:t>
      </w:r>
      <w:r>
        <w:rPr>
          <w:rFonts w:ascii="Cambria Math" w:eastAsia="Cambria Math" w:hAnsi="Cambria Math"/>
          <w:spacing w:val="-87"/>
          <w:w w:val="417"/>
        </w:rPr>
        <w:t xml:space="preserve"> </w:t>
      </w:r>
      <w:r>
        <w:rPr>
          <w:rFonts w:ascii="Cambria Math" w:eastAsia="Cambria Math" w:hAnsi="Cambria Math"/>
          <w:spacing w:val="-106"/>
          <w:position w:val="6"/>
        </w:rPr>
        <w:t>𝑏</w:t>
      </w:r>
      <w:r>
        <w:rPr>
          <w:rFonts w:ascii="Cambria Math" w:eastAsia="Cambria Math" w:hAnsi="Cambria Math"/>
          <w:spacing w:val="-57"/>
          <w:position w:val="11"/>
        </w:rPr>
        <w:t>̂</w:t>
      </w:r>
      <w:r>
        <w:rPr>
          <w:rFonts w:ascii="Cambria Math" w:eastAsia="Cambria Math" w:hAnsi="Cambria Math"/>
          <w:spacing w:val="-107"/>
          <w:w w:val="332"/>
        </w:rPr>
        <w:t xml:space="preserve"> </w:t>
      </w:r>
      <w:r>
        <w:rPr>
          <w:rFonts w:ascii="Cambria Math" w:eastAsia="Cambria Math" w:hAnsi="Cambria Math"/>
          <w:spacing w:val="-27"/>
          <w:w w:val="108"/>
          <w:position w:val="6"/>
        </w:rPr>
        <w:t>)</w:t>
      </w:r>
      <w:r>
        <w:rPr>
          <w:rFonts w:ascii="Cambria Math" w:eastAsia="Cambria Math" w:hAnsi="Cambria Math"/>
          <w:spacing w:val="-97"/>
          <w:w w:val="332"/>
        </w:rPr>
        <w:t xml:space="preserve"> </w:t>
      </w:r>
      <w:r>
        <w:rPr>
          <w:rFonts w:ascii="Cambria Math" w:eastAsia="Cambria Math" w:hAnsi="Cambria Math"/>
          <w:spacing w:val="-110"/>
          <w:position w:val="6"/>
        </w:rPr>
        <w:t>−</w:t>
      </w:r>
      <w:r>
        <w:rPr>
          <w:rFonts w:ascii="Cambria Math" w:eastAsia="Cambria Math" w:hAnsi="Cambria Math"/>
          <w:spacing w:val="-25"/>
          <w:w w:val="332"/>
        </w:rPr>
        <w:t xml:space="preserve"> </w:t>
      </w:r>
      <w:r>
        <w:rPr>
          <w:rFonts w:ascii="Cambria Math" w:eastAsia="Cambria Math" w:hAnsi="Cambria Math"/>
          <w:spacing w:val="-164"/>
          <w:w w:val="332"/>
        </w:rPr>
        <w:t xml:space="preserve"> </w:t>
      </w:r>
      <w:r>
        <w:rPr>
          <w:rFonts w:ascii="Cambria Math" w:eastAsia="Cambria Math" w:hAnsi="Cambria Math"/>
          <w:spacing w:val="-50"/>
          <w:position w:val="6"/>
        </w:rPr>
        <w:t>Φ</w:t>
      </w:r>
      <w:r>
        <w:rPr>
          <w:rFonts w:ascii="Cambria Math" w:eastAsia="Cambria Math" w:hAnsi="Cambria Math"/>
          <w:spacing w:val="-126"/>
          <w:w w:val="332"/>
        </w:rPr>
        <w:t xml:space="preserve"> </w:t>
      </w:r>
      <w:r>
        <w:rPr>
          <w:rFonts w:ascii="Cambria Math" w:eastAsia="Cambria Math" w:hAnsi="Cambria Math"/>
          <w:spacing w:val="1"/>
          <w:position w:val="6"/>
        </w:rPr>
        <w:t>(</w:t>
      </w:r>
      <w:r>
        <w:rPr>
          <w:rFonts w:ascii="Cambria Math" w:eastAsia="Cambria Math" w:hAnsi="Cambria Math"/>
          <w:spacing w:val="-134"/>
          <w:position w:val="6"/>
        </w:rPr>
        <w:t>𝑎</w:t>
      </w:r>
      <w:r>
        <w:rPr>
          <w:rFonts w:ascii="Cambria Math" w:eastAsia="Cambria Math" w:hAnsi="Cambria Math"/>
          <w:spacing w:val="-145"/>
          <w:w w:val="332"/>
        </w:rPr>
        <w:t xml:space="preserve"> </w:t>
      </w:r>
      <w:r>
        <w:rPr>
          <w:rFonts w:ascii="Cambria Math" w:eastAsia="Cambria Math" w:hAnsi="Cambria Math"/>
          <w:spacing w:val="10"/>
          <w:position w:val="6"/>
        </w:rPr>
        <w:t>̂</w:t>
      </w:r>
      <w:r>
        <w:rPr>
          <w:rFonts w:ascii="Cambria Math" w:eastAsia="Cambria Math" w:hAnsi="Cambria Math"/>
          <w:spacing w:val="-131"/>
          <w:position w:val="6"/>
        </w:rPr>
        <w:t>𝑍</w:t>
      </w:r>
      <w:r>
        <w:rPr>
          <w:rFonts w:ascii="Cambria Math" w:eastAsia="Cambria Math" w:hAnsi="Cambria Math"/>
          <w:spacing w:val="-75"/>
          <w:w w:val="332"/>
        </w:rPr>
        <w:t xml:space="preserve"> </w:t>
      </w:r>
      <w:r>
        <w:rPr>
          <w:rFonts w:ascii="Cambria Math" w:eastAsia="Cambria Math" w:hAnsi="Cambria Math"/>
          <w:spacing w:val="-30"/>
          <w:w w:val="130"/>
          <w:position w:val="1"/>
          <w:sz w:val="17"/>
        </w:rPr>
        <w:t>𝑗</w:t>
      </w:r>
      <w:r>
        <w:rPr>
          <w:rFonts w:ascii="Cambria Math" w:eastAsia="Cambria Math" w:hAnsi="Cambria Math"/>
          <w:spacing w:val="-140"/>
          <w:w w:val="332"/>
        </w:rPr>
        <w:t xml:space="preserve"> </w:t>
      </w:r>
      <w:r>
        <w:rPr>
          <w:rFonts w:ascii="Cambria Math" w:eastAsia="Cambria Math" w:hAnsi="Cambria Math"/>
          <w:spacing w:val="1"/>
          <w:position w:val="1"/>
          <w:sz w:val="17"/>
        </w:rPr>
        <w:t>,</w:t>
      </w:r>
      <w:r>
        <w:rPr>
          <w:rFonts w:ascii="Cambria Math" w:eastAsia="Cambria Math" w:hAnsi="Cambria Math"/>
          <w:spacing w:val="4"/>
          <w:w w:val="111"/>
          <w:position w:val="1"/>
          <w:sz w:val="17"/>
        </w:rPr>
        <w:t>𝑡</w:t>
      </w:r>
      <w:r>
        <w:rPr>
          <w:rFonts w:ascii="Cambria Math" w:eastAsia="Cambria Math" w:hAnsi="Cambria Math"/>
          <w:spacing w:val="-192"/>
          <w:w w:val="379"/>
        </w:rPr>
        <w:t xml:space="preserve"> </w:t>
      </w:r>
      <w:r>
        <w:rPr>
          <w:rFonts w:ascii="Cambria Math" w:eastAsia="Cambria Math" w:hAnsi="Cambria Math"/>
          <w:spacing w:val="1"/>
          <w:position w:val="6"/>
        </w:rPr>
        <w:t>)</w:t>
      </w:r>
      <w:r>
        <w:rPr>
          <w:rFonts w:ascii="Cambria Math" w:eastAsia="Cambria Math" w:hAnsi="Cambria Math"/>
          <w:position w:val="6"/>
        </w:rPr>
        <w:t>}</w:t>
      </w:r>
    </w:p>
    <w:p w:rsidR="00450C27" w:rsidRDefault="008871C5">
      <w:pPr>
        <w:spacing w:before="49"/>
        <w:ind w:left="1168"/>
        <w:rPr>
          <w:rFonts w:ascii="Cambria Math"/>
          <w:sz w:val="17"/>
        </w:rPr>
      </w:pPr>
      <w:r>
        <w:rPr>
          <w:rFonts w:ascii="Cambria Math"/>
          <w:w w:val="115"/>
          <w:sz w:val="17"/>
        </w:rPr>
        <w:t>indirect effect</w:t>
      </w:r>
    </w:p>
    <w:p w:rsidR="00450C27" w:rsidRDefault="008871C5">
      <w:pPr>
        <w:spacing w:before="144"/>
        <w:ind w:left="480"/>
        <w:rPr>
          <w:sz w:val="24"/>
        </w:rPr>
      </w:pPr>
      <w:r>
        <w:br w:type="column"/>
      </w:r>
      <w:r>
        <w:rPr>
          <w:sz w:val="24"/>
        </w:rPr>
        <w:t>(3)</w:t>
      </w:r>
    </w:p>
    <w:p w:rsidR="00450C27" w:rsidRDefault="00450C27">
      <w:pPr>
        <w:rPr>
          <w:sz w:val="24"/>
        </w:rPr>
        <w:sectPr w:rsidR="00450C27">
          <w:type w:val="continuous"/>
          <w:pgSz w:w="11910" w:h="16840"/>
          <w:pgMar w:top="1580" w:right="960" w:bottom="280" w:left="960" w:header="720" w:footer="720" w:gutter="0"/>
          <w:cols w:num="3" w:space="720" w:equalWidth="0">
            <w:col w:w="2931" w:space="40"/>
            <w:col w:w="3282" w:space="229"/>
            <w:col w:w="3508"/>
          </w:cols>
        </w:sectPr>
      </w:pPr>
    </w:p>
    <w:p w:rsidR="00450C27" w:rsidRDefault="008871C5">
      <w:pPr>
        <w:pStyle w:val="BodyText"/>
        <w:spacing w:before="101" w:line="480" w:lineRule="auto"/>
        <w:ind w:left="480" w:right="1423"/>
      </w:pPr>
      <w:r>
        <w:t xml:space="preserve">where </w:t>
      </w:r>
      <w:r>
        <w:rPr>
          <w:i/>
        </w:rPr>
        <w:t>E</w:t>
      </w:r>
      <w:r>
        <w:t>{.} represents the (average) partial effect of financial liberalization on crisis probability.</w:t>
      </w:r>
    </w:p>
    <w:p w:rsidR="00450C27" w:rsidRDefault="008871C5">
      <w:pPr>
        <w:pStyle w:val="BodyText"/>
        <w:spacing w:line="480" w:lineRule="auto"/>
        <w:ind w:left="480" w:right="479" w:firstLine="719"/>
      </w:pPr>
      <w:r>
        <w:t>In this application, therefore, the protocol developed by Ranciere et al. (2006) allows us to estimate jointly the linear productivity growth regression model and the probit model of a banking crisis. Given the findings from the literature cited in our int</w:t>
      </w:r>
      <w:r>
        <w:t xml:space="preserve">roduction, our </w:t>
      </w:r>
      <w:r>
        <w:rPr>
          <w:i/>
        </w:rPr>
        <w:t xml:space="preserve">a priory </w:t>
      </w:r>
      <w:r>
        <w:t>expectations are that the direct bank TFP growth effect is positive and the indirect effect – via a higher probability of a banking crisis – is negative. As for the net effect, this remains the crucial empirical question the present</w:t>
      </w:r>
      <w:r>
        <w:t xml:space="preserve"> study aims to shed light on.</w:t>
      </w:r>
    </w:p>
    <w:p w:rsidR="00450C27" w:rsidRDefault="00450C27">
      <w:pPr>
        <w:pStyle w:val="BodyText"/>
        <w:rPr>
          <w:sz w:val="26"/>
        </w:rPr>
      </w:pPr>
    </w:p>
    <w:p w:rsidR="00450C27" w:rsidRDefault="00450C27">
      <w:pPr>
        <w:pStyle w:val="BodyText"/>
        <w:spacing w:before="10"/>
        <w:rPr>
          <w:sz w:val="21"/>
        </w:rPr>
      </w:pPr>
    </w:p>
    <w:p w:rsidR="00450C27" w:rsidRDefault="008871C5">
      <w:pPr>
        <w:pStyle w:val="ListParagraph"/>
        <w:numPr>
          <w:ilvl w:val="1"/>
          <w:numId w:val="3"/>
        </w:numPr>
        <w:tabs>
          <w:tab w:val="left" w:pos="901"/>
        </w:tabs>
        <w:rPr>
          <w:i/>
          <w:sz w:val="24"/>
        </w:rPr>
      </w:pPr>
      <w:r>
        <w:rPr>
          <w:i/>
          <w:sz w:val="24"/>
        </w:rPr>
        <w:t>Variables and</w:t>
      </w:r>
      <w:r>
        <w:rPr>
          <w:i/>
          <w:spacing w:val="-1"/>
          <w:sz w:val="24"/>
        </w:rPr>
        <w:t xml:space="preserve"> </w:t>
      </w:r>
      <w:r>
        <w:rPr>
          <w:i/>
          <w:sz w:val="24"/>
        </w:rPr>
        <w:t>data</w:t>
      </w:r>
    </w:p>
    <w:p w:rsidR="00450C27" w:rsidRDefault="00450C27">
      <w:pPr>
        <w:pStyle w:val="BodyText"/>
        <w:rPr>
          <w:i/>
        </w:rPr>
      </w:pPr>
    </w:p>
    <w:p w:rsidR="00450C27" w:rsidRDefault="008871C5">
      <w:pPr>
        <w:pStyle w:val="BodyText"/>
        <w:spacing w:line="480" w:lineRule="auto"/>
        <w:ind w:left="480" w:right="545" w:firstLine="719"/>
      </w:pPr>
      <w:r>
        <w:t>The above model is estimated using data from a sample of 1,530 commercial banks from 88 countries covering the period 1999-2011. The chosen period is dictated by data availability and, given the similarit</w:t>
      </w:r>
      <w:r>
        <w:t>y of production technology assumption implicit in our analysis, the sample is restricted to commercial banks only so as to ensure fair comparison of TFP estimates at cross-country level. During the sample period, a major systemic banking crisis occurred in</w:t>
      </w:r>
      <w:r>
        <w:t xml:space="preserve"> 2007-08 although there were other episodes of such crises, both in earlier and later years, which affected a handful of countries, such as Turkey (2000), Argentina</w:t>
      </w:r>
    </w:p>
    <w:p w:rsidR="00450C27" w:rsidRDefault="008871C5">
      <w:pPr>
        <w:pStyle w:val="BodyText"/>
        <w:spacing w:before="1"/>
        <w:ind w:left="480"/>
      </w:pPr>
      <w:r>
        <w:t>(2001), Dominican Republic (2003) and Nigeria (2009). According to the data from Laeven</w:t>
      </w:r>
    </w:p>
    <w:p w:rsidR="00450C27" w:rsidRDefault="00450C27">
      <w:pPr>
        <w:sectPr w:rsidR="00450C27">
          <w:type w:val="continuous"/>
          <w:pgSz w:w="11910" w:h="16840"/>
          <w:pgMar w:top="1580" w:right="960" w:bottom="280" w:left="960" w:header="720" w:footer="720" w:gutter="0"/>
          <w:cols w:space="720"/>
        </w:sectPr>
      </w:pPr>
    </w:p>
    <w:p w:rsidR="00450C27" w:rsidRDefault="008871C5">
      <w:pPr>
        <w:pStyle w:val="BodyText"/>
        <w:spacing w:before="73" w:line="480" w:lineRule="auto"/>
        <w:ind w:left="480" w:right="646"/>
      </w:pPr>
      <w:r>
        <w:t>and Valencia (2013), a total of 22 countries (out of 88 in our sample) were characterised as having reached systemic crisis proportions in 2011. A typical feature of these crises is that they are preceded, in most cases, by credit booms no</w:t>
      </w:r>
      <w:r>
        <w:t>rmally associated with greater financial integration.</w:t>
      </w:r>
    </w:p>
    <w:p w:rsidR="00450C27" w:rsidRDefault="008871C5">
      <w:pPr>
        <w:pStyle w:val="BodyText"/>
        <w:spacing w:before="1" w:line="477" w:lineRule="auto"/>
        <w:ind w:left="480" w:right="486" w:firstLine="719"/>
      </w:pPr>
      <w:r>
        <w:t>Appendix A provides the list of countries in our sample, showing the number of banks as well as bank-year observations for each country, making up a total of 9,838 bank-year observations. Since there wa</w:t>
      </w:r>
      <w:r>
        <w:t>s significant growth in the number of banks over the sample period as well as numerous bank failures and mergers and acquisitions (M&amp;As), we take account of these features in our empirical investigation by constructing an unbalanced panel to avoid selectiv</w:t>
      </w:r>
      <w:r>
        <w:t>ity bias.</w:t>
      </w:r>
      <w:r>
        <w:rPr>
          <w:position w:val="9"/>
          <w:sz w:val="16"/>
        </w:rPr>
        <w:t xml:space="preserve">11 </w:t>
      </w:r>
      <w:r>
        <w:t>In Appendix A, we also indicate the start year for the countries which suffered a systemic banking crisis during the period.</w:t>
      </w:r>
    </w:p>
    <w:p w:rsidR="00450C27" w:rsidRDefault="008871C5">
      <w:pPr>
        <w:pStyle w:val="BodyText"/>
        <w:spacing w:before="5" w:line="480" w:lineRule="auto"/>
        <w:ind w:left="480" w:right="605" w:firstLine="719"/>
      </w:pPr>
      <w:r>
        <w:t>Descriptions of the sources of the variables employed in the empirical analysis are presented in Appendix B and the associated summary statistics are given in Table 1. All bank-level data were obtained from the balance sheets and income statements of comme</w:t>
      </w:r>
      <w:r>
        <w:t xml:space="preserve">rcial banks in the Bankscope database, and data for each individual bank were expressed in US million dollars for a given year, converted to 1995 prices (using country-specific GDP deflators). To ensure that our results are not driven by outliers, all the </w:t>
      </w:r>
      <w:r>
        <w:t>bank level data were “winsorized” at the 5% and 95% levels and, for a high degree of consistency, the data were also screened for reporting errors, inconsistencies and missing values.</w:t>
      </w:r>
    </w:p>
    <w:p w:rsidR="00450C27" w:rsidRDefault="008871C5">
      <w:pPr>
        <w:pStyle w:val="BodyText"/>
        <w:spacing w:before="1"/>
        <w:ind w:left="4081"/>
      </w:pPr>
      <w:r>
        <w:t>[Insert Table 1 here]</w:t>
      </w:r>
    </w:p>
    <w:p w:rsidR="00450C27" w:rsidRDefault="00450C27">
      <w:pPr>
        <w:pStyle w:val="BodyText"/>
        <w:spacing w:before="11"/>
        <w:rPr>
          <w:sz w:val="23"/>
        </w:rPr>
      </w:pPr>
    </w:p>
    <w:p w:rsidR="00450C27" w:rsidRDefault="008871C5">
      <w:pPr>
        <w:pStyle w:val="BodyText"/>
        <w:spacing w:line="480" w:lineRule="auto"/>
        <w:ind w:left="480" w:right="1098" w:firstLine="719"/>
      </w:pPr>
      <w:r>
        <w:t>In calculating the Malmquist TFP index, we employ</w:t>
      </w:r>
      <w:r>
        <w:t xml:space="preserve"> the widely accepted intermediation approach (Sealey and Lindley, 1977) to select inputs and outputs, which</w:t>
      </w:r>
    </w:p>
    <w:p w:rsidR="00450C27" w:rsidRDefault="00450C27">
      <w:pPr>
        <w:pStyle w:val="BodyText"/>
        <w:rPr>
          <w:sz w:val="20"/>
        </w:rPr>
      </w:pPr>
    </w:p>
    <w:p w:rsidR="00450C27" w:rsidRDefault="008871C5">
      <w:pPr>
        <w:pStyle w:val="BodyText"/>
        <w:spacing w:before="5"/>
        <w:rPr>
          <w:sz w:val="12"/>
        </w:rPr>
      </w:pPr>
      <w:r>
        <w:pict>
          <v:line id="_x0000_s1068" style="position:absolute;z-index:-251652096;mso-wrap-distance-left:0;mso-wrap-distance-right:0;mso-position-horizontal-relative:page" from="1in,9.4pt" to="216.05pt,9.4pt" strokeweight=".21169mm">
            <w10:wrap type="topAndBottom" anchorx="page"/>
          </v:line>
        </w:pict>
      </w:r>
    </w:p>
    <w:p w:rsidR="00450C27" w:rsidRDefault="008871C5">
      <w:pPr>
        <w:spacing w:before="75"/>
        <w:ind w:left="480" w:right="473"/>
      </w:pPr>
      <w:r>
        <w:rPr>
          <w:position w:val="7"/>
          <w:sz w:val="14"/>
        </w:rPr>
        <w:t xml:space="preserve">11 </w:t>
      </w:r>
      <w:r>
        <w:t>A balanced panel would impose the onerous requirement that banks exist throughout the 12 year period of our study, a hard challenge in turbule</w:t>
      </w:r>
      <w:r>
        <w:t>nt markets. To avoid the possibility of selection bias towards the “champions”, who are most likely to have survived during crises periods, we choose an unbalanced panel, which also accommodates for new entries, M&amp;As and banks failures.</w:t>
      </w:r>
    </w:p>
    <w:p w:rsidR="00450C27" w:rsidRDefault="00450C27">
      <w:pPr>
        <w:sectPr w:rsidR="00450C27">
          <w:pgSz w:w="11910" w:h="16840"/>
          <w:pgMar w:top="1340" w:right="960" w:bottom="1380" w:left="960" w:header="0" w:footer="1166" w:gutter="0"/>
          <w:cols w:space="720"/>
        </w:sectPr>
      </w:pPr>
    </w:p>
    <w:p w:rsidR="00450C27" w:rsidRDefault="008871C5">
      <w:pPr>
        <w:pStyle w:val="BodyText"/>
        <w:spacing w:before="73" w:line="480" w:lineRule="auto"/>
        <w:ind w:left="480" w:right="564"/>
      </w:pPr>
      <w:r>
        <w:t>a</w:t>
      </w:r>
      <w:r>
        <w:t>ssumes that banks collect funds, using labor and physical capital, to transform them into various financial services and products. Accordingly, following Delis et al. (2011) and others, we use three outputs: loans (LOAN), other earning assets (OEA), and no</w:t>
      </w:r>
      <w:r>
        <w:t>n-interest income (NII). The three inputs to produce these outputs are: fixed assets to also account for property and equipment (FA), deposits and short-term funding (DSTF), and personnel expenses (PE). Lack of available data on stock values for labor, cap</w:t>
      </w:r>
      <w:r>
        <w:t>ital and off-balance sheet items implies that, as done in other cross-country studies (see, among others, Brissimis et al., 2008; Delis et al., 2011; and Chortareas et al., 2013), we resort to using flow variables to represent these quantities.</w:t>
      </w:r>
    </w:p>
    <w:p w:rsidR="00450C27" w:rsidRDefault="008871C5">
      <w:pPr>
        <w:pStyle w:val="BodyText"/>
        <w:spacing w:before="2" w:line="475" w:lineRule="auto"/>
        <w:ind w:left="480" w:right="478" w:firstLine="719"/>
      </w:pPr>
      <w:r>
        <w:t>In estimati</w:t>
      </w:r>
      <w:r>
        <w:t xml:space="preserve">ng the dichotomous effect of financial liberalization (FL) using the treatment effect model, we account for two alternative, yet complementary, measures: a </w:t>
      </w:r>
      <w:r>
        <w:rPr>
          <w:i/>
        </w:rPr>
        <w:t xml:space="preserve">de jure </w:t>
      </w:r>
      <w:r>
        <w:t xml:space="preserve">indicator, as constructed by Chinn and Ito (2008), and a </w:t>
      </w:r>
      <w:r>
        <w:rPr>
          <w:i/>
        </w:rPr>
        <w:t xml:space="preserve">de facto </w:t>
      </w:r>
      <w:r>
        <w:t>indicator, as developed by</w:t>
      </w:r>
      <w:r>
        <w:t xml:space="preserve"> Kose et al. (2009).</w:t>
      </w:r>
      <w:r>
        <w:rPr>
          <w:position w:val="9"/>
          <w:sz w:val="16"/>
        </w:rPr>
        <w:t xml:space="preserve">12 </w:t>
      </w:r>
      <w:r>
        <w:t xml:space="preserve">The </w:t>
      </w:r>
      <w:r>
        <w:rPr>
          <w:i/>
        </w:rPr>
        <w:t xml:space="preserve">de jure </w:t>
      </w:r>
      <w:r>
        <w:t xml:space="preserve">indicator is constructed on the basis of the information published in the IMF Annual Report on the </w:t>
      </w:r>
      <w:r>
        <w:rPr>
          <w:i/>
        </w:rPr>
        <w:t xml:space="preserve">Exchange Arrangements and Exchange Restrictions </w:t>
      </w:r>
      <w:r>
        <w:t xml:space="preserve">(AREAER) to measure the intensity of capital market liberalization. The </w:t>
      </w:r>
      <w:r>
        <w:rPr>
          <w:i/>
        </w:rPr>
        <w:t>de</w:t>
      </w:r>
      <w:r>
        <w:rPr>
          <w:i/>
        </w:rPr>
        <w:t xml:space="preserve"> facto </w:t>
      </w:r>
      <w:r>
        <w:t>indicator is computed from the ratio of sum of the gross stocks of foreign assets and liabilities to GDP and based on the work of Lane and Milesi–Ferretti (2007).</w:t>
      </w:r>
      <w:r>
        <w:rPr>
          <w:position w:val="9"/>
          <w:sz w:val="16"/>
        </w:rPr>
        <w:t xml:space="preserve">13 </w:t>
      </w:r>
      <w:r>
        <w:t>Figure 1 depicts the</w:t>
      </w:r>
    </w:p>
    <w:p w:rsidR="00450C27" w:rsidRDefault="00450C27">
      <w:pPr>
        <w:pStyle w:val="BodyText"/>
        <w:rPr>
          <w:sz w:val="20"/>
        </w:rPr>
      </w:pPr>
    </w:p>
    <w:p w:rsidR="00450C27" w:rsidRDefault="00450C27">
      <w:pPr>
        <w:pStyle w:val="BodyText"/>
        <w:rPr>
          <w:sz w:val="20"/>
        </w:rPr>
      </w:pPr>
    </w:p>
    <w:p w:rsidR="00450C27" w:rsidRDefault="008871C5">
      <w:pPr>
        <w:pStyle w:val="BodyText"/>
        <w:spacing w:before="4"/>
        <w:rPr>
          <w:sz w:val="16"/>
        </w:rPr>
      </w:pPr>
      <w:r>
        <w:pict>
          <v:line id="_x0000_s1067" style="position:absolute;z-index:-251651072;mso-wrap-distance-left:0;mso-wrap-distance-right:0;mso-position-horizontal-relative:page" from="1in,11.65pt" to="216.05pt,11.65pt" strokeweight=".6pt">
            <w10:wrap type="topAndBottom" anchorx="page"/>
          </v:line>
        </w:pict>
      </w:r>
    </w:p>
    <w:p w:rsidR="00450C27" w:rsidRDefault="008871C5">
      <w:pPr>
        <w:spacing w:before="75"/>
        <w:ind w:left="480" w:right="467"/>
      </w:pPr>
      <w:r>
        <w:rPr>
          <w:position w:val="7"/>
          <w:sz w:val="14"/>
        </w:rPr>
        <w:t xml:space="preserve">12 </w:t>
      </w:r>
      <w:r>
        <w:t>Well aware of the risks involved in opening the Pandora’</w:t>
      </w:r>
      <w:r>
        <w:t xml:space="preserve">s box of the whole set of measures covered by the use of the term ‘financial liberalization’, which are still the subject of debate, our use of both </w:t>
      </w:r>
      <w:r>
        <w:rPr>
          <w:i/>
        </w:rPr>
        <w:t xml:space="preserve">de jure </w:t>
      </w:r>
      <w:r>
        <w:t xml:space="preserve">and </w:t>
      </w:r>
      <w:r>
        <w:rPr>
          <w:i/>
        </w:rPr>
        <w:t xml:space="preserve">de facto </w:t>
      </w:r>
      <w:r>
        <w:t>measures of financial liberalization can nevertheless be said to capture the most sali</w:t>
      </w:r>
      <w:r>
        <w:t>ent features of the construct, namely, the freedom of finance to move into and out of an economy (proxied by capital account liberalization) and, as a result of deregulation of financial markets, the freedom of banks to pursue profits unhindered by governm</w:t>
      </w:r>
      <w:r>
        <w:t>ent directives, including the removal of restrictions on the ownership of banks, leading to de-nationalisation and freedom for foreign ownership (proxied by the ratio of sum of the gross stocks of foreign assets and liabilities to GDP).</w:t>
      </w:r>
    </w:p>
    <w:p w:rsidR="00450C27" w:rsidRDefault="00450C27">
      <w:pPr>
        <w:pStyle w:val="BodyText"/>
        <w:spacing w:before="1"/>
        <w:rPr>
          <w:sz w:val="22"/>
        </w:rPr>
      </w:pPr>
    </w:p>
    <w:p w:rsidR="00450C27" w:rsidRDefault="008871C5">
      <w:pPr>
        <w:ind w:left="480" w:right="497"/>
      </w:pPr>
      <w:r>
        <w:rPr>
          <w:position w:val="7"/>
          <w:sz w:val="14"/>
        </w:rPr>
        <w:t xml:space="preserve">13 </w:t>
      </w:r>
      <w:r>
        <w:t xml:space="preserve">Like Kose et al. (2009), Gehringer (2013) too argues that a </w:t>
      </w:r>
      <w:r>
        <w:rPr>
          <w:i/>
        </w:rPr>
        <w:t xml:space="preserve">de facto </w:t>
      </w:r>
      <w:r>
        <w:t>measure of liberalization is a more reliable indicator. Accordingly, following the approach of recent studies (e.g., Luo et al., 2016), we employ both measures for comprehensiveness and c</w:t>
      </w:r>
      <w:r>
        <w:t>omparative purposes. Alternative (composite) measures of liberalization, based on Abiad et al. (2008), which have been used in several studies (e.g., Angkinand et al., 2010; Majerbi and Rachdi, 2014) are not available over a recent time period.</w:t>
      </w:r>
    </w:p>
    <w:p w:rsidR="00450C27" w:rsidRDefault="00450C27">
      <w:pPr>
        <w:sectPr w:rsidR="00450C27">
          <w:pgSz w:w="11910" w:h="16840"/>
          <w:pgMar w:top="1340" w:right="960" w:bottom="1380" w:left="960" w:header="0" w:footer="1166" w:gutter="0"/>
          <w:cols w:space="720"/>
        </w:sectPr>
      </w:pPr>
    </w:p>
    <w:p w:rsidR="00450C27" w:rsidRDefault="008871C5">
      <w:pPr>
        <w:pStyle w:val="BodyText"/>
        <w:spacing w:before="73" w:line="480" w:lineRule="auto"/>
        <w:ind w:left="480"/>
      </w:pPr>
      <w:r>
        <w:t xml:space="preserve">evolution of these variables (averaged across all countries in the sample), revealing a general increase in the pace of FL prior to the recent wave of the banking crisis in 2007-08, with a concomitant decline experienced in both </w:t>
      </w:r>
      <w:r>
        <w:rPr>
          <w:i/>
        </w:rPr>
        <w:t xml:space="preserve">de jure </w:t>
      </w:r>
      <w:r>
        <w:t xml:space="preserve">and </w:t>
      </w:r>
      <w:r>
        <w:rPr>
          <w:i/>
        </w:rPr>
        <w:t xml:space="preserve">de facto </w:t>
      </w:r>
      <w:r>
        <w:t>measures of FL after 2009.</w:t>
      </w:r>
    </w:p>
    <w:p w:rsidR="00450C27" w:rsidRDefault="008871C5">
      <w:pPr>
        <w:pStyle w:val="BodyText"/>
        <w:spacing w:before="1"/>
        <w:ind w:left="4330"/>
      </w:pPr>
      <w:r>
        <w:t>[Insert Figure 1 here]</w:t>
      </w:r>
    </w:p>
    <w:p w:rsidR="00450C27" w:rsidRDefault="00450C27">
      <w:pPr>
        <w:pStyle w:val="BodyText"/>
      </w:pPr>
    </w:p>
    <w:p w:rsidR="00450C27" w:rsidRDefault="008871C5">
      <w:pPr>
        <w:pStyle w:val="BodyText"/>
        <w:spacing w:line="480" w:lineRule="auto"/>
        <w:ind w:left="480" w:right="605" w:firstLine="719"/>
        <w:rPr>
          <w:sz w:val="16"/>
        </w:rPr>
      </w:pPr>
      <w:r>
        <w:t>The data on banking crises is constructed by Laeven and Valencia (2008) but we use the updated dataset of Laeven and Valencia (2013), which includes information up to 2011 (see also Laeven and</w:t>
      </w:r>
      <w:r>
        <w:t xml:space="preserve"> Valencia, 2012). Chaudron and de Haan (2014) recently analyzed the robustness of three databases of banking crises in terms of their consistency in the identification and timing of crises and found that whilst there were large and statistically significan</w:t>
      </w:r>
      <w:r>
        <w:t>t discrepancies between the three datasets, the database compiled by Laeven and Valencia, which is the one we use, proved to be the most accurate. This database identifies ‘systemic banking crises’ defined as events in which there are both: (i) significant</w:t>
      </w:r>
      <w:r>
        <w:t xml:space="preserve"> signs of financial distress (bank runs, bank losses, bank liquidation); and (ii) significant policy interventions in banking (liquidity support, bank restructuring, nationalizations, guarantees, asset purchases, deposit freeze, bank holiday). To capture t</w:t>
      </w:r>
      <w:r>
        <w:t>he effect of systemic crises, we follow the practice adopted in previous studies (see, e.g., Kroszner et al., 2007; Dell'Ariccia et al., 2008; Cubillas et al., 2012; Fernández et al., 2013) by using a dummy variable which takes value 1 for three years, cov</w:t>
      </w:r>
      <w:r>
        <w:t>ering the year of inception of a crisis as reported by Laeven and Valencia (2013) and the two following years, and value 0 otherwise. As Isik and Hassan (2003b, p. 306) state, “Crisis is a fundamental event, whose sources might have formed in a long time p</w:t>
      </w:r>
      <w:r>
        <w:t>eriod and whose impacts could persist many years after its occurrence”.</w:t>
      </w:r>
      <w:r>
        <w:rPr>
          <w:position w:val="9"/>
          <w:sz w:val="16"/>
        </w:rPr>
        <w:t>14</w:t>
      </w:r>
    </w:p>
    <w:p w:rsidR="00450C27" w:rsidRDefault="00450C27">
      <w:pPr>
        <w:pStyle w:val="BodyText"/>
        <w:rPr>
          <w:sz w:val="20"/>
        </w:rPr>
      </w:pPr>
    </w:p>
    <w:p w:rsidR="00450C27" w:rsidRDefault="00450C27">
      <w:pPr>
        <w:pStyle w:val="BodyText"/>
        <w:rPr>
          <w:sz w:val="20"/>
        </w:rPr>
      </w:pPr>
    </w:p>
    <w:p w:rsidR="00450C27" w:rsidRDefault="00450C27">
      <w:pPr>
        <w:pStyle w:val="BodyText"/>
        <w:rPr>
          <w:sz w:val="20"/>
        </w:rPr>
      </w:pPr>
    </w:p>
    <w:p w:rsidR="00450C27" w:rsidRDefault="008871C5">
      <w:pPr>
        <w:pStyle w:val="BodyText"/>
        <w:spacing w:before="2"/>
        <w:rPr>
          <w:sz w:val="28"/>
        </w:rPr>
      </w:pPr>
      <w:r>
        <w:pict>
          <v:line id="_x0000_s1066" style="position:absolute;z-index:-251650048;mso-wrap-distance-left:0;mso-wrap-distance-right:0;mso-position-horizontal-relative:page" from="1in,18.5pt" to="216.05pt,18.5pt" strokeweight=".6pt">
            <w10:wrap type="topAndBottom" anchorx="page"/>
          </v:line>
        </w:pict>
      </w:r>
    </w:p>
    <w:p w:rsidR="00450C27" w:rsidRDefault="008871C5">
      <w:pPr>
        <w:spacing w:before="75"/>
        <w:ind w:left="480"/>
      </w:pPr>
      <w:r>
        <w:rPr>
          <w:position w:val="7"/>
          <w:sz w:val="14"/>
        </w:rPr>
        <w:t xml:space="preserve">14 </w:t>
      </w:r>
      <w:r>
        <w:t>In this framework, the likelihood of a crisis is therefore approximated by the latent variable model</w:t>
      </w:r>
    </w:p>
    <w:p w:rsidR="00450C27" w:rsidRDefault="008871C5">
      <w:pPr>
        <w:spacing w:before="23" w:line="194" w:lineRule="exact"/>
        <w:ind w:left="519"/>
      </w:pPr>
      <w:r>
        <w:rPr>
          <w:i/>
          <w:position w:val="1"/>
          <w:sz w:val="26"/>
        </w:rPr>
        <w:t xml:space="preserve">I </w:t>
      </w:r>
      <w:r>
        <w:rPr>
          <w:i/>
          <w:position w:val="13"/>
          <w:sz w:val="15"/>
        </w:rPr>
        <w:t xml:space="preserve">crisis </w:t>
      </w:r>
      <w:r>
        <w:t>= 1 (</w:t>
      </w:r>
      <w:r>
        <w:rPr>
          <w:i/>
          <w:position w:val="1"/>
          <w:sz w:val="26"/>
        </w:rPr>
        <w:t xml:space="preserve">W </w:t>
      </w:r>
      <w:r>
        <w:rPr>
          <w:position w:val="13"/>
          <w:sz w:val="15"/>
        </w:rPr>
        <w:t xml:space="preserve">* </w:t>
      </w:r>
      <w:r>
        <w:t xml:space="preserve">&gt;0) for </w:t>
      </w:r>
      <w:r>
        <w:rPr>
          <w:i/>
        </w:rPr>
        <w:t xml:space="preserve">t </w:t>
      </w:r>
      <w:r>
        <w:t xml:space="preserve">= 1, 2, 3 following the onset of the systemic banking crisis in country </w:t>
      </w:r>
      <w:r>
        <w:rPr>
          <w:i/>
        </w:rPr>
        <w:t xml:space="preserve">j </w:t>
      </w:r>
      <w:r>
        <w:t>at time</w:t>
      </w:r>
    </w:p>
    <w:p w:rsidR="00450C27" w:rsidRDefault="008871C5">
      <w:pPr>
        <w:tabs>
          <w:tab w:val="left" w:pos="1611"/>
        </w:tabs>
        <w:spacing w:line="168" w:lineRule="exact"/>
        <w:ind w:left="622"/>
        <w:rPr>
          <w:i/>
          <w:sz w:val="15"/>
        </w:rPr>
      </w:pPr>
      <w:r>
        <w:rPr>
          <w:i/>
          <w:spacing w:val="3"/>
          <w:sz w:val="15"/>
        </w:rPr>
        <w:t>j</w:t>
      </w:r>
      <w:r>
        <w:rPr>
          <w:spacing w:val="3"/>
          <w:sz w:val="15"/>
        </w:rPr>
        <w:t>,</w:t>
      </w:r>
      <w:r>
        <w:rPr>
          <w:i/>
          <w:spacing w:val="3"/>
          <w:sz w:val="15"/>
        </w:rPr>
        <w:t>t</w:t>
      </w:r>
      <w:r>
        <w:rPr>
          <w:i/>
          <w:spacing w:val="3"/>
          <w:sz w:val="15"/>
        </w:rPr>
        <w:tab/>
      </w:r>
      <w:r>
        <w:rPr>
          <w:i/>
          <w:sz w:val="15"/>
        </w:rPr>
        <w:t>jt</w:t>
      </w:r>
    </w:p>
    <w:p w:rsidR="00450C27" w:rsidRDefault="008871C5">
      <w:pPr>
        <w:spacing w:before="50"/>
        <w:ind w:left="480"/>
      </w:pPr>
      <w:r>
        <w:rPr>
          <w:i/>
        </w:rPr>
        <w:t xml:space="preserve">t </w:t>
      </w:r>
      <w:r>
        <w:t>(see Appendix B), 0 otherwise (inclu</w:t>
      </w:r>
      <w:r>
        <w:t>ding all countries that did not experience the crisis).</w:t>
      </w:r>
    </w:p>
    <w:p w:rsidR="00450C27" w:rsidRDefault="00450C27">
      <w:pPr>
        <w:sectPr w:rsidR="00450C27">
          <w:pgSz w:w="11910" w:h="16840"/>
          <w:pgMar w:top="1340" w:right="960" w:bottom="1380" w:left="960" w:header="0" w:footer="1166" w:gutter="0"/>
          <w:cols w:space="720"/>
        </w:sectPr>
      </w:pPr>
    </w:p>
    <w:p w:rsidR="00450C27" w:rsidRDefault="008871C5">
      <w:pPr>
        <w:pStyle w:val="BodyText"/>
        <w:spacing w:before="73" w:line="480" w:lineRule="auto"/>
        <w:ind w:left="480" w:right="519" w:firstLine="839"/>
      </w:pPr>
      <w:r>
        <w:t>A number of bank specific and country specific control variables are included in our model. In the productivity growth equation, following prior studies that have examined bank TFP g</w:t>
      </w:r>
      <w:r>
        <w:t>rowth (see, e.g., Delis et al., 2011), we include a series of theory-based regressors that have sometimes been found to have explanatory power in its determination. These include bank specific variables, such as equity over assets (EQAS) and the natural lo</w:t>
      </w:r>
      <w:r>
        <w:t>garithm of real total assets (SIZE), as well as their squared terms (EQAS2 and SIZE2) to capture potential nonlinearities in their relationship with productivity growth. Regarding country specific controls we include real GDP growth (GDPG), inflation (INF)</w:t>
      </w:r>
      <w:r>
        <w:t>, the level of financial development</w:t>
      </w:r>
      <w:r>
        <w:rPr>
          <w:b/>
        </w:rPr>
        <w:t>/</w:t>
      </w:r>
      <w:r>
        <w:t>depth (CLAIM), and a set of regulatory variables, obtained from the Barth et al. (2013) database, representing capital stringency requirements (CAPR), supervisory power (SUP), and market discipline (MARDIS). Furthermore</w:t>
      </w:r>
      <w:r>
        <w:t>, we include a dummy variable (DEVEL) to account for differences between developed and developing countries in their level of economic development. Finally, as a robustness check, we also account for differences in institutional development across countrie</w:t>
      </w:r>
      <w:r>
        <w:t>s.</w:t>
      </w:r>
    </w:p>
    <w:p w:rsidR="00450C27" w:rsidRDefault="008871C5">
      <w:pPr>
        <w:pStyle w:val="BodyText"/>
        <w:spacing w:before="2" w:line="480" w:lineRule="auto"/>
        <w:ind w:left="480" w:right="482" w:firstLine="719"/>
      </w:pPr>
      <w:r>
        <w:t>In the crisis equation, following Demirgüç-Kunt and Detragiache (1999), the canonical control variables include real GDP growth (GDPG), inflation (INF) and changes in the terms of trade (TOT CHANGE) to account for differences in economic and competitive co</w:t>
      </w:r>
      <w:r>
        <w:t xml:space="preserve">nditions. Furthermore, we add the three regulatory variables (CAPR, SUP and MARDIS) to establish their influence on the probability of crisis. Additionally, we account for the influence of credit booms by including real domestic credit growth (CREDIT GRO) </w:t>
      </w:r>
      <w:r>
        <w:t>as a bank level control. It should be noted that in order to avoid problems of weak identification (see, for example, Arellano, 2006), following Ranciere et al. (2006), two variables are excluded from the growth equation but are included in the crisis equa</w:t>
      </w:r>
      <w:r>
        <w:t>tion. These variables are changes in the terms of trade (TOT CHANGE) and real domestic credit growth (CREDIT</w:t>
      </w:r>
      <w:r>
        <w:rPr>
          <w:spacing w:val="-10"/>
        </w:rPr>
        <w:t xml:space="preserve"> </w:t>
      </w:r>
      <w:r>
        <w:t>GRO),</w:t>
      </w:r>
    </w:p>
    <w:p w:rsidR="00450C27" w:rsidRDefault="00450C27">
      <w:pPr>
        <w:spacing w:line="480" w:lineRule="auto"/>
        <w:sectPr w:rsidR="00450C27">
          <w:pgSz w:w="11910" w:h="16840"/>
          <w:pgMar w:top="1340" w:right="960" w:bottom="1380" w:left="960" w:header="0" w:footer="1166" w:gutter="0"/>
          <w:cols w:space="720"/>
        </w:sectPr>
      </w:pPr>
    </w:p>
    <w:p w:rsidR="00450C27" w:rsidRDefault="008871C5">
      <w:pPr>
        <w:pStyle w:val="BodyText"/>
        <w:spacing w:before="73" w:line="468" w:lineRule="auto"/>
        <w:ind w:left="480" w:right="1012"/>
        <w:rPr>
          <w:sz w:val="16"/>
        </w:rPr>
      </w:pPr>
      <w:r>
        <w:t>which prior studies have included as relevant covariates in determining the likelihood of banking crises (Ranciere et al, 2</w:t>
      </w:r>
      <w:r>
        <w:t>008; Fielding and Rewilak, 2015; Caballero, 2016).</w:t>
      </w:r>
      <w:r>
        <w:rPr>
          <w:position w:val="9"/>
          <w:sz w:val="16"/>
        </w:rPr>
        <w:t>15</w:t>
      </w:r>
    </w:p>
    <w:p w:rsidR="00450C27" w:rsidRDefault="00450C27">
      <w:pPr>
        <w:pStyle w:val="BodyText"/>
        <w:rPr>
          <w:sz w:val="28"/>
        </w:rPr>
      </w:pPr>
    </w:p>
    <w:p w:rsidR="00450C27" w:rsidRDefault="00450C27">
      <w:pPr>
        <w:pStyle w:val="BodyText"/>
        <w:rPr>
          <w:sz w:val="28"/>
        </w:rPr>
      </w:pPr>
    </w:p>
    <w:p w:rsidR="00450C27" w:rsidRDefault="00450C27">
      <w:pPr>
        <w:pStyle w:val="BodyText"/>
        <w:spacing w:before="6"/>
        <w:rPr>
          <w:sz w:val="41"/>
        </w:rPr>
      </w:pPr>
    </w:p>
    <w:p w:rsidR="00450C27" w:rsidRDefault="008871C5">
      <w:pPr>
        <w:pStyle w:val="Heading1"/>
        <w:numPr>
          <w:ilvl w:val="0"/>
          <w:numId w:val="3"/>
        </w:numPr>
        <w:tabs>
          <w:tab w:val="left" w:pos="721"/>
        </w:tabs>
        <w:spacing w:before="0" w:line="240" w:lineRule="auto"/>
        <w:ind w:left="720" w:hanging="240"/>
      </w:pPr>
      <w:r>
        <w:t>Estimation</w:t>
      </w:r>
      <w:r>
        <w:rPr>
          <w:spacing w:val="-1"/>
        </w:rPr>
        <w:t xml:space="preserve"> </w:t>
      </w:r>
      <w:r>
        <w:t>results</w:t>
      </w:r>
    </w:p>
    <w:p w:rsidR="00450C27" w:rsidRDefault="00450C27">
      <w:pPr>
        <w:pStyle w:val="BodyText"/>
        <w:spacing w:before="7"/>
        <w:rPr>
          <w:b/>
          <w:sz w:val="23"/>
        </w:rPr>
      </w:pPr>
    </w:p>
    <w:p w:rsidR="00450C27" w:rsidRDefault="008871C5">
      <w:pPr>
        <w:pStyle w:val="ListParagraph"/>
        <w:numPr>
          <w:ilvl w:val="1"/>
          <w:numId w:val="3"/>
        </w:numPr>
        <w:tabs>
          <w:tab w:val="left" w:pos="901"/>
        </w:tabs>
        <w:rPr>
          <w:i/>
          <w:sz w:val="24"/>
        </w:rPr>
      </w:pPr>
      <w:r>
        <w:rPr>
          <w:i/>
          <w:sz w:val="24"/>
        </w:rPr>
        <w:t>Stage 1 – TFP</w:t>
      </w:r>
      <w:r>
        <w:rPr>
          <w:i/>
          <w:spacing w:val="-2"/>
          <w:sz w:val="24"/>
        </w:rPr>
        <w:t xml:space="preserve"> </w:t>
      </w:r>
      <w:r>
        <w:rPr>
          <w:i/>
          <w:sz w:val="24"/>
        </w:rPr>
        <w:t>results</w:t>
      </w:r>
    </w:p>
    <w:p w:rsidR="00450C27" w:rsidRDefault="00450C27">
      <w:pPr>
        <w:pStyle w:val="BodyText"/>
        <w:rPr>
          <w:i/>
        </w:rPr>
      </w:pPr>
    </w:p>
    <w:p w:rsidR="00450C27" w:rsidRDefault="008871C5">
      <w:pPr>
        <w:pStyle w:val="BodyText"/>
        <w:spacing w:line="477" w:lineRule="auto"/>
        <w:ind w:left="480" w:right="534" w:firstLine="719"/>
      </w:pPr>
      <w:r>
        <w:t>Table 2 reports the geometric means of TFP growth estimates obtained using the intermediation approach. These are measured relative to a common global fronti</w:t>
      </w:r>
      <w:r>
        <w:t>er by pooling the data across all 88 countries</w:t>
      </w:r>
      <w:r>
        <w:rPr>
          <w:b/>
        </w:rPr>
        <w:t xml:space="preserve">, </w:t>
      </w:r>
      <w:r>
        <w:t xml:space="preserve">but presented as annualised averages and for the sub- groups of 22 developed and 66 developing countries. Given our multi-country sample, we consider it appropriate to use a global frontier against which the </w:t>
      </w:r>
      <w:r>
        <w:t>productivity of each bank is assessed, the implied TFP growth estimates are then utilised in second-stage regressions where we control appropriately for bank level and country level differences.</w:t>
      </w:r>
      <w:r>
        <w:rPr>
          <w:position w:val="9"/>
          <w:sz w:val="16"/>
        </w:rPr>
        <w:t xml:space="preserve">16 </w:t>
      </w:r>
      <w:r>
        <w:rPr>
          <w:spacing w:val="-3"/>
        </w:rPr>
        <w:t xml:space="preserve">It </w:t>
      </w:r>
      <w:r>
        <w:t>should be noted that for each year the estimates are calculated relative to the previous year as the base year (i.e., using successive reference technologies).</w:t>
      </w:r>
      <w:r>
        <w:rPr>
          <w:position w:val="9"/>
          <w:sz w:val="16"/>
        </w:rPr>
        <w:t xml:space="preserve">17 </w:t>
      </w:r>
      <w:r>
        <w:t>The last row presents the geometric mean of bank TFP growth for the whole period. As mentioned</w:t>
      </w:r>
      <w:r>
        <w:t xml:space="preserve"> above, a value of</w:t>
      </w:r>
      <w:r>
        <w:rPr>
          <w:spacing w:val="-5"/>
        </w:rPr>
        <w:t xml:space="preserve"> </w:t>
      </w:r>
      <w:r>
        <w:t>the</w:t>
      </w:r>
    </w:p>
    <w:p w:rsidR="00450C27" w:rsidRDefault="00450C27">
      <w:pPr>
        <w:pStyle w:val="BodyText"/>
        <w:rPr>
          <w:sz w:val="20"/>
        </w:rPr>
      </w:pPr>
    </w:p>
    <w:p w:rsidR="00450C27" w:rsidRDefault="008871C5">
      <w:pPr>
        <w:pStyle w:val="BodyText"/>
        <w:spacing w:before="6"/>
        <w:rPr>
          <w:sz w:val="14"/>
        </w:rPr>
      </w:pPr>
      <w:r>
        <w:pict>
          <v:line id="_x0000_s1065" style="position:absolute;z-index:-251649024;mso-wrap-distance-left:0;mso-wrap-distance-right:0;mso-position-horizontal-relative:page" from="1in,10.65pt" to="216.05pt,10.65pt" strokeweight=".21169mm">
            <w10:wrap type="topAndBottom" anchorx="page"/>
          </v:line>
        </w:pict>
      </w:r>
    </w:p>
    <w:p w:rsidR="00450C27" w:rsidRDefault="008871C5">
      <w:pPr>
        <w:spacing w:before="75"/>
        <w:ind w:left="480" w:right="506"/>
      </w:pPr>
      <w:r>
        <w:rPr>
          <w:position w:val="7"/>
          <w:sz w:val="14"/>
        </w:rPr>
        <w:t xml:space="preserve">15 </w:t>
      </w:r>
      <w:r>
        <w:t xml:space="preserve">The selection of the probit specification could be based on the Akaike information criterion by considering dynamic lags of all the country level variables included in the growth equation in addition to the excluded variables, </w:t>
      </w:r>
      <w:r>
        <w:t>as suggested by Ranciere et al. (2006). Our approach, however, differs since we have bank-specific variables in the productivity growth equation and hence we follow prior studies in representing our choice, by including lags of those variables that, in add</w:t>
      </w:r>
      <w:r>
        <w:t>ition to financial liberalization, are predicted to have explanatory</w:t>
      </w:r>
      <w:r>
        <w:rPr>
          <w:spacing w:val="-9"/>
        </w:rPr>
        <w:t xml:space="preserve"> </w:t>
      </w:r>
      <w:r>
        <w:t>power.</w:t>
      </w:r>
    </w:p>
    <w:p w:rsidR="00450C27" w:rsidRDefault="00450C27">
      <w:pPr>
        <w:pStyle w:val="BodyText"/>
        <w:spacing w:before="1"/>
      </w:pPr>
    </w:p>
    <w:p w:rsidR="00450C27" w:rsidRDefault="008871C5">
      <w:pPr>
        <w:spacing w:line="244" w:lineRule="auto"/>
        <w:ind w:left="480" w:right="637"/>
      </w:pPr>
      <w:r>
        <w:rPr>
          <w:rFonts w:ascii="Calibri" w:hAnsi="Calibri"/>
          <w:position w:val="7"/>
          <w:sz w:val="14"/>
        </w:rPr>
        <w:t xml:space="preserve">16 </w:t>
      </w:r>
      <w:r>
        <w:t>We also considered the use of separate frontiers for developed and developing countries but found the results to be mostly unaffected as the Malmquist indices for these country groups are broadly similar to those of the combined sample, as confirmed by Spe</w:t>
      </w:r>
      <w:r>
        <w:t>arman’s rho correlations of 0.8763 and 0.8833, respectively, both statistically significant at the 1% level.</w:t>
      </w:r>
    </w:p>
    <w:p w:rsidR="00450C27" w:rsidRDefault="00450C27">
      <w:pPr>
        <w:pStyle w:val="BodyText"/>
        <w:spacing w:before="3"/>
        <w:rPr>
          <w:sz w:val="20"/>
        </w:rPr>
      </w:pPr>
    </w:p>
    <w:p w:rsidR="00450C27" w:rsidRDefault="008871C5">
      <w:pPr>
        <w:ind w:left="480" w:right="486"/>
      </w:pPr>
      <w:r>
        <w:rPr>
          <w:position w:val="8"/>
          <w:sz w:val="14"/>
        </w:rPr>
        <w:t xml:space="preserve">17 </w:t>
      </w:r>
      <w:r>
        <w:t>The productivity change index requires that a bank included in the sample has survived for at least one previous year, which permits the use of</w:t>
      </w:r>
      <w:r>
        <w:t xml:space="preserve"> an unbalanced panel. As Table 2 shows, an average of 644 banks are represented in the sample for the calculation of the Malmquist index, although there is a noticeable increase in the actual number of banks from 2002 to 2009, followed by a decline</w:t>
      </w:r>
      <w:r>
        <w:rPr>
          <w:spacing w:val="-29"/>
        </w:rPr>
        <w:t xml:space="preserve"> </w:t>
      </w:r>
      <w:r>
        <w:t>thereaf</w:t>
      </w:r>
      <w:r>
        <w:t>ter.</w:t>
      </w:r>
    </w:p>
    <w:p w:rsidR="00450C27" w:rsidRDefault="00450C27">
      <w:pPr>
        <w:sectPr w:rsidR="00450C27">
          <w:pgSz w:w="11910" w:h="16840"/>
          <w:pgMar w:top="1340" w:right="960" w:bottom="1380" w:left="960" w:header="0" w:footer="1166" w:gutter="0"/>
          <w:cols w:space="720"/>
        </w:sectPr>
      </w:pPr>
    </w:p>
    <w:p w:rsidR="00450C27" w:rsidRDefault="008871C5">
      <w:pPr>
        <w:pStyle w:val="BodyText"/>
        <w:spacing w:before="73" w:line="480" w:lineRule="auto"/>
        <w:ind w:left="480" w:right="818"/>
      </w:pPr>
      <w:r>
        <w:t>Malmquist index greater than one indicates positive TFP growth whereas a value less than one, denotes a decline in TFP.</w:t>
      </w:r>
    </w:p>
    <w:p w:rsidR="00450C27" w:rsidRDefault="008871C5">
      <w:pPr>
        <w:pStyle w:val="BodyText"/>
        <w:spacing w:before="1"/>
        <w:ind w:left="4371"/>
      </w:pPr>
      <w:r>
        <w:t>[Insert Table 2 here]</w:t>
      </w:r>
    </w:p>
    <w:p w:rsidR="00450C27" w:rsidRDefault="00450C27">
      <w:pPr>
        <w:pStyle w:val="BodyText"/>
      </w:pPr>
    </w:p>
    <w:p w:rsidR="00450C27" w:rsidRDefault="008871C5">
      <w:pPr>
        <w:pStyle w:val="BodyText"/>
        <w:spacing w:line="480" w:lineRule="auto"/>
        <w:ind w:left="480" w:right="473" w:firstLine="719"/>
      </w:pPr>
      <w:r>
        <w:t>The results in Table 2 indicate that for most of the years during the sample period, banks</w:t>
      </w:r>
      <w:r>
        <w:t xml:space="preserve"> experienced positive TFP growth on average, consistent with banking systems worldwide benefiting from technological advances in globalised financial markets, the exception being the last two years which reveal a slight productivity decline. The results fo</w:t>
      </w:r>
      <w:r>
        <w:t>r developed and developing country banks, however, exhibit slight differences in productivity changes over time. In particular, developed banking systems experienced productivity slowdown in the years 2000-01 and 2007-08. The former could be associated wit</w:t>
      </w:r>
      <w:r>
        <w:t>h the early 2000s recession (when banks experienced efficiency losses) while the latter is likely to be linked to the onset of the systemic banking crisis (when banks suffered technical regress). In contrast, developing country banks have experienced a pro</w:t>
      </w:r>
      <w:r>
        <w:t>ductivity loss in the aftermath of the crisis, although the results indicate technical regress during 2007-08.</w:t>
      </w:r>
    </w:p>
    <w:p w:rsidR="00450C27" w:rsidRDefault="008871C5">
      <w:pPr>
        <w:pStyle w:val="BodyText"/>
        <w:spacing w:before="1" w:line="480" w:lineRule="auto"/>
        <w:ind w:left="480" w:right="556" w:firstLine="719"/>
      </w:pPr>
      <w:r>
        <w:t>Overall, despite the marginal loss of productivity in some years, the results show an average productivity gain of 1.59% over the whole period, w</w:t>
      </w:r>
      <w:r>
        <w:t xml:space="preserve">hile the productivity gains for developed and developing country banks are 1.49% and 1.67%, respectively. The evidence in favour of positive TFP growth is consistent with the pace of financial liberalization (and underlying financial reforms) sustained by </w:t>
      </w:r>
      <w:r>
        <w:t>most economies over the sample period, while the marginal decline in productivity observed in some years, particularly over the last two years, can be associated with systemic banking crises. However, a more formal investigation is warranted using a treatm</w:t>
      </w:r>
      <w:r>
        <w:t>ent effect model to attribute the positive and negative outcomes of bank TFP growth to the effects of financial liberalization and the associated banking</w:t>
      </w:r>
      <w:r>
        <w:rPr>
          <w:spacing w:val="-14"/>
        </w:rPr>
        <w:t xml:space="preserve"> </w:t>
      </w:r>
      <w:r>
        <w:t>crises.</w:t>
      </w:r>
    </w:p>
    <w:p w:rsidR="00450C27" w:rsidRDefault="00450C27">
      <w:pPr>
        <w:pStyle w:val="BodyText"/>
        <w:rPr>
          <w:sz w:val="26"/>
        </w:rPr>
      </w:pPr>
    </w:p>
    <w:p w:rsidR="00450C27" w:rsidRDefault="00450C27">
      <w:pPr>
        <w:pStyle w:val="BodyText"/>
        <w:spacing w:before="1"/>
        <w:rPr>
          <w:sz w:val="22"/>
        </w:rPr>
      </w:pPr>
    </w:p>
    <w:p w:rsidR="00450C27" w:rsidRDefault="008871C5">
      <w:pPr>
        <w:pStyle w:val="ListParagraph"/>
        <w:numPr>
          <w:ilvl w:val="1"/>
          <w:numId w:val="3"/>
        </w:numPr>
        <w:tabs>
          <w:tab w:val="left" w:pos="901"/>
        </w:tabs>
        <w:rPr>
          <w:i/>
          <w:sz w:val="24"/>
        </w:rPr>
      </w:pPr>
      <w:r>
        <w:rPr>
          <w:i/>
          <w:sz w:val="24"/>
        </w:rPr>
        <w:t>Stage 2 - main</w:t>
      </w:r>
      <w:r>
        <w:rPr>
          <w:i/>
          <w:spacing w:val="-3"/>
          <w:sz w:val="24"/>
        </w:rPr>
        <w:t xml:space="preserve"> </w:t>
      </w:r>
      <w:r>
        <w:rPr>
          <w:i/>
          <w:sz w:val="24"/>
        </w:rPr>
        <w:t>results</w:t>
      </w:r>
    </w:p>
    <w:p w:rsidR="00450C27" w:rsidRDefault="00450C27">
      <w:pPr>
        <w:rPr>
          <w:sz w:val="24"/>
        </w:rPr>
        <w:sectPr w:rsidR="00450C27">
          <w:pgSz w:w="11910" w:h="16840"/>
          <w:pgMar w:top="1340" w:right="960" w:bottom="1380" w:left="960" w:header="0" w:footer="1166" w:gutter="0"/>
          <w:cols w:space="720"/>
        </w:sectPr>
      </w:pPr>
    </w:p>
    <w:p w:rsidR="00450C27" w:rsidRDefault="008871C5">
      <w:pPr>
        <w:pStyle w:val="BodyText"/>
        <w:spacing w:before="73" w:line="480" w:lineRule="auto"/>
        <w:ind w:left="480" w:right="839" w:firstLine="851"/>
      </w:pPr>
      <w:r>
        <w:t>The second stage of our empirical analysis examines</w:t>
      </w:r>
      <w:r>
        <w:t xml:space="preserve"> the decomposed effects of financial liberalization (FL) on bank productivity growth through a direct TFP growth channel, and an indirect effect stemming from the banking crisis channel. The indirect channel captures the higher likelihood of banking crises</w:t>
      </w:r>
      <w:r>
        <w:t xml:space="preserve"> via FL and the associated costs in terms of lower productivity growth.</w:t>
      </w:r>
    </w:p>
    <w:p w:rsidR="00450C27" w:rsidRDefault="008871C5">
      <w:pPr>
        <w:pStyle w:val="BodyText"/>
        <w:spacing w:before="1" w:line="477" w:lineRule="auto"/>
        <w:ind w:left="480" w:right="752" w:firstLine="719"/>
      </w:pPr>
      <w:r>
        <w:t>Table 3 reports the estimation results based on a TFP change and a crisis model estimated using 6,651 bank-year observations while allowing for country and year fixed effects.</w:t>
      </w:r>
      <w:r>
        <w:rPr>
          <w:position w:val="9"/>
          <w:sz w:val="16"/>
        </w:rPr>
        <w:t xml:space="preserve">18 </w:t>
      </w:r>
      <w:r>
        <w:t>Panel A in Table 3 reports the results from the regression in which TFP change</w:t>
      </w:r>
      <w:r>
        <w:t xml:space="preserve"> is the dependent variable and Panel B shows the results from the probit equation in which the systemic banking crisis dummy is the dependent variable. Specification [1] includes the </w:t>
      </w:r>
      <w:r>
        <w:rPr>
          <w:i/>
        </w:rPr>
        <w:t xml:space="preserve">de jure </w:t>
      </w:r>
      <w:r>
        <w:t xml:space="preserve">FL measure while specification [2] includes the </w:t>
      </w:r>
      <w:r>
        <w:rPr>
          <w:i/>
        </w:rPr>
        <w:t xml:space="preserve">de facto </w:t>
      </w:r>
      <w:r>
        <w:t xml:space="preserve">one. In </w:t>
      </w:r>
      <w:r>
        <w:t>each model standard errors are calculated using the heteroskedasticity robust cluster method with clustering at bank level (see Thompson, 2011).</w:t>
      </w:r>
    </w:p>
    <w:p w:rsidR="00450C27" w:rsidRDefault="008871C5">
      <w:pPr>
        <w:pStyle w:val="BodyText"/>
        <w:spacing w:before="8"/>
        <w:ind w:left="4011"/>
      </w:pPr>
      <w:r>
        <w:t>[Insert Table 3 here]</w:t>
      </w:r>
    </w:p>
    <w:p w:rsidR="00450C27" w:rsidRDefault="00450C27">
      <w:pPr>
        <w:pStyle w:val="BodyText"/>
      </w:pPr>
    </w:p>
    <w:p w:rsidR="00450C27" w:rsidRDefault="008871C5">
      <w:pPr>
        <w:pStyle w:val="BodyText"/>
        <w:spacing w:line="480" w:lineRule="auto"/>
        <w:ind w:left="480" w:right="499" w:firstLine="719"/>
      </w:pPr>
      <w:r>
        <w:t>The results in Panel A show that FL has a direct, positive and statistically significant</w:t>
      </w:r>
      <w:r>
        <w:t xml:space="preserve"> effect (at the 1% level) on TFP growth in both specifications. The point estimates for two FL indicators are 0.0191 for the </w:t>
      </w:r>
      <w:r>
        <w:rPr>
          <w:i/>
        </w:rPr>
        <w:t xml:space="preserve">de jure </w:t>
      </w:r>
      <w:r>
        <w:t xml:space="preserve">measure and 0.0205 for the </w:t>
      </w:r>
      <w:r>
        <w:rPr>
          <w:i/>
        </w:rPr>
        <w:t xml:space="preserve">de facto </w:t>
      </w:r>
      <w:r>
        <w:t>measure. The results also indicate that a banking crisis has a negative and significant effect (at the 1% level) on TFP growth in both equations. The point estimates are -0.3806 (column [1]) and -0.3879 (column [2]). With regard to the control variables, b</w:t>
      </w:r>
      <w:r>
        <w:t>ank capitalization (EQAS) is negatively and significantly related to TFP growth. In contrast, the impact of EQAS2 is positive and significant. These results suggest that, if starting from relatively high capital levels, a reduction in capital strength impr</w:t>
      </w:r>
      <w:r>
        <w:t>oves bank productivity.</w:t>
      </w:r>
    </w:p>
    <w:p w:rsidR="00450C27" w:rsidRDefault="00450C27">
      <w:pPr>
        <w:pStyle w:val="BodyText"/>
        <w:rPr>
          <w:sz w:val="20"/>
        </w:rPr>
      </w:pPr>
    </w:p>
    <w:p w:rsidR="00450C27" w:rsidRDefault="008871C5">
      <w:pPr>
        <w:pStyle w:val="BodyText"/>
        <w:spacing w:before="7"/>
        <w:rPr>
          <w:sz w:val="10"/>
        </w:rPr>
      </w:pPr>
      <w:r>
        <w:pict>
          <v:line id="_x0000_s1064" style="position:absolute;z-index:-251648000;mso-wrap-distance-left:0;mso-wrap-distance-right:0;mso-position-horizontal-relative:page" from="1in,8.35pt" to="216.05pt,8.35pt" strokeweight=".6pt">
            <w10:wrap type="topAndBottom" anchorx="page"/>
          </v:line>
        </w:pict>
      </w:r>
    </w:p>
    <w:p w:rsidR="00450C27" w:rsidRDefault="008871C5">
      <w:pPr>
        <w:spacing w:before="75"/>
        <w:ind w:left="480" w:right="497"/>
      </w:pPr>
      <w:r>
        <w:rPr>
          <w:position w:val="7"/>
          <w:sz w:val="14"/>
        </w:rPr>
        <w:t xml:space="preserve">18 </w:t>
      </w:r>
      <w:r>
        <w:t>Although the full sample includes 8,370 observations covering the period 1999-2010, the inclusion of dynamic lags in the probit specification inevitably reduces the number of observations available for estimation.</w:t>
      </w:r>
    </w:p>
    <w:p w:rsidR="00450C27" w:rsidRDefault="00450C27">
      <w:pPr>
        <w:sectPr w:rsidR="00450C27">
          <w:pgSz w:w="11910" w:h="16840"/>
          <w:pgMar w:top="1340" w:right="960" w:bottom="1360" w:left="960" w:header="0" w:footer="1166" w:gutter="0"/>
          <w:cols w:space="720"/>
        </w:sectPr>
      </w:pPr>
    </w:p>
    <w:p w:rsidR="00450C27" w:rsidRDefault="008871C5">
      <w:pPr>
        <w:pStyle w:val="BodyText"/>
        <w:spacing w:before="73" w:line="480" w:lineRule="auto"/>
        <w:ind w:left="480" w:right="672" w:firstLine="719"/>
      </w:pPr>
      <w:r>
        <w:t xml:space="preserve">With regard to the results reported in Panel B, financial liberalization positively and significantly increases the probability of banking crises (with point estimates 0.2473 for </w:t>
      </w:r>
      <w:r>
        <w:rPr>
          <w:i/>
        </w:rPr>
        <w:t xml:space="preserve">de jure </w:t>
      </w:r>
      <w:r>
        <w:t xml:space="preserve">and 0.1427 for </w:t>
      </w:r>
      <w:r>
        <w:rPr>
          <w:i/>
        </w:rPr>
        <w:t>de facto</w:t>
      </w:r>
      <w:r>
        <w:t>). The other control variab</w:t>
      </w:r>
      <w:r>
        <w:t>les – GDP growth (GDPG) and credit growth (CREDIT GRO) – positively and significantly increase the probability of banking crises, while inflation (INF) is found to have the opposite effect. Among the regulatory variables, higher supervisory power (SUP) has</w:t>
      </w:r>
      <w:r>
        <w:t xml:space="preserve"> a significant influence in reducing the probability of banking crises.</w:t>
      </w:r>
    </w:p>
    <w:p w:rsidR="00450C27" w:rsidRDefault="008871C5">
      <w:pPr>
        <w:pStyle w:val="BodyText"/>
        <w:spacing w:before="1" w:line="477" w:lineRule="auto"/>
        <w:ind w:left="480" w:right="498" w:firstLine="719"/>
        <w:rPr>
          <w:sz w:val="16"/>
        </w:rPr>
      </w:pPr>
      <w:r>
        <w:t xml:space="preserve">Table 4 reports the decomposition of the effects of FL on bank TFP growth. As per </w:t>
      </w:r>
      <w:r>
        <w:rPr>
          <w:i/>
        </w:rPr>
        <w:t xml:space="preserve">a priori </w:t>
      </w:r>
      <w:r>
        <w:t>expectations, we find a positive direct bank TFP growth effect and a negative indirect effect</w:t>
      </w:r>
      <w:r>
        <w:t xml:space="preserve"> – due to a higher probability of a banking crisis. The </w:t>
      </w:r>
      <w:r>
        <w:rPr>
          <w:i/>
        </w:rPr>
        <w:t xml:space="preserve">direct effect </w:t>
      </w:r>
      <w:r>
        <w:t xml:space="preserve">of FL on bank productivity is 1.91% for the </w:t>
      </w:r>
      <w:r>
        <w:rPr>
          <w:i/>
        </w:rPr>
        <w:t xml:space="preserve">de jure </w:t>
      </w:r>
      <w:r>
        <w:t xml:space="preserve">measure and 2.05% for the </w:t>
      </w:r>
      <w:r>
        <w:rPr>
          <w:i/>
        </w:rPr>
        <w:t xml:space="preserve">de facto </w:t>
      </w:r>
      <w:r>
        <w:t xml:space="preserve">measure. The corresponding </w:t>
      </w:r>
      <w:r>
        <w:rPr>
          <w:i/>
        </w:rPr>
        <w:t>indirect effects</w:t>
      </w:r>
      <w:r>
        <w:t>, computed by multiplying the point estimate of the cris</w:t>
      </w:r>
      <w:r>
        <w:t>is effect in the TFP growth equation by the average partial effect of FL on the crisis probability, are - 0.69% (</w:t>
      </w:r>
      <w:r>
        <w:rPr>
          <w:i/>
        </w:rPr>
        <w:t xml:space="preserve">de jure) </w:t>
      </w:r>
      <w:r>
        <w:t>and -0.41% (</w:t>
      </w:r>
      <w:r>
        <w:rPr>
          <w:i/>
        </w:rPr>
        <w:t>de facto</w:t>
      </w:r>
      <w:r>
        <w:t>).</w:t>
      </w:r>
      <w:r>
        <w:rPr>
          <w:position w:val="9"/>
          <w:sz w:val="16"/>
        </w:rPr>
        <w:t xml:space="preserve">19 </w:t>
      </w:r>
      <w:r>
        <w:t>Although the indirect effects of FL on bank TFP growth cannot be directly benchmarked against previous studie</w:t>
      </w:r>
      <w:r>
        <w:t xml:space="preserve">s (which have not employed this unique methodological framework), they seem plausible to us when considering that they specifically pertain to the deleterious impact on banking sector productivity of systemic banking crises. In interpreting the results of </w:t>
      </w:r>
      <w:r>
        <w:t xml:space="preserve">Table 4, our interest inevitably centres upon the (net) total effect. We find that the total (net) productivity growth effect of FL is positive, ranging from 1.22% in the </w:t>
      </w:r>
      <w:r>
        <w:rPr>
          <w:i/>
        </w:rPr>
        <w:t xml:space="preserve">de jure </w:t>
      </w:r>
      <w:r>
        <w:t xml:space="preserve">case to 1.64% under the </w:t>
      </w:r>
      <w:r>
        <w:rPr>
          <w:i/>
        </w:rPr>
        <w:t xml:space="preserve">de facto </w:t>
      </w:r>
      <w:r>
        <w:t>measure. We take the latter as the most reli</w:t>
      </w:r>
      <w:r>
        <w:t>able estimate.</w:t>
      </w:r>
      <w:r>
        <w:rPr>
          <w:position w:val="9"/>
          <w:sz w:val="16"/>
        </w:rPr>
        <w:t>20</w:t>
      </w:r>
    </w:p>
    <w:p w:rsidR="00450C27" w:rsidRDefault="008871C5">
      <w:pPr>
        <w:pStyle w:val="BodyText"/>
        <w:spacing w:before="3"/>
        <w:rPr>
          <w:sz w:val="15"/>
        </w:rPr>
      </w:pPr>
      <w:r>
        <w:pict>
          <v:line id="_x0000_s1063" style="position:absolute;z-index:-251646976;mso-wrap-distance-left:0;mso-wrap-distance-right:0;mso-position-horizontal-relative:page" from="1in,11.05pt" to="216.05pt,11.05pt" strokeweight=".6pt">
            <w10:wrap type="topAndBottom" anchorx="page"/>
          </v:line>
        </w:pict>
      </w:r>
    </w:p>
    <w:p w:rsidR="00450C27" w:rsidRDefault="008871C5">
      <w:pPr>
        <w:spacing w:before="70"/>
        <w:ind w:left="480" w:right="577"/>
      </w:pPr>
      <w:r>
        <w:rPr>
          <w:position w:val="8"/>
          <w:sz w:val="14"/>
        </w:rPr>
        <w:t xml:space="preserve">19 </w:t>
      </w:r>
      <w:r>
        <w:t>As the probit model is nonlinear, the partial effect of FL on crisis probability depends on the value of the other variables</w:t>
      </w:r>
      <w:r>
        <w:rPr>
          <w:b/>
        </w:rPr>
        <w:t xml:space="preserve">. </w:t>
      </w:r>
      <w:r>
        <w:t xml:space="preserve">The average partial effect (based on the formula specified in equation 3 above) is 0.01814 for </w:t>
      </w:r>
      <w:r>
        <w:rPr>
          <w:i/>
        </w:rPr>
        <w:t xml:space="preserve">de jure </w:t>
      </w:r>
      <w:r>
        <w:t>and 0</w:t>
      </w:r>
      <w:r>
        <w:t xml:space="preserve">.01056 for the </w:t>
      </w:r>
      <w:r>
        <w:rPr>
          <w:i/>
        </w:rPr>
        <w:t xml:space="preserve">de facto </w:t>
      </w:r>
      <w:r>
        <w:t>measure. Hence, the indirect productivity growth effects are, respectively: -0.3806*0.01814 = -0.0069 (</w:t>
      </w:r>
      <w:r>
        <w:rPr>
          <w:i/>
        </w:rPr>
        <w:t>de jure</w:t>
      </w:r>
      <w:r>
        <w:t>) and -0.3879*0.01056 = -0.0041 (</w:t>
      </w:r>
      <w:r>
        <w:rPr>
          <w:i/>
        </w:rPr>
        <w:t>de facto</w:t>
      </w:r>
      <w:r>
        <w:t>).</w:t>
      </w:r>
    </w:p>
    <w:p w:rsidR="00450C27" w:rsidRDefault="00450C27">
      <w:pPr>
        <w:pStyle w:val="BodyText"/>
        <w:spacing w:before="11"/>
        <w:rPr>
          <w:sz w:val="23"/>
        </w:rPr>
      </w:pPr>
    </w:p>
    <w:p w:rsidR="00450C27" w:rsidRDefault="008871C5">
      <w:pPr>
        <w:ind w:left="480" w:right="908"/>
      </w:pPr>
      <w:r>
        <w:rPr>
          <w:rFonts w:ascii="Calibri"/>
          <w:position w:val="7"/>
          <w:sz w:val="13"/>
        </w:rPr>
        <w:t xml:space="preserve">20 </w:t>
      </w:r>
      <w:r>
        <w:t xml:space="preserve">Significant discrepancies between estimates of </w:t>
      </w:r>
      <w:r>
        <w:rPr>
          <w:i/>
        </w:rPr>
        <w:t xml:space="preserve">de jure </w:t>
      </w:r>
      <w:r>
        <w:t xml:space="preserve">vs. </w:t>
      </w:r>
      <w:r>
        <w:rPr>
          <w:i/>
        </w:rPr>
        <w:t xml:space="preserve">de facto </w:t>
      </w:r>
      <w:r>
        <w:t>measur</w:t>
      </w:r>
      <w:r>
        <w:t xml:space="preserve">es are not uncommon since differences between the policy regimes reported, and those in place </w:t>
      </w:r>
      <w:r>
        <w:rPr>
          <w:i/>
        </w:rPr>
        <w:t xml:space="preserve">de facto, </w:t>
      </w:r>
      <w:r>
        <w:t>can be</w:t>
      </w:r>
    </w:p>
    <w:p w:rsidR="00450C27" w:rsidRDefault="00450C27">
      <w:pPr>
        <w:sectPr w:rsidR="00450C27">
          <w:pgSz w:w="11910" w:h="16840"/>
          <w:pgMar w:top="1340" w:right="960" w:bottom="1360" w:left="960" w:header="0" w:footer="1166" w:gutter="0"/>
          <w:cols w:space="720"/>
        </w:sectPr>
      </w:pPr>
    </w:p>
    <w:p w:rsidR="00450C27" w:rsidRDefault="008871C5">
      <w:pPr>
        <w:pStyle w:val="BodyText"/>
        <w:spacing w:before="73"/>
        <w:ind w:left="3992" w:right="3992"/>
        <w:jc w:val="center"/>
      </w:pPr>
      <w:r>
        <w:t>[Insert Table 4 here]</w:t>
      </w:r>
    </w:p>
    <w:p w:rsidR="00450C27" w:rsidRDefault="00450C27">
      <w:pPr>
        <w:pStyle w:val="BodyText"/>
        <w:rPr>
          <w:sz w:val="20"/>
        </w:rPr>
      </w:pPr>
    </w:p>
    <w:p w:rsidR="00450C27" w:rsidRDefault="00450C27">
      <w:pPr>
        <w:pStyle w:val="BodyText"/>
        <w:rPr>
          <w:sz w:val="20"/>
        </w:rPr>
      </w:pPr>
    </w:p>
    <w:p w:rsidR="00450C27" w:rsidRDefault="00450C27">
      <w:pPr>
        <w:pStyle w:val="BodyText"/>
        <w:spacing w:before="3"/>
      </w:pPr>
    </w:p>
    <w:p w:rsidR="00450C27" w:rsidRDefault="008871C5">
      <w:pPr>
        <w:pStyle w:val="ListParagraph"/>
        <w:numPr>
          <w:ilvl w:val="1"/>
          <w:numId w:val="3"/>
        </w:numPr>
        <w:tabs>
          <w:tab w:val="left" w:pos="901"/>
        </w:tabs>
        <w:spacing w:before="90"/>
        <w:rPr>
          <w:i/>
          <w:sz w:val="24"/>
        </w:rPr>
      </w:pPr>
      <w:r>
        <w:rPr>
          <w:i/>
          <w:sz w:val="24"/>
        </w:rPr>
        <w:t>Robustness</w:t>
      </w:r>
      <w:r>
        <w:rPr>
          <w:i/>
          <w:spacing w:val="-1"/>
          <w:sz w:val="24"/>
        </w:rPr>
        <w:t xml:space="preserve"> </w:t>
      </w:r>
      <w:r>
        <w:rPr>
          <w:i/>
          <w:sz w:val="24"/>
        </w:rPr>
        <w:t>tests</w:t>
      </w:r>
    </w:p>
    <w:p w:rsidR="00450C27" w:rsidRDefault="00450C27">
      <w:pPr>
        <w:pStyle w:val="BodyText"/>
        <w:rPr>
          <w:i/>
        </w:rPr>
      </w:pPr>
    </w:p>
    <w:p w:rsidR="00450C27" w:rsidRDefault="008871C5">
      <w:pPr>
        <w:pStyle w:val="BodyText"/>
        <w:spacing w:line="480" w:lineRule="auto"/>
        <w:ind w:left="480" w:right="725" w:firstLine="719"/>
      </w:pPr>
      <w:r>
        <w:t>In an attempt to address potential endogeneity concerns, as well as possible omitted variable or sample selection biases, we conduct a series of robustness checks in this section thereby verifying the sensitivity of the results to changes in the estimation</w:t>
      </w:r>
      <w:r>
        <w:t xml:space="preserve"> method, model specification and sample size.</w:t>
      </w:r>
    </w:p>
    <w:p w:rsidR="00450C27" w:rsidRDefault="008871C5">
      <w:pPr>
        <w:pStyle w:val="BodyText"/>
        <w:spacing w:line="480" w:lineRule="auto"/>
        <w:ind w:left="480" w:right="538" w:firstLine="719"/>
      </w:pPr>
      <w:r>
        <w:t>A standard critique of OLS estimation (of the TFP growth model, in the present analysis) is that it captures a correlation that may in fact be driven by reverse causality – the possibility that higher productiv</w:t>
      </w:r>
      <w:r>
        <w:t>ity growth of banks attracts more foreign capital. While it is difficult to establish how bank productivity growth could be linked to incentives explaining a country’s tendency to be financially more liberalized, or its higher propensity to systemic crises</w:t>
      </w:r>
      <w:r>
        <w:t>,</w:t>
      </w:r>
      <w:r>
        <w:rPr>
          <w:position w:val="9"/>
          <w:sz w:val="16"/>
        </w:rPr>
        <w:t xml:space="preserve">21 </w:t>
      </w:r>
      <w:r>
        <w:t>we nevertheless address the potential reverse causality – and the associated endogeneity of financial liberalization and crises – by using two-stage least squares instrumental variables (2SLS-IV) estimation of the TFP growth model, combined with maximu</w:t>
      </w:r>
      <w:r>
        <w:t>m likelihood estimation of the probit model (as before). The instruments of the TFP growth regression, in this instance, are the lagged values of the explanatory variables in the probit model, which are confirmed as valid instruments by using a Sargan test</w:t>
      </w:r>
      <w:r>
        <w:t xml:space="preserve"> for over- identifying restrictions.</w:t>
      </w:r>
    </w:p>
    <w:p w:rsidR="00450C27" w:rsidRDefault="00450C27">
      <w:pPr>
        <w:pStyle w:val="BodyText"/>
        <w:rPr>
          <w:sz w:val="20"/>
        </w:rPr>
      </w:pPr>
    </w:p>
    <w:p w:rsidR="00450C27" w:rsidRDefault="00450C27">
      <w:pPr>
        <w:pStyle w:val="BodyText"/>
        <w:rPr>
          <w:sz w:val="20"/>
        </w:rPr>
      </w:pPr>
    </w:p>
    <w:p w:rsidR="00450C27" w:rsidRDefault="008871C5">
      <w:pPr>
        <w:pStyle w:val="BodyText"/>
        <w:spacing w:before="10"/>
        <w:rPr>
          <w:sz w:val="27"/>
        </w:rPr>
      </w:pPr>
      <w:r>
        <w:pict>
          <v:line id="_x0000_s1062" style="position:absolute;z-index:-251645952;mso-wrap-distance-left:0;mso-wrap-distance-right:0;mso-position-horizontal-relative:page" from="1in,18.3pt" to="216.05pt,18.3pt" strokeweight=".6pt">
            <w10:wrap type="topAndBottom" anchorx="page"/>
          </v:line>
        </w:pict>
      </w:r>
    </w:p>
    <w:p w:rsidR="00450C27" w:rsidRDefault="008871C5">
      <w:pPr>
        <w:spacing w:before="76"/>
        <w:ind w:left="480" w:right="1028"/>
        <w:jc w:val="both"/>
      </w:pPr>
      <w:r>
        <w:t>considerable, as is well documented in the literature also across a wider range of economy-wide policies reported by countries to the IMF, such as exchange rate regimes (see, e.g., Abbott et al., 2012).</w:t>
      </w:r>
    </w:p>
    <w:p w:rsidR="00450C27" w:rsidRDefault="00450C27">
      <w:pPr>
        <w:pStyle w:val="BodyText"/>
        <w:spacing w:before="2"/>
        <w:rPr>
          <w:sz w:val="21"/>
        </w:rPr>
      </w:pPr>
    </w:p>
    <w:p w:rsidR="00450C27" w:rsidRDefault="008871C5">
      <w:pPr>
        <w:ind w:left="480" w:right="473"/>
      </w:pPr>
      <w:r>
        <w:rPr>
          <w:position w:val="7"/>
          <w:sz w:val="14"/>
        </w:rPr>
        <w:t xml:space="preserve">21 </w:t>
      </w:r>
      <w:r>
        <w:t>It could</w:t>
      </w:r>
      <w:r>
        <w:t xml:space="preserve"> be argued that more efficient or productive banks have larger foreign assets or liabilities because their home countries aim to maintain increased cross-border operations through trade (see Niepmann, 2015). Alternatively, it may be presumed that countries</w:t>
      </w:r>
      <w:r>
        <w:t xml:space="preserve"> with more productive banks are less prone to banking crises owing to better regulatory systems. These arguments, while not strictly implying that financial integration or crises are directly associated with bank productivity, make it apparent that reverse</w:t>
      </w:r>
      <w:r>
        <w:t xml:space="preserve"> causality cannot be ruled out completely.</w:t>
      </w:r>
    </w:p>
    <w:p w:rsidR="00450C27" w:rsidRDefault="00450C27">
      <w:pPr>
        <w:sectPr w:rsidR="00450C27">
          <w:pgSz w:w="11910" w:h="16840"/>
          <w:pgMar w:top="1340" w:right="960" w:bottom="1360" w:left="960" w:header="0" w:footer="1166" w:gutter="0"/>
          <w:cols w:space="720"/>
        </w:sectPr>
      </w:pPr>
    </w:p>
    <w:p w:rsidR="00450C27" w:rsidRDefault="008871C5">
      <w:pPr>
        <w:pStyle w:val="BodyText"/>
        <w:spacing w:before="73" w:line="480" w:lineRule="auto"/>
        <w:ind w:left="480" w:right="545" w:firstLine="719"/>
      </w:pPr>
      <w:r>
        <w:t xml:space="preserve">The results of this estimation are shown in Table 5, where we report only the estimates of the TFP growth model (since the probit results are the same as those in Table 4). Apart from a higher negative impact of banking crises and a higher positive impact </w:t>
      </w:r>
      <w:r>
        <w:t>of financial liberalization, the results are generally robust to this estimation method.</w:t>
      </w:r>
    </w:p>
    <w:p w:rsidR="00450C27" w:rsidRDefault="008871C5">
      <w:pPr>
        <w:pStyle w:val="BodyText"/>
        <w:spacing w:before="1" w:line="480" w:lineRule="auto"/>
        <w:ind w:left="480" w:right="638"/>
      </w:pPr>
      <w:r>
        <w:t>Consequently, as reported in Table 6, the total net effect of FL on bank TFP growth remains positive (for both measures) although the direct and indirect effects are m</w:t>
      </w:r>
      <w:r>
        <w:t xml:space="preserve">ore pronounced compared to the values reported in Table 4. These results indicate that the cyclical ‘boom- bust’ impact on bank productivity growth is relatively stronger, although the net effect is slightly lower (higher) for the </w:t>
      </w:r>
      <w:r>
        <w:rPr>
          <w:i/>
        </w:rPr>
        <w:t xml:space="preserve">de jure </w:t>
      </w:r>
      <w:r>
        <w:t>(</w:t>
      </w:r>
      <w:r>
        <w:rPr>
          <w:i/>
        </w:rPr>
        <w:t>de facto</w:t>
      </w:r>
      <w:r>
        <w:t>) measur</w:t>
      </w:r>
      <w:r>
        <w:t>e of FL.</w:t>
      </w:r>
    </w:p>
    <w:p w:rsidR="00450C27" w:rsidRDefault="008871C5">
      <w:pPr>
        <w:pStyle w:val="BodyText"/>
        <w:spacing w:before="1"/>
        <w:ind w:left="4030"/>
      </w:pPr>
      <w:r>
        <w:t>[Insert Tables 5 and 6 here]</w:t>
      </w:r>
    </w:p>
    <w:p w:rsidR="00450C27" w:rsidRDefault="00450C27">
      <w:pPr>
        <w:pStyle w:val="BodyText"/>
      </w:pPr>
    </w:p>
    <w:p w:rsidR="00450C27" w:rsidRDefault="008871C5">
      <w:pPr>
        <w:pStyle w:val="BodyText"/>
        <w:spacing w:line="480" w:lineRule="auto"/>
        <w:ind w:left="480" w:right="565" w:firstLine="719"/>
      </w:pPr>
      <w:r>
        <w:t>To investigate possible omitted variable bias, we consider two extensions of the TFP growth specification. In the first permutation, we allow for the influence of institutional environment by including a proxy for ins</w:t>
      </w:r>
      <w:r>
        <w:t>titutional quality. Following Kose et al. (2009), Bekaert et al. (2005, 2011) and others, this measure was constructed using data from the International Country Risk Guide (ICRG) - a monthly publication of Political Risk Services (PRS) – using three PRS in</w:t>
      </w:r>
      <w:r>
        <w:t xml:space="preserve">dicators: corruption, rule of law, and bureaucratic quality (for explanations of these components, see Law et al., 2013). These indicators, the first two of which are scaled from 1 to 6 and the third from 1 to 4, were summed to obtain an overall proxy for </w:t>
      </w:r>
      <w:r>
        <w:t>institutional quality (INS), with higher values implying better institutional quality. The results, reported in Table 7, show a positive and significant effect of institutions on bank TFP growth. Apart from the significance of the development dummy (DEVEL)</w:t>
      </w:r>
      <w:r>
        <w:t>, the results with regard to other variables are robust to this change of specification. The significance of DEVEL confirms that banks in developing countries are more productive, after controlling for institutional quality, consistent with the findings fr</w:t>
      </w:r>
      <w:r>
        <w:t>om the DEA analysis which revealed higher average TFP growth of these banks. Significantly, in this extended specification, the</w:t>
      </w:r>
    </w:p>
    <w:p w:rsidR="00450C27" w:rsidRDefault="00450C27">
      <w:pPr>
        <w:spacing w:line="480" w:lineRule="auto"/>
        <w:sectPr w:rsidR="00450C27">
          <w:pgSz w:w="11910" w:h="16840"/>
          <w:pgMar w:top="1340" w:right="960" w:bottom="1380" w:left="960" w:header="0" w:footer="1166" w:gutter="0"/>
          <w:cols w:space="720"/>
        </w:sectPr>
      </w:pPr>
    </w:p>
    <w:p w:rsidR="00450C27" w:rsidRDefault="008871C5">
      <w:pPr>
        <w:pStyle w:val="BodyText"/>
        <w:spacing w:before="73" w:line="480" w:lineRule="auto"/>
        <w:ind w:left="480" w:right="1299"/>
      </w:pPr>
      <w:r>
        <w:t>net effect of financial liberalization on bank productivity remains positive and almost identical to the value</w:t>
      </w:r>
      <w:r>
        <w:t>s of Table 4.</w:t>
      </w:r>
    </w:p>
    <w:p w:rsidR="00450C27" w:rsidRDefault="008871C5">
      <w:pPr>
        <w:pStyle w:val="BodyText"/>
        <w:spacing w:before="1"/>
        <w:ind w:left="4011"/>
      </w:pPr>
      <w:r>
        <w:t>[Insert Table 7 here]</w:t>
      </w:r>
    </w:p>
    <w:p w:rsidR="00450C27" w:rsidRDefault="00450C27">
      <w:pPr>
        <w:pStyle w:val="BodyText"/>
      </w:pPr>
    </w:p>
    <w:p w:rsidR="00450C27" w:rsidRDefault="008871C5">
      <w:pPr>
        <w:pStyle w:val="BodyText"/>
        <w:spacing w:line="480" w:lineRule="auto"/>
        <w:ind w:left="480" w:right="592" w:firstLine="719"/>
      </w:pPr>
      <w:r>
        <w:t>In the second permutation, following Ranciere et al. (2006), we include measures of credit growth (CREDIT GRO) and a change in the external terms of trade (TOT CHANGE) in the TFP growth model (1). Apart from a marginall</w:t>
      </w:r>
      <w:r>
        <w:t>y positive the effect of credit growth on TFP growth, the main results obtained without these two measures survive in this specification (the results in this case are not reported to conserve space).</w:t>
      </w:r>
    </w:p>
    <w:p w:rsidR="00450C27" w:rsidRDefault="008871C5">
      <w:pPr>
        <w:pStyle w:val="BodyText"/>
        <w:spacing w:before="1" w:line="480" w:lineRule="auto"/>
        <w:ind w:left="480" w:right="498" w:firstLine="719"/>
      </w:pPr>
      <w:r>
        <w:t>Finally, although the two-stage estimation of the treatm</w:t>
      </w:r>
      <w:r>
        <w:t>ent effect model addresses the potential issue of sample selection bias (Heckman, 1979; Angkinand, 2009), following Cubillas and González (2014), we perform a check on the extent to which the dispersion in the number of banks per country may affect our mai</w:t>
      </w:r>
      <w:r>
        <w:t>n results. With this aim in mind, first, we eliminated 39 countries from the sample with less than 10 banks, including 2 countries (Ireland and Portugal) which suffered a systemic crisis in 2008. Second, we excluded 66 countries with less than 100 observat</w:t>
      </w:r>
      <w:r>
        <w:t>ions, but this sub-sample of 22 countries still retained 11 countries with systemic crises. In each case, due to the change in sample size, we re- estimated both the probit and TFP growth regressions. The results, not shown to conserve space, are, once aga</w:t>
      </w:r>
      <w:r>
        <w:t>in, consistent with those obtained for the full sample (Table 3), hence offering further reassurances.</w:t>
      </w:r>
    </w:p>
    <w:p w:rsidR="00450C27" w:rsidRDefault="00450C27">
      <w:pPr>
        <w:pStyle w:val="BodyText"/>
        <w:rPr>
          <w:sz w:val="26"/>
        </w:rPr>
      </w:pPr>
    </w:p>
    <w:p w:rsidR="00450C27" w:rsidRDefault="00450C27">
      <w:pPr>
        <w:pStyle w:val="BodyText"/>
        <w:spacing w:before="5"/>
        <w:rPr>
          <w:sz w:val="22"/>
        </w:rPr>
      </w:pPr>
    </w:p>
    <w:p w:rsidR="00450C27" w:rsidRDefault="008871C5">
      <w:pPr>
        <w:pStyle w:val="Heading1"/>
        <w:numPr>
          <w:ilvl w:val="0"/>
          <w:numId w:val="3"/>
        </w:numPr>
        <w:tabs>
          <w:tab w:val="left" w:pos="721"/>
        </w:tabs>
        <w:spacing w:before="0" w:line="240" w:lineRule="auto"/>
        <w:ind w:left="720" w:hanging="240"/>
      </w:pPr>
      <w:r>
        <w:t>Conclusion</w:t>
      </w:r>
    </w:p>
    <w:p w:rsidR="00450C27" w:rsidRDefault="00450C27">
      <w:pPr>
        <w:pStyle w:val="BodyText"/>
        <w:spacing w:before="8"/>
        <w:rPr>
          <w:b/>
          <w:sz w:val="23"/>
        </w:rPr>
      </w:pPr>
    </w:p>
    <w:p w:rsidR="00450C27" w:rsidRDefault="008871C5">
      <w:pPr>
        <w:pStyle w:val="BodyText"/>
        <w:spacing w:line="480" w:lineRule="auto"/>
        <w:ind w:left="480" w:right="527" w:firstLine="719"/>
      </w:pPr>
      <w:r>
        <w:t>This study examines the relationship between financial liberalization and bank-level productivity. We first use the Malmquist index to estimate the TFP growth of 1,530 banks operating in 88 countries between 1999 and 2011. Then, following the model employe</w:t>
      </w:r>
      <w:r>
        <w:t>d by Ranciere et al. (2006), we use a treatment effect model to examine the decomposed impact of</w:t>
      </w:r>
    </w:p>
    <w:p w:rsidR="00450C27" w:rsidRDefault="00450C27">
      <w:pPr>
        <w:spacing w:line="480" w:lineRule="auto"/>
        <w:sectPr w:rsidR="00450C27">
          <w:pgSz w:w="11910" w:h="16840"/>
          <w:pgMar w:top="1340" w:right="960" w:bottom="1380" w:left="960" w:header="0" w:footer="1166" w:gutter="0"/>
          <w:cols w:space="720"/>
        </w:sectPr>
      </w:pPr>
    </w:p>
    <w:p w:rsidR="00450C27" w:rsidRDefault="008871C5">
      <w:pPr>
        <w:pStyle w:val="BodyText"/>
        <w:spacing w:before="73" w:line="480" w:lineRule="auto"/>
        <w:ind w:left="480" w:right="739"/>
      </w:pPr>
      <w:r>
        <w:t>financial liberalization on bank productivity growth into two channels: a direct bank TFP growth channel and an indirect productivity banking</w:t>
      </w:r>
      <w:r>
        <w:t xml:space="preserve"> crises channel. To the best of our knowledge, this is the first study that investigates the decomposition of the effects of financial liberalization on bank TFP growth and the incidence of banking crises to quantify the net effect.</w:t>
      </w:r>
    </w:p>
    <w:p w:rsidR="00450C27" w:rsidRDefault="008871C5">
      <w:pPr>
        <w:pStyle w:val="BodyText"/>
        <w:spacing w:before="1" w:line="480" w:lineRule="auto"/>
        <w:ind w:left="480" w:right="466" w:firstLine="719"/>
      </w:pPr>
      <w:r>
        <w:t>Overall, our results co</w:t>
      </w:r>
      <w:r>
        <w:t>nfirm the findings of much of the previous literature which suggest that financial liberalization leads to a higher propensity to banking crises, which, in turn, affects bank productivity negatively. However, we unveil that, in net terms, financial liberal</w:t>
      </w:r>
      <w:r>
        <w:t>ization has led to a faster average bank TFP growth, resulting in a positive net effect. In terms of the impact of control variables, bank capitalisation is found to have a significant influence on bank productivity growth whereas the country level influen</w:t>
      </w:r>
      <w:r>
        <w:t>ces (credit growth, terms of trade and regulations) operate indirectly through their impact on banking crises. Our results survive a battery of robustness tests catering for potential endogeneity and reverse causality concerns as well as possible omitted v</w:t>
      </w:r>
      <w:r>
        <w:t>ariable and sample selection biases.</w:t>
      </w:r>
    </w:p>
    <w:p w:rsidR="00450C27" w:rsidRDefault="008871C5">
      <w:pPr>
        <w:pStyle w:val="BodyText"/>
        <w:spacing w:before="1" w:line="480" w:lineRule="auto"/>
        <w:ind w:left="480" w:right="474" w:firstLine="719"/>
      </w:pPr>
      <w:r>
        <w:t>While our central purpose has been to quantify the net effect of financial liberalization on bank TFP growth, and not the underlying mechanisms through which liberalization affects productivity at the bank level, the li</w:t>
      </w:r>
      <w:r>
        <w:t xml:space="preserve">terature highlights several possible channels through which productivity improvements may result from financial integration. These include, for example, greater possibilities for enhanced capital allocation to productive investments, improved economies of </w:t>
      </w:r>
      <w:r>
        <w:t>scale and scope, reduced transaction, overhead and information costs, better quality and availability of financial services, new and more advanced technologies, in addition to indirect mechanisms which may operate through competition, financial depth or in</w:t>
      </w:r>
      <w:r>
        <w:t>stitutional development (see, for example, Levine, 2001; and Kose et al., 2009). On the other hand, the crises-induced negative effects on productivity can be attributed to implicit costs stemming from consolidation or restructuring of banking operations (</w:t>
      </w:r>
      <w:r>
        <w:t>especially given</w:t>
      </w:r>
    </w:p>
    <w:p w:rsidR="00450C27" w:rsidRDefault="00450C27">
      <w:pPr>
        <w:spacing w:line="480" w:lineRule="auto"/>
        <w:sectPr w:rsidR="00450C27">
          <w:pgSz w:w="11910" w:h="16840"/>
          <w:pgMar w:top="1340" w:right="960" w:bottom="1380" w:left="960" w:header="0" w:footer="1166" w:gutter="0"/>
          <w:cols w:space="720"/>
        </w:sectPr>
      </w:pPr>
    </w:p>
    <w:p w:rsidR="00450C27" w:rsidRDefault="008871C5">
      <w:pPr>
        <w:pStyle w:val="BodyText"/>
        <w:spacing w:before="78" w:line="480" w:lineRule="auto"/>
        <w:ind w:left="480" w:right="494"/>
      </w:pPr>
      <w:r>
        <w:t>the decline in the number of banks from 2009 onwards)</w:t>
      </w:r>
      <w:r>
        <w:rPr>
          <w:b/>
        </w:rPr>
        <w:t xml:space="preserve">, </w:t>
      </w:r>
      <w:r>
        <w:t>the consequences of which (as outlined in the introduction) are generally more widespread. However, since these negative effects are likely to reign for a shorter per</w:t>
      </w:r>
      <w:r>
        <w:t>iod, and because crises occur rarely, the longer term net impact of financial liberalization on bank productivity could reasonably be expected to be positive, as confirmed by our empirical results.</w:t>
      </w:r>
    </w:p>
    <w:p w:rsidR="00450C27" w:rsidRDefault="008871C5">
      <w:pPr>
        <w:pStyle w:val="BodyText"/>
        <w:spacing w:line="480" w:lineRule="auto"/>
        <w:ind w:left="480" w:right="525" w:firstLine="719"/>
      </w:pPr>
      <w:r>
        <w:t>The main implication that flows from our findings concerns</w:t>
      </w:r>
      <w:r>
        <w:t xml:space="preserve"> the policy debate about whether greater banking regulation (statutory, administrative as well as government’s discretionary ‘informal’ regulation) is needed to influence banking sector outcomes. We find that, under a liberalized financial regime, bank TFP</w:t>
      </w:r>
      <w:r>
        <w:t xml:space="preserve"> growth and a more fragile banking system go hand in hand but, in net terms, and over a sufficiently long time span, the positive financial liberalization effect on bank TFP growth more than outweighs the indirect negative effect stemming from a higher pro</w:t>
      </w:r>
      <w:r>
        <w:t>pensity to systemic banking crises. Our findings, therefore, imply that limiting further banks’ operations in terms, for example, of more restrictive compliance and operational risk management in order to promote a more stable and less fragile banking syst</w:t>
      </w:r>
      <w:r>
        <w:t>em that is less susceptible to a systemic banking crisis, cannot be pursued without at least some costs for bank TFP growth. On this account, it should also be borne in mind that although banking crises are costly, and they can have significant economy-wid</w:t>
      </w:r>
      <w:r>
        <w:t>e consequences, their occurrence remains a rare event (see, for example, Boissay et al., 2013).</w:t>
      </w:r>
    </w:p>
    <w:p w:rsidR="00450C27" w:rsidRDefault="008871C5">
      <w:pPr>
        <w:pStyle w:val="BodyText"/>
        <w:spacing w:line="480" w:lineRule="auto"/>
        <w:ind w:left="480" w:right="511" w:firstLine="719"/>
      </w:pPr>
      <w:r>
        <w:t xml:space="preserve">Although we used both </w:t>
      </w:r>
      <w:r>
        <w:rPr>
          <w:i/>
        </w:rPr>
        <w:t xml:space="preserve">de jure </w:t>
      </w:r>
      <w:r>
        <w:t xml:space="preserve">and </w:t>
      </w:r>
      <w:r>
        <w:rPr>
          <w:i/>
        </w:rPr>
        <w:t xml:space="preserve">de facto </w:t>
      </w:r>
      <w:r>
        <w:t>measures of financial liberalization, future studies, particularly if interested in investigating the underlying channels contributing to the net effect unveiled (which were beyond the scope of this paper), could employ the recently developed more granular</w:t>
      </w:r>
      <w:r>
        <w:t xml:space="preserve"> financial liberalization measure that reports capital controls separately for inflows and outflows and for different asset categories (see Fernández et al., 2015). Future work may also wish to use our analytical blueprint to investigate the net</w:t>
      </w:r>
      <w:r>
        <w:rPr>
          <w:spacing w:val="-18"/>
        </w:rPr>
        <w:t xml:space="preserve"> </w:t>
      </w:r>
      <w:r>
        <w:t>effect</w:t>
      </w:r>
    </w:p>
    <w:p w:rsidR="00450C27" w:rsidRDefault="00450C27">
      <w:pPr>
        <w:spacing w:line="480" w:lineRule="auto"/>
        <w:sectPr w:rsidR="00450C27">
          <w:pgSz w:w="11910" w:h="16840"/>
          <w:pgMar w:top="1340" w:right="960" w:bottom="1380" w:left="960" w:header="0" w:footer="1166" w:gutter="0"/>
          <w:cols w:space="720"/>
        </w:sectPr>
      </w:pPr>
    </w:p>
    <w:p w:rsidR="00450C27" w:rsidRDefault="008871C5">
      <w:pPr>
        <w:pStyle w:val="BodyText"/>
        <w:spacing w:before="73" w:line="480" w:lineRule="auto"/>
        <w:ind w:left="480" w:right="773"/>
      </w:pPr>
      <w:r>
        <w:t>of the dichotomous impact of financial liberalization on other bank performance measures, besides TFP growth.</w:t>
      </w:r>
    </w:p>
    <w:p w:rsidR="00450C27" w:rsidRDefault="00450C27">
      <w:pPr>
        <w:spacing w:line="480" w:lineRule="auto"/>
        <w:sectPr w:rsidR="00450C27">
          <w:pgSz w:w="11910" w:h="16840"/>
          <w:pgMar w:top="1340" w:right="960" w:bottom="1380" w:left="960" w:header="0" w:footer="1166" w:gutter="0"/>
          <w:cols w:space="720"/>
        </w:sectPr>
      </w:pPr>
    </w:p>
    <w:p w:rsidR="00450C27" w:rsidRDefault="008871C5">
      <w:pPr>
        <w:pStyle w:val="Heading1"/>
        <w:spacing w:line="240" w:lineRule="auto"/>
        <w:ind w:left="480"/>
      </w:pPr>
      <w:r>
        <w:t>References</w:t>
      </w:r>
    </w:p>
    <w:p w:rsidR="00450C27" w:rsidRDefault="00450C27">
      <w:pPr>
        <w:pStyle w:val="BodyText"/>
        <w:spacing w:before="9"/>
        <w:rPr>
          <w:b/>
          <w:sz w:val="23"/>
        </w:rPr>
      </w:pPr>
    </w:p>
    <w:p w:rsidR="00450C27" w:rsidRDefault="008871C5">
      <w:pPr>
        <w:pStyle w:val="BodyText"/>
        <w:spacing w:before="1" w:line="360" w:lineRule="auto"/>
        <w:ind w:left="1200" w:right="505" w:hanging="720"/>
      </w:pPr>
      <w:r>
        <w:t>Abbott, A., Cushman, D.O., De Vita, G., 2012. Exchange rate regimes and foreign direct investment flows to developing countries. Review of International Economics 20, 95– 107.</w:t>
      </w:r>
    </w:p>
    <w:p w:rsidR="00450C27" w:rsidRDefault="008871C5">
      <w:pPr>
        <w:pStyle w:val="BodyText"/>
        <w:spacing w:line="360" w:lineRule="auto"/>
        <w:ind w:left="1200" w:right="699" w:hanging="720"/>
      </w:pPr>
      <w:r>
        <w:t>Abiad, A., Thierry, T., Detragiache, E., 2008. A new database of financial refor</w:t>
      </w:r>
      <w:r>
        <w:t>ms. In: IMF Working Paper No. 08/266.</w:t>
      </w:r>
    </w:p>
    <w:p w:rsidR="00450C27" w:rsidRDefault="008871C5">
      <w:pPr>
        <w:pStyle w:val="BodyText"/>
        <w:spacing w:line="360" w:lineRule="auto"/>
        <w:ind w:left="1200" w:right="598" w:hanging="720"/>
      </w:pPr>
      <w:r>
        <w:t>Aka, B.E., 2006. On the duration of financial system stability under liberalization. Emerging Markets Review 7, 147–161.</w:t>
      </w:r>
    </w:p>
    <w:p w:rsidR="00450C27" w:rsidRDefault="008871C5">
      <w:pPr>
        <w:pStyle w:val="BodyText"/>
        <w:spacing w:line="360" w:lineRule="auto"/>
        <w:ind w:left="1200" w:right="645" w:hanging="720"/>
      </w:pPr>
      <w:r>
        <w:t>Alam, I.M.S., 2001. A nonparametric approach for assessing productivity dynamics of large US bank</w:t>
      </w:r>
      <w:r>
        <w:t>s. Journal of Money, Credit and Banking 33, 121–139.</w:t>
      </w:r>
    </w:p>
    <w:p w:rsidR="00450C27" w:rsidRDefault="008871C5">
      <w:pPr>
        <w:pStyle w:val="BodyText"/>
        <w:spacing w:line="360" w:lineRule="auto"/>
        <w:ind w:left="1200" w:right="1331" w:hanging="720"/>
      </w:pPr>
      <w:r>
        <w:t>Anginer, D., Demirgüç-Kunt, A., 2014. Has the global banking system become more fragile over time? Journal of Financial Stability 13, 202–213.</w:t>
      </w:r>
    </w:p>
    <w:p w:rsidR="00450C27" w:rsidRDefault="008871C5">
      <w:pPr>
        <w:pStyle w:val="BodyText"/>
        <w:spacing w:line="360" w:lineRule="auto"/>
        <w:ind w:left="1200" w:right="644" w:hanging="720"/>
      </w:pPr>
      <w:r>
        <w:t>Angkinand, A.P., 2009. Banking regulation and the output cos</w:t>
      </w:r>
      <w:r>
        <w:t>t of banking crises. Journal of International Financial Markets, Institutions and Money 19, 240–257.</w:t>
      </w:r>
    </w:p>
    <w:p w:rsidR="00450C27" w:rsidRDefault="008871C5">
      <w:pPr>
        <w:pStyle w:val="BodyText"/>
        <w:spacing w:line="360" w:lineRule="auto"/>
        <w:ind w:left="1200" w:hanging="720"/>
      </w:pPr>
      <w:r>
        <w:t>Angkinand, A.P., Sawangngoenyuang, W., Wihlborg, C., 2010. Financial liberalization and banking crises: a cross-country analysis. International Review of F</w:t>
      </w:r>
      <w:r>
        <w:t>inance 10, 263–292.</w:t>
      </w:r>
    </w:p>
    <w:p w:rsidR="00450C27" w:rsidRDefault="008871C5">
      <w:pPr>
        <w:pStyle w:val="BodyText"/>
        <w:spacing w:line="360" w:lineRule="auto"/>
        <w:ind w:left="1200" w:right="1332" w:hanging="720"/>
      </w:pPr>
      <w:r>
        <w:t>Arellano, M., 2006. Evaluation of currency regimes: the unique role of sudden stops: comments. Economic Policy 45, 119–152.</w:t>
      </w:r>
    </w:p>
    <w:p w:rsidR="00450C27" w:rsidRDefault="008871C5">
      <w:pPr>
        <w:pStyle w:val="BodyText"/>
        <w:spacing w:line="362" w:lineRule="auto"/>
        <w:ind w:left="1200" w:right="1477" w:hanging="720"/>
      </w:pPr>
      <w:r>
        <w:t>Barth, J.R., Caprio Jr. G., Levine, R., 2013. Bank regulation and supervision in 180 countries from 1999 to 2011. Journal of Financi</w:t>
      </w:r>
      <w:r>
        <w:t>al Economic Policy 5, 111–</w:t>
      </w:r>
    </w:p>
    <w:p w:rsidR="00450C27" w:rsidRDefault="008871C5">
      <w:pPr>
        <w:pStyle w:val="BodyText"/>
        <w:spacing w:line="271" w:lineRule="exact"/>
        <w:ind w:left="1200"/>
      </w:pPr>
      <w:r>
        <w:t>219.</w:t>
      </w:r>
    </w:p>
    <w:p w:rsidR="00450C27" w:rsidRDefault="008871C5">
      <w:pPr>
        <w:pStyle w:val="BodyText"/>
        <w:spacing w:before="139"/>
        <w:ind w:left="480"/>
      </w:pPr>
      <w:r>
        <w:t>Bekaert, G., Harvey, C.R., Lundblad, C., 2005. Does financial liberalization spur growth?</w:t>
      </w:r>
    </w:p>
    <w:p w:rsidR="00450C27" w:rsidRDefault="008871C5">
      <w:pPr>
        <w:pStyle w:val="BodyText"/>
        <w:spacing w:before="137"/>
        <w:ind w:left="1200"/>
      </w:pPr>
      <w:r>
        <w:t>Journal of Financial Economics, 3-55.</w:t>
      </w:r>
    </w:p>
    <w:p w:rsidR="00450C27" w:rsidRDefault="008871C5">
      <w:pPr>
        <w:pStyle w:val="BodyText"/>
        <w:spacing w:before="139" w:line="360" w:lineRule="auto"/>
        <w:ind w:left="1200" w:right="698" w:hanging="720"/>
      </w:pPr>
      <w:r>
        <w:t>Bekaert, G., Harvey, C.R., Lundblad, C., 2011. Financial openness and productivity. World Develo</w:t>
      </w:r>
      <w:r>
        <w:t>pment 39, 1–19.</w:t>
      </w:r>
    </w:p>
    <w:p w:rsidR="00450C27" w:rsidRDefault="008871C5">
      <w:pPr>
        <w:pStyle w:val="BodyText"/>
        <w:spacing w:line="360" w:lineRule="auto"/>
        <w:ind w:left="1200" w:right="473" w:hanging="720"/>
      </w:pPr>
      <w:r>
        <w:t>Berg, S.A., Forsund, F.R., Jansen, E.S., 1992. Malmquist indices of productivity growth during the deregulation of Norwegian banking, 1980–89. The Scandinavian Journal of Economics 94, 211–228.</w:t>
      </w:r>
    </w:p>
    <w:p w:rsidR="00450C27" w:rsidRDefault="008871C5">
      <w:pPr>
        <w:pStyle w:val="BodyText"/>
        <w:spacing w:line="360" w:lineRule="auto"/>
        <w:ind w:left="1200" w:right="1183" w:hanging="720"/>
      </w:pPr>
      <w:r>
        <w:t>Boissay, F., Collard, F., Smets, F., 2013. Boo</w:t>
      </w:r>
      <w:r>
        <w:t>ms and systemic banking crises. In: ECB Working Paper No. 1514.</w:t>
      </w:r>
    </w:p>
    <w:p w:rsidR="00450C27" w:rsidRDefault="008871C5">
      <w:pPr>
        <w:pStyle w:val="BodyText"/>
        <w:spacing w:line="360" w:lineRule="auto"/>
        <w:ind w:left="1200" w:right="531" w:hanging="720"/>
      </w:pPr>
      <w:r>
        <w:t>Bonfiglioli, A., 2008. Financial integration, productivity and capital accumulation. Journal of International Economics 76, 337-355.</w:t>
      </w:r>
    </w:p>
    <w:p w:rsidR="00450C27" w:rsidRDefault="00450C27">
      <w:pPr>
        <w:spacing w:line="360" w:lineRule="auto"/>
        <w:sectPr w:rsidR="00450C27">
          <w:pgSz w:w="11910" w:h="16840"/>
          <w:pgMar w:top="1340" w:right="960" w:bottom="1380" w:left="960" w:header="0" w:footer="1166" w:gutter="0"/>
          <w:cols w:space="720"/>
        </w:sectPr>
      </w:pPr>
    </w:p>
    <w:p w:rsidR="00450C27" w:rsidRDefault="008871C5">
      <w:pPr>
        <w:pStyle w:val="BodyText"/>
        <w:spacing w:before="76" w:line="360" w:lineRule="auto"/>
        <w:ind w:left="1200" w:right="697" w:hanging="720"/>
      </w:pPr>
      <w:r>
        <w:t>Brissimis, N., Delis, M.D., Nikolaos, P.,</w:t>
      </w:r>
      <w:r>
        <w:t xml:space="preserve"> 2008. Exploring the nexus between banking sector reform and performance: evidence from newly acceded EU countries. Journal of Banking and Finance 32, 2674–2683.</w:t>
      </w:r>
    </w:p>
    <w:p w:rsidR="00450C27" w:rsidRDefault="008871C5">
      <w:pPr>
        <w:pStyle w:val="BodyText"/>
        <w:spacing w:line="360" w:lineRule="auto"/>
        <w:ind w:left="1200" w:right="765" w:hanging="720"/>
      </w:pPr>
      <w:r>
        <w:t>Caballero, J.A., 2016. Do surges in international capital inflows influence the likelihood of banking crises? The Economic Journal 126, 281–316.</w:t>
      </w:r>
    </w:p>
    <w:p w:rsidR="00450C27" w:rsidRDefault="008871C5">
      <w:pPr>
        <w:pStyle w:val="BodyText"/>
        <w:ind w:left="480"/>
      </w:pPr>
      <w:r>
        <w:t>Caprio, G., Klingebiel, D., 2003. Episodes of systemic and borderline financial crises.</w:t>
      </w:r>
    </w:p>
    <w:p w:rsidR="00450C27" w:rsidRDefault="008871C5">
      <w:pPr>
        <w:pStyle w:val="BodyText"/>
        <w:spacing w:before="138"/>
        <w:ind w:left="1200"/>
      </w:pPr>
      <w:r>
        <w:t xml:space="preserve">Mimeo. The World Bank, </w:t>
      </w:r>
      <w:r>
        <w:t>Washington.</w:t>
      </w:r>
    </w:p>
    <w:p w:rsidR="00450C27" w:rsidRDefault="008871C5">
      <w:pPr>
        <w:pStyle w:val="BodyText"/>
        <w:spacing w:before="137" w:line="360" w:lineRule="auto"/>
        <w:ind w:left="1200" w:right="677" w:hanging="720"/>
      </w:pPr>
      <w:r>
        <w:t>Casu, B., Girardone, C., Molyneux, P., 2004. Productivity change in banking: a comparison of parametric and non-parametric approaches. Journal of Banking and Finance 28, 2521–2540.</w:t>
      </w:r>
    </w:p>
    <w:p w:rsidR="00450C27" w:rsidRDefault="008871C5">
      <w:pPr>
        <w:pStyle w:val="BodyText"/>
        <w:spacing w:before="2" w:line="360" w:lineRule="auto"/>
        <w:ind w:left="1200" w:right="458" w:hanging="720"/>
      </w:pPr>
      <w:r>
        <w:t>Caves, D.W., Christensen, L.R., Diewert, W.E., 1982. The econom</w:t>
      </w:r>
      <w:r>
        <w:t>ic theory of index numbers and the measurement of input, output, and productivity. Econometrica 50, 1393–1414.</w:t>
      </w:r>
    </w:p>
    <w:p w:rsidR="00450C27" w:rsidRDefault="008871C5">
      <w:pPr>
        <w:pStyle w:val="BodyText"/>
        <w:spacing w:line="360" w:lineRule="auto"/>
        <w:ind w:left="1200" w:right="473" w:hanging="720"/>
      </w:pPr>
      <w:r>
        <w:t>Chaudron, R., de Haan, J., 2014. Identifying and dating systemic banking crises using incidence and size of bank failures. In: De Nederlandsche B</w:t>
      </w:r>
      <w:r>
        <w:t>ank Working Paper No. 406.</w:t>
      </w:r>
    </w:p>
    <w:p w:rsidR="00450C27" w:rsidRDefault="008871C5">
      <w:pPr>
        <w:pStyle w:val="BodyText"/>
        <w:spacing w:line="360" w:lineRule="auto"/>
        <w:ind w:left="1200" w:right="838" w:hanging="720"/>
      </w:pPr>
      <w:r>
        <w:t>Chinn, M.D., Ito, H., 2008. A new measure of financial openness. Journal of Comparative Policy Analysis: Research and Practice 10, 309–322.</w:t>
      </w:r>
    </w:p>
    <w:p w:rsidR="00450C27" w:rsidRDefault="008871C5">
      <w:pPr>
        <w:pStyle w:val="BodyText"/>
        <w:spacing w:line="360" w:lineRule="auto"/>
        <w:ind w:left="1200" w:right="639" w:hanging="720"/>
      </w:pPr>
      <w:r>
        <w:t>Chortareas, G.E., Girardone, C., Ventouri, A., 2013. Financial freedom and bank efficienc</w:t>
      </w:r>
      <w:r>
        <w:t>y: evidence from the European Union. Journal of Banking &amp; Finance 37, 1223–1231.</w:t>
      </w:r>
    </w:p>
    <w:p w:rsidR="00450C27" w:rsidRDefault="008871C5">
      <w:pPr>
        <w:pStyle w:val="BodyText"/>
        <w:spacing w:line="360" w:lineRule="auto"/>
        <w:ind w:left="1200" w:right="478" w:hanging="720"/>
        <w:jc w:val="both"/>
      </w:pPr>
      <w:r>
        <w:t>Coelli, T.J., Perelman, S., 1999. A comparison of parametric and non-parametric distance functions: with application to European railways. European Journal of Operational Rese</w:t>
      </w:r>
      <w:r>
        <w:t>arch 117, 326–339.</w:t>
      </w:r>
    </w:p>
    <w:p w:rsidR="00450C27" w:rsidRDefault="008871C5">
      <w:pPr>
        <w:pStyle w:val="BodyText"/>
        <w:spacing w:before="1" w:line="345" w:lineRule="auto"/>
        <w:ind w:left="1200" w:right="473" w:hanging="720"/>
      </w:pPr>
      <w:r>
        <w:t>Coelli, T.J., Rao, D.S.P., O'Donnell, C.J., Battese, G.E., 2005. An introduction to efficiency and productivity analysis. Springer, 2</w:t>
      </w:r>
      <w:r>
        <w:rPr>
          <w:position w:val="9"/>
          <w:sz w:val="16"/>
        </w:rPr>
        <w:t xml:space="preserve">nd </w:t>
      </w:r>
      <w:r>
        <w:t>edition.</w:t>
      </w:r>
    </w:p>
    <w:p w:rsidR="00450C27" w:rsidRDefault="008871C5">
      <w:pPr>
        <w:pStyle w:val="BodyText"/>
        <w:spacing w:before="18" w:line="360" w:lineRule="auto"/>
        <w:ind w:left="1200" w:right="1211" w:hanging="720"/>
      </w:pPr>
      <w:r>
        <w:t>Cubillas, E., Fonseca, A.R., González, F., 2012. Banking crises and market discipline: international evidence. Journal of Banking and Finance 36, 2285–2298.</w:t>
      </w:r>
    </w:p>
    <w:p w:rsidR="00450C27" w:rsidRDefault="008871C5">
      <w:pPr>
        <w:pStyle w:val="BodyText"/>
        <w:spacing w:line="360" w:lineRule="auto"/>
        <w:ind w:left="1200" w:right="672" w:hanging="720"/>
      </w:pPr>
      <w:r>
        <w:t>Cubillas, E., González, F., 2014. Financial liberalization and bank risk–taking: international evid</w:t>
      </w:r>
      <w:r>
        <w:t>ence. Journal of Financial Stability 11, 32–48.</w:t>
      </w:r>
    </w:p>
    <w:p w:rsidR="00450C27" w:rsidRDefault="008871C5">
      <w:pPr>
        <w:pStyle w:val="BodyText"/>
        <w:spacing w:line="360" w:lineRule="auto"/>
        <w:ind w:left="1200" w:right="611" w:hanging="720"/>
      </w:pPr>
      <w:r>
        <w:t>Delis, M.D., Molyneux, P., Pasiouras, F., 2011. Regulations and productivity growth in banking: evidence from transition economies. Journal of Money, Credit and Banking 43, 735–764.</w:t>
      </w:r>
    </w:p>
    <w:p w:rsidR="00450C27" w:rsidRDefault="008871C5">
      <w:pPr>
        <w:pStyle w:val="BodyText"/>
        <w:spacing w:line="360" w:lineRule="auto"/>
        <w:ind w:left="1200" w:right="703" w:hanging="720"/>
      </w:pPr>
      <w:r>
        <w:t>Dell'Ariccia, G., Detragia</w:t>
      </w:r>
      <w:r>
        <w:t>che, E., Rajan, R., 2008. The real effect of banking crises. Journal of Financial Intermediation 17, 89–112.</w:t>
      </w:r>
    </w:p>
    <w:p w:rsidR="00450C27" w:rsidRDefault="008871C5">
      <w:pPr>
        <w:pStyle w:val="BodyText"/>
        <w:ind w:left="480"/>
      </w:pPr>
      <w:r>
        <w:t>Demirgüç-Kunt, A., Detragiache, E., 1999. Financial liberalization and financial fragility. In:</w:t>
      </w:r>
    </w:p>
    <w:p w:rsidR="00450C27" w:rsidRDefault="00450C27">
      <w:pPr>
        <w:sectPr w:rsidR="00450C27">
          <w:pgSz w:w="11910" w:h="16840"/>
          <w:pgMar w:top="1340" w:right="960" w:bottom="1380" w:left="960" w:header="0" w:footer="1166" w:gutter="0"/>
          <w:cols w:space="720"/>
        </w:sectPr>
      </w:pPr>
    </w:p>
    <w:p w:rsidR="00450C27" w:rsidRDefault="008871C5">
      <w:pPr>
        <w:pStyle w:val="BodyText"/>
        <w:spacing w:before="76" w:line="360" w:lineRule="auto"/>
        <w:ind w:left="1200" w:right="691"/>
      </w:pPr>
      <w:r>
        <w:t>Pleskovic, B., Stiglitz, J. (Eds.</w:t>
      </w:r>
      <w:r>
        <w:t>), Proceedings of the World Bank Annual Conference on Development Economics.</w:t>
      </w:r>
    </w:p>
    <w:p w:rsidR="00450C27" w:rsidRDefault="008871C5">
      <w:pPr>
        <w:pStyle w:val="BodyText"/>
        <w:spacing w:line="360" w:lineRule="auto"/>
        <w:ind w:left="1200" w:right="504" w:hanging="720"/>
      </w:pPr>
      <w:r>
        <w:t>Demirgüç-Kunt, A., Detragiache, E., 2002. Does deposit insurance increase banking system stability? An empirical investigation. Journal of Monetary Economics 49, 1373–1406.</w:t>
      </w:r>
    </w:p>
    <w:p w:rsidR="00450C27" w:rsidRDefault="008871C5">
      <w:pPr>
        <w:pStyle w:val="BodyText"/>
        <w:spacing w:line="360" w:lineRule="auto"/>
        <w:ind w:left="1200" w:right="899" w:hanging="720"/>
      </w:pPr>
      <w:r>
        <w:t>Diaz-A</w:t>
      </w:r>
      <w:r>
        <w:t>lejandro, C., 1985. Good bye financial repression, hello financial crash. Journal of Development Economics 19, 1–24.</w:t>
      </w:r>
    </w:p>
    <w:p w:rsidR="00450C27" w:rsidRDefault="008871C5">
      <w:pPr>
        <w:pStyle w:val="BodyText"/>
        <w:spacing w:line="360" w:lineRule="auto"/>
        <w:ind w:left="1200" w:right="885" w:hanging="720"/>
      </w:pPr>
      <w:r>
        <w:t>Dogan, E., Fausten, D.K., 2003. Productivity and technical change in Malaysian banking: 1989–1998. Asia-Pacific Financial Markets 10, 205–2</w:t>
      </w:r>
      <w:r>
        <w:t>37.</w:t>
      </w:r>
    </w:p>
    <w:p w:rsidR="00450C27" w:rsidRDefault="008871C5">
      <w:pPr>
        <w:pStyle w:val="BodyText"/>
        <w:spacing w:line="360" w:lineRule="auto"/>
        <w:ind w:left="1200" w:right="537" w:hanging="720"/>
      </w:pPr>
      <w:r>
        <w:t>Fare, R., Grosskopf, S., Norris, M., Zhang, Z., 1994. Productivity growth, technical progress, and efficiency change in industrialized countries. The American Economic Review 84, 66–83.</w:t>
      </w:r>
    </w:p>
    <w:p w:rsidR="00450C27" w:rsidRDefault="008871C5">
      <w:pPr>
        <w:pStyle w:val="BodyText"/>
        <w:spacing w:line="360" w:lineRule="auto"/>
        <w:ind w:left="1200" w:right="626" w:hanging="720"/>
      </w:pPr>
      <w:r>
        <w:t>Fernández, A.I., González, F., Suárez, N., 2013. How do bank competiti</w:t>
      </w:r>
      <w:r>
        <w:t>on, regulation, and institutions shape the real effect of banking crises? International evidence. Journal of International Money and Finance 33, 19–40.</w:t>
      </w:r>
    </w:p>
    <w:p w:rsidR="00450C27" w:rsidRDefault="008871C5">
      <w:pPr>
        <w:pStyle w:val="BodyText"/>
        <w:spacing w:before="1" w:line="360" w:lineRule="auto"/>
        <w:ind w:left="1200" w:right="671" w:hanging="720"/>
      </w:pPr>
      <w:r>
        <w:t xml:space="preserve">Fernández, A.I., Kleim, M.W., Schlinder, M., Uribe, M., 2015. Capital controls measures: a new dataset. </w:t>
      </w:r>
      <w:r>
        <w:t>NBER Working Paper 20970.</w:t>
      </w:r>
    </w:p>
    <w:p w:rsidR="00450C27" w:rsidRDefault="008871C5">
      <w:pPr>
        <w:pStyle w:val="BodyText"/>
        <w:ind w:left="480"/>
      </w:pPr>
      <w:r>
        <w:t>Fielding, D., Rewilak, J., 2015. Credit booms, financial fragility and banking crises.</w:t>
      </w:r>
    </w:p>
    <w:p w:rsidR="00450C27" w:rsidRDefault="008871C5">
      <w:pPr>
        <w:pStyle w:val="BodyText"/>
        <w:spacing w:before="137"/>
        <w:ind w:left="1200"/>
      </w:pPr>
      <w:r>
        <w:t>Economics Letters 136, 233–236.</w:t>
      </w:r>
    </w:p>
    <w:p w:rsidR="00450C27" w:rsidRDefault="008871C5">
      <w:pPr>
        <w:pStyle w:val="BodyText"/>
        <w:spacing w:before="139" w:line="360" w:lineRule="auto"/>
        <w:ind w:left="1200" w:right="1198" w:hanging="720"/>
      </w:pPr>
      <w:r>
        <w:t>Fiordelisi, F., Molyneux, P., 2010. Total factor productivity and shareholder returns in banking. Omega 38, 241–253.</w:t>
      </w:r>
    </w:p>
    <w:p w:rsidR="00450C27" w:rsidRDefault="008871C5">
      <w:pPr>
        <w:pStyle w:val="BodyText"/>
        <w:spacing w:before="1" w:line="360" w:lineRule="auto"/>
        <w:ind w:left="1200" w:right="1579" w:hanging="720"/>
      </w:pPr>
      <w:r>
        <w:t>Gehringer, A., 2013. Growth, productivity and capital accumulation: the effects of financial liberalization in the case of European integra</w:t>
      </w:r>
      <w:r>
        <w:t>tion. International Review of Economics and Finance 25, 291–309.</w:t>
      </w:r>
    </w:p>
    <w:p w:rsidR="00450C27" w:rsidRDefault="008871C5">
      <w:pPr>
        <w:pStyle w:val="BodyText"/>
        <w:spacing w:line="275" w:lineRule="exact"/>
        <w:ind w:left="480"/>
      </w:pPr>
      <w:r>
        <w:t>Greene, W.H., 2000. Econometric analysis. Macmillan Publishing Company, New York.</w:t>
      </w:r>
    </w:p>
    <w:p w:rsidR="00450C27" w:rsidRDefault="008871C5">
      <w:pPr>
        <w:pStyle w:val="BodyText"/>
        <w:spacing w:before="139" w:line="360" w:lineRule="auto"/>
        <w:ind w:left="1200" w:right="1445" w:hanging="720"/>
        <w:jc w:val="both"/>
      </w:pPr>
      <w:r>
        <w:t>Gulamhussen, M.A., Pinheiro, C., Pozzolo, A.F., 2014. International diversification and risk of multinational</w:t>
      </w:r>
      <w:r>
        <w:t xml:space="preserve"> banks: evidence from the pre–crisis period. Journal of Financial Stability 13, 30–43.</w:t>
      </w:r>
    </w:p>
    <w:p w:rsidR="00450C27" w:rsidRDefault="008871C5">
      <w:pPr>
        <w:pStyle w:val="BodyText"/>
        <w:spacing w:line="362" w:lineRule="auto"/>
        <w:ind w:left="1200" w:right="1778" w:hanging="720"/>
      </w:pPr>
      <w:r>
        <w:t>Gupta, R., Karapatakis, A.G., 2008. Financial liberalization: a myth or a miracle cure? Journal of Monetary Economics 6, 6–33.</w:t>
      </w:r>
    </w:p>
    <w:p w:rsidR="00450C27" w:rsidRDefault="008871C5">
      <w:pPr>
        <w:pStyle w:val="BodyText"/>
        <w:spacing w:line="271" w:lineRule="exact"/>
        <w:ind w:left="480"/>
      </w:pPr>
      <w:r>
        <w:t>Heckman, J., 1978. Dummy endogenous variables in a simultaneous equation system.</w:t>
      </w:r>
    </w:p>
    <w:p w:rsidR="00450C27" w:rsidRDefault="008871C5">
      <w:pPr>
        <w:pStyle w:val="BodyText"/>
        <w:spacing w:before="138"/>
        <w:ind w:left="1200"/>
      </w:pPr>
      <w:r>
        <w:t>Econometrica 46, 931–960.</w:t>
      </w:r>
    </w:p>
    <w:p w:rsidR="00450C27" w:rsidRDefault="008871C5">
      <w:pPr>
        <w:pStyle w:val="BodyText"/>
        <w:spacing w:before="137" w:line="360" w:lineRule="auto"/>
        <w:ind w:left="480" w:right="486"/>
      </w:pPr>
      <w:r>
        <w:t>Heckman, J., 1979. Sample selection bias as a specification error, Econometrica 47, 153–161. Honahan, P., Laeven, L., 2005. Systemic financial distre</w:t>
      </w:r>
      <w:r>
        <w:t>ss: containment and resolution.</w:t>
      </w:r>
    </w:p>
    <w:p w:rsidR="00450C27" w:rsidRDefault="008871C5">
      <w:pPr>
        <w:pStyle w:val="BodyText"/>
        <w:ind w:left="1200"/>
      </w:pPr>
      <w:r>
        <w:t>Cambridge University Press, Cambridge, UK.</w:t>
      </w:r>
    </w:p>
    <w:p w:rsidR="00450C27" w:rsidRDefault="00450C27">
      <w:pPr>
        <w:sectPr w:rsidR="00450C27">
          <w:pgSz w:w="11910" w:h="16840"/>
          <w:pgMar w:top="1340" w:right="960" w:bottom="1380" w:left="960" w:header="0" w:footer="1166" w:gutter="0"/>
          <w:cols w:space="720"/>
        </w:sectPr>
      </w:pPr>
    </w:p>
    <w:p w:rsidR="00450C27" w:rsidRDefault="008871C5">
      <w:pPr>
        <w:pStyle w:val="BodyText"/>
        <w:spacing w:before="76" w:line="360" w:lineRule="auto"/>
        <w:ind w:left="1200" w:right="612" w:hanging="720"/>
      </w:pPr>
      <w:r>
        <w:t xml:space="preserve">Isik, I., Hassan, M.K., 2003a. Financial deregulation and total factor productivity change: an empirical study of Turkish commercial banks. Journal of Banking and </w:t>
      </w:r>
      <w:r>
        <w:t>Finance 27, 1455–1485.</w:t>
      </w:r>
    </w:p>
    <w:p w:rsidR="00450C27" w:rsidRDefault="008871C5">
      <w:pPr>
        <w:pStyle w:val="BodyText"/>
        <w:spacing w:line="360" w:lineRule="auto"/>
        <w:ind w:left="1188" w:right="278" w:hanging="708"/>
      </w:pPr>
      <w:r>
        <w:t>Isik, I., Hassan, M.K., 2003b. Financial disruption and bank productivity: the 1994 experience of Turkish banks. The Quarterly Review of Economics and Finance 43, 291–320.</w:t>
      </w:r>
    </w:p>
    <w:p w:rsidR="00450C27" w:rsidRDefault="008871C5">
      <w:pPr>
        <w:pStyle w:val="BodyText"/>
        <w:spacing w:line="360" w:lineRule="auto"/>
        <w:ind w:left="1188" w:hanging="708"/>
      </w:pPr>
      <w:r>
        <w:t>Kaminsky, G.L., Reinhart, C. 1999. The twin crises: the cause</w:t>
      </w:r>
      <w:r>
        <w:t>s of banking and balance of payments problems. American Economic Review 89, 473–500.</w:t>
      </w:r>
    </w:p>
    <w:p w:rsidR="00450C27" w:rsidRDefault="008871C5">
      <w:pPr>
        <w:pStyle w:val="BodyText"/>
        <w:spacing w:line="360" w:lineRule="auto"/>
        <w:ind w:left="1200" w:right="1764" w:hanging="720"/>
      </w:pPr>
      <w:r>
        <w:t>Kaminsky, G.L., Schmukler, S.L., 2008. Short-run pain, long-run gain: financial liberalization and stock market cycles. Review of Finance 12, 253–292.</w:t>
      </w:r>
    </w:p>
    <w:p w:rsidR="00450C27" w:rsidRDefault="008871C5">
      <w:pPr>
        <w:pStyle w:val="BodyText"/>
        <w:spacing w:line="360" w:lineRule="auto"/>
        <w:ind w:left="1200" w:right="465" w:hanging="720"/>
      </w:pPr>
      <w:r>
        <w:t xml:space="preserve">Kose, M.A., Prasad, </w:t>
      </w:r>
      <w:r>
        <w:t>E.S., Terrones, M.E., 2009. Does openness to international financial flows raise productivity growth? Journal of International Money and Finance 28, 554– 580.</w:t>
      </w:r>
    </w:p>
    <w:p w:rsidR="00450C27" w:rsidRDefault="008871C5">
      <w:pPr>
        <w:pStyle w:val="BodyText"/>
        <w:spacing w:before="1" w:line="360" w:lineRule="auto"/>
        <w:ind w:left="1200" w:right="475" w:hanging="720"/>
        <w:jc w:val="both"/>
      </w:pPr>
      <w:r>
        <w:t>Koutsomanoli-Filippaki, A., Margaritis, D., Staikouras, C., 2009. Efficiency and productivity gro</w:t>
      </w:r>
      <w:r>
        <w:t>wth in the banking industry of Central and Eastern Europe. Journal of Banking &amp; Finance 33, 557–567.</w:t>
      </w:r>
    </w:p>
    <w:p w:rsidR="00450C27" w:rsidRDefault="008871C5">
      <w:pPr>
        <w:pStyle w:val="BodyText"/>
        <w:spacing w:line="360" w:lineRule="auto"/>
        <w:ind w:left="1200" w:right="679" w:hanging="720"/>
      </w:pPr>
      <w:r>
        <w:t>Kroszner, R.S., Laeven, L., Klingebiel, D., 2007. Banking crises, financial dependence, and growth. Journal of Financial Economics 84, 187–228.</w:t>
      </w:r>
    </w:p>
    <w:p w:rsidR="00450C27" w:rsidRDefault="008871C5">
      <w:pPr>
        <w:pStyle w:val="BodyText"/>
        <w:spacing w:line="360" w:lineRule="auto"/>
        <w:ind w:left="480"/>
      </w:pPr>
      <w:r>
        <w:t>Kumbhakar, S.C., Lovell, C. A.K., 2003. Stochastic Frontier Analysis. Cambridge, UK. Kumbhakar, S.C., Lozano–Viv</w:t>
      </w:r>
      <w:r>
        <w:t>as, A., 2005. Deregulation and productivity: the case of</w:t>
      </w:r>
    </w:p>
    <w:p w:rsidR="00450C27" w:rsidRDefault="008871C5">
      <w:pPr>
        <w:pStyle w:val="BodyText"/>
        <w:ind w:left="1200"/>
      </w:pPr>
      <w:r>
        <w:t>Spanish banks. Journal of Regulatory Economics 27, 331–351.</w:t>
      </w:r>
    </w:p>
    <w:p w:rsidR="00450C27" w:rsidRDefault="008871C5">
      <w:pPr>
        <w:pStyle w:val="BodyText"/>
        <w:spacing w:before="139" w:line="360" w:lineRule="auto"/>
        <w:ind w:left="1200" w:right="1678" w:hanging="720"/>
      </w:pPr>
      <w:r>
        <w:t>Laeven, L., Valencia, F., 2008. Systemic banking crises: a new database. In: IMF Working Paper No.</w:t>
      </w:r>
      <w:r>
        <w:rPr>
          <w:spacing w:val="-4"/>
        </w:rPr>
        <w:t xml:space="preserve"> </w:t>
      </w:r>
      <w:r>
        <w:t>08/224.</w:t>
      </w:r>
    </w:p>
    <w:p w:rsidR="00450C27" w:rsidRDefault="008871C5">
      <w:pPr>
        <w:pStyle w:val="BodyText"/>
        <w:spacing w:line="360" w:lineRule="auto"/>
        <w:ind w:left="1200" w:right="1335" w:hanging="720"/>
      </w:pPr>
      <w:r>
        <w:t xml:space="preserve">Laeven, L., Valencia, F., 2012. </w:t>
      </w:r>
      <w:r>
        <w:t>Systemic banking crises database: an update. In:</w:t>
      </w:r>
      <w:r>
        <w:rPr>
          <w:spacing w:val="-17"/>
        </w:rPr>
        <w:t xml:space="preserve"> </w:t>
      </w:r>
      <w:r>
        <w:t>IMF Working Paper No.</w:t>
      </w:r>
      <w:r>
        <w:rPr>
          <w:spacing w:val="-4"/>
        </w:rPr>
        <w:t xml:space="preserve"> </w:t>
      </w:r>
      <w:r>
        <w:t>12/163.</w:t>
      </w:r>
    </w:p>
    <w:p w:rsidR="00450C27" w:rsidRDefault="008871C5">
      <w:pPr>
        <w:pStyle w:val="BodyText"/>
        <w:spacing w:line="360" w:lineRule="auto"/>
        <w:ind w:left="1200" w:right="1665" w:hanging="720"/>
      </w:pPr>
      <w:r>
        <w:t>Laeven, L., Valencia, F., 2013. Systemic banking crises database. IMF Economic Review 61, 225–270.</w:t>
      </w:r>
    </w:p>
    <w:p w:rsidR="00450C27" w:rsidRDefault="008871C5">
      <w:pPr>
        <w:pStyle w:val="BodyText"/>
        <w:spacing w:line="360" w:lineRule="auto"/>
        <w:ind w:left="1200" w:right="1538" w:hanging="720"/>
      </w:pPr>
      <w:r>
        <w:t>Lane, P.R., Milesi–Ferretti, G.M., 2007. The external wealth of nations mark I</w:t>
      </w:r>
      <w:r>
        <w:t>I: revised and extended estimates of foreign assets and liabilities, 1970–2004. Journal of International Economics 73, 223–250.</w:t>
      </w:r>
    </w:p>
    <w:p w:rsidR="00450C27" w:rsidRDefault="008871C5">
      <w:pPr>
        <w:pStyle w:val="BodyText"/>
        <w:spacing w:line="360" w:lineRule="auto"/>
        <w:ind w:left="1200" w:right="473" w:hanging="720"/>
      </w:pPr>
      <w:r>
        <w:t>Law, S.H., Azman-Saini, W.N.W., Ibrahim, M.H., 2013. Institutional quality thresholds and the finance – growth nexus. Journal of</w:t>
      </w:r>
      <w:r>
        <w:t xml:space="preserve"> Banking and Finance 37, 5373–5381.</w:t>
      </w:r>
    </w:p>
    <w:p w:rsidR="00450C27" w:rsidRDefault="008871C5">
      <w:pPr>
        <w:pStyle w:val="BodyText"/>
        <w:spacing w:line="360" w:lineRule="auto"/>
        <w:ind w:left="1200" w:right="1059" w:hanging="720"/>
      </w:pPr>
      <w:r>
        <w:t>Levine, R., 2001. International financial liberalization and economic growth. Review of International Economics 9, 688–702.</w:t>
      </w:r>
    </w:p>
    <w:p w:rsidR="00450C27" w:rsidRDefault="00450C27">
      <w:pPr>
        <w:spacing w:line="360" w:lineRule="auto"/>
        <w:sectPr w:rsidR="00450C27">
          <w:pgSz w:w="11910" w:h="16840"/>
          <w:pgMar w:top="1340" w:right="960" w:bottom="1380" w:left="960" w:header="0" w:footer="1166" w:gutter="0"/>
          <w:cols w:space="720"/>
        </w:sectPr>
      </w:pPr>
    </w:p>
    <w:p w:rsidR="00450C27" w:rsidRDefault="008871C5">
      <w:pPr>
        <w:pStyle w:val="BodyText"/>
        <w:spacing w:before="76" w:line="360" w:lineRule="auto"/>
        <w:ind w:left="1200" w:right="473" w:hanging="720"/>
      </w:pPr>
      <w:r>
        <w:t>Luo, Y., Tanna, S., De Vita, G., 2016. Financial openness, risk and bank efficiency: Cross- country evidence. Journal of Financial Stability 24, 132–148.</w:t>
      </w:r>
    </w:p>
    <w:p w:rsidR="00450C27" w:rsidRDefault="008871C5">
      <w:pPr>
        <w:pStyle w:val="BodyText"/>
        <w:ind w:left="480"/>
      </w:pPr>
      <w:r>
        <w:t>Maddala, G.S., 1983. Limited–dependent and qualitative variables in econometrics.</w:t>
      </w:r>
    </w:p>
    <w:p w:rsidR="00450C27" w:rsidRDefault="008871C5">
      <w:pPr>
        <w:pStyle w:val="BodyText"/>
        <w:spacing w:before="137"/>
        <w:ind w:left="1200"/>
      </w:pPr>
      <w:r>
        <w:t>Cambridge University</w:t>
      </w:r>
      <w:r>
        <w:t xml:space="preserve"> Press, Cambridge, UK.</w:t>
      </w:r>
    </w:p>
    <w:p w:rsidR="00450C27" w:rsidRDefault="008871C5">
      <w:pPr>
        <w:pStyle w:val="BodyText"/>
        <w:spacing w:before="139" w:line="360" w:lineRule="auto"/>
        <w:ind w:left="1200" w:right="1505" w:hanging="720"/>
      </w:pPr>
      <w:r>
        <w:t>Majerbi, B., Rachdi, H., 2014. Systemic banking crises, financial liberalization and governance. Multinational Finance Journal 18, 281–336.</w:t>
      </w:r>
    </w:p>
    <w:p w:rsidR="00450C27" w:rsidRDefault="008871C5">
      <w:pPr>
        <w:pStyle w:val="BodyText"/>
        <w:spacing w:line="360" w:lineRule="auto"/>
        <w:ind w:left="1200" w:right="1212" w:hanging="720"/>
      </w:pPr>
      <w:r>
        <w:t>Mehrez, G., Kaufmann, D., 2000. Transparency, liberalization, and banking crises. In: The Wor</w:t>
      </w:r>
      <w:r>
        <w:t>ld Bank, Policy Research Working Paper No. 2286.</w:t>
      </w:r>
    </w:p>
    <w:p w:rsidR="00450C27" w:rsidRDefault="008871C5">
      <w:pPr>
        <w:pStyle w:val="BodyText"/>
        <w:spacing w:line="360" w:lineRule="auto"/>
        <w:ind w:left="1200" w:right="802" w:hanging="720"/>
      </w:pPr>
      <w:r>
        <w:t>Menkhoff, L., Suwanaporn, C., 2007. 10 Years after the crisis: Thailand's financial system reform. Journal of Asian Economics 18, 4–20.</w:t>
      </w:r>
    </w:p>
    <w:p w:rsidR="00450C27" w:rsidRDefault="008871C5">
      <w:pPr>
        <w:pStyle w:val="BodyText"/>
        <w:spacing w:before="1" w:line="360" w:lineRule="auto"/>
        <w:ind w:left="1188" w:right="945" w:hanging="708"/>
      </w:pPr>
      <w:r>
        <w:t>Millard, S., Nicolae, A., 2014. The effect of the financial crisis on T</w:t>
      </w:r>
      <w:r>
        <w:t>FP growth: a general equilibrium approach. In: Bank of England Working Paper No. 502.</w:t>
      </w:r>
    </w:p>
    <w:p w:rsidR="00450C27" w:rsidRDefault="008871C5">
      <w:pPr>
        <w:pStyle w:val="BodyText"/>
        <w:spacing w:line="360" w:lineRule="auto"/>
        <w:ind w:left="1200" w:right="473" w:hanging="720"/>
      </w:pPr>
      <w:r>
        <w:t>Mishkin, F.S., 2006. The next great globalization: how disadvantaged nations can harness their financial systems to get rich. Princeton University Press, Princeton, MA.</w:t>
      </w:r>
    </w:p>
    <w:p w:rsidR="00450C27" w:rsidRDefault="008871C5">
      <w:pPr>
        <w:pStyle w:val="BodyText"/>
        <w:spacing w:line="360" w:lineRule="auto"/>
        <w:ind w:left="1200" w:right="776" w:hanging="720"/>
        <w:jc w:val="both"/>
      </w:pPr>
      <w:r>
        <w:t>M</w:t>
      </w:r>
      <w:r>
        <w:t>ukherjee, K., Ray, S.C., Miller, S.M., 2001. Productivity growth in large US commercial banks: the initial post-deregulation experience. Journal of Banking and Finance 25, 913–939.</w:t>
      </w:r>
    </w:p>
    <w:p w:rsidR="00450C27" w:rsidRDefault="008871C5">
      <w:pPr>
        <w:pStyle w:val="BodyText"/>
        <w:spacing w:line="360" w:lineRule="auto"/>
        <w:ind w:left="1200" w:right="1278" w:hanging="720"/>
      </w:pPr>
      <w:r>
        <w:t>Nakane, M. I., Weintraub, D. B., 2005. Bank privatization and productivity:</w:t>
      </w:r>
      <w:r>
        <w:t xml:space="preserve"> evidence for Brazil. Journal of Banking &amp; Finance 29, 2259–2289.</w:t>
      </w:r>
    </w:p>
    <w:p w:rsidR="00450C27" w:rsidRDefault="008871C5">
      <w:pPr>
        <w:pStyle w:val="BodyText"/>
        <w:spacing w:line="360" w:lineRule="auto"/>
        <w:ind w:left="1200" w:right="1405" w:hanging="720"/>
      </w:pPr>
      <w:r>
        <w:t>Niepmann, F. 2015. Banking across borders. Journal of International Economics 96, 244–265.</w:t>
      </w:r>
    </w:p>
    <w:p w:rsidR="00450C27" w:rsidRDefault="008871C5">
      <w:pPr>
        <w:pStyle w:val="BodyText"/>
        <w:ind w:left="480"/>
      </w:pPr>
      <w:r>
        <w:t>Noy, I., 2004. Financial liberalization, prudential supervision, and the onset of banking crises.</w:t>
      </w:r>
    </w:p>
    <w:p w:rsidR="00450C27" w:rsidRDefault="008871C5">
      <w:pPr>
        <w:pStyle w:val="BodyText"/>
        <w:spacing w:before="139"/>
        <w:ind w:left="1200"/>
      </w:pPr>
      <w:r>
        <w:t>Emerging Markets Review 5, 341–359.</w:t>
      </w:r>
    </w:p>
    <w:p w:rsidR="00450C27" w:rsidRDefault="008871C5">
      <w:pPr>
        <w:pStyle w:val="BodyText"/>
        <w:spacing w:before="137" w:line="360" w:lineRule="auto"/>
        <w:ind w:left="1200" w:right="638" w:hanging="720"/>
      </w:pPr>
      <w:r>
        <w:t>Oulton, N., Sebastiá-Barriel, M., 2013. Long and short-term effects of the financial crisis on labor productivity, capital</w:t>
      </w:r>
      <w:r>
        <w:t xml:space="preserve"> and output. Bank of England Working Paper No.</w:t>
      </w:r>
      <w:r>
        <w:rPr>
          <w:spacing w:val="-9"/>
        </w:rPr>
        <w:t xml:space="preserve"> </w:t>
      </w:r>
      <w:r>
        <w:t>470.</w:t>
      </w:r>
    </w:p>
    <w:p w:rsidR="00450C27" w:rsidRDefault="008871C5">
      <w:pPr>
        <w:pStyle w:val="BodyText"/>
        <w:spacing w:line="360" w:lineRule="auto"/>
        <w:ind w:left="1200" w:right="1019" w:hanging="720"/>
      </w:pPr>
      <w:r>
        <w:t>Ranciere, R., Tornell, A., Westermann, F., 2006. Decomposing the effects of financial liberalization: crises vs. growth. Journal of Banking and Finance 30,</w:t>
      </w:r>
      <w:r>
        <w:rPr>
          <w:spacing w:val="-8"/>
        </w:rPr>
        <w:t xml:space="preserve"> </w:t>
      </w:r>
      <w:r>
        <w:t>3331–3348.</w:t>
      </w:r>
    </w:p>
    <w:p w:rsidR="00450C27" w:rsidRDefault="008871C5">
      <w:pPr>
        <w:pStyle w:val="BodyText"/>
        <w:spacing w:line="362" w:lineRule="auto"/>
        <w:ind w:left="1188" w:right="476" w:hanging="708"/>
      </w:pPr>
      <w:r>
        <w:t>Ranciere,</w:t>
      </w:r>
      <w:r>
        <w:rPr>
          <w:spacing w:val="-14"/>
        </w:rPr>
        <w:t xml:space="preserve"> </w:t>
      </w:r>
      <w:r>
        <w:t>R.,</w:t>
      </w:r>
      <w:r>
        <w:rPr>
          <w:spacing w:val="-13"/>
        </w:rPr>
        <w:t xml:space="preserve"> </w:t>
      </w:r>
      <w:r>
        <w:t>Tornell,</w:t>
      </w:r>
      <w:r>
        <w:rPr>
          <w:spacing w:val="-13"/>
        </w:rPr>
        <w:t xml:space="preserve"> </w:t>
      </w:r>
      <w:r>
        <w:t>A.,</w:t>
      </w:r>
      <w:r>
        <w:rPr>
          <w:spacing w:val="-12"/>
        </w:rPr>
        <w:t xml:space="preserve"> </w:t>
      </w:r>
      <w:r>
        <w:t>Westermann,</w:t>
      </w:r>
      <w:r>
        <w:rPr>
          <w:spacing w:val="-14"/>
        </w:rPr>
        <w:t xml:space="preserve"> </w:t>
      </w:r>
      <w:r>
        <w:t>F.,</w:t>
      </w:r>
      <w:r>
        <w:rPr>
          <w:spacing w:val="-14"/>
        </w:rPr>
        <w:t xml:space="preserve"> </w:t>
      </w:r>
      <w:r>
        <w:t>2008.</w:t>
      </w:r>
      <w:r>
        <w:rPr>
          <w:spacing w:val="-13"/>
        </w:rPr>
        <w:t xml:space="preserve"> </w:t>
      </w:r>
      <w:r>
        <w:t>Systemic</w:t>
      </w:r>
      <w:r>
        <w:rPr>
          <w:spacing w:val="-14"/>
        </w:rPr>
        <w:t xml:space="preserve"> </w:t>
      </w:r>
      <w:r>
        <w:t>crises</w:t>
      </w:r>
      <w:r>
        <w:rPr>
          <w:spacing w:val="-13"/>
        </w:rPr>
        <w:t xml:space="preserve"> </w:t>
      </w:r>
      <w:r>
        <w:t>and</w:t>
      </w:r>
      <w:r>
        <w:rPr>
          <w:spacing w:val="-13"/>
        </w:rPr>
        <w:t xml:space="preserve"> </w:t>
      </w:r>
      <w:r>
        <w:t>growth.</w:t>
      </w:r>
      <w:r>
        <w:rPr>
          <w:spacing w:val="-13"/>
        </w:rPr>
        <w:t xml:space="preserve"> </w:t>
      </w:r>
      <w:r>
        <w:t>Quarterly</w:t>
      </w:r>
      <w:r>
        <w:rPr>
          <w:spacing w:val="-18"/>
        </w:rPr>
        <w:t xml:space="preserve"> </w:t>
      </w:r>
      <w:r>
        <w:t>Journal of Economics 123, 359–406.</w:t>
      </w:r>
    </w:p>
    <w:p w:rsidR="00450C27" w:rsidRDefault="008871C5">
      <w:pPr>
        <w:pStyle w:val="BodyText"/>
        <w:spacing w:line="360" w:lineRule="auto"/>
        <w:ind w:left="1200" w:right="483" w:hanging="720"/>
        <w:jc w:val="both"/>
      </w:pPr>
      <w:r>
        <w:t>Sanyal, P., Shankar, R., 2011. Ownership, competition and bank productivity: an analysis of Indian banking in the post reform period. International Review of Eco</w:t>
      </w:r>
      <w:r>
        <w:t>nomics and Finance 20, 225–247.</w:t>
      </w:r>
    </w:p>
    <w:p w:rsidR="00450C27" w:rsidRDefault="008871C5">
      <w:pPr>
        <w:pStyle w:val="BodyText"/>
        <w:spacing w:line="360" w:lineRule="auto"/>
        <w:ind w:left="1188" w:right="1024" w:hanging="708"/>
      </w:pPr>
      <w:r>
        <w:t>Sealey, G.W., Lindley, J.T., 1977. Inputs, outputs and a theory of production and cost at depository financial institutions. Journal of Finance 32, 1251–1266.</w:t>
      </w:r>
    </w:p>
    <w:p w:rsidR="00450C27" w:rsidRDefault="00450C27">
      <w:pPr>
        <w:spacing w:line="360" w:lineRule="auto"/>
        <w:sectPr w:rsidR="00450C27">
          <w:pgSz w:w="11910" w:h="16840"/>
          <w:pgMar w:top="1340" w:right="960" w:bottom="1380" w:left="960" w:header="0" w:footer="1166" w:gutter="0"/>
          <w:cols w:space="720"/>
        </w:sectPr>
      </w:pPr>
    </w:p>
    <w:p w:rsidR="00450C27" w:rsidRDefault="008871C5">
      <w:pPr>
        <w:pStyle w:val="BodyText"/>
        <w:spacing w:before="76" w:line="360" w:lineRule="auto"/>
        <w:ind w:left="1200" w:right="998" w:hanging="720"/>
      </w:pPr>
      <w:r>
        <w:t>Thompson, S.B., 2011. Simple formulas for stand</w:t>
      </w:r>
      <w:r>
        <w:t>ard errors that cluster by both firm and time. Journal of Financial Economics 99, 1–10.</w:t>
      </w:r>
    </w:p>
    <w:p w:rsidR="00450C27" w:rsidRDefault="008871C5">
      <w:pPr>
        <w:pStyle w:val="BodyText"/>
        <w:spacing w:line="360" w:lineRule="auto"/>
        <w:ind w:left="1200" w:right="698" w:hanging="720"/>
      </w:pPr>
      <w:r>
        <w:t>Tirtiroglu, D., Daniels, K.N., Tirtiroglu, E., 2005. Deregulation, intensity of competition, industry evolution, and the productivity growth of US commercial banks. Journal of Money, Credit, and Banking 37, 339–360.</w:t>
      </w:r>
    </w:p>
    <w:p w:rsidR="00450C27" w:rsidRDefault="008871C5">
      <w:pPr>
        <w:pStyle w:val="BodyText"/>
        <w:spacing w:line="360" w:lineRule="auto"/>
        <w:ind w:left="1200" w:right="278" w:hanging="720"/>
      </w:pPr>
      <w:r>
        <w:t>Wheelock, D.C., Wilson, P.W., 1995. Expl</w:t>
      </w:r>
      <w:r>
        <w:t>aining bank failures: Deposit insurance, regulation, and efficiency. The Review of Economics and Statistics 77, 689–700.</w:t>
      </w:r>
    </w:p>
    <w:p w:rsidR="00450C27" w:rsidRDefault="008871C5">
      <w:pPr>
        <w:pStyle w:val="BodyText"/>
        <w:spacing w:line="360" w:lineRule="auto"/>
        <w:ind w:left="1200" w:right="657" w:hanging="720"/>
      </w:pPr>
      <w:r>
        <w:t>Wheelock, D.C., Wilson, P.W., 1999. Technical progress, inefficiency, and productivity change in US banking, 1984–1993. Journal of Mone</w:t>
      </w:r>
      <w:r>
        <w:t>y, Credit, and Banking 31, 212</w:t>
      </w:r>
      <w:r>
        <w:rPr>
          <w:b/>
        </w:rPr>
        <w:t xml:space="preserve">– </w:t>
      </w:r>
      <w:r>
        <w:t>234.</w:t>
      </w:r>
    </w:p>
    <w:p w:rsidR="00450C27" w:rsidRDefault="008871C5">
      <w:pPr>
        <w:pStyle w:val="BodyText"/>
        <w:spacing w:before="1" w:line="360" w:lineRule="auto"/>
        <w:ind w:left="1200" w:right="475" w:hanging="720"/>
      </w:pPr>
      <w:r>
        <w:t>Wheelock,</w:t>
      </w:r>
      <w:r>
        <w:rPr>
          <w:spacing w:val="-15"/>
        </w:rPr>
        <w:t xml:space="preserve"> </w:t>
      </w:r>
      <w:r>
        <w:t>D.C.,</w:t>
      </w:r>
      <w:r>
        <w:rPr>
          <w:spacing w:val="-14"/>
        </w:rPr>
        <w:t xml:space="preserve"> </w:t>
      </w:r>
      <w:r>
        <w:t>Wilson,</w:t>
      </w:r>
      <w:r>
        <w:rPr>
          <w:spacing w:val="-12"/>
        </w:rPr>
        <w:t xml:space="preserve"> </w:t>
      </w:r>
      <w:r>
        <w:t>P.W.,</w:t>
      </w:r>
      <w:r>
        <w:rPr>
          <w:spacing w:val="-14"/>
        </w:rPr>
        <w:t xml:space="preserve"> </w:t>
      </w:r>
      <w:r>
        <w:t>2000.</w:t>
      </w:r>
      <w:r>
        <w:rPr>
          <w:spacing w:val="-15"/>
        </w:rPr>
        <w:t xml:space="preserve"> </w:t>
      </w:r>
      <w:r>
        <w:t>Why</w:t>
      </w:r>
      <w:r>
        <w:rPr>
          <w:spacing w:val="-19"/>
        </w:rPr>
        <w:t xml:space="preserve"> </w:t>
      </w:r>
      <w:r>
        <w:t>do</w:t>
      </w:r>
      <w:r>
        <w:rPr>
          <w:spacing w:val="-14"/>
        </w:rPr>
        <w:t xml:space="preserve"> </w:t>
      </w:r>
      <w:r>
        <w:t>banks</w:t>
      </w:r>
      <w:r>
        <w:rPr>
          <w:spacing w:val="-15"/>
        </w:rPr>
        <w:t xml:space="preserve"> </w:t>
      </w:r>
      <w:r>
        <w:t>disappear?</w:t>
      </w:r>
      <w:r>
        <w:rPr>
          <w:spacing w:val="-11"/>
        </w:rPr>
        <w:t xml:space="preserve"> </w:t>
      </w:r>
      <w:r>
        <w:t>The</w:t>
      </w:r>
      <w:r>
        <w:rPr>
          <w:spacing w:val="-16"/>
        </w:rPr>
        <w:t xml:space="preserve"> </w:t>
      </w:r>
      <w:r>
        <w:t>determinants</w:t>
      </w:r>
      <w:r>
        <w:rPr>
          <w:spacing w:val="-13"/>
        </w:rPr>
        <w:t xml:space="preserve"> </w:t>
      </w:r>
      <w:r>
        <w:t>of</w:t>
      </w:r>
      <w:r>
        <w:rPr>
          <w:spacing w:val="-13"/>
        </w:rPr>
        <w:t xml:space="preserve"> </w:t>
      </w:r>
      <w:r>
        <w:t>U.S.</w:t>
      </w:r>
      <w:r>
        <w:rPr>
          <w:spacing w:val="-13"/>
        </w:rPr>
        <w:t xml:space="preserve"> </w:t>
      </w:r>
      <w:r>
        <w:t>Bank failures and acquisitions. The Review of Economics and Statistics 82,</w:t>
      </w:r>
      <w:r>
        <w:rPr>
          <w:spacing w:val="-4"/>
        </w:rPr>
        <w:t xml:space="preserve"> </w:t>
      </w:r>
      <w:r>
        <w:t>127–138.</w:t>
      </w:r>
    </w:p>
    <w:p w:rsidR="00450C27" w:rsidRDefault="008871C5">
      <w:pPr>
        <w:pStyle w:val="BodyText"/>
        <w:spacing w:line="360" w:lineRule="auto"/>
        <w:ind w:left="1200" w:right="831" w:hanging="720"/>
      </w:pPr>
      <w:r>
        <w:t>Wooldridge, J.M., 2002. Econometric analysis of cr</w:t>
      </w:r>
      <w:r>
        <w:t>oss section and panel data. MIT Press, Cambridge, MA.</w:t>
      </w:r>
    </w:p>
    <w:p w:rsidR="00450C27" w:rsidRDefault="00450C27">
      <w:pPr>
        <w:spacing w:line="360" w:lineRule="auto"/>
        <w:sectPr w:rsidR="00450C27">
          <w:pgSz w:w="11910" w:h="16840"/>
          <w:pgMar w:top="1340" w:right="960" w:bottom="1380" w:left="960" w:header="0" w:footer="1166" w:gutter="0"/>
          <w:cols w:space="720"/>
        </w:sectPr>
      </w:pPr>
    </w:p>
    <w:p w:rsidR="00450C27" w:rsidRDefault="008871C5">
      <w:pPr>
        <w:spacing w:before="73" w:after="9"/>
        <w:ind w:left="120"/>
        <w:rPr>
          <w:sz w:val="24"/>
        </w:rPr>
      </w:pPr>
      <w:r>
        <w:rPr>
          <w:b/>
          <w:sz w:val="24"/>
        </w:rPr>
        <w:t xml:space="preserve">Appendix A: </w:t>
      </w:r>
      <w:r>
        <w:rPr>
          <w:sz w:val="24"/>
        </w:rPr>
        <w:t>Sample composition</w:t>
      </w:r>
    </w:p>
    <w:tbl>
      <w:tblPr>
        <w:tblW w:w="0" w:type="auto"/>
        <w:tblInd w:w="116" w:type="dxa"/>
        <w:tblLayout w:type="fixed"/>
        <w:tblCellMar>
          <w:left w:w="0" w:type="dxa"/>
          <w:right w:w="0" w:type="dxa"/>
        </w:tblCellMar>
        <w:tblLook w:val="01E0" w:firstRow="1" w:lastRow="1" w:firstColumn="1" w:lastColumn="1" w:noHBand="0" w:noVBand="0"/>
      </w:tblPr>
      <w:tblGrid>
        <w:gridCol w:w="1789"/>
        <w:gridCol w:w="1691"/>
        <w:gridCol w:w="1946"/>
        <w:gridCol w:w="2697"/>
        <w:gridCol w:w="1634"/>
      </w:tblGrid>
      <w:tr w:rsidR="00450C27">
        <w:trPr>
          <w:trHeight w:val="506"/>
        </w:trPr>
        <w:tc>
          <w:tcPr>
            <w:tcW w:w="1789" w:type="dxa"/>
            <w:tcBorders>
              <w:top w:val="single" w:sz="4" w:space="0" w:color="000000"/>
              <w:bottom w:val="single" w:sz="4" w:space="0" w:color="000000"/>
            </w:tcBorders>
          </w:tcPr>
          <w:p w:rsidR="00450C27" w:rsidRDefault="00450C27">
            <w:pPr>
              <w:pStyle w:val="TableParagraph"/>
            </w:pPr>
          </w:p>
          <w:p w:rsidR="00450C27" w:rsidRDefault="008871C5">
            <w:pPr>
              <w:pStyle w:val="TableParagraph"/>
              <w:spacing w:line="233" w:lineRule="exact"/>
              <w:ind w:left="119"/>
              <w:rPr>
                <w:b/>
              </w:rPr>
            </w:pPr>
            <w:r>
              <w:rPr>
                <w:b/>
              </w:rPr>
              <w:t>Country</w:t>
            </w:r>
          </w:p>
        </w:tc>
        <w:tc>
          <w:tcPr>
            <w:tcW w:w="1691" w:type="dxa"/>
            <w:tcBorders>
              <w:top w:val="single" w:sz="4" w:space="0" w:color="000000"/>
              <w:bottom w:val="single" w:sz="4" w:space="0" w:color="000000"/>
            </w:tcBorders>
          </w:tcPr>
          <w:p w:rsidR="00450C27" w:rsidRDefault="008871C5">
            <w:pPr>
              <w:pStyle w:val="TableParagraph"/>
              <w:spacing w:line="252" w:lineRule="exact"/>
              <w:ind w:left="269"/>
              <w:rPr>
                <w:b/>
              </w:rPr>
            </w:pPr>
            <w:r>
              <w:rPr>
                <w:b/>
              </w:rPr>
              <w:t>Number</w:t>
            </w:r>
            <w:r>
              <w:rPr>
                <w:b/>
                <w:spacing w:val="-2"/>
              </w:rPr>
              <w:t xml:space="preserve"> </w:t>
            </w:r>
            <w:r>
              <w:rPr>
                <w:b/>
              </w:rPr>
              <w:t>of</w:t>
            </w:r>
          </w:p>
          <w:p w:rsidR="00450C27" w:rsidRDefault="008871C5">
            <w:pPr>
              <w:pStyle w:val="TableParagraph"/>
              <w:spacing w:before="1" w:line="233" w:lineRule="exact"/>
              <w:ind w:left="704"/>
              <w:rPr>
                <w:b/>
              </w:rPr>
            </w:pPr>
            <w:r>
              <w:rPr>
                <w:b/>
              </w:rPr>
              <w:t>Banks</w:t>
            </w:r>
          </w:p>
        </w:tc>
        <w:tc>
          <w:tcPr>
            <w:tcW w:w="1946" w:type="dxa"/>
            <w:tcBorders>
              <w:top w:val="single" w:sz="4" w:space="0" w:color="000000"/>
              <w:bottom w:val="single" w:sz="4" w:space="0" w:color="000000"/>
            </w:tcBorders>
          </w:tcPr>
          <w:p w:rsidR="00450C27" w:rsidRDefault="008871C5">
            <w:pPr>
              <w:pStyle w:val="TableParagraph"/>
              <w:spacing w:before="1" w:line="254" w:lineRule="exact"/>
              <w:ind w:left="398" w:right="281" w:firstLine="225"/>
              <w:rPr>
                <w:b/>
              </w:rPr>
            </w:pPr>
            <w:r>
              <w:rPr>
                <w:b/>
              </w:rPr>
              <w:t>Number of Observations</w:t>
            </w:r>
          </w:p>
        </w:tc>
        <w:tc>
          <w:tcPr>
            <w:tcW w:w="2697" w:type="dxa"/>
            <w:tcBorders>
              <w:top w:val="single" w:sz="4" w:space="0" w:color="000000"/>
              <w:bottom w:val="single" w:sz="4" w:space="0" w:color="000000"/>
            </w:tcBorders>
          </w:tcPr>
          <w:p w:rsidR="00450C27" w:rsidRDefault="008871C5">
            <w:pPr>
              <w:pStyle w:val="TableParagraph"/>
              <w:spacing w:line="252" w:lineRule="exact"/>
              <w:ind w:left="300"/>
              <w:rPr>
                <w:b/>
              </w:rPr>
            </w:pPr>
            <w:r>
              <w:rPr>
                <w:b/>
              </w:rPr>
              <w:t>Systemic Banking</w:t>
            </w:r>
            <w:r>
              <w:rPr>
                <w:b/>
                <w:spacing w:val="-5"/>
              </w:rPr>
              <w:t xml:space="preserve"> </w:t>
            </w:r>
            <w:r>
              <w:rPr>
                <w:b/>
              </w:rPr>
              <w:t>Crisis</w:t>
            </w:r>
          </w:p>
          <w:p w:rsidR="00450C27" w:rsidRDefault="008871C5">
            <w:pPr>
              <w:pStyle w:val="TableParagraph"/>
              <w:spacing w:before="1" w:line="233" w:lineRule="exact"/>
              <w:ind w:left="1530"/>
              <w:rPr>
                <w:b/>
              </w:rPr>
            </w:pPr>
            <w:r>
              <w:rPr>
                <w:b/>
              </w:rPr>
              <w:t>(start</w:t>
            </w:r>
            <w:r>
              <w:rPr>
                <w:b/>
                <w:spacing w:val="-3"/>
              </w:rPr>
              <w:t xml:space="preserve"> </w:t>
            </w:r>
            <w:r>
              <w:rPr>
                <w:b/>
              </w:rPr>
              <w:t>year)</w:t>
            </w:r>
          </w:p>
        </w:tc>
        <w:tc>
          <w:tcPr>
            <w:tcW w:w="1634" w:type="dxa"/>
            <w:tcBorders>
              <w:top w:val="single" w:sz="4" w:space="0" w:color="000000"/>
              <w:bottom w:val="single" w:sz="4" w:space="0" w:color="000000"/>
            </w:tcBorders>
          </w:tcPr>
          <w:p w:rsidR="00450C27" w:rsidRDefault="008871C5">
            <w:pPr>
              <w:pStyle w:val="TableParagraph"/>
              <w:spacing w:before="1" w:line="254" w:lineRule="exact"/>
              <w:ind w:left="109" w:right="270"/>
              <w:rPr>
                <w:b/>
              </w:rPr>
            </w:pPr>
            <w:r>
              <w:rPr>
                <w:b/>
              </w:rPr>
              <w:t>Development Level</w:t>
            </w:r>
          </w:p>
        </w:tc>
      </w:tr>
      <w:tr w:rsidR="00450C27">
        <w:trPr>
          <w:trHeight w:val="319"/>
        </w:trPr>
        <w:tc>
          <w:tcPr>
            <w:tcW w:w="1789" w:type="dxa"/>
            <w:tcBorders>
              <w:top w:val="single" w:sz="4" w:space="0" w:color="000000"/>
            </w:tcBorders>
          </w:tcPr>
          <w:p w:rsidR="00450C27" w:rsidRDefault="008871C5">
            <w:pPr>
              <w:pStyle w:val="TableParagraph"/>
              <w:spacing w:before="39"/>
              <w:ind w:left="119"/>
            </w:pPr>
            <w:r>
              <w:t>Albania</w:t>
            </w:r>
          </w:p>
        </w:tc>
        <w:tc>
          <w:tcPr>
            <w:tcW w:w="1691" w:type="dxa"/>
            <w:tcBorders>
              <w:top w:val="single" w:sz="4" w:space="0" w:color="000000"/>
            </w:tcBorders>
          </w:tcPr>
          <w:p w:rsidR="00450C27" w:rsidRDefault="008871C5">
            <w:pPr>
              <w:pStyle w:val="TableParagraph"/>
              <w:spacing w:before="39"/>
              <w:ind w:right="396"/>
              <w:jc w:val="right"/>
            </w:pPr>
            <w:r>
              <w:t>3</w:t>
            </w:r>
          </w:p>
        </w:tc>
        <w:tc>
          <w:tcPr>
            <w:tcW w:w="1946" w:type="dxa"/>
            <w:tcBorders>
              <w:top w:val="single" w:sz="4" w:space="0" w:color="000000"/>
            </w:tcBorders>
          </w:tcPr>
          <w:p w:rsidR="00450C27" w:rsidRDefault="008871C5">
            <w:pPr>
              <w:pStyle w:val="TableParagraph"/>
              <w:spacing w:before="39"/>
              <w:ind w:right="297"/>
              <w:jc w:val="right"/>
            </w:pPr>
            <w:r>
              <w:t>18</w:t>
            </w:r>
          </w:p>
        </w:tc>
        <w:tc>
          <w:tcPr>
            <w:tcW w:w="2697" w:type="dxa"/>
            <w:tcBorders>
              <w:top w:val="single" w:sz="4" w:space="0" w:color="000000"/>
            </w:tcBorders>
          </w:tcPr>
          <w:p w:rsidR="00450C27" w:rsidRDefault="00450C27">
            <w:pPr>
              <w:pStyle w:val="TableParagraph"/>
            </w:pPr>
          </w:p>
        </w:tc>
        <w:tc>
          <w:tcPr>
            <w:tcW w:w="1634" w:type="dxa"/>
            <w:tcBorders>
              <w:top w:val="single" w:sz="4" w:space="0" w:color="000000"/>
            </w:tcBorders>
          </w:tcPr>
          <w:p w:rsidR="00450C27" w:rsidRDefault="008871C5">
            <w:pPr>
              <w:pStyle w:val="TableParagraph"/>
              <w:spacing w:before="39"/>
              <w:ind w:left="109"/>
            </w:pPr>
            <w:r>
              <w:t>Developing</w:t>
            </w:r>
          </w:p>
        </w:tc>
      </w:tr>
      <w:tr w:rsidR="00450C27">
        <w:trPr>
          <w:trHeight w:val="300"/>
        </w:trPr>
        <w:tc>
          <w:tcPr>
            <w:tcW w:w="1789" w:type="dxa"/>
          </w:tcPr>
          <w:p w:rsidR="00450C27" w:rsidRDefault="008871C5">
            <w:pPr>
              <w:pStyle w:val="TableParagraph"/>
              <w:spacing w:before="19"/>
              <w:ind w:left="119"/>
            </w:pPr>
            <w:r>
              <w:t>Algeria</w:t>
            </w:r>
          </w:p>
        </w:tc>
        <w:tc>
          <w:tcPr>
            <w:tcW w:w="1691" w:type="dxa"/>
          </w:tcPr>
          <w:p w:rsidR="00450C27" w:rsidRDefault="008871C5">
            <w:pPr>
              <w:pStyle w:val="TableParagraph"/>
              <w:spacing w:before="19"/>
              <w:ind w:right="396"/>
              <w:jc w:val="right"/>
            </w:pPr>
            <w:r>
              <w:t>8</w:t>
            </w:r>
          </w:p>
        </w:tc>
        <w:tc>
          <w:tcPr>
            <w:tcW w:w="1946" w:type="dxa"/>
          </w:tcPr>
          <w:p w:rsidR="00450C27" w:rsidRDefault="008871C5">
            <w:pPr>
              <w:pStyle w:val="TableParagraph"/>
              <w:spacing w:before="19"/>
              <w:ind w:right="297"/>
              <w:jc w:val="right"/>
            </w:pPr>
            <w:r>
              <w:t>40</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Argentina</w:t>
            </w:r>
          </w:p>
        </w:tc>
        <w:tc>
          <w:tcPr>
            <w:tcW w:w="1691" w:type="dxa"/>
          </w:tcPr>
          <w:p w:rsidR="00450C27" w:rsidRDefault="008871C5">
            <w:pPr>
              <w:pStyle w:val="TableParagraph"/>
              <w:spacing w:before="19"/>
              <w:ind w:right="396"/>
              <w:jc w:val="right"/>
            </w:pPr>
            <w:r>
              <w:t>45</w:t>
            </w:r>
          </w:p>
        </w:tc>
        <w:tc>
          <w:tcPr>
            <w:tcW w:w="1946" w:type="dxa"/>
          </w:tcPr>
          <w:p w:rsidR="00450C27" w:rsidRDefault="008871C5">
            <w:pPr>
              <w:pStyle w:val="TableParagraph"/>
              <w:spacing w:before="19"/>
              <w:ind w:right="297"/>
              <w:jc w:val="right"/>
            </w:pPr>
            <w:r>
              <w:t>165</w:t>
            </w:r>
          </w:p>
        </w:tc>
        <w:tc>
          <w:tcPr>
            <w:tcW w:w="2697" w:type="dxa"/>
          </w:tcPr>
          <w:p w:rsidR="00450C27" w:rsidRDefault="008871C5">
            <w:pPr>
              <w:pStyle w:val="TableParagraph"/>
              <w:spacing w:before="19"/>
              <w:ind w:right="104"/>
              <w:jc w:val="right"/>
            </w:pPr>
            <w:r>
              <w:t>2001</w:t>
            </w: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Armenia</w:t>
            </w:r>
          </w:p>
        </w:tc>
        <w:tc>
          <w:tcPr>
            <w:tcW w:w="1691" w:type="dxa"/>
          </w:tcPr>
          <w:p w:rsidR="00450C27" w:rsidRDefault="008871C5">
            <w:pPr>
              <w:pStyle w:val="TableParagraph"/>
              <w:spacing w:before="19"/>
              <w:ind w:right="396"/>
              <w:jc w:val="right"/>
            </w:pPr>
            <w:r>
              <w:t>4</w:t>
            </w:r>
          </w:p>
        </w:tc>
        <w:tc>
          <w:tcPr>
            <w:tcW w:w="1946" w:type="dxa"/>
          </w:tcPr>
          <w:p w:rsidR="00450C27" w:rsidRDefault="008871C5">
            <w:pPr>
              <w:pStyle w:val="TableParagraph"/>
              <w:spacing w:before="19"/>
              <w:ind w:right="297"/>
              <w:jc w:val="right"/>
            </w:pPr>
            <w:r>
              <w:t>23</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Australia</w:t>
            </w:r>
          </w:p>
        </w:tc>
        <w:tc>
          <w:tcPr>
            <w:tcW w:w="1691" w:type="dxa"/>
          </w:tcPr>
          <w:p w:rsidR="00450C27" w:rsidRDefault="008871C5">
            <w:pPr>
              <w:pStyle w:val="TableParagraph"/>
              <w:spacing w:before="19"/>
              <w:ind w:right="396"/>
              <w:jc w:val="right"/>
            </w:pPr>
            <w:r>
              <w:t>10</w:t>
            </w:r>
          </w:p>
        </w:tc>
        <w:tc>
          <w:tcPr>
            <w:tcW w:w="1946" w:type="dxa"/>
          </w:tcPr>
          <w:p w:rsidR="00450C27" w:rsidRDefault="008871C5">
            <w:pPr>
              <w:pStyle w:val="TableParagraph"/>
              <w:spacing w:before="19"/>
              <w:ind w:right="297"/>
              <w:jc w:val="right"/>
            </w:pPr>
            <w:r>
              <w:t>26</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Austria</w:t>
            </w:r>
          </w:p>
        </w:tc>
        <w:tc>
          <w:tcPr>
            <w:tcW w:w="1691" w:type="dxa"/>
          </w:tcPr>
          <w:p w:rsidR="00450C27" w:rsidRDefault="008871C5">
            <w:pPr>
              <w:pStyle w:val="TableParagraph"/>
              <w:spacing w:before="19"/>
              <w:ind w:right="396"/>
              <w:jc w:val="right"/>
            </w:pPr>
            <w:r>
              <w:t>36</w:t>
            </w:r>
          </w:p>
        </w:tc>
        <w:tc>
          <w:tcPr>
            <w:tcW w:w="1946" w:type="dxa"/>
          </w:tcPr>
          <w:p w:rsidR="00450C27" w:rsidRDefault="008871C5">
            <w:pPr>
              <w:pStyle w:val="TableParagraph"/>
              <w:spacing w:before="19"/>
              <w:ind w:right="297"/>
              <w:jc w:val="right"/>
            </w:pPr>
            <w:r>
              <w:t>229</w:t>
            </w:r>
          </w:p>
        </w:tc>
        <w:tc>
          <w:tcPr>
            <w:tcW w:w="2697" w:type="dxa"/>
          </w:tcPr>
          <w:p w:rsidR="00450C27" w:rsidRDefault="008871C5">
            <w:pPr>
              <w:pStyle w:val="TableParagraph"/>
              <w:spacing w:before="19"/>
              <w:ind w:right="104"/>
              <w:jc w:val="right"/>
            </w:pPr>
            <w:r>
              <w:t>2008</w:t>
            </w: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Bangladesh</w:t>
            </w:r>
          </w:p>
        </w:tc>
        <w:tc>
          <w:tcPr>
            <w:tcW w:w="1691" w:type="dxa"/>
          </w:tcPr>
          <w:p w:rsidR="00450C27" w:rsidRDefault="008871C5">
            <w:pPr>
              <w:pStyle w:val="TableParagraph"/>
              <w:spacing w:before="19"/>
              <w:ind w:right="396"/>
              <w:jc w:val="right"/>
            </w:pPr>
            <w:r>
              <w:t>14</w:t>
            </w:r>
          </w:p>
        </w:tc>
        <w:tc>
          <w:tcPr>
            <w:tcW w:w="1946" w:type="dxa"/>
          </w:tcPr>
          <w:p w:rsidR="00450C27" w:rsidRDefault="008871C5">
            <w:pPr>
              <w:pStyle w:val="TableParagraph"/>
              <w:spacing w:before="19"/>
              <w:ind w:right="297"/>
              <w:jc w:val="right"/>
            </w:pPr>
            <w:r>
              <w:t>111</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Belgium</w:t>
            </w:r>
          </w:p>
        </w:tc>
        <w:tc>
          <w:tcPr>
            <w:tcW w:w="1691" w:type="dxa"/>
          </w:tcPr>
          <w:p w:rsidR="00450C27" w:rsidRDefault="008871C5">
            <w:pPr>
              <w:pStyle w:val="TableParagraph"/>
              <w:spacing w:before="19"/>
              <w:ind w:right="396"/>
              <w:jc w:val="right"/>
            </w:pPr>
            <w:r>
              <w:t>18</w:t>
            </w:r>
          </w:p>
        </w:tc>
        <w:tc>
          <w:tcPr>
            <w:tcW w:w="1946" w:type="dxa"/>
          </w:tcPr>
          <w:p w:rsidR="00450C27" w:rsidRDefault="008871C5">
            <w:pPr>
              <w:pStyle w:val="TableParagraph"/>
              <w:spacing w:before="19"/>
              <w:ind w:right="297"/>
              <w:jc w:val="right"/>
            </w:pPr>
            <w:r>
              <w:t>73</w:t>
            </w:r>
          </w:p>
        </w:tc>
        <w:tc>
          <w:tcPr>
            <w:tcW w:w="2697" w:type="dxa"/>
          </w:tcPr>
          <w:p w:rsidR="00450C27" w:rsidRDefault="008871C5">
            <w:pPr>
              <w:pStyle w:val="TableParagraph"/>
              <w:spacing w:before="19"/>
              <w:ind w:right="104"/>
              <w:jc w:val="right"/>
            </w:pPr>
            <w:r>
              <w:t>2008</w:t>
            </w: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Benin</w:t>
            </w:r>
          </w:p>
        </w:tc>
        <w:tc>
          <w:tcPr>
            <w:tcW w:w="1691" w:type="dxa"/>
          </w:tcPr>
          <w:p w:rsidR="00450C27" w:rsidRDefault="008871C5">
            <w:pPr>
              <w:pStyle w:val="TableParagraph"/>
              <w:spacing w:before="19"/>
              <w:ind w:right="396"/>
              <w:jc w:val="right"/>
            </w:pPr>
            <w:r>
              <w:t>5</w:t>
            </w:r>
          </w:p>
        </w:tc>
        <w:tc>
          <w:tcPr>
            <w:tcW w:w="1946" w:type="dxa"/>
          </w:tcPr>
          <w:p w:rsidR="00450C27" w:rsidRDefault="008871C5">
            <w:pPr>
              <w:pStyle w:val="TableParagraph"/>
              <w:spacing w:before="19"/>
              <w:ind w:right="297"/>
              <w:jc w:val="right"/>
            </w:pPr>
            <w:r>
              <w:t>31</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Bolivia</w:t>
            </w:r>
          </w:p>
        </w:tc>
        <w:tc>
          <w:tcPr>
            <w:tcW w:w="1691" w:type="dxa"/>
          </w:tcPr>
          <w:p w:rsidR="00450C27" w:rsidRDefault="008871C5">
            <w:pPr>
              <w:pStyle w:val="TableParagraph"/>
              <w:spacing w:before="19"/>
              <w:ind w:right="396"/>
              <w:jc w:val="right"/>
            </w:pPr>
            <w:r>
              <w:t>7</w:t>
            </w:r>
          </w:p>
        </w:tc>
        <w:tc>
          <w:tcPr>
            <w:tcW w:w="1946" w:type="dxa"/>
          </w:tcPr>
          <w:p w:rsidR="00450C27" w:rsidRDefault="008871C5">
            <w:pPr>
              <w:pStyle w:val="TableParagraph"/>
              <w:spacing w:before="19"/>
              <w:ind w:right="297"/>
              <w:jc w:val="right"/>
            </w:pPr>
            <w:r>
              <w:t>58</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Botswana</w:t>
            </w:r>
          </w:p>
        </w:tc>
        <w:tc>
          <w:tcPr>
            <w:tcW w:w="1691" w:type="dxa"/>
          </w:tcPr>
          <w:p w:rsidR="00450C27" w:rsidRDefault="008871C5">
            <w:pPr>
              <w:pStyle w:val="TableParagraph"/>
              <w:spacing w:before="19"/>
              <w:ind w:right="396"/>
              <w:jc w:val="right"/>
            </w:pPr>
            <w:r>
              <w:t>3</w:t>
            </w:r>
          </w:p>
        </w:tc>
        <w:tc>
          <w:tcPr>
            <w:tcW w:w="1946" w:type="dxa"/>
          </w:tcPr>
          <w:p w:rsidR="00450C27" w:rsidRDefault="008871C5">
            <w:pPr>
              <w:pStyle w:val="TableParagraph"/>
              <w:spacing w:before="19"/>
              <w:ind w:right="297"/>
              <w:jc w:val="right"/>
            </w:pPr>
            <w:r>
              <w:t>24</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Brazil</w:t>
            </w:r>
          </w:p>
        </w:tc>
        <w:tc>
          <w:tcPr>
            <w:tcW w:w="1691" w:type="dxa"/>
          </w:tcPr>
          <w:p w:rsidR="00450C27" w:rsidRDefault="008871C5">
            <w:pPr>
              <w:pStyle w:val="TableParagraph"/>
              <w:spacing w:before="19"/>
              <w:ind w:right="396"/>
              <w:jc w:val="right"/>
            </w:pPr>
            <w:r>
              <w:t>53</w:t>
            </w:r>
          </w:p>
        </w:tc>
        <w:tc>
          <w:tcPr>
            <w:tcW w:w="1946" w:type="dxa"/>
          </w:tcPr>
          <w:p w:rsidR="00450C27" w:rsidRDefault="008871C5">
            <w:pPr>
              <w:pStyle w:val="TableParagraph"/>
              <w:spacing w:before="19"/>
              <w:ind w:right="297"/>
              <w:jc w:val="right"/>
            </w:pPr>
            <w:r>
              <w:t>223</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Bulgaria</w:t>
            </w:r>
          </w:p>
        </w:tc>
        <w:tc>
          <w:tcPr>
            <w:tcW w:w="1691" w:type="dxa"/>
          </w:tcPr>
          <w:p w:rsidR="00450C27" w:rsidRDefault="008871C5">
            <w:pPr>
              <w:pStyle w:val="TableParagraph"/>
              <w:spacing w:before="19"/>
              <w:ind w:right="396"/>
              <w:jc w:val="right"/>
            </w:pPr>
            <w:r>
              <w:t>11</w:t>
            </w:r>
          </w:p>
        </w:tc>
        <w:tc>
          <w:tcPr>
            <w:tcW w:w="1946" w:type="dxa"/>
          </w:tcPr>
          <w:p w:rsidR="00450C27" w:rsidRDefault="008871C5">
            <w:pPr>
              <w:pStyle w:val="TableParagraph"/>
              <w:spacing w:before="19"/>
              <w:ind w:right="297"/>
              <w:jc w:val="right"/>
            </w:pPr>
            <w:r>
              <w:t>61</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299"/>
        </w:trPr>
        <w:tc>
          <w:tcPr>
            <w:tcW w:w="1789" w:type="dxa"/>
          </w:tcPr>
          <w:p w:rsidR="00450C27" w:rsidRDefault="008871C5">
            <w:pPr>
              <w:pStyle w:val="TableParagraph"/>
              <w:spacing w:before="19"/>
              <w:ind w:left="119"/>
            </w:pPr>
            <w:r>
              <w:t>Cameroon</w:t>
            </w:r>
          </w:p>
        </w:tc>
        <w:tc>
          <w:tcPr>
            <w:tcW w:w="1691" w:type="dxa"/>
          </w:tcPr>
          <w:p w:rsidR="00450C27" w:rsidRDefault="008871C5">
            <w:pPr>
              <w:pStyle w:val="TableParagraph"/>
              <w:spacing w:before="19"/>
              <w:ind w:right="396"/>
              <w:jc w:val="right"/>
            </w:pPr>
            <w:r>
              <w:t>7</w:t>
            </w:r>
          </w:p>
        </w:tc>
        <w:tc>
          <w:tcPr>
            <w:tcW w:w="1946" w:type="dxa"/>
          </w:tcPr>
          <w:p w:rsidR="00450C27" w:rsidRDefault="008871C5">
            <w:pPr>
              <w:pStyle w:val="TableParagraph"/>
              <w:spacing w:before="19"/>
              <w:ind w:right="297"/>
              <w:jc w:val="right"/>
            </w:pPr>
            <w:r>
              <w:t>42</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Canada</w:t>
            </w:r>
          </w:p>
        </w:tc>
        <w:tc>
          <w:tcPr>
            <w:tcW w:w="1691" w:type="dxa"/>
          </w:tcPr>
          <w:p w:rsidR="00450C27" w:rsidRDefault="008871C5">
            <w:pPr>
              <w:pStyle w:val="TableParagraph"/>
              <w:spacing w:before="19"/>
              <w:ind w:right="396"/>
              <w:jc w:val="right"/>
            </w:pPr>
            <w:r>
              <w:t>13</w:t>
            </w:r>
          </w:p>
        </w:tc>
        <w:tc>
          <w:tcPr>
            <w:tcW w:w="1946" w:type="dxa"/>
          </w:tcPr>
          <w:p w:rsidR="00450C27" w:rsidRDefault="008871C5">
            <w:pPr>
              <w:pStyle w:val="TableParagraph"/>
              <w:spacing w:before="19"/>
              <w:ind w:right="297"/>
              <w:jc w:val="right"/>
            </w:pPr>
            <w:r>
              <w:t>52</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Chile</w:t>
            </w:r>
          </w:p>
        </w:tc>
        <w:tc>
          <w:tcPr>
            <w:tcW w:w="1691" w:type="dxa"/>
          </w:tcPr>
          <w:p w:rsidR="00450C27" w:rsidRDefault="008871C5">
            <w:pPr>
              <w:pStyle w:val="TableParagraph"/>
              <w:spacing w:before="19"/>
              <w:ind w:right="396"/>
              <w:jc w:val="right"/>
            </w:pPr>
            <w:r>
              <w:t>2</w:t>
            </w:r>
          </w:p>
        </w:tc>
        <w:tc>
          <w:tcPr>
            <w:tcW w:w="1946" w:type="dxa"/>
          </w:tcPr>
          <w:p w:rsidR="00450C27" w:rsidRDefault="008871C5">
            <w:pPr>
              <w:pStyle w:val="TableParagraph"/>
              <w:spacing w:before="19"/>
              <w:ind w:right="297"/>
              <w:jc w:val="right"/>
            </w:pPr>
            <w:r>
              <w:t>6</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Colombia</w:t>
            </w:r>
          </w:p>
        </w:tc>
        <w:tc>
          <w:tcPr>
            <w:tcW w:w="1691" w:type="dxa"/>
          </w:tcPr>
          <w:p w:rsidR="00450C27" w:rsidRDefault="008871C5">
            <w:pPr>
              <w:pStyle w:val="TableParagraph"/>
              <w:spacing w:before="19"/>
              <w:ind w:right="396"/>
              <w:jc w:val="right"/>
            </w:pPr>
            <w:r>
              <w:t>20</w:t>
            </w:r>
          </w:p>
        </w:tc>
        <w:tc>
          <w:tcPr>
            <w:tcW w:w="1946" w:type="dxa"/>
          </w:tcPr>
          <w:p w:rsidR="00450C27" w:rsidRDefault="008871C5">
            <w:pPr>
              <w:pStyle w:val="TableParagraph"/>
              <w:spacing w:before="19"/>
              <w:ind w:right="297"/>
              <w:jc w:val="right"/>
            </w:pPr>
            <w:r>
              <w:t>91</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Costa Rica</w:t>
            </w:r>
          </w:p>
        </w:tc>
        <w:tc>
          <w:tcPr>
            <w:tcW w:w="1691" w:type="dxa"/>
          </w:tcPr>
          <w:p w:rsidR="00450C27" w:rsidRDefault="008871C5">
            <w:pPr>
              <w:pStyle w:val="TableParagraph"/>
              <w:spacing w:before="19"/>
              <w:ind w:right="396"/>
              <w:jc w:val="right"/>
            </w:pPr>
            <w:r>
              <w:t>14</w:t>
            </w:r>
          </w:p>
        </w:tc>
        <w:tc>
          <w:tcPr>
            <w:tcW w:w="1946" w:type="dxa"/>
          </w:tcPr>
          <w:p w:rsidR="00450C27" w:rsidRDefault="008871C5">
            <w:pPr>
              <w:pStyle w:val="TableParagraph"/>
              <w:spacing w:before="19"/>
              <w:ind w:right="297"/>
              <w:jc w:val="right"/>
            </w:pPr>
            <w:r>
              <w:t>72</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Cote d'Ivoire</w:t>
            </w:r>
          </w:p>
        </w:tc>
        <w:tc>
          <w:tcPr>
            <w:tcW w:w="1691" w:type="dxa"/>
          </w:tcPr>
          <w:p w:rsidR="00450C27" w:rsidRDefault="008871C5">
            <w:pPr>
              <w:pStyle w:val="TableParagraph"/>
              <w:spacing w:before="19"/>
              <w:ind w:right="396"/>
              <w:jc w:val="right"/>
            </w:pPr>
            <w:r>
              <w:t>6</w:t>
            </w:r>
          </w:p>
        </w:tc>
        <w:tc>
          <w:tcPr>
            <w:tcW w:w="1946" w:type="dxa"/>
          </w:tcPr>
          <w:p w:rsidR="00450C27" w:rsidRDefault="008871C5">
            <w:pPr>
              <w:pStyle w:val="TableParagraph"/>
              <w:spacing w:before="19"/>
              <w:ind w:right="297"/>
              <w:jc w:val="right"/>
            </w:pPr>
            <w:r>
              <w:t>31</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Croatia</w:t>
            </w:r>
          </w:p>
        </w:tc>
        <w:tc>
          <w:tcPr>
            <w:tcW w:w="1691" w:type="dxa"/>
          </w:tcPr>
          <w:p w:rsidR="00450C27" w:rsidRDefault="008871C5">
            <w:pPr>
              <w:pStyle w:val="TableParagraph"/>
              <w:spacing w:before="19"/>
              <w:ind w:right="396"/>
              <w:jc w:val="right"/>
            </w:pPr>
            <w:r>
              <w:t>27</w:t>
            </w:r>
          </w:p>
        </w:tc>
        <w:tc>
          <w:tcPr>
            <w:tcW w:w="1946" w:type="dxa"/>
          </w:tcPr>
          <w:p w:rsidR="00450C27" w:rsidRDefault="008871C5">
            <w:pPr>
              <w:pStyle w:val="TableParagraph"/>
              <w:spacing w:before="19"/>
              <w:ind w:right="297"/>
              <w:jc w:val="right"/>
            </w:pPr>
            <w:r>
              <w:t>207</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Cyprus</w:t>
            </w:r>
          </w:p>
        </w:tc>
        <w:tc>
          <w:tcPr>
            <w:tcW w:w="1691" w:type="dxa"/>
          </w:tcPr>
          <w:p w:rsidR="00450C27" w:rsidRDefault="008871C5">
            <w:pPr>
              <w:pStyle w:val="TableParagraph"/>
              <w:spacing w:before="19"/>
              <w:ind w:right="396"/>
              <w:jc w:val="right"/>
            </w:pPr>
            <w:r>
              <w:t>10</w:t>
            </w:r>
          </w:p>
        </w:tc>
        <w:tc>
          <w:tcPr>
            <w:tcW w:w="1946" w:type="dxa"/>
          </w:tcPr>
          <w:p w:rsidR="00450C27" w:rsidRDefault="008871C5">
            <w:pPr>
              <w:pStyle w:val="TableParagraph"/>
              <w:spacing w:before="19"/>
              <w:ind w:right="297"/>
              <w:jc w:val="right"/>
            </w:pPr>
            <w:r>
              <w:t>62</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Czech Republic</w:t>
            </w:r>
          </w:p>
        </w:tc>
        <w:tc>
          <w:tcPr>
            <w:tcW w:w="1691" w:type="dxa"/>
          </w:tcPr>
          <w:p w:rsidR="00450C27" w:rsidRDefault="008871C5">
            <w:pPr>
              <w:pStyle w:val="TableParagraph"/>
              <w:spacing w:before="19"/>
              <w:ind w:right="396"/>
              <w:jc w:val="right"/>
            </w:pPr>
            <w:r>
              <w:t>16</w:t>
            </w:r>
          </w:p>
        </w:tc>
        <w:tc>
          <w:tcPr>
            <w:tcW w:w="1946" w:type="dxa"/>
          </w:tcPr>
          <w:p w:rsidR="00450C27" w:rsidRDefault="008871C5">
            <w:pPr>
              <w:pStyle w:val="TableParagraph"/>
              <w:spacing w:before="19"/>
              <w:ind w:right="297"/>
              <w:jc w:val="right"/>
            </w:pPr>
            <w:r>
              <w:t>78</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276"/>
        </w:trPr>
        <w:tc>
          <w:tcPr>
            <w:tcW w:w="1789" w:type="dxa"/>
          </w:tcPr>
          <w:p w:rsidR="00450C27" w:rsidRDefault="008871C5">
            <w:pPr>
              <w:pStyle w:val="TableParagraph"/>
              <w:spacing w:before="19" w:line="237" w:lineRule="exact"/>
              <w:ind w:left="119"/>
            </w:pPr>
            <w:r>
              <w:t>Denmark</w:t>
            </w:r>
          </w:p>
        </w:tc>
        <w:tc>
          <w:tcPr>
            <w:tcW w:w="1691" w:type="dxa"/>
          </w:tcPr>
          <w:p w:rsidR="00450C27" w:rsidRDefault="008871C5">
            <w:pPr>
              <w:pStyle w:val="TableParagraph"/>
              <w:spacing w:before="19" w:line="237" w:lineRule="exact"/>
              <w:ind w:right="396"/>
              <w:jc w:val="right"/>
            </w:pPr>
            <w:r>
              <w:t>40</w:t>
            </w:r>
          </w:p>
        </w:tc>
        <w:tc>
          <w:tcPr>
            <w:tcW w:w="1946" w:type="dxa"/>
          </w:tcPr>
          <w:p w:rsidR="00450C27" w:rsidRDefault="008871C5">
            <w:pPr>
              <w:pStyle w:val="TableParagraph"/>
              <w:spacing w:before="19" w:line="237" w:lineRule="exact"/>
              <w:ind w:right="297"/>
              <w:jc w:val="right"/>
            </w:pPr>
            <w:r>
              <w:t>271</w:t>
            </w:r>
          </w:p>
        </w:tc>
        <w:tc>
          <w:tcPr>
            <w:tcW w:w="2697" w:type="dxa"/>
          </w:tcPr>
          <w:p w:rsidR="00450C27" w:rsidRDefault="008871C5">
            <w:pPr>
              <w:pStyle w:val="TableParagraph"/>
              <w:spacing w:before="19" w:line="237" w:lineRule="exact"/>
              <w:ind w:right="104"/>
              <w:jc w:val="right"/>
            </w:pPr>
            <w:r>
              <w:t>2008</w:t>
            </w:r>
          </w:p>
        </w:tc>
        <w:tc>
          <w:tcPr>
            <w:tcW w:w="1634" w:type="dxa"/>
          </w:tcPr>
          <w:p w:rsidR="00450C27" w:rsidRDefault="008871C5">
            <w:pPr>
              <w:pStyle w:val="TableParagraph"/>
              <w:spacing w:before="19" w:line="237" w:lineRule="exact"/>
              <w:ind w:left="109"/>
            </w:pPr>
            <w:r>
              <w:t>Developed</w:t>
            </w:r>
          </w:p>
        </w:tc>
      </w:tr>
      <w:tr w:rsidR="00450C27">
        <w:trPr>
          <w:trHeight w:val="530"/>
        </w:trPr>
        <w:tc>
          <w:tcPr>
            <w:tcW w:w="1789" w:type="dxa"/>
          </w:tcPr>
          <w:p w:rsidR="00450C27" w:rsidRDefault="008871C5">
            <w:pPr>
              <w:pStyle w:val="TableParagraph"/>
              <w:spacing w:line="242" w:lineRule="auto"/>
              <w:ind w:left="119" w:right="672"/>
            </w:pPr>
            <w:r>
              <w:t>Dominican Republic</w:t>
            </w:r>
          </w:p>
        </w:tc>
        <w:tc>
          <w:tcPr>
            <w:tcW w:w="1691" w:type="dxa"/>
          </w:tcPr>
          <w:p w:rsidR="00450C27" w:rsidRDefault="00450C27">
            <w:pPr>
              <w:pStyle w:val="TableParagraph"/>
              <w:spacing w:before="8"/>
              <w:rPr>
                <w:sz w:val="21"/>
              </w:rPr>
            </w:pPr>
          </w:p>
          <w:p w:rsidR="00450C27" w:rsidRDefault="008871C5">
            <w:pPr>
              <w:pStyle w:val="TableParagraph"/>
              <w:ind w:right="396"/>
              <w:jc w:val="right"/>
            </w:pPr>
            <w:r>
              <w:t>15</w:t>
            </w:r>
          </w:p>
        </w:tc>
        <w:tc>
          <w:tcPr>
            <w:tcW w:w="1946" w:type="dxa"/>
          </w:tcPr>
          <w:p w:rsidR="00450C27" w:rsidRDefault="00450C27">
            <w:pPr>
              <w:pStyle w:val="TableParagraph"/>
              <w:spacing w:before="8"/>
              <w:rPr>
                <w:sz w:val="21"/>
              </w:rPr>
            </w:pPr>
          </w:p>
          <w:p w:rsidR="00450C27" w:rsidRDefault="008871C5">
            <w:pPr>
              <w:pStyle w:val="TableParagraph"/>
              <w:ind w:right="297"/>
              <w:jc w:val="right"/>
            </w:pPr>
            <w:r>
              <w:t>77</w:t>
            </w:r>
          </w:p>
        </w:tc>
        <w:tc>
          <w:tcPr>
            <w:tcW w:w="2697" w:type="dxa"/>
          </w:tcPr>
          <w:p w:rsidR="00450C27" w:rsidRDefault="00450C27">
            <w:pPr>
              <w:pStyle w:val="TableParagraph"/>
              <w:spacing w:before="8"/>
              <w:rPr>
                <w:sz w:val="21"/>
              </w:rPr>
            </w:pPr>
          </w:p>
          <w:p w:rsidR="00450C27" w:rsidRDefault="008871C5">
            <w:pPr>
              <w:pStyle w:val="TableParagraph"/>
              <w:ind w:right="104"/>
              <w:jc w:val="right"/>
            </w:pPr>
            <w:r>
              <w:t>2003</w:t>
            </w:r>
          </w:p>
        </w:tc>
        <w:tc>
          <w:tcPr>
            <w:tcW w:w="1634" w:type="dxa"/>
          </w:tcPr>
          <w:p w:rsidR="00450C27" w:rsidRDefault="00450C27">
            <w:pPr>
              <w:pStyle w:val="TableParagraph"/>
              <w:spacing w:before="8"/>
              <w:rPr>
                <w:sz w:val="21"/>
              </w:rPr>
            </w:pPr>
          </w:p>
          <w:p w:rsidR="00450C27" w:rsidRDefault="008871C5">
            <w:pPr>
              <w:pStyle w:val="TableParagraph"/>
              <w:ind w:left="109"/>
            </w:pPr>
            <w:r>
              <w:t>Developing</w:t>
            </w:r>
          </w:p>
        </w:tc>
      </w:tr>
      <w:tr w:rsidR="00450C27">
        <w:trPr>
          <w:trHeight w:val="300"/>
        </w:trPr>
        <w:tc>
          <w:tcPr>
            <w:tcW w:w="1789" w:type="dxa"/>
          </w:tcPr>
          <w:p w:rsidR="00450C27" w:rsidRDefault="008871C5">
            <w:pPr>
              <w:pStyle w:val="TableParagraph"/>
              <w:spacing w:before="19"/>
              <w:ind w:left="119"/>
            </w:pPr>
            <w:r>
              <w:t>Ecuador</w:t>
            </w:r>
          </w:p>
        </w:tc>
        <w:tc>
          <w:tcPr>
            <w:tcW w:w="1691" w:type="dxa"/>
          </w:tcPr>
          <w:p w:rsidR="00450C27" w:rsidRDefault="008871C5">
            <w:pPr>
              <w:pStyle w:val="TableParagraph"/>
              <w:spacing w:before="19"/>
              <w:ind w:right="396"/>
              <w:jc w:val="right"/>
            </w:pPr>
            <w:r>
              <w:t>15</w:t>
            </w:r>
          </w:p>
        </w:tc>
        <w:tc>
          <w:tcPr>
            <w:tcW w:w="1946" w:type="dxa"/>
          </w:tcPr>
          <w:p w:rsidR="00450C27" w:rsidRDefault="008871C5">
            <w:pPr>
              <w:pStyle w:val="TableParagraph"/>
              <w:spacing w:before="19"/>
              <w:ind w:right="297"/>
              <w:jc w:val="right"/>
            </w:pPr>
            <w:r>
              <w:t>99</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El Salvador</w:t>
            </w:r>
          </w:p>
        </w:tc>
        <w:tc>
          <w:tcPr>
            <w:tcW w:w="1691" w:type="dxa"/>
          </w:tcPr>
          <w:p w:rsidR="00450C27" w:rsidRDefault="008871C5">
            <w:pPr>
              <w:pStyle w:val="TableParagraph"/>
              <w:spacing w:before="19"/>
              <w:ind w:right="396"/>
              <w:jc w:val="right"/>
            </w:pPr>
            <w:r>
              <w:t>8</w:t>
            </w:r>
          </w:p>
        </w:tc>
        <w:tc>
          <w:tcPr>
            <w:tcW w:w="1946" w:type="dxa"/>
          </w:tcPr>
          <w:p w:rsidR="00450C27" w:rsidRDefault="008871C5">
            <w:pPr>
              <w:pStyle w:val="TableParagraph"/>
              <w:spacing w:before="19"/>
              <w:ind w:right="297"/>
              <w:jc w:val="right"/>
            </w:pPr>
            <w:r>
              <w:t>44</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Estonia</w:t>
            </w:r>
          </w:p>
        </w:tc>
        <w:tc>
          <w:tcPr>
            <w:tcW w:w="1691" w:type="dxa"/>
          </w:tcPr>
          <w:p w:rsidR="00450C27" w:rsidRDefault="008871C5">
            <w:pPr>
              <w:pStyle w:val="TableParagraph"/>
              <w:spacing w:before="19"/>
              <w:ind w:right="396"/>
              <w:jc w:val="right"/>
            </w:pPr>
            <w:r>
              <w:t>6</w:t>
            </w:r>
          </w:p>
        </w:tc>
        <w:tc>
          <w:tcPr>
            <w:tcW w:w="1946" w:type="dxa"/>
          </w:tcPr>
          <w:p w:rsidR="00450C27" w:rsidRDefault="008871C5">
            <w:pPr>
              <w:pStyle w:val="TableParagraph"/>
              <w:spacing w:before="19"/>
              <w:ind w:right="297"/>
              <w:jc w:val="right"/>
            </w:pPr>
            <w:r>
              <w:t>28</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Ethiopia</w:t>
            </w:r>
          </w:p>
        </w:tc>
        <w:tc>
          <w:tcPr>
            <w:tcW w:w="1691" w:type="dxa"/>
          </w:tcPr>
          <w:p w:rsidR="00450C27" w:rsidRDefault="008871C5">
            <w:pPr>
              <w:pStyle w:val="TableParagraph"/>
              <w:spacing w:before="19"/>
              <w:ind w:right="396"/>
              <w:jc w:val="right"/>
            </w:pPr>
            <w:r>
              <w:t>6</w:t>
            </w:r>
          </w:p>
        </w:tc>
        <w:tc>
          <w:tcPr>
            <w:tcW w:w="1946" w:type="dxa"/>
          </w:tcPr>
          <w:p w:rsidR="00450C27" w:rsidRDefault="008871C5">
            <w:pPr>
              <w:pStyle w:val="TableParagraph"/>
              <w:spacing w:before="19"/>
              <w:ind w:right="297"/>
              <w:jc w:val="right"/>
            </w:pPr>
            <w:r>
              <w:t>49</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Finland</w:t>
            </w:r>
          </w:p>
        </w:tc>
        <w:tc>
          <w:tcPr>
            <w:tcW w:w="1691" w:type="dxa"/>
          </w:tcPr>
          <w:p w:rsidR="00450C27" w:rsidRDefault="008871C5">
            <w:pPr>
              <w:pStyle w:val="TableParagraph"/>
              <w:spacing w:before="19"/>
              <w:ind w:right="396"/>
              <w:jc w:val="right"/>
            </w:pPr>
            <w:r>
              <w:t>3</w:t>
            </w:r>
          </w:p>
        </w:tc>
        <w:tc>
          <w:tcPr>
            <w:tcW w:w="1946" w:type="dxa"/>
          </w:tcPr>
          <w:p w:rsidR="00450C27" w:rsidRDefault="008871C5">
            <w:pPr>
              <w:pStyle w:val="TableParagraph"/>
              <w:spacing w:before="19"/>
              <w:ind w:right="297"/>
              <w:jc w:val="right"/>
            </w:pPr>
            <w:r>
              <w:t>8</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France</w:t>
            </w:r>
          </w:p>
        </w:tc>
        <w:tc>
          <w:tcPr>
            <w:tcW w:w="1691" w:type="dxa"/>
          </w:tcPr>
          <w:p w:rsidR="00450C27" w:rsidRDefault="008871C5">
            <w:pPr>
              <w:pStyle w:val="TableParagraph"/>
              <w:spacing w:before="19"/>
              <w:ind w:right="396"/>
              <w:jc w:val="right"/>
            </w:pPr>
            <w:r>
              <w:t>77</w:t>
            </w:r>
          </w:p>
        </w:tc>
        <w:tc>
          <w:tcPr>
            <w:tcW w:w="1946" w:type="dxa"/>
          </w:tcPr>
          <w:p w:rsidR="00450C27" w:rsidRDefault="008871C5">
            <w:pPr>
              <w:pStyle w:val="TableParagraph"/>
              <w:spacing w:before="19"/>
              <w:ind w:right="297"/>
              <w:jc w:val="right"/>
            </w:pPr>
            <w:r>
              <w:t>487</w:t>
            </w:r>
          </w:p>
        </w:tc>
        <w:tc>
          <w:tcPr>
            <w:tcW w:w="2697" w:type="dxa"/>
          </w:tcPr>
          <w:p w:rsidR="00450C27" w:rsidRDefault="008871C5">
            <w:pPr>
              <w:pStyle w:val="TableParagraph"/>
              <w:spacing w:before="19"/>
              <w:ind w:right="104"/>
              <w:jc w:val="right"/>
            </w:pPr>
            <w:r>
              <w:t>2008</w:t>
            </w: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Georgia</w:t>
            </w:r>
          </w:p>
        </w:tc>
        <w:tc>
          <w:tcPr>
            <w:tcW w:w="1691" w:type="dxa"/>
          </w:tcPr>
          <w:p w:rsidR="00450C27" w:rsidRDefault="008871C5">
            <w:pPr>
              <w:pStyle w:val="TableParagraph"/>
              <w:spacing w:before="19"/>
              <w:ind w:right="396"/>
              <w:jc w:val="right"/>
            </w:pPr>
            <w:r>
              <w:t>7</w:t>
            </w:r>
          </w:p>
        </w:tc>
        <w:tc>
          <w:tcPr>
            <w:tcW w:w="1946" w:type="dxa"/>
          </w:tcPr>
          <w:p w:rsidR="00450C27" w:rsidRDefault="008871C5">
            <w:pPr>
              <w:pStyle w:val="TableParagraph"/>
              <w:spacing w:before="19"/>
              <w:ind w:right="297"/>
              <w:jc w:val="right"/>
            </w:pPr>
            <w:r>
              <w:t>40</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299"/>
        </w:trPr>
        <w:tc>
          <w:tcPr>
            <w:tcW w:w="1789" w:type="dxa"/>
          </w:tcPr>
          <w:p w:rsidR="00450C27" w:rsidRDefault="008871C5">
            <w:pPr>
              <w:pStyle w:val="TableParagraph"/>
              <w:spacing w:before="19"/>
              <w:ind w:left="119"/>
            </w:pPr>
            <w:r>
              <w:t>Germany</w:t>
            </w:r>
          </w:p>
        </w:tc>
        <w:tc>
          <w:tcPr>
            <w:tcW w:w="1691" w:type="dxa"/>
          </w:tcPr>
          <w:p w:rsidR="00450C27" w:rsidRDefault="008871C5">
            <w:pPr>
              <w:pStyle w:val="TableParagraph"/>
              <w:spacing w:before="19"/>
              <w:ind w:right="396"/>
              <w:jc w:val="right"/>
            </w:pPr>
            <w:r>
              <w:t>70</w:t>
            </w:r>
          </w:p>
        </w:tc>
        <w:tc>
          <w:tcPr>
            <w:tcW w:w="1946" w:type="dxa"/>
          </w:tcPr>
          <w:p w:rsidR="00450C27" w:rsidRDefault="008871C5">
            <w:pPr>
              <w:pStyle w:val="TableParagraph"/>
              <w:spacing w:before="19"/>
              <w:ind w:right="297"/>
              <w:jc w:val="right"/>
            </w:pPr>
            <w:r>
              <w:t>412</w:t>
            </w:r>
          </w:p>
        </w:tc>
        <w:tc>
          <w:tcPr>
            <w:tcW w:w="2697" w:type="dxa"/>
          </w:tcPr>
          <w:p w:rsidR="00450C27" w:rsidRDefault="008871C5">
            <w:pPr>
              <w:pStyle w:val="TableParagraph"/>
              <w:spacing w:before="19"/>
              <w:ind w:right="104"/>
              <w:jc w:val="right"/>
            </w:pPr>
            <w:r>
              <w:t>2008</w:t>
            </w:r>
          </w:p>
        </w:tc>
        <w:tc>
          <w:tcPr>
            <w:tcW w:w="1634" w:type="dxa"/>
          </w:tcPr>
          <w:p w:rsidR="00450C27" w:rsidRDefault="008871C5">
            <w:pPr>
              <w:pStyle w:val="TableParagraph"/>
              <w:spacing w:before="19"/>
              <w:ind w:left="109"/>
            </w:pPr>
            <w:r>
              <w:t>Developed</w:t>
            </w:r>
          </w:p>
        </w:tc>
      </w:tr>
      <w:tr w:rsidR="00450C27">
        <w:trPr>
          <w:trHeight w:val="300"/>
        </w:trPr>
        <w:tc>
          <w:tcPr>
            <w:tcW w:w="1789" w:type="dxa"/>
          </w:tcPr>
          <w:p w:rsidR="00450C27" w:rsidRDefault="008871C5">
            <w:pPr>
              <w:pStyle w:val="TableParagraph"/>
              <w:spacing w:before="19"/>
              <w:ind w:left="119"/>
            </w:pPr>
            <w:r>
              <w:t>Guatemala</w:t>
            </w:r>
          </w:p>
        </w:tc>
        <w:tc>
          <w:tcPr>
            <w:tcW w:w="1691" w:type="dxa"/>
          </w:tcPr>
          <w:p w:rsidR="00450C27" w:rsidRDefault="008871C5">
            <w:pPr>
              <w:pStyle w:val="TableParagraph"/>
              <w:spacing w:before="19"/>
              <w:ind w:right="396"/>
              <w:jc w:val="right"/>
            </w:pPr>
            <w:r>
              <w:t>2</w:t>
            </w:r>
          </w:p>
        </w:tc>
        <w:tc>
          <w:tcPr>
            <w:tcW w:w="1946" w:type="dxa"/>
          </w:tcPr>
          <w:p w:rsidR="00450C27" w:rsidRDefault="008871C5">
            <w:pPr>
              <w:pStyle w:val="TableParagraph"/>
              <w:spacing w:before="19"/>
              <w:ind w:right="297"/>
              <w:jc w:val="right"/>
            </w:pPr>
            <w:r>
              <w:t>19</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Guyana</w:t>
            </w:r>
          </w:p>
        </w:tc>
        <w:tc>
          <w:tcPr>
            <w:tcW w:w="1691" w:type="dxa"/>
          </w:tcPr>
          <w:p w:rsidR="00450C27" w:rsidRDefault="008871C5">
            <w:pPr>
              <w:pStyle w:val="TableParagraph"/>
              <w:spacing w:before="19"/>
              <w:ind w:right="396"/>
              <w:jc w:val="right"/>
            </w:pPr>
            <w:r>
              <w:t>2</w:t>
            </w:r>
          </w:p>
        </w:tc>
        <w:tc>
          <w:tcPr>
            <w:tcW w:w="1946" w:type="dxa"/>
          </w:tcPr>
          <w:p w:rsidR="00450C27" w:rsidRDefault="008871C5">
            <w:pPr>
              <w:pStyle w:val="TableParagraph"/>
              <w:spacing w:before="19"/>
              <w:ind w:right="297"/>
              <w:jc w:val="right"/>
            </w:pPr>
            <w:r>
              <w:t>21</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Honduras</w:t>
            </w:r>
          </w:p>
        </w:tc>
        <w:tc>
          <w:tcPr>
            <w:tcW w:w="1691" w:type="dxa"/>
          </w:tcPr>
          <w:p w:rsidR="00450C27" w:rsidRDefault="008871C5">
            <w:pPr>
              <w:pStyle w:val="TableParagraph"/>
              <w:spacing w:before="19"/>
              <w:ind w:right="396"/>
              <w:jc w:val="right"/>
            </w:pPr>
            <w:r>
              <w:t>14</w:t>
            </w:r>
          </w:p>
        </w:tc>
        <w:tc>
          <w:tcPr>
            <w:tcW w:w="1946" w:type="dxa"/>
          </w:tcPr>
          <w:p w:rsidR="00450C27" w:rsidRDefault="008871C5">
            <w:pPr>
              <w:pStyle w:val="TableParagraph"/>
              <w:spacing w:before="19"/>
              <w:ind w:right="297"/>
              <w:jc w:val="right"/>
            </w:pPr>
            <w:r>
              <w:t>53</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China</w:t>
            </w:r>
          </w:p>
        </w:tc>
        <w:tc>
          <w:tcPr>
            <w:tcW w:w="1691" w:type="dxa"/>
          </w:tcPr>
          <w:p w:rsidR="00450C27" w:rsidRDefault="008871C5">
            <w:pPr>
              <w:pStyle w:val="TableParagraph"/>
              <w:spacing w:before="19"/>
              <w:ind w:right="396"/>
              <w:jc w:val="right"/>
            </w:pPr>
            <w:r>
              <w:t>16</w:t>
            </w:r>
          </w:p>
        </w:tc>
        <w:tc>
          <w:tcPr>
            <w:tcW w:w="1946" w:type="dxa"/>
          </w:tcPr>
          <w:p w:rsidR="00450C27" w:rsidRDefault="008871C5">
            <w:pPr>
              <w:pStyle w:val="TableParagraph"/>
              <w:spacing w:before="19"/>
              <w:ind w:right="297"/>
              <w:jc w:val="right"/>
            </w:pPr>
            <w:r>
              <w:t>37</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Hungary</w:t>
            </w:r>
          </w:p>
        </w:tc>
        <w:tc>
          <w:tcPr>
            <w:tcW w:w="1691" w:type="dxa"/>
          </w:tcPr>
          <w:p w:rsidR="00450C27" w:rsidRDefault="008871C5">
            <w:pPr>
              <w:pStyle w:val="TableParagraph"/>
              <w:spacing w:before="19"/>
              <w:ind w:right="396"/>
              <w:jc w:val="right"/>
            </w:pPr>
            <w:r>
              <w:t>15</w:t>
            </w:r>
          </w:p>
        </w:tc>
        <w:tc>
          <w:tcPr>
            <w:tcW w:w="1946" w:type="dxa"/>
          </w:tcPr>
          <w:p w:rsidR="00450C27" w:rsidRDefault="008871C5">
            <w:pPr>
              <w:pStyle w:val="TableParagraph"/>
              <w:spacing w:before="19"/>
              <w:ind w:right="297"/>
              <w:jc w:val="right"/>
            </w:pPr>
            <w:r>
              <w:t>102</w:t>
            </w:r>
          </w:p>
        </w:tc>
        <w:tc>
          <w:tcPr>
            <w:tcW w:w="2697" w:type="dxa"/>
          </w:tcPr>
          <w:p w:rsidR="00450C27" w:rsidRDefault="008871C5">
            <w:pPr>
              <w:pStyle w:val="TableParagraph"/>
              <w:spacing w:before="19"/>
              <w:ind w:right="104"/>
              <w:jc w:val="right"/>
            </w:pPr>
            <w:r>
              <w:t>2008</w:t>
            </w: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India</w:t>
            </w:r>
          </w:p>
        </w:tc>
        <w:tc>
          <w:tcPr>
            <w:tcW w:w="1691" w:type="dxa"/>
          </w:tcPr>
          <w:p w:rsidR="00450C27" w:rsidRDefault="008871C5">
            <w:pPr>
              <w:pStyle w:val="TableParagraph"/>
              <w:spacing w:before="19"/>
              <w:ind w:right="396"/>
              <w:jc w:val="right"/>
            </w:pPr>
            <w:r>
              <w:t>53</w:t>
            </w:r>
          </w:p>
        </w:tc>
        <w:tc>
          <w:tcPr>
            <w:tcW w:w="1946" w:type="dxa"/>
          </w:tcPr>
          <w:p w:rsidR="00450C27" w:rsidRDefault="008871C5">
            <w:pPr>
              <w:pStyle w:val="TableParagraph"/>
              <w:spacing w:before="19"/>
              <w:ind w:right="297"/>
              <w:jc w:val="right"/>
            </w:pPr>
            <w:r>
              <w:t>415</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Indonesia</w:t>
            </w:r>
          </w:p>
        </w:tc>
        <w:tc>
          <w:tcPr>
            <w:tcW w:w="1691" w:type="dxa"/>
          </w:tcPr>
          <w:p w:rsidR="00450C27" w:rsidRDefault="008871C5">
            <w:pPr>
              <w:pStyle w:val="TableParagraph"/>
              <w:spacing w:before="19"/>
              <w:ind w:right="396"/>
              <w:jc w:val="right"/>
            </w:pPr>
            <w:r>
              <w:t>47</w:t>
            </w:r>
          </w:p>
        </w:tc>
        <w:tc>
          <w:tcPr>
            <w:tcW w:w="1946" w:type="dxa"/>
          </w:tcPr>
          <w:p w:rsidR="00450C27" w:rsidRDefault="008871C5">
            <w:pPr>
              <w:pStyle w:val="TableParagraph"/>
              <w:spacing w:before="19"/>
              <w:ind w:right="297"/>
              <w:jc w:val="right"/>
            </w:pPr>
            <w:r>
              <w:t>260</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Developing</w:t>
            </w:r>
          </w:p>
        </w:tc>
      </w:tr>
      <w:tr w:rsidR="00450C27">
        <w:trPr>
          <w:trHeight w:val="300"/>
        </w:trPr>
        <w:tc>
          <w:tcPr>
            <w:tcW w:w="1789" w:type="dxa"/>
          </w:tcPr>
          <w:p w:rsidR="00450C27" w:rsidRDefault="008871C5">
            <w:pPr>
              <w:pStyle w:val="TableParagraph"/>
              <w:spacing w:before="19"/>
              <w:ind w:left="119"/>
            </w:pPr>
            <w:r>
              <w:t>Ireland</w:t>
            </w:r>
          </w:p>
        </w:tc>
        <w:tc>
          <w:tcPr>
            <w:tcW w:w="1691" w:type="dxa"/>
          </w:tcPr>
          <w:p w:rsidR="00450C27" w:rsidRDefault="008871C5">
            <w:pPr>
              <w:pStyle w:val="TableParagraph"/>
              <w:spacing w:before="19"/>
              <w:ind w:right="396"/>
              <w:jc w:val="right"/>
            </w:pPr>
            <w:r>
              <w:t>3</w:t>
            </w:r>
          </w:p>
        </w:tc>
        <w:tc>
          <w:tcPr>
            <w:tcW w:w="1946" w:type="dxa"/>
          </w:tcPr>
          <w:p w:rsidR="00450C27" w:rsidRDefault="008871C5">
            <w:pPr>
              <w:pStyle w:val="TableParagraph"/>
              <w:spacing w:before="19"/>
              <w:ind w:right="297"/>
              <w:jc w:val="right"/>
            </w:pPr>
            <w:r>
              <w:t>6</w:t>
            </w:r>
          </w:p>
        </w:tc>
        <w:tc>
          <w:tcPr>
            <w:tcW w:w="2697" w:type="dxa"/>
          </w:tcPr>
          <w:p w:rsidR="00450C27" w:rsidRDefault="008871C5">
            <w:pPr>
              <w:pStyle w:val="TableParagraph"/>
              <w:spacing w:before="19"/>
              <w:ind w:right="104"/>
              <w:jc w:val="right"/>
            </w:pPr>
            <w:r>
              <w:t>2008</w:t>
            </w:r>
          </w:p>
        </w:tc>
        <w:tc>
          <w:tcPr>
            <w:tcW w:w="1634" w:type="dxa"/>
          </w:tcPr>
          <w:p w:rsidR="00450C27" w:rsidRDefault="008871C5">
            <w:pPr>
              <w:pStyle w:val="TableParagraph"/>
              <w:spacing w:before="19"/>
              <w:ind w:left="109"/>
            </w:pPr>
            <w:r>
              <w:t>Developed</w:t>
            </w:r>
          </w:p>
        </w:tc>
      </w:tr>
      <w:tr w:rsidR="00450C27">
        <w:trPr>
          <w:trHeight w:val="299"/>
        </w:trPr>
        <w:tc>
          <w:tcPr>
            <w:tcW w:w="1789" w:type="dxa"/>
          </w:tcPr>
          <w:p w:rsidR="00450C27" w:rsidRDefault="008871C5">
            <w:pPr>
              <w:pStyle w:val="TableParagraph"/>
              <w:spacing w:before="19"/>
              <w:ind w:left="119"/>
            </w:pPr>
            <w:r>
              <w:t>Israel</w:t>
            </w:r>
          </w:p>
        </w:tc>
        <w:tc>
          <w:tcPr>
            <w:tcW w:w="1691" w:type="dxa"/>
          </w:tcPr>
          <w:p w:rsidR="00450C27" w:rsidRDefault="008871C5">
            <w:pPr>
              <w:pStyle w:val="TableParagraph"/>
              <w:spacing w:before="19"/>
              <w:ind w:right="396"/>
              <w:jc w:val="right"/>
            </w:pPr>
            <w:r>
              <w:t>8</w:t>
            </w:r>
          </w:p>
        </w:tc>
        <w:tc>
          <w:tcPr>
            <w:tcW w:w="1946" w:type="dxa"/>
          </w:tcPr>
          <w:p w:rsidR="00450C27" w:rsidRDefault="008871C5">
            <w:pPr>
              <w:pStyle w:val="TableParagraph"/>
              <w:spacing w:before="19"/>
              <w:ind w:right="297"/>
              <w:jc w:val="right"/>
            </w:pPr>
            <w:r>
              <w:t>76</w:t>
            </w:r>
          </w:p>
        </w:tc>
        <w:tc>
          <w:tcPr>
            <w:tcW w:w="2697" w:type="dxa"/>
          </w:tcPr>
          <w:p w:rsidR="00450C27" w:rsidRDefault="00450C27">
            <w:pPr>
              <w:pStyle w:val="TableParagraph"/>
            </w:pPr>
          </w:p>
        </w:tc>
        <w:tc>
          <w:tcPr>
            <w:tcW w:w="1634" w:type="dxa"/>
          </w:tcPr>
          <w:p w:rsidR="00450C27" w:rsidRDefault="008871C5">
            <w:pPr>
              <w:pStyle w:val="TableParagraph"/>
              <w:spacing w:before="19"/>
              <w:ind w:left="109"/>
            </w:pPr>
            <w:r>
              <w:t>Developed</w:t>
            </w:r>
          </w:p>
        </w:tc>
      </w:tr>
      <w:tr w:rsidR="00450C27">
        <w:trPr>
          <w:trHeight w:val="299"/>
        </w:trPr>
        <w:tc>
          <w:tcPr>
            <w:tcW w:w="1789" w:type="dxa"/>
          </w:tcPr>
          <w:p w:rsidR="00450C27" w:rsidRDefault="008871C5">
            <w:pPr>
              <w:pStyle w:val="TableParagraph"/>
              <w:spacing w:before="19"/>
              <w:ind w:left="119"/>
            </w:pPr>
            <w:r>
              <w:t>Italy</w:t>
            </w:r>
          </w:p>
        </w:tc>
        <w:tc>
          <w:tcPr>
            <w:tcW w:w="1691" w:type="dxa"/>
          </w:tcPr>
          <w:p w:rsidR="00450C27" w:rsidRDefault="008871C5">
            <w:pPr>
              <w:pStyle w:val="TableParagraph"/>
              <w:spacing w:before="19"/>
              <w:ind w:right="396"/>
              <w:jc w:val="right"/>
            </w:pPr>
            <w:r>
              <w:t>66</w:t>
            </w:r>
          </w:p>
        </w:tc>
        <w:tc>
          <w:tcPr>
            <w:tcW w:w="1946" w:type="dxa"/>
          </w:tcPr>
          <w:p w:rsidR="00450C27" w:rsidRDefault="008871C5">
            <w:pPr>
              <w:pStyle w:val="TableParagraph"/>
              <w:spacing w:before="19"/>
              <w:ind w:right="297"/>
              <w:jc w:val="right"/>
            </w:pPr>
            <w:r>
              <w:t>206</w:t>
            </w:r>
          </w:p>
        </w:tc>
        <w:tc>
          <w:tcPr>
            <w:tcW w:w="2697" w:type="dxa"/>
          </w:tcPr>
          <w:p w:rsidR="00450C27" w:rsidRDefault="008871C5">
            <w:pPr>
              <w:pStyle w:val="TableParagraph"/>
              <w:spacing w:before="19"/>
              <w:ind w:right="104"/>
              <w:jc w:val="right"/>
            </w:pPr>
            <w:r>
              <w:t>2008</w:t>
            </w:r>
          </w:p>
        </w:tc>
        <w:tc>
          <w:tcPr>
            <w:tcW w:w="1634" w:type="dxa"/>
          </w:tcPr>
          <w:p w:rsidR="00450C27" w:rsidRDefault="008871C5">
            <w:pPr>
              <w:pStyle w:val="TableParagraph"/>
              <w:spacing w:before="19"/>
              <w:ind w:left="109"/>
            </w:pPr>
            <w:r>
              <w:t>Developed</w:t>
            </w:r>
          </w:p>
        </w:tc>
      </w:tr>
      <w:tr w:rsidR="00450C27">
        <w:trPr>
          <w:trHeight w:val="277"/>
        </w:trPr>
        <w:tc>
          <w:tcPr>
            <w:tcW w:w="1789" w:type="dxa"/>
            <w:tcBorders>
              <w:bottom w:val="single" w:sz="4" w:space="0" w:color="000000"/>
            </w:tcBorders>
          </w:tcPr>
          <w:p w:rsidR="00450C27" w:rsidRDefault="008871C5">
            <w:pPr>
              <w:pStyle w:val="TableParagraph"/>
              <w:spacing w:before="19" w:line="238" w:lineRule="exact"/>
              <w:ind w:left="119"/>
            </w:pPr>
            <w:r>
              <w:t>Japan</w:t>
            </w:r>
          </w:p>
        </w:tc>
        <w:tc>
          <w:tcPr>
            <w:tcW w:w="1691" w:type="dxa"/>
            <w:tcBorders>
              <w:bottom w:val="single" w:sz="4" w:space="0" w:color="000000"/>
            </w:tcBorders>
          </w:tcPr>
          <w:p w:rsidR="00450C27" w:rsidRDefault="008871C5">
            <w:pPr>
              <w:pStyle w:val="TableParagraph"/>
              <w:spacing w:before="19" w:line="238" w:lineRule="exact"/>
              <w:ind w:right="396"/>
              <w:jc w:val="right"/>
            </w:pPr>
            <w:r>
              <w:t>6</w:t>
            </w:r>
          </w:p>
        </w:tc>
        <w:tc>
          <w:tcPr>
            <w:tcW w:w="1946" w:type="dxa"/>
            <w:tcBorders>
              <w:bottom w:val="single" w:sz="4" w:space="0" w:color="000000"/>
            </w:tcBorders>
          </w:tcPr>
          <w:p w:rsidR="00450C27" w:rsidRDefault="008871C5">
            <w:pPr>
              <w:pStyle w:val="TableParagraph"/>
              <w:spacing w:before="19" w:line="238" w:lineRule="exact"/>
              <w:ind w:right="297"/>
              <w:jc w:val="right"/>
            </w:pPr>
            <w:r>
              <w:t>19</w:t>
            </w:r>
          </w:p>
        </w:tc>
        <w:tc>
          <w:tcPr>
            <w:tcW w:w="2697" w:type="dxa"/>
            <w:tcBorders>
              <w:bottom w:val="single" w:sz="4" w:space="0" w:color="000000"/>
            </w:tcBorders>
          </w:tcPr>
          <w:p w:rsidR="00450C27" w:rsidRDefault="00450C27">
            <w:pPr>
              <w:pStyle w:val="TableParagraph"/>
              <w:rPr>
                <w:sz w:val="20"/>
              </w:rPr>
            </w:pPr>
          </w:p>
        </w:tc>
        <w:tc>
          <w:tcPr>
            <w:tcW w:w="1634" w:type="dxa"/>
            <w:tcBorders>
              <w:bottom w:val="single" w:sz="4" w:space="0" w:color="000000"/>
            </w:tcBorders>
          </w:tcPr>
          <w:p w:rsidR="00450C27" w:rsidRDefault="008871C5">
            <w:pPr>
              <w:pStyle w:val="TableParagraph"/>
              <w:spacing w:before="19" w:line="238" w:lineRule="exact"/>
              <w:ind w:left="109"/>
            </w:pPr>
            <w:r>
              <w:t>Developed</w:t>
            </w:r>
          </w:p>
        </w:tc>
      </w:tr>
    </w:tbl>
    <w:p w:rsidR="00450C27" w:rsidRDefault="00450C27">
      <w:pPr>
        <w:spacing w:line="238" w:lineRule="exact"/>
        <w:sectPr w:rsidR="00450C27">
          <w:footerReference w:type="default" r:id="rId11"/>
          <w:pgSz w:w="11910" w:h="16840"/>
          <w:pgMar w:top="1340" w:right="960" w:bottom="1360" w:left="960" w:header="0" w:footer="1168" w:gutter="0"/>
          <w:pgNumType w:start="33"/>
          <w:cols w:space="720"/>
        </w:sectPr>
      </w:pPr>
    </w:p>
    <w:tbl>
      <w:tblPr>
        <w:tblW w:w="0" w:type="auto"/>
        <w:tblInd w:w="113" w:type="dxa"/>
        <w:tblLayout w:type="fixed"/>
        <w:tblCellMar>
          <w:left w:w="0" w:type="dxa"/>
          <w:right w:w="0" w:type="dxa"/>
        </w:tblCellMar>
        <w:tblLook w:val="01E0" w:firstRow="1" w:lastRow="1" w:firstColumn="1" w:lastColumn="1" w:noHBand="0" w:noVBand="0"/>
      </w:tblPr>
      <w:tblGrid>
        <w:gridCol w:w="2028"/>
        <w:gridCol w:w="1914"/>
        <w:gridCol w:w="2413"/>
        <w:gridCol w:w="1774"/>
        <w:gridCol w:w="1635"/>
      </w:tblGrid>
      <w:tr w:rsidR="00450C27">
        <w:trPr>
          <w:trHeight w:val="322"/>
        </w:trPr>
        <w:tc>
          <w:tcPr>
            <w:tcW w:w="2028" w:type="dxa"/>
            <w:tcBorders>
              <w:top w:val="single" w:sz="4" w:space="0" w:color="000000"/>
            </w:tcBorders>
          </w:tcPr>
          <w:p w:rsidR="00450C27" w:rsidRDefault="008871C5">
            <w:pPr>
              <w:pStyle w:val="TableParagraph"/>
              <w:spacing w:before="41"/>
              <w:ind w:left="122"/>
            </w:pPr>
            <w:r>
              <w:t>Jordan</w:t>
            </w:r>
          </w:p>
        </w:tc>
        <w:tc>
          <w:tcPr>
            <w:tcW w:w="1914" w:type="dxa"/>
            <w:tcBorders>
              <w:top w:val="single" w:sz="4" w:space="0" w:color="000000"/>
            </w:tcBorders>
          </w:tcPr>
          <w:p w:rsidR="00450C27" w:rsidRDefault="008871C5">
            <w:pPr>
              <w:pStyle w:val="TableParagraph"/>
              <w:spacing w:before="41"/>
              <w:ind w:right="856"/>
              <w:jc w:val="right"/>
            </w:pPr>
            <w:r>
              <w:t>10</w:t>
            </w:r>
          </w:p>
        </w:tc>
        <w:tc>
          <w:tcPr>
            <w:tcW w:w="2413" w:type="dxa"/>
            <w:tcBorders>
              <w:top w:val="single" w:sz="4" w:space="0" w:color="000000"/>
            </w:tcBorders>
          </w:tcPr>
          <w:p w:rsidR="00450C27" w:rsidRDefault="008871C5">
            <w:pPr>
              <w:pStyle w:val="TableParagraph"/>
              <w:spacing w:before="41"/>
              <w:ind w:right="1222"/>
              <w:jc w:val="right"/>
            </w:pPr>
            <w:r>
              <w:t>96</w:t>
            </w:r>
          </w:p>
        </w:tc>
        <w:tc>
          <w:tcPr>
            <w:tcW w:w="1774" w:type="dxa"/>
            <w:tcBorders>
              <w:top w:val="single" w:sz="4" w:space="0" w:color="000000"/>
            </w:tcBorders>
          </w:tcPr>
          <w:p w:rsidR="00450C27" w:rsidRDefault="00450C27">
            <w:pPr>
              <w:pStyle w:val="TableParagraph"/>
              <w:rPr>
                <w:sz w:val="20"/>
              </w:rPr>
            </w:pPr>
          </w:p>
        </w:tc>
        <w:tc>
          <w:tcPr>
            <w:tcW w:w="1635" w:type="dxa"/>
            <w:tcBorders>
              <w:top w:val="single" w:sz="4" w:space="0" w:color="000000"/>
            </w:tcBorders>
          </w:tcPr>
          <w:p w:rsidR="00450C27" w:rsidRDefault="008871C5">
            <w:pPr>
              <w:pStyle w:val="TableParagraph"/>
              <w:spacing w:before="41"/>
              <w:ind w:left="107"/>
            </w:pPr>
            <w:r>
              <w:t>Developing</w:t>
            </w:r>
          </w:p>
        </w:tc>
      </w:tr>
      <w:tr w:rsidR="00450C27">
        <w:trPr>
          <w:trHeight w:val="300"/>
        </w:trPr>
        <w:tc>
          <w:tcPr>
            <w:tcW w:w="2028" w:type="dxa"/>
          </w:tcPr>
          <w:p w:rsidR="00450C27" w:rsidRDefault="008871C5">
            <w:pPr>
              <w:pStyle w:val="TableParagraph"/>
              <w:spacing w:before="19"/>
              <w:ind w:left="122"/>
            </w:pPr>
            <w:r>
              <w:t>Kazakhstan</w:t>
            </w:r>
          </w:p>
        </w:tc>
        <w:tc>
          <w:tcPr>
            <w:tcW w:w="1914" w:type="dxa"/>
          </w:tcPr>
          <w:p w:rsidR="00450C27" w:rsidRDefault="008871C5">
            <w:pPr>
              <w:pStyle w:val="TableParagraph"/>
              <w:spacing w:before="19"/>
              <w:ind w:right="856"/>
              <w:jc w:val="right"/>
            </w:pPr>
            <w:r>
              <w:t>17</w:t>
            </w:r>
          </w:p>
        </w:tc>
        <w:tc>
          <w:tcPr>
            <w:tcW w:w="2413" w:type="dxa"/>
          </w:tcPr>
          <w:p w:rsidR="00450C27" w:rsidRDefault="008871C5">
            <w:pPr>
              <w:pStyle w:val="TableParagraph"/>
              <w:spacing w:before="19"/>
              <w:ind w:right="1222"/>
              <w:jc w:val="right"/>
            </w:pPr>
            <w:r>
              <w:t>96</w:t>
            </w:r>
          </w:p>
        </w:tc>
        <w:tc>
          <w:tcPr>
            <w:tcW w:w="1774" w:type="dxa"/>
          </w:tcPr>
          <w:p w:rsidR="00450C27" w:rsidRDefault="008871C5">
            <w:pPr>
              <w:pStyle w:val="TableParagraph"/>
              <w:spacing w:before="19"/>
              <w:ind w:right="106"/>
              <w:jc w:val="right"/>
            </w:pPr>
            <w:r>
              <w:t>2008</w:t>
            </w: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Kenya</w:t>
            </w:r>
          </w:p>
        </w:tc>
        <w:tc>
          <w:tcPr>
            <w:tcW w:w="1914" w:type="dxa"/>
          </w:tcPr>
          <w:p w:rsidR="00450C27" w:rsidRDefault="008871C5">
            <w:pPr>
              <w:pStyle w:val="TableParagraph"/>
              <w:spacing w:before="19"/>
              <w:ind w:right="856"/>
              <w:jc w:val="right"/>
            </w:pPr>
            <w:r>
              <w:t>19</w:t>
            </w:r>
          </w:p>
        </w:tc>
        <w:tc>
          <w:tcPr>
            <w:tcW w:w="2413" w:type="dxa"/>
          </w:tcPr>
          <w:p w:rsidR="00450C27" w:rsidRDefault="008871C5">
            <w:pPr>
              <w:pStyle w:val="TableParagraph"/>
              <w:spacing w:before="19"/>
              <w:ind w:right="1222"/>
              <w:jc w:val="right"/>
            </w:pPr>
            <w:r>
              <w:t>97</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Kuwait</w:t>
            </w:r>
          </w:p>
        </w:tc>
        <w:tc>
          <w:tcPr>
            <w:tcW w:w="1914" w:type="dxa"/>
          </w:tcPr>
          <w:p w:rsidR="00450C27" w:rsidRDefault="008871C5">
            <w:pPr>
              <w:pStyle w:val="TableParagraph"/>
              <w:spacing w:before="19"/>
              <w:ind w:right="856"/>
              <w:jc w:val="right"/>
            </w:pPr>
            <w:r>
              <w:t>5</w:t>
            </w:r>
          </w:p>
        </w:tc>
        <w:tc>
          <w:tcPr>
            <w:tcW w:w="2413" w:type="dxa"/>
          </w:tcPr>
          <w:p w:rsidR="00450C27" w:rsidRDefault="008871C5">
            <w:pPr>
              <w:pStyle w:val="TableParagraph"/>
              <w:spacing w:before="19"/>
              <w:ind w:right="1222"/>
              <w:jc w:val="right"/>
            </w:pPr>
            <w:r>
              <w:t>51</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Latvia</w:t>
            </w:r>
          </w:p>
        </w:tc>
        <w:tc>
          <w:tcPr>
            <w:tcW w:w="1914" w:type="dxa"/>
          </w:tcPr>
          <w:p w:rsidR="00450C27" w:rsidRDefault="008871C5">
            <w:pPr>
              <w:pStyle w:val="TableParagraph"/>
              <w:spacing w:before="19"/>
              <w:ind w:right="856"/>
              <w:jc w:val="right"/>
            </w:pPr>
            <w:r>
              <w:t>13</w:t>
            </w:r>
          </w:p>
        </w:tc>
        <w:tc>
          <w:tcPr>
            <w:tcW w:w="2413" w:type="dxa"/>
          </w:tcPr>
          <w:p w:rsidR="00450C27" w:rsidRDefault="008871C5">
            <w:pPr>
              <w:pStyle w:val="TableParagraph"/>
              <w:spacing w:before="19"/>
              <w:ind w:right="1222"/>
              <w:jc w:val="right"/>
            </w:pPr>
            <w:r>
              <w:t>65</w:t>
            </w:r>
          </w:p>
        </w:tc>
        <w:tc>
          <w:tcPr>
            <w:tcW w:w="1774" w:type="dxa"/>
          </w:tcPr>
          <w:p w:rsidR="00450C27" w:rsidRDefault="008871C5">
            <w:pPr>
              <w:pStyle w:val="TableParagraph"/>
              <w:spacing w:before="19"/>
              <w:ind w:right="106"/>
              <w:jc w:val="right"/>
            </w:pPr>
            <w:r>
              <w:t>2008</w:t>
            </w: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Lithuania</w:t>
            </w:r>
          </w:p>
        </w:tc>
        <w:tc>
          <w:tcPr>
            <w:tcW w:w="1914" w:type="dxa"/>
          </w:tcPr>
          <w:p w:rsidR="00450C27" w:rsidRDefault="008871C5">
            <w:pPr>
              <w:pStyle w:val="TableParagraph"/>
              <w:spacing w:before="19"/>
              <w:ind w:right="856"/>
              <w:jc w:val="right"/>
            </w:pPr>
            <w:r>
              <w:t>9</w:t>
            </w:r>
          </w:p>
        </w:tc>
        <w:tc>
          <w:tcPr>
            <w:tcW w:w="2413" w:type="dxa"/>
          </w:tcPr>
          <w:p w:rsidR="00450C27" w:rsidRDefault="008871C5">
            <w:pPr>
              <w:pStyle w:val="TableParagraph"/>
              <w:spacing w:before="19"/>
              <w:ind w:right="1222"/>
              <w:jc w:val="right"/>
            </w:pPr>
            <w:r>
              <w:t>62</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Madagascar</w:t>
            </w:r>
          </w:p>
        </w:tc>
        <w:tc>
          <w:tcPr>
            <w:tcW w:w="1914" w:type="dxa"/>
          </w:tcPr>
          <w:p w:rsidR="00450C27" w:rsidRDefault="008871C5">
            <w:pPr>
              <w:pStyle w:val="TableParagraph"/>
              <w:spacing w:before="19"/>
              <w:ind w:right="856"/>
              <w:jc w:val="right"/>
            </w:pPr>
            <w:r>
              <w:t>3</w:t>
            </w:r>
          </w:p>
        </w:tc>
        <w:tc>
          <w:tcPr>
            <w:tcW w:w="2413" w:type="dxa"/>
          </w:tcPr>
          <w:p w:rsidR="00450C27" w:rsidRDefault="008871C5">
            <w:pPr>
              <w:pStyle w:val="TableParagraph"/>
              <w:spacing w:before="19"/>
              <w:ind w:right="1222"/>
              <w:jc w:val="right"/>
            </w:pPr>
            <w:r>
              <w:t>14</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Malawi</w:t>
            </w:r>
          </w:p>
        </w:tc>
        <w:tc>
          <w:tcPr>
            <w:tcW w:w="1914" w:type="dxa"/>
          </w:tcPr>
          <w:p w:rsidR="00450C27" w:rsidRDefault="008871C5">
            <w:pPr>
              <w:pStyle w:val="TableParagraph"/>
              <w:spacing w:before="19"/>
              <w:ind w:right="856"/>
              <w:jc w:val="right"/>
            </w:pPr>
            <w:r>
              <w:t>2</w:t>
            </w:r>
          </w:p>
        </w:tc>
        <w:tc>
          <w:tcPr>
            <w:tcW w:w="2413" w:type="dxa"/>
          </w:tcPr>
          <w:p w:rsidR="00450C27" w:rsidRDefault="008871C5">
            <w:pPr>
              <w:pStyle w:val="TableParagraph"/>
              <w:spacing w:before="19"/>
              <w:ind w:right="1222"/>
              <w:jc w:val="right"/>
            </w:pPr>
            <w:r>
              <w:t>19</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Malaysia</w:t>
            </w:r>
          </w:p>
        </w:tc>
        <w:tc>
          <w:tcPr>
            <w:tcW w:w="1914" w:type="dxa"/>
          </w:tcPr>
          <w:p w:rsidR="00450C27" w:rsidRDefault="008871C5">
            <w:pPr>
              <w:pStyle w:val="TableParagraph"/>
              <w:spacing w:before="19"/>
              <w:ind w:right="856"/>
              <w:jc w:val="right"/>
            </w:pPr>
            <w:r>
              <w:t>24</w:t>
            </w:r>
          </w:p>
        </w:tc>
        <w:tc>
          <w:tcPr>
            <w:tcW w:w="2413" w:type="dxa"/>
          </w:tcPr>
          <w:p w:rsidR="00450C27" w:rsidRDefault="008871C5">
            <w:pPr>
              <w:pStyle w:val="TableParagraph"/>
              <w:spacing w:before="19"/>
              <w:ind w:right="1222"/>
              <w:jc w:val="right"/>
            </w:pPr>
            <w:r>
              <w:t>115</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Mali</w:t>
            </w:r>
          </w:p>
        </w:tc>
        <w:tc>
          <w:tcPr>
            <w:tcW w:w="1914" w:type="dxa"/>
          </w:tcPr>
          <w:p w:rsidR="00450C27" w:rsidRDefault="008871C5">
            <w:pPr>
              <w:pStyle w:val="TableParagraph"/>
              <w:spacing w:before="19"/>
              <w:ind w:right="856"/>
              <w:jc w:val="right"/>
            </w:pPr>
            <w:r>
              <w:t>4</w:t>
            </w:r>
          </w:p>
        </w:tc>
        <w:tc>
          <w:tcPr>
            <w:tcW w:w="2413" w:type="dxa"/>
          </w:tcPr>
          <w:p w:rsidR="00450C27" w:rsidRDefault="008871C5">
            <w:pPr>
              <w:pStyle w:val="TableParagraph"/>
              <w:spacing w:before="19"/>
              <w:ind w:right="1222"/>
              <w:jc w:val="right"/>
            </w:pPr>
            <w:r>
              <w:t>25</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Malta</w:t>
            </w:r>
          </w:p>
        </w:tc>
        <w:tc>
          <w:tcPr>
            <w:tcW w:w="1914" w:type="dxa"/>
          </w:tcPr>
          <w:p w:rsidR="00450C27" w:rsidRDefault="008871C5">
            <w:pPr>
              <w:pStyle w:val="TableParagraph"/>
              <w:spacing w:before="19"/>
              <w:ind w:right="856"/>
              <w:jc w:val="right"/>
            </w:pPr>
            <w:r>
              <w:t>2</w:t>
            </w:r>
          </w:p>
        </w:tc>
        <w:tc>
          <w:tcPr>
            <w:tcW w:w="2413" w:type="dxa"/>
          </w:tcPr>
          <w:p w:rsidR="00450C27" w:rsidRDefault="008871C5">
            <w:pPr>
              <w:pStyle w:val="TableParagraph"/>
              <w:spacing w:before="19"/>
              <w:ind w:right="1222"/>
              <w:jc w:val="right"/>
            </w:pPr>
            <w:r>
              <w:t>26</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Mauritius</w:t>
            </w:r>
          </w:p>
        </w:tc>
        <w:tc>
          <w:tcPr>
            <w:tcW w:w="1914" w:type="dxa"/>
          </w:tcPr>
          <w:p w:rsidR="00450C27" w:rsidRDefault="008871C5">
            <w:pPr>
              <w:pStyle w:val="TableParagraph"/>
              <w:spacing w:before="19"/>
              <w:ind w:right="856"/>
              <w:jc w:val="right"/>
            </w:pPr>
            <w:r>
              <w:t>6</w:t>
            </w:r>
          </w:p>
        </w:tc>
        <w:tc>
          <w:tcPr>
            <w:tcW w:w="2413" w:type="dxa"/>
          </w:tcPr>
          <w:p w:rsidR="00450C27" w:rsidRDefault="008871C5">
            <w:pPr>
              <w:pStyle w:val="TableParagraph"/>
              <w:spacing w:before="19"/>
              <w:ind w:right="1222"/>
              <w:jc w:val="right"/>
            </w:pPr>
            <w:r>
              <w:t>30</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Mexico</w:t>
            </w:r>
          </w:p>
        </w:tc>
        <w:tc>
          <w:tcPr>
            <w:tcW w:w="1914" w:type="dxa"/>
          </w:tcPr>
          <w:p w:rsidR="00450C27" w:rsidRDefault="008871C5">
            <w:pPr>
              <w:pStyle w:val="TableParagraph"/>
              <w:spacing w:before="19"/>
              <w:ind w:right="856"/>
              <w:jc w:val="right"/>
            </w:pPr>
            <w:r>
              <w:t>4</w:t>
            </w:r>
          </w:p>
        </w:tc>
        <w:tc>
          <w:tcPr>
            <w:tcW w:w="2413" w:type="dxa"/>
          </w:tcPr>
          <w:p w:rsidR="00450C27" w:rsidRDefault="008871C5">
            <w:pPr>
              <w:pStyle w:val="TableParagraph"/>
              <w:spacing w:before="19"/>
              <w:ind w:right="1222"/>
              <w:jc w:val="right"/>
            </w:pPr>
            <w:r>
              <w:t>4</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Moldova</w:t>
            </w:r>
          </w:p>
        </w:tc>
        <w:tc>
          <w:tcPr>
            <w:tcW w:w="1914" w:type="dxa"/>
          </w:tcPr>
          <w:p w:rsidR="00450C27" w:rsidRDefault="008871C5">
            <w:pPr>
              <w:pStyle w:val="TableParagraph"/>
              <w:spacing w:before="19"/>
              <w:ind w:right="856"/>
              <w:jc w:val="right"/>
            </w:pPr>
            <w:r>
              <w:t>9</w:t>
            </w:r>
          </w:p>
        </w:tc>
        <w:tc>
          <w:tcPr>
            <w:tcW w:w="2413" w:type="dxa"/>
          </w:tcPr>
          <w:p w:rsidR="00450C27" w:rsidRDefault="008871C5">
            <w:pPr>
              <w:pStyle w:val="TableParagraph"/>
              <w:spacing w:before="19"/>
              <w:ind w:right="1222"/>
              <w:jc w:val="right"/>
            </w:pPr>
            <w:r>
              <w:t>40</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Morocco</w:t>
            </w:r>
          </w:p>
        </w:tc>
        <w:tc>
          <w:tcPr>
            <w:tcW w:w="1914" w:type="dxa"/>
          </w:tcPr>
          <w:p w:rsidR="00450C27" w:rsidRDefault="008871C5">
            <w:pPr>
              <w:pStyle w:val="TableParagraph"/>
              <w:spacing w:before="19"/>
              <w:ind w:right="856"/>
              <w:jc w:val="right"/>
            </w:pPr>
            <w:r>
              <w:t>4</w:t>
            </w:r>
          </w:p>
        </w:tc>
        <w:tc>
          <w:tcPr>
            <w:tcW w:w="2413" w:type="dxa"/>
          </w:tcPr>
          <w:p w:rsidR="00450C27" w:rsidRDefault="008871C5">
            <w:pPr>
              <w:pStyle w:val="TableParagraph"/>
              <w:spacing w:before="19"/>
              <w:ind w:right="1222"/>
              <w:jc w:val="right"/>
            </w:pPr>
            <w:r>
              <w:t>18</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Mozambique</w:t>
            </w:r>
          </w:p>
        </w:tc>
        <w:tc>
          <w:tcPr>
            <w:tcW w:w="1914" w:type="dxa"/>
          </w:tcPr>
          <w:p w:rsidR="00450C27" w:rsidRDefault="008871C5">
            <w:pPr>
              <w:pStyle w:val="TableParagraph"/>
              <w:spacing w:before="19"/>
              <w:ind w:right="856"/>
              <w:jc w:val="right"/>
            </w:pPr>
            <w:r>
              <w:t>3</w:t>
            </w:r>
          </w:p>
        </w:tc>
        <w:tc>
          <w:tcPr>
            <w:tcW w:w="2413" w:type="dxa"/>
          </w:tcPr>
          <w:p w:rsidR="00450C27" w:rsidRDefault="008871C5">
            <w:pPr>
              <w:pStyle w:val="TableParagraph"/>
              <w:spacing w:before="19"/>
              <w:ind w:right="1222"/>
              <w:jc w:val="right"/>
            </w:pPr>
            <w:r>
              <w:t>24</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Nepal</w:t>
            </w:r>
          </w:p>
        </w:tc>
        <w:tc>
          <w:tcPr>
            <w:tcW w:w="1914" w:type="dxa"/>
          </w:tcPr>
          <w:p w:rsidR="00450C27" w:rsidRDefault="008871C5">
            <w:pPr>
              <w:pStyle w:val="TableParagraph"/>
              <w:spacing w:before="19"/>
              <w:ind w:right="856"/>
              <w:jc w:val="right"/>
            </w:pPr>
            <w:r>
              <w:t>10</w:t>
            </w:r>
          </w:p>
        </w:tc>
        <w:tc>
          <w:tcPr>
            <w:tcW w:w="2413" w:type="dxa"/>
          </w:tcPr>
          <w:p w:rsidR="00450C27" w:rsidRDefault="008871C5">
            <w:pPr>
              <w:pStyle w:val="TableParagraph"/>
              <w:spacing w:before="19"/>
              <w:ind w:right="1222"/>
              <w:jc w:val="right"/>
            </w:pPr>
            <w:r>
              <w:t>62</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Netherlands</w:t>
            </w:r>
          </w:p>
        </w:tc>
        <w:tc>
          <w:tcPr>
            <w:tcW w:w="1914" w:type="dxa"/>
          </w:tcPr>
          <w:p w:rsidR="00450C27" w:rsidRDefault="008871C5">
            <w:pPr>
              <w:pStyle w:val="TableParagraph"/>
              <w:spacing w:before="19"/>
              <w:ind w:right="856"/>
              <w:jc w:val="right"/>
            </w:pPr>
            <w:r>
              <w:t>18</w:t>
            </w:r>
          </w:p>
        </w:tc>
        <w:tc>
          <w:tcPr>
            <w:tcW w:w="2413" w:type="dxa"/>
          </w:tcPr>
          <w:p w:rsidR="00450C27" w:rsidRDefault="008871C5">
            <w:pPr>
              <w:pStyle w:val="TableParagraph"/>
              <w:spacing w:before="19"/>
              <w:ind w:right="1222"/>
              <w:jc w:val="right"/>
            </w:pPr>
            <w:r>
              <w:t>63</w:t>
            </w:r>
          </w:p>
        </w:tc>
        <w:tc>
          <w:tcPr>
            <w:tcW w:w="1774" w:type="dxa"/>
          </w:tcPr>
          <w:p w:rsidR="00450C27" w:rsidRDefault="008871C5">
            <w:pPr>
              <w:pStyle w:val="TableParagraph"/>
              <w:spacing w:before="19"/>
              <w:ind w:right="106"/>
              <w:jc w:val="right"/>
            </w:pPr>
            <w:r>
              <w:t>2008</w:t>
            </w: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Niger</w:t>
            </w:r>
          </w:p>
        </w:tc>
        <w:tc>
          <w:tcPr>
            <w:tcW w:w="1914" w:type="dxa"/>
          </w:tcPr>
          <w:p w:rsidR="00450C27" w:rsidRDefault="008871C5">
            <w:pPr>
              <w:pStyle w:val="TableParagraph"/>
              <w:spacing w:before="19"/>
              <w:ind w:right="856"/>
              <w:jc w:val="right"/>
            </w:pPr>
            <w:r>
              <w:t>3</w:t>
            </w:r>
          </w:p>
        </w:tc>
        <w:tc>
          <w:tcPr>
            <w:tcW w:w="2413" w:type="dxa"/>
          </w:tcPr>
          <w:p w:rsidR="00450C27" w:rsidRDefault="008871C5">
            <w:pPr>
              <w:pStyle w:val="TableParagraph"/>
              <w:spacing w:before="19"/>
              <w:ind w:right="1222"/>
              <w:jc w:val="right"/>
            </w:pPr>
            <w:r>
              <w:t>12</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Nigeria</w:t>
            </w:r>
          </w:p>
        </w:tc>
        <w:tc>
          <w:tcPr>
            <w:tcW w:w="1914" w:type="dxa"/>
          </w:tcPr>
          <w:p w:rsidR="00450C27" w:rsidRDefault="008871C5">
            <w:pPr>
              <w:pStyle w:val="TableParagraph"/>
              <w:spacing w:before="19"/>
              <w:ind w:right="856"/>
              <w:jc w:val="right"/>
            </w:pPr>
            <w:r>
              <w:t>22</w:t>
            </w:r>
          </w:p>
        </w:tc>
        <w:tc>
          <w:tcPr>
            <w:tcW w:w="2413" w:type="dxa"/>
          </w:tcPr>
          <w:p w:rsidR="00450C27" w:rsidRDefault="008871C5">
            <w:pPr>
              <w:pStyle w:val="TableParagraph"/>
              <w:spacing w:before="19"/>
              <w:ind w:right="1222"/>
              <w:jc w:val="right"/>
            </w:pPr>
            <w:r>
              <w:t>68</w:t>
            </w:r>
          </w:p>
        </w:tc>
        <w:tc>
          <w:tcPr>
            <w:tcW w:w="1774" w:type="dxa"/>
          </w:tcPr>
          <w:p w:rsidR="00450C27" w:rsidRDefault="008871C5">
            <w:pPr>
              <w:pStyle w:val="TableParagraph"/>
              <w:spacing w:before="19"/>
              <w:ind w:right="106"/>
              <w:jc w:val="right"/>
            </w:pPr>
            <w:r>
              <w:t>2009</w:t>
            </w: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Pakistan</w:t>
            </w:r>
          </w:p>
        </w:tc>
        <w:tc>
          <w:tcPr>
            <w:tcW w:w="1914" w:type="dxa"/>
          </w:tcPr>
          <w:p w:rsidR="00450C27" w:rsidRDefault="008871C5">
            <w:pPr>
              <w:pStyle w:val="TableParagraph"/>
              <w:spacing w:before="19"/>
              <w:ind w:right="856"/>
              <w:jc w:val="right"/>
            </w:pPr>
            <w:r>
              <w:t>18</w:t>
            </w:r>
          </w:p>
        </w:tc>
        <w:tc>
          <w:tcPr>
            <w:tcW w:w="2413" w:type="dxa"/>
          </w:tcPr>
          <w:p w:rsidR="00450C27" w:rsidRDefault="008871C5">
            <w:pPr>
              <w:pStyle w:val="TableParagraph"/>
              <w:spacing w:before="19"/>
              <w:ind w:right="1222"/>
              <w:jc w:val="right"/>
            </w:pPr>
            <w:r>
              <w:t>97</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Panama</w:t>
            </w:r>
          </w:p>
        </w:tc>
        <w:tc>
          <w:tcPr>
            <w:tcW w:w="1914" w:type="dxa"/>
          </w:tcPr>
          <w:p w:rsidR="00450C27" w:rsidRDefault="008871C5">
            <w:pPr>
              <w:pStyle w:val="TableParagraph"/>
              <w:spacing w:before="19"/>
              <w:ind w:right="856"/>
              <w:jc w:val="right"/>
            </w:pPr>
            <w:r>
              <w:t>19</w:t>
            </w:r>
          </w:p>
        </w:tc>
        <w:tc>
          <w:tcPr>
            <w:tcW w:w="2413" w:type="dxa"/>
          </w:tcPr>
          <w:p w:rsidR="00450C27" w:rsidRDefault="008871C5">
            <w:pPr>
              <w:pStyle w:val="TableParagraph"/>
              <w:spacing w:before="19"/>
              <w:ind w:right="1222"/>
              <w:jc w:val="right"/>
            </w:pPr>
            <w:r>
              <w:t>110</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Paraguay</w:t>
            </w:r>
          </w:p>
        </w:tc>
        <w:tc>
          <w:tcPr>
            <w:tcW w:w="1914" w:type="dxa"/>
          </w:tcPr>
          <w:p w:rsidR="00450C27" w:rsidRDefault="008871C5">
            <w:pPr>
              <w:pStyle w:val="TableParagraph"/>
              <w:spacing w:before="19"/>
              <w:ind w:right="856"/>
              <w:jc w:val="right"/>
            </w:pPr>
            <w:r>
              <w:t>9</w:t>
            </w:r>
          </w:p>
        </w:tc>
        <w:tc>
          <w:tcPr>
            <w:tcW w:w="2413" w:type="dxa"/>
          </w:tcPr>
          <w:p w:rsidR="00450C27" w:rsidRDefault="008871C5">
            <w:pPr>
              <w:pStyle w:val="TableParagraph"/>
              <w:spacing w:before="19"/>
              <w:ind w:right="1222"/>
              <w:jc w:val="right"/>
            </w:pPr>
            <w:r>
              <w:t>78</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Peru</w:t>
            </w:r>
          </w:p>
        </w:tc>
        <w:tc>
          <w:tcPr>
            <w:tcW w:w="1914" w:type="dxa"/>
          </w:tcPr>
          <w:p w:rsidR="00450C27" w:rsidRDefault="008871C5">
            <w:pPr>
              <w:pStyle w:val="TableParagraph"/>
              <w:spacing w:before="19"/>
              <w:ind w:right="856"/>
              <w:jc w:val="right"/>
            </w:pPr>
            <w:r>
              <w:t>10</w:t>
            </w:r>
          </w:p>
        </w:tc>
        <w:tc>
          <w:tcPr>
            <w:tcW w:w="2413" w:type="dxa"/>
          </w:tcPr>
          <w:p w:rsidR="00450C27" w:rsidRDefault="008871C5">
            <w:pPr>
              <w:pStyle w:val="TableParagraph"/>
              <w:spacing w:before="19"/>
              <w:ind w:right="1222"/>
              <w:jc w:val="right"/>
            </w:pPr>
            <w:r>
              <w:t>76</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Philippines</w:t>
            </w:r>
          </w:p>
        </w:tc>
        <w:tc>
          <w:tcPr>
            <w:tcW w:w="1914" w:type="dxa"/>
          </w:tcPr>
          <w:p w:rsidR="00450C27" w:rsidRDefault="008871C5">
            <w:pPr>
              <w:pStyle w:val="TableParagraph"/>
              <w:spacing w:before="19"/>
              <w:ind w:right="856"/>
              <w:jc w:val="right"/>
            </w:pPr>
            <w:r>
              <w:t>20</w:t>
            </w:r>
          </w:p>
        </w:tc>
        <w:tc>
          <w:tcPr>
            <w:tcW w:w="2413" w:type="dxa"/>
          </w:tcPr>
          <w:p w:rsidR="00450C27" w:rsidRDefault="008871C5">
            <w:pPr>
              <w:pStyle w:val="TableParagraph"/>
              <w:spacing w:before="19"/>
              <w:ind w:right="1222"/>
              <w:jc w:val="right"/>
            </w:pPr>
            <w:r>
              <w:t>76</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Poland</w:t>
            </w:r>
          </w:p>
        </w:tc>
        <w:tc>
          <w:tcPr>
            <w:tcW w:w="1914" w:type="dxa"/>
          </w:tcPr>
          <w:p w:rsidR="00450C27" w:rsidRDefault="008871C5">
            <w:pPr>
              <w:pStyle w:val="TableParagraph"/>
              <w:spacing w:before="19"/>
              <w:ind w:right="856"/>
              <w:jc w:val="right"/>
            </w:pPr>
            <w:r>
              <w:t>17</w:t>
            </w:r>
          </w:p>
        </w:tc>
        <w:tc>
          <w:tcPr>
            <w:tcW w:w="2413" w:type="dxa"/>
          </w:tcPr>
          <w:p w:rsidR="00450C27" w:rsidRDefault="008871C5">
            <w:pPr>
              <w:pStyle w:val="TableParagraph"/>
              <w:spacing w:before="19"/>
              <w:ind w:right="1222"/>
              <w:jc w:val="right"/>
            </w:pPr>
            <w:r>
              <w:t>76</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Portugal</w:t>
            </w:r>
          </w:p>
        </w:tc>
        <w:tc>
          <w:tcPr>
            <w:tcW w:w="1914" w:type="dxa"/>
          </w:tcPr>
          <w:p w:rsidR="00450C27" w:rsidRDefault="008871C5">
            <w:pPr>
              <w:pStyle w:val="TableParagraph"/>
              <w:spacing w:before="19"/>
              <w:ind w:right="856"/>
              <w:jc w:val="right"/>
            </w:pPr>
            <w:r>
              <w:t>8</w:t>
            </w:r>
          </w:p>
        </w:tc>
        <w:tc>
          <w:tcPr>
            <w:tcW w:w="2413" w:type="dxa"/>
          </w:tcPr>
          <w:p w:rsidR="00450C27" w:rsidRDefault="008871C5">
            <w:pPr>
              <w:pStyle w:val="TableParagraph"/>
              <w:spacing w:before="19"/>
              <w:ind w:right="1222"/>
              <w:jc w:val="right"/>
            </w:pPr>
            <w:r>
              <w:t>22</w:t>
            </w:r>
          </w:p>
        </w:tc>
        <w:tc>
          <w:tcPr>
            <w:tcW w:w="1774" w:type="dxa"/>
          </w:tcPr>
          <w:p w:rsidR="00450C27" w:rsidRDefault="008871C5">
            <w:pPr>
              <w:pStyle w:val="TableParagraph"/>
              <w:spacing w:before="19"/>
              <w:ind w:right="106"/>
              <w:jc w:val="right"/>
            </w:pPr>
            <w:r>
              <w:t>2008</w:t>
            </w: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Romania</w:t>
            </w:r>
          </w:p>
        </w:tc>
        <w:tc>
          <w:tcPr>
            <w:tcW w:w="1914" w:type="dxa"/>
          </w:tcPr>
          <w:p w:rsidR="00450C27" w:rsidRDefault="008871C5">
            <w:pPr>
              <w:pStyle w:val="TableParagraph"/>
              <w:spacing w:before="19"/>
              <w:ind w:right="856"/>
              <w:jc w:val="right"/>
            </w:pPr>
            <w:r>
              <w:t>19</w:t>
            </w:r>
          </w:p>
        </w:tc>
        <w:tc>
          <w:tcPr>
            <w:tcW w:w="2413" w:type="dxa"/>
          </w:tcPr>
          <w:p w:rsidR="00450C27" w:rsidRDefault="008871C5">
            <w:pPr>
              <w:pStyle w:val="TableParagraph"/>
              <w:spacing w:before="19"/>
              <w:ind w:right="1222"/>
              <w:jc w:val="right"/>
            </w:pPr>
            <w:r>
              <w:t>105</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Saudi Arabia</w:t>
            </w:r>
          </w:p>
        </w:tc>
        <w:tc>
          <w:tcPr>
            <w:tcW w:w="1914" w:type="dxa"/>
          </w:tcPr>
          <w:p w:rsidR="00450C27" w:rsidRDefault="008871C5">
            <w:pPr>
              <w:pStyle w:val="TableParagraph"/>
              <w:spacing w:before="19"/>
              <w:ind w:right="856"/>
              <w:jc w:val="right"/>
            </w:pPr>
            <w:r>
              <w:t>9</w:t>
            </w:r>
          </w:p>
        </w:tc>
        <w:tc>
          <w:tcPr>
            <w:tcW w:w="2413" w:type="dxa"/>
          </w:tcPr>
          <w:p w:rsidR="00450C27" w:rsidRDefault="008871C5">
            <w:pPr>
              <w:pStyle w:val="TableParagraph"/>
              <w:spacing w:before="19"/>
              <w:ind w:right="1222"/>
              <w:jc w:val="right"/>
            </w:pPr>
            <w:r>
              <w:t>104</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Senegal</w:t>
            </w:r>
          </w:p>
        </w:tc>
        <w:tc>
          <w:tcPr>
            <w:tcW w:w="1914" w:type="dxa"/>
          </w:tcPr>
          <w:p w:rsidR="00450C27" w:rsidRDefault="008871C5">
            <w:pPr>
              <w:pStyle w:val="TableParagraph"/>
              <w:spacing w:before="19"/>
              <w:ind w:right="856"/>
              <w:jc w:val="right"/>
            </w:pPr>
            <w:r>
              <w:t>8</w:t>
            </w:r>
          </w:p>
        </w:tc>
        <w:tc>
          <w:tcPr>
            <w:tcW w:w="2413" w:type="dxa"/>
          </w:tcPr>
          <w:p w:rsidR="00450C27" w:rsidRDefault="008871C5">
            <w:pPr>
              <w:pStyle w:val="TableParagraph"/>
              <w:spacing w:before="19"/>
              <w:ind w:right="1222"/>
              <w:jc w:val="right"/>
            </w:pPr>
            <w:r>
              <w:t>51</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Singapore</w:t>
            </w:r>
          </w:p>
        </w:tc>
        <w:tc>
          <w:tcPr>
            <w:tcW w:w="1914" w:type="dxa"/>
          </w:tcPr>
          <w:p w:rsidR="00450C27" w:rsidRDefault="008871C5">
            <w:pPr>
              <w:pStyle w:val="TableParagraph"/>
              <w:spacing w:before="19"/>
              <w:ind w:right="856"/>
              <w:jc w:val="right"/>
            </w:pPr>
            <w:r>
              <w:t>4</w:t>
            </w:r>
          </w:p>
        </w:tc>
        <w:tc>
          <w:tcPr>
            <w:tcW w:w="2413" w:type="dxa"/>
          </w:tcPr>
          <w:p w:rsidR="00450C27" w:rsidRDefault="008871C5">
            <w:pPr>
              <w:pStyle w:val="TableParagraph"/>
              <w:spacing w:before="19"/>
              <w:ind w:right="1222"/>
              <w:jc w:val="right"/>
            </w:pPr>
            <w:r>
              <w:t>14</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Slovenia</w:t>
            </w:r>
          </w:p>
        </w:tc>
        <w:tc>
          <w:tcPr>
            <w:tcW w:w="1914" w:type="dxa"/>
          </w:tcPr>
          <w:p w:rsidR="00450C27" w:rsidRDefault="008871C5">
            <w:pPr>
              <w:pStyle w:val="TableParagraph"/>
              <w:spacing w:before="19"/>
              <w:ind w:right="856"/>
              <w:jc w:val="right"/>
            </w:pPr>
            <w:r>
              <w:t>12</w:t>
            </w:r>
          </w:p>
        </w:tc>
        <w:tc>
          <w:tcPr>
            <w:tcW w:w="2413" w:type="dxa"/>
          </w:tcPr>
          <w:p w:rsidR="00450C27" w:rsidRDefault="008871C5">
            <w:pPr>
              <w:pStyle w:val="TableParagraph"/>
              <w:spacing w:before="19"/>
              <w:ind w:right="1222"/>
              <w:jc w:val="right"/>
            </w:pPr>
            <w:r>
              <w:t>116</w:t>
            </w:r>
          </w:p>
        </w:tc>
        <w:tc>
          <w:tcPr>
            <w:tcW w:w="1774" w:type="dxa"/>
          </w:tcPr>
          <w:p w:rsidR="00450C27" w:rsidRDefault="008871C5">
            <w:pPr>
              <w:pStyle w:val="TableParagraph"/>
              <w:spacing w:before="19"/>
              <w:ind w:right="106"/>
              <w:jc w:val="right"/>
            </w:pPr>
            <w:r>
              <w:t>2008</w:t>
            </w: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South Africa</w:t>
            </w:r>
          </w:p>
        </w:tc>
        <w:tc>
          <w:tcPr>
            <w:tcW w:w="1914" w:type="dxa"/>
          </w:tcPr>
          <w:p w:rsidR="00450C27" w:rsidRDefault="008871C5">
            <w:pPr>
              <w:pStyle w:val="TableParagraph"/>
              <w:spacing w:before="19"/>
              <w:ind w:right="856"/>
              <w:jc w:val="right"/>
            </w:pPr>
            <w:r>
              <w:t>5</w:t>
            </w:r>
          </w:p>
        </w:tc>
        <w:tc>
          <w:tcPr>
            <w:tcW w:w="2413" w:type="dxa"/>
          </w:tcPr>
          <w:p w:rsidR="00450C27" w:rsidRDefault="008871C5">
            <w:pPr>
              <w:pStyle w:val="TableParagraph"/>
              <w:spacing w:before="19"/>
              <w:ind w:right="1222"/>
              <w:jc w:val="right"/>
            </w:pPr>
            <w:r>
              <w:t>20</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Spain</w:t>
            </w:r>
          </w:p>
        </w:tc>
        <w:tc>
          <w:tcPr>
            <w:tcW w:w="1914" w:type="dxa"/>
          </w:tcPr>
          <w:p w:rsidR="00450C27" w:rsidRDefault="008871C5">
            <w:pPr>
              <w:pStyle w:val="TableParagraph"/>
              <w:spacing w:before="19"/>
              <w:ind w:right="856"/>
              <w:jc w:val="right"/>
            </w:pPr>
            <w:r>
              <w:t>21</w:t>
            </w:r>
          </w:p>
        </w:tc>
        <w:tc>
          <w:tcPr>
            <w:tcW w:w="2413" w:type="dxa"/>
          </w:tcPr>
          <w:p w:rsidR="00450C27" w:rsidRDefault="008871C5">
            <w:pPr>
              <w:pStyle w:val="TableParagraph"/>
              <w:spacing w:before="19"/>
              <w:ind w:right="1222"/>
              <w:jc w:val="right"/>
            </w:pPr>
            <w:r>
              <w:t>55</w:t>
            </w:r>
          </w:p>
        </w:tc>
        <w:tc>
          <w:tcPr>
            <w:tcW w:w="1774" w:type="dxa"/>
          </w:tcPr>
          <w:p w:rsidR="00450C27" w:rsidRDefault="008871C5">
            <w:pPr>
              <w:pStyle w:val="TableParagraph"/>
              <w:spacing w:before="19"/>
              <w:ind w:right="106"/>
              <w:jc w:val="right"/>
            </w:pPr>
            <w:r>
              <w:t>2008</w:t>
            </w: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Sri Lanka</w:t>
            </w:r>
          </w:p>
        </w:tc>
        <w:tc>
          <w:tcPr>
            <w:tcW w:w="1914" w:type="dxa"/>
          </w:tcPr>
          <w:p w:rsidR="00450C27" w:rsidRDefault="008871C5">
            <w:pPr>
              <w:pStyle w:val="TableParagraph"/>
              <w:spacing w:before="19"/>
              <w:ind w:right="856"/>
              <w:jc w:val="right"/>
            </w:pPr>
            <w:r>
              <w:t>9</w:t>
            </w:r>
          </w:p>
        </w:tc>
        <w:tc>
          <w:tcPr>
            <w:tcW w:w="2413" w:type="dxa"/>
          </w:tcPr>
          <w:p w:rsidR="00450C27" w:rsidRDefault="008871C5">
            <w:pPr>
              <w:pStyle w:val="TableParagraph"/>
              <w:spacing w:before="19"/>
              <w:ind w:right="1222"/>
              <w:jc w:val="right"/>
            </w:pPr>
            <w:r>
              <w:t>42</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Sweden</w:t>
            </w:r>
          </w:p>
        </w:tc>
        <w:tc>
          <w:tcPr>
            <w:tcW w:w="1914" w:type="dxa"/>
          </w:tcPr>
          <w:p w:rsidR="00450C27" w:rsidRDefault="008871C5">
            <w:pPr>
              <w:pStyle w:val="TableParagraph"/>
              <w:spacing w:before="19"/>
              <w:ind w:right="856"/>
              <w:jc w:val="right"/>
            </w:pPr>
            <w:r>
              <w:t>13</w:t>
            </w:r>
          </w:p>
        </w:tc>
        <w:tc>
          <w:tcPr>
            <w:tcW w:w="2413" w:type="dxa"/>
          </w:tcPr>
          <w:p w:rsidR="00450C27" w:rsidRDefault="008871C5">
            <w:pPr>
              <w:pStyle w:val="TableParagraph"/>
              <w:spacing w:before="19"/>
              <w:ind w:right="1222"/>
              <w:jc w:val="right"/>
            </w:pPr>
            <w:r>
              <w:t>84</w:t>
            </w:r>
          </w:p>
        </w:tc>
        <w:tc>
          <w:tcPr>
            <w:tcW w:w="1774" w:type="dxa"/>
          </w:tcPr>
          <w:p w:rsidR="00450C27" w:rsidRDefault="008871C5">
            <w:pPr>
              <w:pStyle w:val="TableParagraph"/>
              <w:spacing w:before="19"/>
              <w:ind w:right="106"/>
              <w:jc w:val="right"/>
            </w:pPr>
            <w:r>
              <w:t>2008</w:t>
            </w: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Switzerland</w:t>
            </w:r>
          </w:p>
        </w:tc>
        <w:tc>
          <w:tcPr>
            <w:tcW w:w="1914" w:type="dxa"/>
          </w:tcPr>
          <w:p w:rsidR="00450C27" w:rsidRDefault="008871C5">
            <w:pPr>
              <w:pStyle w:val="TableParagraph"/>
              <w:spacing w:before="19"/>
              <w:ind w:right="856"/>
              <w:jc w:val="right"/>
            </w:pPr>
            <w:r>
              <w:t>82</w:t>
            </w:r>
          </w:p>
        </w:tc>
        <w:tc>
          <w:tcPr>
            <w:tcW w:w="2413" w:type="dxa"/>
          </w:tcPr>
          <w:p w:rsidR="00450C27" w:rsidRDefault="008871C5">
            <w:pPr>
              <w:pStyle w:val="TableParagraph"/>
              <w:spacing w:before="19"/>
              <w:ind w:right="1222"/>
              <w:jc w:val="right"/>
            </w:pPr>
            <w:r>
              <w:t>642</w:t>
            </w:r>
          </w:p>
        </w:tc>
        <w:tc>
          <w:tcPr>
            <w:tcW w:w="1774" w:type="dxa"/>
          </w:tcPr>
          <w:p w:rsidR="00450C27" w:rsidRDefault="008871C5">
            <w:pPr>
              <w:pStyle w:val="TableParagraph"/>
              <w:spacing w:before="19"/>
              <w:ind w:right="106"/>
              <w:jc w:val="right"/>
            </w:pPr>
            <w:r>
              <w:t>2008</w:t>
            </w: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Thailand</w:t>
            </w:r>
          </w:p>
        </w:tc>
        <w:tc>
          <w:tcPr>
            <w:tcW w:w="1914" w:type="dxa"/>
          </w:tcPr>
          <w:p w:rsidR="00450C27" w:rsidRDefault="008871C5">
            <w:pPr>
              <w:pStyle w:val="TableParagraph"/>
              <w:spacing w:before="19"/>
              <w:ind w:right="856"/>
              <w:jc w:val="right"/>
            </w:pPr>
            <w:r>
              <w:t>15</w:t>
            </w:r>
          </w:p>
        </w:tc>
        <w:tc>
          <w:tcPr>
            <w:tcW w:w="2413" w:type="dxa"/>
          </w:tcPr>
          <w:p w:rsidR="00450C27" w:rsidRDefault="008871C5">
            <w:pPr>
              <w:pStyle w:val="TableParagraph"/>
              <w:spacing w:before="19"/>
              <w:ind w:right="1222"/>
              <w:jc w:val="right"/>
            </w:pPr>
            <w:r>
              <w:t>101</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300"/>
        </w:trPr>
        <w:tc>
          <w:tcPr>
            <w:tcW w:w="2028" w:type="dxa"/>
          </w:tcPr>
          <w:p w:rsidR="00450C27" w:rsidRDefault="008871C5">
            <w:pPr>
              <w:pStyle w:val="TableParagraph"/>
              <w:spacing w:before="19"/>
              <w:ind w:left="122"/>
            </w:pPr>
            <w:r>
              <w:t>Tunisia</w:t>
            </w:r>
          </w:p>
        </w:tc>
        <w:tc>
          <w:tcPr>
            <w:tcW w:w="1914" w:type="dxa"/>
          </w:tcPr>
          <w:p w:rsidR="00450C27" w:rsidRDefault="008871C5">
            <w:pPr>
              <w:pStyle w:val="TableParagraph"/>
              <w:spacing w:before="19"/>
              <w:ind w:right="856"/>
              <w:jc w:val="right"/>
            </w:pPr>
            <w:r>
              <w:t>12</w:t>
            </w:r>
          </w:p>
        </w:tc>
        <w:tc>
          <w:tcPr>
            <w:tcW w:w="2413" w:type="dxa"/>
          </w:tcPr>
          <w:p w:rsidR="00450C27" w:rsidRDefault="008871C5">
            <w:pPr>
              <w:pStyle w:val="TableParagraph"/>
              <w:spacing w:before="19"/>
              <w:ind w:right="1222"/>
              <w:jc w:val="right"/>
            </w:pPr>
            <w:r>
              <w:t>59</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275"/>
        </w:trPr>
        <w:tc>
          <w:tcPr>
            <w:tcW w:w="2028" w:type="dxa"/>
          </w:tcPr>
          <w:p w:rsidR="00450C27" w:rsidRDefault="008871C5">
            <w:pPr>
              <w:pStyle w:val="TableParagraph"/>
              <w:spacing w:before="19" w:line="237" w:lineRule="exact"/>
              <w:ind w:left="122"/>
            </w:pPr>
            <w:r>
              <w:t>Turkey</w:t>
            </w:r>
          </w:p>
        </w:tc>
        <w:tc>
          <w:tcPr>
            <w:tcW w:w="1914" w:type="dxa"/>
          </w:tcPr>
          <w:p w:rsidR="00450C27" w:rsidRDefault="008871C5">
            <w:pPr>
              <w:pStyle w:val="TableParagraph"/>
              <w:spacing w:before="19" w:line="237" w:lineRule="exact"/>
              <w:ind w:right="856"/>
              <w:jc w:val="right"/>
            </w:pPr>
            <w:r>
              <w:t>16</w:t>
            </w:r>
          </w:p>
        </w:tc>
        <w:tc>
          <w:tcPr>
            <w:tcW w:w="2413" w:type="dxa"/>
          </w:tcPr>
          <w:p w:rsidR="00450C27" w:rsidRDefault="008871C5">
            <w:pPr>
              <w:pStyle w:val="TableParagraph"/>
              <w:spacing w:before="19" w:line="237" w:lineRule="exact"/>
              <w:ind w:right="1222"/>
              <w:jc w:val="right"/>
            </w:pPr>
            <w:r>
              <w:t>67</w:t>
            </w:r>
          </w:p>
        </w:tc>
        <w:tc>
          <w:tcPr>
            <w:tcW w:w="1774" w:type="dxa"/>
          </w:tcPr>
          <w:p w:rsidR="00450C27" w:rsidRDefault="008871C5">
            <w:pPr>
              <w:pStyle w:val="TableParagraph"/>
              <w:spacing w:before="19" w:line="237" w:lineRule="exact"/>
              <w:ind w:right="106"/>
              <w:jc w:val="right"/>
            </w:pPr>
            <w:r>
              <w:t>2000</w:t>
            </w:r>
          </w:p>
        </w:tc>
        <w:tc>
          <w:tcPr>
            <w:tcW w:w="1635" w:type="dxa"/>
          </w:tcPr>
          <w:p w:rsidR="00450C27" w:rsidRDefault="008871C5">
            <w:pPr>
              <w:pStyle w:val="TableParagraph"/>
              <w:spacing w:before="19" w:line="237" w:lineRule="exact"/>
              <w:ind w:left="107"/>
            </w:pPr>
            <w:r>
              <w:t>Developing</w:t>
            </w:r>
          </w:p>
        </w:tc>
      </w:tr>
      <w:tr w:rsidR="00450C27">
        <w:trPr>
          <w:trHeight w:val="530"/>
        </w:trPr>
        <w:tc>
          <w:tcPr>
            <w:tcW w:w="2028" w:type="dxa"/>
          </w:tcPr>
          <w:p w:rsidR="00450C27" w:rsidRDefault="008871C5">
            <w:pPr>
              <w:pStyle w:val="TableParagraph"/>
              <w:spacing w:line="242" w:lineRule="auto"/>
              <w:ind w:left="122" w:right="1054"/>
            </w:pPr>
            <w:r>
              <w:t>United Kingdom</w:t>
            </w:r>
          </w:p>
        </w:tc>
        <w:tc>
          <w:tcPr>
            <w:tcW w:w="1914" w:type="dxa"/>
          </w:tcPr>
          <w:p w:rsidR="00450C27" w:rsidRDefault="00450C27">
            <w:pPr>
              <w:pStyle w:val="TableParagraph"/>
              <w:spacing w:before="8"/>
              <w:rPr>
                <w:sz w:val="21"/>
              </w:rPr>
            </w:pPr>
          </w:p>
          <w:p w:rsidR="00450C27" w:rsidRDefault="008871C5">
            <w:pPr>
              <w:pStyle w:val="TableParagraph"/>
              <w:ind w:right="856"/>
              <w:jc w:val="right"/>
            </w:pPr>
            <w:r>
              <w:t>46</w:t>
            </w:r>
          </w:p>
        </w:tc>
        <w:tc>
          <w:tcPr>
            <w:tcW w:w="2413" w:type="dxa"/>
          </w:tcPr>
          <w:p w:rsidR="00450C27" w:rsidRDefault="00450C27">
            <w:pPr>
              <w:pStyle w:val="TableParagraph"/>
              <w:spacing w:before="8"/>
              <w:rPr>
                <w:sz w:val="21"/>
              </w:rPr>
            </w:pPr>
          </w:p>
          <w:p w:rsidR="00450C27" w:rsidRDefault="008871C5">
            <w:pPr>
              <w:pStyle w:val="TableParagraph"/>
              <w:ind w:right="1222"/>
              <w:jc w:val="right"/>
            </w:pPr>
            <w:r>
              <w:t>219</w:t>
            </w:r>
          </w:p>
        </w:tc>
        <w:tc>
          <w:tcPr>
            <w:tcW w:w="1774" w:type="dxa"/>
          </w:tcPr>
          <w:p w:rsidR="00450C27" w:rsidRDefault="00450C27">
            <w:pPr>
              <w:pStyle w:val="TableParagraph"/>
              <w:spacing w:before="8"/>
              <w:rPr>
                <w:sz w:val="21"/>
              </w:rPr>
            </w:pPr>
          </w:p>
          <w:p w:rsidR="00450C27" w:rsidRDefault="008871C5">
            <w:pPr>
              <w:pStyle w:val="TableParagraph"/>
              <w:ind w:right="106"/>
              <w:jc w:val="right"/>
            </w:pPr>
            <w:r>
              <w:t>2007</w:t>
            </w:r>
          </w:p>
        </w:tc>
        <w:tc>
          <w:tcPr>
            <w:tcW w:w="1635" w:type="dxa"/>
          </w:tcPr>
          <w:p w:rsidR="00450C27" w:rsidRDefault="00450C27">
            <w:pPr>
              <w:pStyle w:val="TableParagraph"/>
              <w:spacing w:before="8"/>
              <w:rPr>
                <w:sz w:val="21"/>
              </w:rPr>
            </w:pPr>
          </w:p>
          <w:p w:rsidR="00450C27" w:rsidRDefault="008871C5">
            <w:pPr>
              <w:pStyle w:val="TableParagraph"/>
              <w:ind w:left="107"/>
            </w:pPr>
            <w:r>
              <w:t>Developed</w:t>
            </w:r>
          </w:p>
        </w:tc>
      </w:tr>
      <w:tr w:rsidR="00450C27">
        <w:trPr>
          <w:trHeight w:val="300"/>
        </w:trPr>
        <w:tc>
          <w:tcPr>
            <w:tcW w:w="2028" w:type="dxa"/>
          </w:tcPr>
          <w:p w:rsidR="00450C27" w:rsidRDefault="008871C5">
            <w:pPr>
              <w:pStyle w:val="TableParagraph"/>
              <w:spacing w:before="19"/>
              <w:ind w:left="122"/>
            </w:pPr>
            <w:r>
              <w:t>United States</w:t>
            </w:r>
          </w:p>
        </w:tc>
        <w:tc>
          <w:tcPr>
            <w:tcW w:w="1914" w:type="dxa"/>
          </w:tcPr>
          <w:p w:rsidR="00450C27" w:rsidRDefault="008871C5">
            <w:pPr>
              <w:pStyle w:val="TableParagraph"/>
              <w:spacing w:before="19"/>
              <w:ind w:right="856"/>
              <w:jc w:val="right"/>
            </w:pPr>
            <w:r>
              <w:t>114</w:t>
            </w:r>
          </w:p>
        </w:tc>
        <w:tc>
          <w:tcPr>
            <w:tcW w:w="2413" w:type="dxa"/>
          </w:tcPr>
          <w:p w:rsidR="00450C27" w:rsidRDefault="008871C5">
            <w:pPr>
              <w:pStyle w:val="TableParagraph"/>
              <w:spacing w:before="19"/>
              <w:ind w:right="1222"/>
              <w:jc w:val="right"/>
            </w:pPr>
            <w:r>
              <w:t>487</w:t>
            </w:r>
          </w:p>
        </w:tc>
        <w:tc>
          <w:tcPr>
            <w:tcW w:w="1774" w:type="dxa"/>
          </w:tcPr>
          <w:p w:rsidR="00450C27" w:rsidRDefault="008871C5">
            <w:pPr>
              <w:pStyle w:val="TableParagraph"/>
              <w:spacing w:before="19"/>
              <w:ind w:right="106"/>
              <w:jc w:val="right"/>
            </w:pPr>
            <w:r>
              <w:t>2007</w:t>
            </w:r>
          </w:p>
        </w:tc>
        <w:tc>
          <w:tcPr>
            <w:tcW w:w="1635" w:type="dxa"/>
          </w:tcPr>
          <w:p w:rsidR="00450C27" w:rsidRDefault="008871C5">
            <w:pPr>
              <w:pStyle w:val="TableParagraph"/>
              <w:spacing w:before="19"/>
              <w:ind w:left="107"/>
            </w:pPr>
            <w:r>
              <w:t>Developed</w:t>
            </w:r>
          </w:p>
        </w:tc>
      </w:tr>
      <w:tr w:rsidR="00450C27">
        <w:trPr>
          <w:trHeight w:val="300"/>
        </w:trPr>
        <w:tc>
          <w:tcPr>
            <w:tcW w:w="2028" w:type="dxa"/>
          </w:tcPr>
          <w:p w:rsidR="00450C27" w:rsidRDefault="008871C5">
            <w:pPr>
              <w:pStyle w:val="TableParagraph"/>
              <w:spacing w:before="19"/>
              <w:ind w:left="122"/>
            </w:pPr>
            <w:r>
              <w:t>Venezuela</w:t>
            </w:r>
          </w:p>
        </w:tc>
        <w:tc>
          <w:tcPr>
            <w:tcW w:w="1914" w:type="dxa"/>
          </w:tcPr>
          <w:p w:rsidR="00450C27" w:rsidRDefault="008871C5">
            <w:pPr>
              <w:pStyle w:val="TableParagraph"/>
              <w:spacing w:before="19"/>
              <w:ind w:right="856"/>
              <w:jc w:val="right"/>
            </w:pPr>
            <w:r>
              <w:t>22</w:t>
            </w:r>
          </w:p>
        </w:tc>
        <w:tc>
          <w:tcPr>
            <w:tcW w:w="2413" w:type="dxa"/>
          </w:tcPr>
          <w:p w:rsidR="00450C27" w:rsidRDefault="008871C5">
            <w:pPr>
              <w:pStyle w:val="TableParagraph"/>
              <w:spacing w:before="19"/>
              <w:ind w:right="1222"/>
              <w:jc w:val="right"/>
            </w:pPr>
            <w:r>
              <w:t>130</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299"/>
        </w:trPr>
        <w:tc>
          <w:tcPr>
            <w:tcW w:w="2028" w:type="dxa"/>
          </w:tcPr>
          <w:p w:rsidR="00450C27" w:rsidRDefault="008871C5">
            <w:pPr>
              <w:pStyle w:val="TableParagraph"/>
              <w:spacing w:before="19"/>
              <w:ind w:left="122"/>
            </w:pPr>
            <w:r>
              <w:t>Vietnam</w:t>
            </w:r>
          </w:p>
        </w:tc>
        <w:tc>
          <w:tcPr>
            <w:tcW w:w="1914" w:type="dxa"/>
          </w:tcPr>
          <w:p w:rsidR="00450C27" w:rsidRDefault="008871C5">
            <w:pPr>
              <w:pStyle w:val="TableParagraph"/>
              <w:spacing w:before="19"/>
              <w:ind w:right="856"/>
              <w:jc w:val="right"/>
            </w:pPr>
            <w:r>
              <w:t>17</w:t>
            </w:r>
          </w:p>
        </w:tc>
        <w:tc>
          <w:tcPr>
            <w:tcW w:w="2413" w:type="dxa"/>
          </w:tcPr>
          <w:p w:rsidR="00450C27" w:rsidRDefault="008871C5">
            <w:pPr>
              <w:pStyle w:val="TableParagraph"/>
              <w:spacing w:before="19"/>
              <w:ind w:right="1222"/>
              <w:jc w:val="right"/>
            </w:pPr>
            <w:r>
              <w:t>45</w:t>
            </w:r>
          </w:p>
        </w:tc>
        <w:tc>
          <w:tcPr>
            <w:tcW w:w="1774" w:type="dxa"/>
          </w:tcPr>
          <w:p w:rsidR="00450C27" w:rsidRDefault="00450C27">
            <w:pPr>
              <w:pStyle w:val="TableParagraph"/>
              <w:rPr>
                <w:sz w:val="20"/>
              </w:rPr>
            </w:pPr>
          </w:p>
        </w:tc>
        <w:tc>
          <w:tcPr>
            <w:tcW w:w="1635" w:type="dxa"/>
          </w:tcPr>
          <w:p w:rsidR="00450C27" w:rsidRDefault="008871C5">
            <w:pPr>
              <w:pStyle w:val="TableParagraph"/>
              <w:spacing w:before="19"/>
              <w:ind w:left="107"/>
            </w:pPr>
            <w:r>
              <w:t>Developing</w:t>
            </w:r>
          </w:p>
        </w:tc>
      </w:tr>
      <w:tr w:rsidR="00450C27">
        <w:trPr>
          <w:trHeight w:val="277"/>
        </w:trPr>
        <w:tc>
          <w:tcPr>
            <w:tcW w:w="2028" w:type="dxa"/>
            <w:tcBorders>
              <w:bottom w:val="single" w:sz="4" w:space="0" w:color="000000"/>
            </w:tcBorders>
          </w:tcPr>
          <w:p w:rsidR="00450C27" w:rsidRDefault="008871C5">
            <w:pPr>
              <w:pStyle w:val="TableParagraph"/>
              <w:spacing w:before="19" w:line="238" w:lineRule="exact"/>
              <w:ind w:left="122"/>
            </w:pPr>
            <w:r>
              <w:t>Zambia</w:t>
            </w:r>
          </w:p>
        </w:tc>
        <w:tc>
          <w:tcPr>
            <w:tcW w:w="1914" w:type="dxa"/>
            <w:tcBorders>
              <w:bottom w:val="single" w:sz="4" w:space="0" w:color="000000"/>
            </w:tcBorders>
          </w:tcPr>
          <w:p w:rsidR="00450C27" w:rsidRDefault="008871C5">
            <w:pPr>
              <w:pStyle w:val="TableParagraph"/>
              <w:spacing w:before="19" w:line="238" w:lineRule="exact"/>
              <w:ind w:right="856"/>
              <w:jc w:val="right"/>
            </w:pPr>
            <w:r>
              <w:t>7</w:t>
            </w:r>
          </w:p>
        </w:tc>
        <w:tc>
          <w:tcPr>
            <w:tcW w:w="2413" w:type="dxa"/>
            <w:tcBorders>
              <w:bottom w:val="single" w:sz="4" w:space="0" w:color="000000"/>
            </w:tcBorders>
          </w:tcPr>
          <w:p w:rsidR="00450C27" w:rsidRDefault="008871C5">
            <w:pPr>
              <w:pStyle w:val="TableParagraph"/>
              <w:spacing w:before="19" w:line="238" w:lineRule="exact"/>
              <w:ind w:right="1222"/>
              <w:jc w:val="right"/>
            </w:pPr>
            <w:r>
              <w:t>55</w:t>
            </w:r>
          </w:p>
        </w:tc>
        <w:tc>
          <w:tcPr>
            <w:tcW w:w="1774" w:type="dxa"/>
            <w:tcBorders>
              <w:bottom w:val="single" w:sz="4" w:space="0" w:color="000000"/>
            </w:tcBorders>
          </w:tcPr>
          <w:p w:rsidR="00450C27" w:rsidRDefault="00450C27">
            <w:pPr>
              <w:pStyle w:val="TableParagraph"/>
              <w:rPr>
                <w:sz w:val="20"/>
              </w:rPr>
            </w:pPr>
          </w:p>
        </w:tc>
        <w:tc>
          <w:tcPr>
            <w:tcW w:w="1635" w:type="dxa"/>
            <w:tcBorders>
              <w:bottom w:val="single" w:sz="4" w:space="0" w:color="000000"/>
            </w:tcBorders>
          </w:tcPr>
          <w:p w:rsidR="00450C27" w:rsidRDefault="008871C5">
            <w:pPr>
              <w:pStyle w:val="TableParagraph"/>
              <w:spacing w:before="19" w:line="238" w:lineRule="exact"/>
              <w:ind w:left="107"/>
            </w:pPr>
            <w:r>
              <w:t>Developing</w:t>
            </w:r>
          </w:p>
        </w:tc>
      </w:tr>
    </w:tbl>
    <w:p w:rsidR="00450C27" w:rsidRDefault="008871C5">
      <w:pPr>
        <w:spacing w:line="223" w:lineRule="exact"/>
        <w:ind w:left="120"/>
        <w:rPr>
          <w:sz w:val="20"/>
        </w:rPr>
      </w:pPr>
      <w:r>
        <w:rPr>
          <w:sz w:val="20"/>
        </w:rPr>
        <w:t>Note: Total sample is 1,530 banks from 88 countries (686 from 22 developed and 844 from 66 developing countries).</w:t>
      </w:r>
    </w:p>
    <w:p w:rsidR="00450C27" w:rsidRDefault="00450C27">
      <w:pPr>
        <w:spacing w:line="223" w:lineRule="exact"/>
        <w:rPr>
          <w:sz w:val="20"/>
        </w:rPr>
        <w:sectPr w:rsidR="00450C27">
          <w:pgSz w:w="11910" w:h="16840"/>
          <w:pgMar w:top="1420" w:right="960" w:bottom="1360" w:left="960" w:header="0" w:footer="1168" w:gutter="0"/>
          <w:cols w:space="720"/>
        </w:sectPr>
      </w:pPr>
    </w:p>
    <w:p w:rsidR="00450C27" w:rsidRDefault="008871C5">
      <w:pPr>
        <w:spacing w:before="73" w:after="9"/>
        <w:ind w:left="840"/>
        <w:rPr>
          <w:sz w:val="24"/>
        </w:rPr>
      </w:pPr>
      <w:r>
        <w:rPr>
          <w:b/>
          <w:sz w:val="24"/>
        </w:rPr>
        <w:t xml:space="preserve">Appendix B: </w:t>
      </w:r>
      <w:r>
        <w:rPr>
          <w:sz w:val="24"/>
        </w:rPr>
        <w:t>Variable descriptions and data sources.</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4187"/>
        <w:gridCol w:w="2132"/>
      </w:tblGrid>
      <w:tr w:rsidR="00450C27">
        <w:trPr>
          <w:trHeight w:val="254"/>
        </w:trPr>
        <w:tc>
          <w:tcPr>
            <w:tcW w:w="1981" w:type="dxa"/>
          </w:tcPr>
          <w:p w:rsidR="00450C27" w:rsidRDefault="008871C5">
            <w:pPr>
              <w:pStyle w:val="TableParagraph"/>
              <w:spacing w:line="234" w:lineRule="exact"/>
              <w:ind w:left="107"/>
              <w:rPr>
                <w:b/>
              </w:rPr>
            </w:pPr>
            <w:r>
              <w:rPr>
                <w:b/>
              </w:rPr>
              <w:t>Variables</w:t>
            </w:r>
          </w:p>
        </w:tc>
        <w:tc>
          <w:tcPr>
            <w:tcW w:w="4187" w:type="dxa"/>
          </w:tcPr>
          <w:p w:rsidR="00450C27" w:rsidRDefault="008871C5">
            <w:pPr>
              <w:pStyle w:val="TableParagraph"/>
              <w:spacing w:line="234" w:lineRule="exact"/>
              <w:ind w:left="107"/>
              <w:rPr>
                <w:b/>
              </w:rPr>
            </w:pPr>
            <w:r>
              <w:rPr>
                <w:b/>
              </w:rPr>
              <w:t>Description</w:t>
            </w:r>
          </w:p>
        </w:tc>
        <w:tc>
          <w:tcPr>
            <w:tcW w:w="2132" w:type="dxa"/>
          </w:tcPr>
          <w:p w:rsidR="00450C27" w:rsidRDefault="008871C5">
            <w:pPr>
              <w:pStyle w:val="TableParagraph"/>
              <w:spacing w:line="234" w:lineRule="exact"/>
              <w:ind w:left="106"/>
              <w:rPr>
                <w:b/>
              </w:rPr>
            </w:pPr>
            <w:r>
              <w:rPr>
                <w:b/>
              </w:rPr>
              <w:t>Source</w:t>
            </w:r>
          </w:p>
        </w:tc>
      </w:tr>
      <w:tr w:rsidR="00450C27">
        <w:trPr>
          <w:trHeight w:val="251"/>
        </w:trPr>
        <w:tc>
          <w:tcPr>
            <w:tcW w:w="6168" w:type="dxa"/>
            <w:gridSpan w:val="2"/>
          </w:tcPr>
          <w:p w:rsidR="00450C27" w:rsidRDefault="008871C5">
            <w:pPr>
              <w:pStyle w:val="TableParagraph"/>
              <w:spacing w:line="232" w:lineRule="exact"/>
              <w:ind w:left="107"/>
              <w:rPr>
                <w:b/>
              </w:rPr>
            </w:pPr>
            <w:r>
              <w:rPr>
                <w:b/>
              </w:rPr>
              <w:t>Stage 1: DEA Malmquist index</w:t>
            </w:r>
          </w:p>
        </w:tc>
        <w:tc>
          <w:tcPr>
            <w:tcW w:w="2132" w:type="dxa"/>
          </w:tcPr>
          <w:p w:rsidR="00450C27" w:rsidRDefault="00450C27">
            <w:pPr>
              <w:pStyle w:val="TableParagraph"/>
              <w:rPr>
                <w:sz w:val="18"/>
              </w:rPr>
            </w:pPr>
          </w:p>
        </w:tc>
      </w:tr>
      <w:tr w:rsidR="00450C27">
        <w:trPr>
          <w:trHeight w:val="254"/>
        </w:trPr>
        <w:tc>
          <w:tcPr>
            <w:tcW w:w="1981" w:type="dxa"/>
          </w:tcPr>
          <w:p w:rsidR="00450C27" w:rsidRDefault="008871C5">
            <w:pPr>
              <w:pStyle w:val="TableParagraph"/>
              <w:spacing w:line="234" w:lineRule="exact"/>
              <w:ind w:left="107"/>
              <w:rPr>
                <w:b/>
              </w:rPr>
            </w:pPr>
            <w:r>
              <w:rPr>
                <w:b/>
              </w:rPr>
              <w:t>A. Bank inputs</w:t>
            </w:r>
          </w:p>
        </w:tc>
        <w:tc>
          <w:tcPr>
            <w:tcW w:w="4187" w:type="dxa"/>
          </w:tcPr>
          <w:p w:rsidR="00450C27" w:rsidRDefault="00450C27">
            <w:pPr>
              <w:pStyle w:val="TableParagraph"/>
              <w:rPr>
                <w:sz w:val="18"/>
              </w:rPr>
            </w:pPr>
          </w:p>
        </w:tc>
        <w:tc>
          <w:tcPr>
            <w:tcW w:w="2132" w:type="dxa"/>
          </w:tcPr>
          <w:p w:rsidR="00450C27" w:rsidRDefault="00450C27">
            <w:pPr>
              <w:pStyle w:val="TableParagraph"/>
              <w:rPr>
                <w:sz w:val="18"/>
              </w:rPr>
            </w:pPr>
          </w:p>
        </w:tc>
      </w:tr>
      <w:tr w:rsidR="00450C27">
        <w:trPr>
          <w:trHeight w:val="251"/>
        </w:trPr>
        <w:tc>
          <w:tcPr>
            <w:tcW w:w="1981" w:type="dxa"/>
          </w:tcPr>
          <w:p w:rsidR="00450C27" w:rsidRDefault="008871C5">
            <w:pPr>
              <w:pStyle w:val="TableParagraph"/>
              <w:spacing w:line="232" w:lineRule="exact"/>
              <w:ind w:left="107"/>
            </w:pPr>
            <w:r>
              <w:t>Fixed assets (FA)</w:t>
            </w:r>
          </w:p>
        </w:tc>
        <w:tc>
          <w:tcPr>
            <w:tcW w:w="4187" w:type="dxa"/>
          </w:tcPr>
          <w:p w:rsidR="00450C27" w:rsidRDefault="008871C5">
            <w:pPr>
              <w:pStyle w:val="TableParagraph"/>
              <w:spacing w:line="232" w:lineRule="exact"/>
              <w:ind w:left="107"/>
            </w:pPr>
            <w:r>
              <w:t>Assets related to physical capital.</w:t>
            </w:r>
          </w:p>
        </w:tc>
        <w:tc>
          <w:tcPr>
            <w:tcW w:w="2132" w:type="dxa"/>
          </w:tcPr>
          <w:p w:rsidR="00450C27" w:rsidRDefault="008871C5">
            <w:pPr>
              <w:pStyle w:val="TableParagraph"/>
              <w:spacing w:line="232" w:lineRule="exact"/>
              <w:ind w:left="106"/>
            </w:pPr>
            <w:r>
              <w:t>BankScope</w:t>
            </w:r>
          </w:p>
        </w:tc>
      </w:tr>
      <w:tr w:rsidR="00450C27">
        <w:trPr>
          <w:trHeight w:val="760"/>
        </w:trPr>
        <w:tc>
          <w:tcPr>
            <w:tcW w:w="1981" w:type="dxa"/>
          </w:tcPr>
          <w:p w:rsidR="00450C27" w:rsidRDefault="008871C5">
            <w:pPr>
              <w:pStyle w:val="TableParagraph"/>
              <w:spacing w:line="247" w:lineRule="exact"/>
              <w:ind w:left="107"/>
            </w:pPr>
            <w:r>
              <w:t>Deposits and short-</w:t>
            </w:r>
          </w:p>
          <w:p w:rsidR="00450C27" w:rsidRDefault="008871C5">
            <w:pPr>
              <w:pStyle w:val="TableParagraph"/>
              <w:spacing w:before="5" w:line="252" w:lineRule="exact"/>
              <w:ind w:left="107" w:right="701"/>
            </w:pPr>
            <w:r>
              <w:t>term funding (DSTF)</w:t>
            </w:r>
          </w:p>
        </w:tc>
        <w:tc>
          <w:tcPr>
            <w:tcW w:w="4187" w:type="dxa"/>
          </w:tcPr>
          <w:p w:rsidR="00450C27" w:rsidRDefault="008871C5">
            <w:pPr>
              <w:pStyle w:val="TableParagraph"/>
              <w:spacing w:line="242" w:lineRule="auto"/>
              <w:ind w:left="107" w:right="695"/>
            </w:pPr>
            <w:r>
              <w:t>Incoming funds used to generate bank outputs.</w:t>
            </w:r>
          </w:p>
        </w:tc>
        <w:tc>
          <w:tcPr>
            <w:tcW w:w="2132" w:type="dxa"/>
          </w:tcPr>
          <w:p w:rsidR="00450C27" w:rsidRDefault="008871C5">
            <w:pPr>
              <w:pStyle w:val="TableParagraph"/>
              <w:spacing w:line="247" w:lineRule="exact"/>
              <w:ind w:left="106"/>
            </w:pPr>
            <w:r>
              <w:t>BankScope</w:t>
            </w:r>
          </w:p>
        </w:tc>
      </w:tr>
      <w:tr w:rsidR="00450C27">
        <w:trPr>
          <w:trHeight w:val="757"/>
        </w:trPr>
        <w:tc>
          <w:tcPr>
            <w:tcW w:w="1981" w:type="dxa"/>
          </w:tcPr>
          <w:p w:rsidR="00450C27" w:rsidRDefault="008871C5">
            <w:pPr>
              <w:pStyle w:val="TableParagraph"/>
              <w:ind w:left="107" w:right="127"/>
            </w:pPr>
            <w:r>
              <w:t>Personnel expenses (PE)</w:t>
            </w:r>
          </w:p>
        </w:tc>
        <w:tc>
          <w:tcPr>
            <w:tcW w:w="4187" w:type="dxa"/>
          </w:tcPr>
          <w:p w:rsidR="00450C27" w:rsidRDefault="008871C5">
            <w:pPr>
              <w:pStyle w:val="TableParagraph"/>
              <w:ind w:left="107" w:right="140"/>
            </w:pPr>
            <w:r>
              <w:t>Including wages and salaries, social security costs, pension expenses and other personnel</w:t>
            </w:r>
          </w:p>
          <w:p w:rsidR="00450C27" w:rsidRDefault="008871C5">
            <w:pPr>
              <w:pStyle w:val="TableParagraph"/>
              <w:spacing w:line="238" w:lineRule="exact"/>
              <w:ind w:left="107"/>
            </w:pPr>
            <w:r>
              <w:t>costs.</w:t>
            </w:r>
          </w:p>
        </w:tc>
        <w:tc>
          <w:tcPr>
            <w:tcW w:w="2132" w:type="dxa"/>
          </w:tcPr>
          <w:p w:rsidR="00450C27" w:rsidRDefault="008871C5">
            <w:pPr>
              <w:pStyle w:val="TableParagraph"/>
              <w:spacing w:line="247" w:lineRule="exact"/>
              <w:ind w:left="106"/>
            </w:pPr>
            <w:r>
              <w:t>BankScope</w:t>
            </w:r>
          </w:p>
        </w:tc>
      </w:tr>
      <w:tr w:rsidR="00450C27">
        <w:trPr>
          <w:trHeight w:val="253"/>
        </w:trPr>
        <w:tc>
          <w:tcPr>
            <w:tcW w:w="1981" w:type="dxa"/>
          </w:tcPr>
          <w:p w:rsidR="00450C27" w:rsidRDefault="008871C5">
            <w:pPr>
              <w:pStyle w:val="TableParagraph"/>
              <w:spacing w:line="234" w:lineRule="exact"/>
              <w:ind w:left="107"/>
              <w:rPr>
                <w:b/>
              </w:rPr>
            </w:pPr>
            <w:r>
              <w:rPr>
                <w:b/>
              </w:rPr>
              <w:t>B. Bank outputs</w:t>
            </w:r>
          </w:p>
        </w:tc>
        <w:tc>
          <w:tcPr>
            <w:tcW w:w="4187" w:type="dxa"/>
          </w:tcPr>
          <w:p w:rsidR="00450C27" w:rsidRDefault="00450C27">
            <w:pPr>
              <w:pStyle w:val="TableParagraph"/>
              <w:rPr>
                <w:sz w:val="18"/>
              </w:rPr>
            </w:pPr>
          </w:p>
        </w:tc>
        <w:tc>
          <w:tcPr>
            <w:tcW w:w="2132" w:type="dxa"/>
          </w:tcPr>
          <w:p w:rsidR="00450C27" w:rsidRDefault="008871C5">
            <w:pPr>
              <w:pStyle w:val="TableParagraph"/>
              <w:spacing w:line="234" w:lineRule="exact"/>
              <w:ind w:left="106"/>
            </w:pPr>
            <w:r>
              <w:t>BankScope</w:t>
            </w:r>
          </w:p>
        </w:tc>
      </w:tr>
      <w:tr w:rsidR="00450C27">
        <w:trPr>
          <w:trHeight w:val="506"/>
        </w:trPr>
        <w:tc>
          <w:tcPr>
            <w:tcW w:w="1981" w:type="dxa"/>
          </w:tcPr>
          <w:p w:rsidR="00450C27" w:rsidRDefault="008871C5">
            <w:pPr>
              <w:pStyle w:val="TableParagraph"/>
              <w:spacing w:line="247" w:lineRule="exact"/>
              <w:ind w:left="107"/>
            </w:pPr>
            <w:r>
              <w:t>Loans (LOAN)</w:t>
            </w:r>
          </w:p>
        </w:tc>
        <w:tc>
          <w:tcPr>
            <w:tcW w:w="4187" w:type="dxa"/>
          </w:tcPr>
          <w:p w:rsidR="00450C27" w:rsidRDefault="008871C5">
            <w:pPr>
              <w:pStyle w:val="TableParagraph"/>
              <w:spacing w:line="246" w:lineRule="exact"/>
              <w:ind w:left="107"/>
            </w:pPr>
            <w:r>
              <w:t>Bank gross loans net of reserves for</w:t>
            </w:r>
          </w:p>
          <w:p w:rsidR="00450C27" w:rsidRDefault="008871C5">
            <w:pPr>
              <w:pStyle w:val="TableParagraph"/>
              <w:spacing w:line="240" w:lineRule="exact"/>
              <w:ind w:left="107"/>
            </w:pPr>
            <w:r>
              <w:t>impaired loans.</w:t>
            </w:r>
          </w:p>
        </w:tc>
        <w:tc>
          <w:tcPr>
            <w:tcW w:w="2132" w:type="dxa"/>
          </w:tcPr>
          <w:p w:rsidR="00450C27" w:rsidRDefault="008871C5">
            <w:pPr>
              <w:pStyle w:val="TableParagraph"/>
              <w:spacing w:line="247" w:lineRule="exact"/>
              <w:ind w:left="106"/>
            </w:pPr>
            <w:r>
              <w:t>BankScope</w:t>
            </w:r>
          </w:p>
        </w:tc>
      </w:tr>
      <w:tr w:rsidR="00450C27">
        <w:trPr>
          <w:trHeight w:val="506"/>
        </w:trPr>
        <w:tc>
          <w:tcPr>
            <w:tcW w:w="1981" w:type="dxa"/>
          </w:tcPr>
          <w:p w:rsidR="00450C27" w:rsidRDefault="008871C5">
            <w:pPr>
              <w:pStyle w:val="TableParagraph"/>
              <w:spacing w:line="246" w:lineRule="exact"/>
              <w:ind w:left="107"/>
            </w:pPr>
            <w:r>
              <w:t>Other earning</w:t>
            </w:r>
          </w:p>
          <w:p w:rsidR="00450C27" w:rsidRDefault="008871C5">
            <w:pPr>
              <w:pStyle w:val="TableParagraph"/>
              <w:spacing w:line="241" w:lineRule="exact"/>
              <w:ind w:left="107"/>
            </w:pPr>
            <w:r>
              <w:t>assets (OEA)</w:t>
            </w:r>
          </w:p>
        </w:tc>
        <w:tc>
          <w:tcPr>
            <w:tcW w:w="4187" w:type="dxa"/>
          </w:tcPr>
          <w:p w:rsidR="00450C27" w:rsidRDefault="008871C5">
            <w:pPr>
              <w:pStyle w:val="TableParagraph"/>
              <w:spacing w:line="247" w:lineRule="exact"/>
              <w:ind w:left="107"/>
            </w:pPr>
            <w:r>
              <w:t>Including securities and investment income.</w:t>
            </w:r>
          </w:p>
        </w:tc>
        <w:tc>
          <w:tcPr>
            <w:tcW w:w="2132" w:type="dxa"/>
          </w:tcPr>
          <w:p w:rsidR="00450C27" w:rsidRDefault="008871C5">
            <w:pPr>
              <w:pStyle w:val="TableParagraph"/>
              <w:spacing w:line="247" w:lineRule="exact"/>
              <w:ind w:left="106"/>
            </w:pPr>
            <w:r>
              <w:t>BankScope</w:t>
            </w:r>
          </w:p>
        </w:tc>
      </w:tr>
      <w:tr w:rsidR="00450C27">
        <w:trPr>
          <w:trHeight w:val="506"/>
        </w:trPr>
        <w:tc>
          <w:tcPr>
            <w:tcW w:w="1981" w:type="dxa"/>
          </w:tcPr>
          <w:p w:rsidR="00450C27" w:rsidRDefault="008871C5">
            <w:pPr>
              <w:pStyle w:val="TableParagraph"/>
              <w:spacing w:line="246" w:lineRule="exact"/>
              <w:ind w:left="107"/>
            </w:pPr>
            <w:r>
              <w:t>Non-interest</w:t>
            </w:r>
          </w:p>
          <w:p w:rsidR="00450C27" w:rsidRDefault="008871C5">
            <w:pPr>
              <w:pStyle w:val="TableParagraph"/>
              <w:spacing w:line="240" w:lineRule="exact"/>
              <w:ind w:left="107"/>
            </w:pPr>
            <w:r>
              <w:t>income (NII)</w:t>
            </w:r>
          </w:p>
        </w:tc>
        <w:tc>
          <w:tcPr>
            <w:tcW w:w="4187" w:type="dxa"/>
          </w:tcPr>
          <w:p w:rsidR="00450C27" w:rsidRDefault="008871C5">
            <w:pPr>
              <w:pStyle w:val="TableParagraph"/>
              <w:spacing w:line="246" w:lineRule="exact"/>
              <w:ind w:left="107"/>
            </w:pPr>
            <w:r>
              <w:t>Net gains from trading, insurance, fees and</w:t>
            </w:r>
          </w:p>
          <w:p w:rsidR="00450C27" w:rsidRDefault="008871C5">
            <w:pPr>
              <w:pStyle w:val="TableParagraph"/>
              <w:spacing w:line="240" w:lineRule="exact"/>
              <w:ind w:left="107"/>
            </w:pPr>
            <w:r>
              <w:t>commissions, and non-banking business.</w:t>
            </w:r>
          </w:p>
        </w:tc>
        <w:tc>
          <w:tcPr>
            <w:tcW w:w="2132" w:type="dxa"/>
          </w:tcPr>
          <w:p w:rsidR="00450C27" w:rsidRDefault="008871C5">
            <w:pPr>
              <w:pStyle w:val="TableParagraph"/>
              <w:spacing w:line="247" w:lineRule="exact"/>
              <w:ind w:left="106"/>
            </w:pPr>
            <w:r>
              <w:t>BankScope</w:t>
            </w:r>
          </w:p>
        </w:tc>
      </w:tr>
      <w:tr w:rsidR="00450C27">
        <w:trPr>
          <w:trHeight w:val="251"/>
        </w:trPr>
        <w:tc>
          <w:tcPr>
            <w:tcW w:w="6168" w:type="dxa"/>
            <w:gridSpan w:val="2"/>
          </w:tcPr>
          <w:p w:rsidR="00450C27" w:rsidRDefault="008871C5">
            <w:pPr>
              <w:pStyle w:val="TableParagraph"/>
              <w:spacing w:line="232" w:lineRule="exact"/>
              <w:ind w:left="107"/>
              <w:rPr>
                <w:b/>
              </w:rPr>
            </w:pPr>
            <w:r>
              <w:rPr>
                <w:b/>
              </w:rPr>
              <w:t>Stage 2: Treatment effect model</w:t>
            </w:r>
          </w:p>
        </w:tc>
        <w:tc>
          <w:tcPr>
            <w:tcW w:w="2132" w:type="dxa"/>
          </w:tcPr>
          <w:p w:rsidR="00450C27" w:rsidRDefault="00450C27">
            <w:pPr>
              <w:pStyle w:val="TableParagraph"/>
              <w:rPr>
                <w:sz w:val="18"/>
              </w:rPr>
            </w:pPr>
          </w:p>
        </w:tc>
      </w:tr>
      <w:tr w:rsidR="00450C27">
        <w:trPr>
          <w:trHeight w:val="1012"/>
        </w:trPr>
        <w:tc>
          <w:tcPr>
            <w:tcW w:w="1981" w:type="dxa"/>
          </w:tcPr>
          <w:p w:rsidR="00450C27" w:rsidRDefault="008871C5">
            <w:pPr>
              <w:pStyle w:val="TableParagraph"/>
              <w:ind w:left="107" w:right="298"/>
            </w:pPr>
            <w:r>
              <w:t>De jure financial liberalization (</w:t>
            </w:r>
            <w:r>
              <w:rPr>
                <w:i/>
              </w:rPr>
              <w:t xml:space="preserve">De jure </w:t>
            </w:r>
            <w:r>
              <w:t>FL)</w:t>
            </w:r>
          </w:p>
        </w:tc>
        <w:tc>
          <w:tcPr>
            <w:tcW w:w="4187" w:type="dxa"/>
          </w:tcPr>
          <w:p w:rsidR="00450C27" w:rsidRDefault="008871C5">
            <w:pPr>
              <w:pStyle w:val="TableParagraph"/>
              <w:ind w:left="107" w:right="323"/>
            </w:pPr>
            <w:r>
              <w:t>A policy based measure of capital account liberalization. On a scale of 0-4, higher implies more openness of the countries’</w:t>
            </w:r>
          </w:p>
          <w:p w:rsidR="00450C27" w:rsidRDefault="008871C5">
            <w:pPr>
              <w:pStyle w:val="TableParagraph"/>
              <w:spacing w:line="238" w:lineRule="exact"/>
              <w:ind w:left="107"/>
            </w:pPr>
            <w:r>
              <w:t>capital account transactions.</w:t>
            </w:r>
          </w:p>
        </w:tc>
        <w:tc>
          <w:tcPr>
            <w:tcW w:w="2132" w:type="dxa"/>
          </w:tcPr>
          <w:p w:rsidR="00450C27" w:rsidRDefault="008871C5">
            <w:pPr>
              <w:pStyle w:val="TableParagraph"/>
              <w:spacing w:line="247" w:lineRule="exact"/>
              <w:ind w:left="106"/>
            </w:pPr>
            <w:r>
              <w:t>Chinn and Ito (2008)</w:t>
            </w:r>
          </w:p>
        </w:tc>
      </w:tr>
      <w:tr w:rsidR="00450C27">
        <w:trPr>
          <w:trHeight w:val="758"/>
        </w:trPr>
        <w:tc>
          <w:tcPr>
            <w:tcW w:w="1981" w:type="dxa"/>
          </w:tcPr>
          <w:p w:rsidR="00450C27" w:rsidRDefault="008871C5">
            <w:pPr>
              <w:pStyle w:val="TableParagraph"/>
              <w:spacing w:line="247" w:lineRule="exact"/>
              <w:ind w:left="107"/>
            </w:pPr>
            <w:r>
              <w:t>De facto financial</w:t>
            </w:r>
          </w:p>
          <w:p w:rsidR="00450C27" w:rsidRDefault="008871C5">
            <w:pPr>
              <w:pStyle w:val="TableParagraph"/>
              <w:spacing w:before="5" w:line="252" w:lineRule="exact"/>
              <w:ind w:left="107" w:right="298"/>
            </w:pPr>
            <w:r>
              <w:t>liberalization (</w:t>
            </w:r>
            <w:r>
              <w:rPr>
                <w:i/>
              </w:rPr>
              <w:t xml:space="preserve">De facto </w:t>
            </w:r>
            <w:r>
              <w:t>FL)</w:t>
            </w:r>
          </w:p>
        </w:tc>
        <w:tc>
          <w:tcPr>
            <w:tcW w:w="4187" w:type="dxa"/>
          </w:tcPr>
          <w:p w:rsidR="00450C27" w:rsidRDefault="008871C5">
            <w:pPr>
              <w:pStyle w:val="TableParagraph"/>
              <w:spacing w:line="242" w:lineRule="auto"/>
              <w:ind w:left="107" w:right="665"/>
            </w:pPr>
            <w:r>
              <w:t>The ratio of sum of the gross stocks of foreign assets and liabilities to GDP</w:t>
            </w:r>
          </w:p>
        </w:tc>
        <w:tc>
          <w:tcPr>
            <w:tcW w:w="2132" w:type="dxa"/>
          </w:tcPr>
          <w:p w:rsidR="00450C27" w:rsidRDefault="008871C5">
            <w:pPr>
              <w:pStyle w:val="TableParagraph"/>
              <w:spacing w:line="247" w:lineRule="exact"/>
              <w:ind w:left="106"/>
            </w:pPr>
            <w:r>
              <w:t>Kose et al. (2009);</w:t>
            </w:r>
          </w:p>
          <w:p w:rsidR="00450C27" w:rsidRDefault="008871C5">
            <w:pPr>
              <w:pStyle w:val="TableParagraph"/>
              <w:spacing w:before="5" w:line="252" w:lineRule="exact"/>
              <w:ind w:left="106" w:right="456"/>
            </w:pPr>
            <w:r>
              <w:t>Lane and Milesi– Ferretti (2007)</w:t>
            </w:r>
          </w:p>
        </w:tc>
      </w:tr>
      <w:tr w:rsidR="00450C27">
        <w:trPr>
          <w:trHeight w:val="505"/>
        </w:trPr>
        <w:tc>
          <w:tcPr>
            <w:tcW w:w="1981" w:type="dxa"/>
          </w:tcPr>
          <w:p w:rsidR="00450C27" w:rsidRDefault="008871C5">
            <w:pPr>
              <w:pStyle w:val="TableParagraph"/>
              <w:spacing w:line="252" w:lineRule="exact"/>
              <w:ind w:left="107" w:right="108"/>
            </w:pPr>
            <w:r>
              <w:t>Ratio of equity to total assets (EQAS)</w:t>
            </w:r>
          </w:p>
        </w:tc>
        <w:tc>
          <w:tcPr>
            <w:tcW w:w="4187" w:type="dxa"/>
          </w:tcPr>
          <w:p w:rsidR="00450C27" w:rsidRDefault="008871C5">
            <w:pPr>
              <w:pStyle w:val="TableParagraph"/>
              <w:spacing w:line="252" w:lineRule="exact"/>
              <w:ind w:left="107" w:right="249"/>
            </w:pPr>
            <w:r>
              <w:t>Proxy for bank capitalization, with EQAS2 representing its squared value.</w:t>
            </w:r>
          </w:p>
        </w:tc>
        <w:tc>
          <w:tcPr>
            <w:tcW w:w="2132" w:type="dxa"/>
          </w:tcPr>
          <w:p w:rsidR="00450C27" w:rsidRDefault="008871C5">
            <w:pPr>
              <w:pStyle w:val="TableParagraph"/>
              <w:spacing w:line="249" w:lineRule="exact"/>
              <w:ind w:left="106"/>
            </w:pPr>
            <w:r>
              <w:t>BankScope</w:t>
            </w:r>
          </w:p>
        </w:tc>
      </w:tr>
      <w:tr w:rsidR="00450C27">
        <w:trPr>
          <w:trHeight w:val="506"/>
        </w:trPr>
        <w:tc>
          <w:tcPr>
            <w:tcW w:w="1981" w:type="dxa"/>
          </w:tcPr>
          <w:p w:rsidR="00450C27" w:rsidRDefault="008871C5">
            <w:pPr>
              <w:pStyle w:val="TableParagraph"/>
              <w:spacing w:line="247" w:lineRule="exact"/>
              <w:ind w:left="107"/>
            </w:pPr>
            <w:r>
              <w:t>Logarithm of total</w:t>
            </w:r>
          </w:p>
          <w:p w:rsidR="00450C27" w:rsidRDefault="008871C5">
            <w:pPr>
              <w:pStyle w:val="TableParagraph"/>
              <w:spacing w:before="1" w:line="238" w:lineRule="exact"/>
              <w:ind w:left="107"/>
            </w:pPr>
            <w:r>
              <w:t>assets (SIZE)</w:t>
            </w:r>
          </w:p>
        </w:tc>
        <w:tc>
          <w:tcPr>
            <w:tcW w:w="4187" w:type="dxa"/>
          </w:tcPr>
          <w:p w:rsidR="00450C27" w:rsidRDefault="008871C5">
            <w:pPr>
              <w:pStyle w:val="TableParagraph"/>
              <w:spacing w:line="247" w:lineRule="exact"/>
              <w:ind w:left="107"/>
            </w:pPr>
            <w:r>
              <w:t>Proxy for bank size, with SIZE2</w:t>
            </w:r>
          </w:p>
          <w:p w:rsidR="00450C27" w:rsidRDefault="008871C5">
            <w:pPr>
              <w:pStyle w:val="TableParagraph"/>
              <w:spacing w:before="1" w:line="238" w:lineRule="exact"/>
              <w:ind w:left="107"/>
            </w:pPr>
            <w:r>
              <w:t>representing its squared value.</w:t>
            </w:r>
          </w:p>
        </w:tc>
        <w:tc>
          <w:tcPr>
            <w:tcW w:w="2132" w:type="dxa"/>
          </w:tcPr>
          <w:p w:rsidR="00450C27" w:rsidRDefault="008871C5">
            <w:pPr>
              <w:pStyle w:val="TableParagraph"/>
              <w:spacing w:line="247" w:lineRule="exact"/>
              <w:ind w:left="106"/>
            </w:pPr>
            <w:r>
              <w:t>BankScope</w:t>
            </w:r>
          </w:p>
        </w:tc>
      </w:tr>
      <w:tr w:rsidR="00450C27">
        <w:trPr>
          <w:trHeight w:val="760"/>
        </w:trPr>
        <w:tc>
          <w:tcPr>
            <w:tcW w:w="1981" w:type="dxa"/>
          </w:tcPr>
          <w:p w:rsidR="00450C27" w:rsidRDefault="008871C5">
            <w:pPr>
              <w:pStyle w:val="TableParagraph"/>
              <w:spacing w:line="242" w:lineRule="auto"/>
              <w:ind w:left="107" w:right="725"/>
            </w:pPr>
            <w:r>
              <w:t>GDP growth (GDPG )</w:t>
            </w:r>
          </w:p>
        </w:tc>
        <w:tc>
          <w:tcPr>
            <w:tcW w:w="4187" w:type="dxa"/>
          </w:tcPr>
          <w:p w:rsidR="00450C27" w:rsidRDefault="008871C5">
            <w:pPr>
              <w:pStyle w:val="TableParagraph"/>
              <w:spacing w:line="247" w:lineRule="exact"/>
              <w:ind w:left="107"/>
            </w:pPr>
            <w:r>
              <w:t>Real GDP growth (per cent)</w:t>
            </w:r>
          </w:p>
        </w:tc>
        <w:tc>
          <w:tcPr>
            <w:tcW w:w="2132" w:type="dxa"/>
          </w:tcPr>
          <w:p w:rsidR="00450C27" w:rsidRDefault="008871C5">
            <w:pPr>
              <w:pStyle w:val="TableParagraph"/>
              <w:spacing w:line="247" w:lineRule="exact"/>
              <w:ind w:left="106"/>
            </w:pPr>
            <w:r>
              <w:t>Global Market</w:t>
            </w:r>
          </w:p>
          <w:p w:rsidR="00450C27" w:rsidRDefault="008871C5">
            <w:pPr>
              <w:pStyle w:val="TableParagraph"/>
              <w:spacing w:before="5" w:line="252" w:lineRule="exact"/>
              <w:ind w:left="106" w:right="84"/>
            </w:pPr>
            <w:r>
              <w:t>Information Database (GMID)</w:t>
            </w:r>
          </w:p>
        </w:tc>
      </w:tr>
      <w:tr w:rsidR="00450C27">
        <w:trPr>
          <w:trHeight w:val="251"/>
        </w:trPr>
        <w:tc>
          <w:tcPr>
            <w:tcW w:w="1981" w:type="dxa"/>
          </w:tcPr>
          <w:p w:rsidR="00450C27" w:rsidRDefault="008871C5">
            <w:pPr>
              <w:pStyle w:val="TableParagraph"/>
              <w:spacing w:line="232" w:lineRule="exact"/>
              <w:ind w:left="107"/>
            </w:pPr>
            <w:r>
              <w:t>Inflation ( INF )</w:t>
            </w:r>
          </w:p>
        </w:tc>
        <w:tc>
          <w:tcPr>
            <w:tcW w:w="4187" w:type="dxa"/>
          </w:tcPr>
          <w:p w:rsidR="00450C27" w:rsidRDefault="008871C5">
            <w:pPr>
              <w:pStyle w:val="TableParagraph"/>
              <w:spacing w:line="232" w:lineRule="exact"/>
              <w:ind w:left="107"/>
            </w:pPr>
            <w:r>
              <w:t>CPI inflation rate (per cent).</w:t>
            </w:r>
          </w:p>
        </w:tc>
        <w:tc>
          <w:tcPr>
            <w:tcW w:w="2132" w:type="dxa"/>
          </w:tcPr>
          <w:p w:rsidR="00450C27" w:rsidRDefault="008871C5">
            <w:pPr>
              <w:pStyle w:val="TableParagraph"/>
              <w:spacing w:line="232" w:lineRule="exact"/>
              <w:ind w:left="106"/>
            </w:pPr>
            <w:r>
              <w:t>GMID</w:t>
            </w:r>
          </w:p>
        </w:tc>
      </w:tr>
      <w:tr w:rsidR="00450C27">
        <w:trPr>
          <w:trHeight w:val="760"/>
        </w:trPr>
        <w:tc>
          <w:tcPr>
            <w:tcW w:w="1981" w:type="dxa"/>
          </w:tcPr>
          <w:p w:rsidR="00450C27" w:rsidRDefault="008871C5">
            <w:pPr>
              <w:pStyle w:val="TableParagraph"/>
              <w:spacing w:line="247" w:lineRule="exact"/>
              <w:ind w:left="107"/>
            </w:pPr>
            <w:r>
              <w:t>Ratio of claims to</w:t>
            </w:r>
          </w:p>
          <w:p w:rsidR="00450C27" w:rsidRDefault="008871C5">
            <w:pPr>
              <w:pStyle w:val="TableParagraph"/>
              <w:spacing w:before="5" w:line="252" w:lineRule="exact"/>
              <w:ind w:left="107" w:right="109"/>
            </w:pPr>
            <w:r>
              <w:t>banking sector over GDP (CLAIM)</w:t>
            </w:r>
          </w:p>
        </w:tc>
        <w:tc>
          <w:tcPr>
            <w:tcW w:w="4187" w:type="dxa"/>
          </w:tcPr>
          <w:p w:rsidR="00450C27" w:rsidRDefault="008871C5">
            <w:pPr>
              <w:pStyle w:val="TableParagraph"/>
              <w:spacing w:line="242" w:lineRule="auto"/>
              <w:ind w:left="107" w:right="371"/>
            </w:pPr>
            <w:r>
              <w:t>Proxy for the development of the banking sector.</w:t>
            </w:r>
          </w:p>
        </w:tc>
        <w:tc>
          <w:tcPr>
            <w:tcW w:w="2132" w:type="dxa"/>
          </w:tcPr>
          <w:p w:rsidR="00450C27" w:rsidRDefault="008871C5">
            <w:pPr>
              <w:pStyle w:val="TableParagraph"/>
              <w:spacing w:line="247" w:lineRule="exact"/>
              <w:ind w:left="106"/>
            </w:pPr>
            <w:r>
              <w:t>GMID</w:t>
            </w:r>
          </w:p>
        </w:tc>
      </w:tr>
      <w:tr w:rsidR="00450C27">
        <w:trPr>
          <w:trHeight w:val="1010"/>
        </w:trPr>
        <w:tc>
          <w:tcPr>
            <w:tcW w:w="1981" w:type="dxa"/>
          </w:tcPr>
          <w:p w:rsidR="00450C27" w:rsidRDefault="008871C5">
            <w:pPr>
              <w:pStyle w:val="TableParagraph"/>
              <w:ind w:left="107" w:right="273"/>
            </w:pPr>
            <w:r>
              <w:t>Systemic banking crises (CRISIS)</w:t>
            </w:r>
          </w:p>
        </w:tc>
        <w:tc>
          <w:tcPr>
            <w:tcW w:w="4187" w:type="dxa"/>
          </w:tcPr>
          <w:p w:rsidR="00450C27" w:rsidRDefault="008871C5">
            <w:pPr>
              <w:pStyle w:val="TableParagraph"/>
              <w:ind w:left="107" w:right="323"/>
            </w:pPr>
            <w:r>
              <w:t>Systemic banking crises dummy, which takes the value 1 in the year that the crisis occurs in a country and for 2 years after, 0</w:t>
            </w:r>
          </w:p>
          <w:p w:rsidR="00450C27" w:rsidRDefault="008871C5">
            <w:pPr>
              <w:pStyle w:val="TableParagraph"/>
              <w:spacing w:line="237" w:lineRule="exact"/>
              <w:ind w:left="107"/>
            </w:pPr>
            <w:r>
              <w:t>otherwise.</w:t>
            </w:r>
          </w:p>
        </w:tc>
        <w:tc>
          <w:tcPr>
            <w:tcW w:w="2132" w:type="dxa"/>
          </w:tcPr>
          <w:p w:rsidR="00450C27" w:rsidRDefault="008871C5">
            <w:pPr>
              <w:pStyle w:val="TableParagraph"/>
              <w:ind w:left="106" w:right="108"/>
            </w:pPr>
            <w:r>
              <w:t>Author’s calculations using data from Laeven and Valencia</w:t>
            </w:r>
          </w:p>
          <w:p w:rsidR="00450C27" w:rsidRDefault="008871C5">
            <w:pPr>
              <w:pStyle w:val="TableParagraph"/>
              <w:spacing w:line="237" w:lineRule="exact"/>
              <w:ind w:left="106"/>
            </w:pPr>
            <w:r>
              <w:t>(2012, 2013)</w:t>
            </w:r>
          </w:p>
        </w:tc>
      </w:tr>
      <w:tr w:rsidR="00450C27">
        <w:trPr>
          <w:trHeight w:val="505"/>
        </w:trPr>
        <w:tc>
          <w:tcPr>
            <w:tcW w:w="1981" w:type="dxa"/>
          </w:tcPr>
          <w:p w:rsidR="00450C27" w:rsidRDefault="008871C5">
            <w:pPr>
              <w:pStyle w:val="TableParagraph"/>
              <w:spacing w:line="252" w:lineRule="exact"/>
              <w:ind w:left="107" w:right="383"/>
            </w:pPr>
            <w:r>
              <w:t>Credit growth (CREDIT GRO)</w:t>
            </w:r>
          </w:p>
        </w:tc>
        <w:tc>
          <w:tcPr>
            <w:tcW w:w="4187" w:type="dxa"/>
          </w:tcPr>
          <w:p w:rsidR="00450C27" w:rsidRDefault="008871C5">
            <w:pPr>
              <w:pStyle w:val="TableParagraph"/>
              <w:spacing w:line="249" w:lineRule="exact"/>
              <w:ind w:left="107"/>
            </w:pPr>
            <w:r>
              <w:t>Real domestic cred</w:t>
            </w:r>
            <w:r>
              <w:t>it growth (per cent).</w:t>
            </w:r>
          </w:p>
        </w:tc>
        <w:tc>
          <w:tcPr>
            <w:tcW w:w="2132" w:type="dxa"/>
          </w:tcPr>
          <w:p w:rsidR="00450C27" w:rsidRDefault="008871C5">
            <w:pPr>
              <w:pStyle w:val="TableParagraph"/>
              <w:spacing w:line="252" w:lineRule="exact"/>
              <w:ind w:left="106" w:right="487"/>
            </w:pPr>
            <w:r>
              <w:t>World Economic Outlook</w:t>
            </w:r>
          </w:p>
        </w:tc>
      </w:tr>
      <w:tr w:rsidR="00450C27">
        <w:trPr>
          <w:trHeight w:val="761"/>
        </w:trPr>
        <w:tc>
          <w:tcPr>
            <w:tcW w:w="1981" w:type="dxa"/>
          </w:tcPr>
          <w:p w:rsidR="00450C27" w:rsidRDefault="008871C5">
            <w:pPr>
              <w:pStyle w:val="TableParagraph"/>
              <w:ind w:left="107" w:right="549"/>
            </w:pPr>
            <w:r>
              <w:t>Terms of trade change (TOT</w:t>
            </w:r>
          </w:p>
          <w:p w:rsidR="00450C27" w:rsidRDefault="008871C5">
            <w:pPr>
              <w:pStyle w:val="TableParagraph"/>
              <w:spacing w:line="239" w:lineRule="exact"/>
              <w:ind w:left="107"/>
            </w:pPr>
            <w:r>
              <w:t>CHANGE)</w:t>
            </w:r>
          </w:p>
        </w:tc>
        <w:tc>
          <w:tcPr>
            <w:tcW w:w="4187" w:type="dxa"/>
          </w:tcPr>
          <w:p w:rsidR="00450C27" w:rsidRDefault="008871C5">
            <w:pPr>
              <w:pStyle w:val="TableParagraph"/>
              <w:spacing w:line="249" w:lineRule="exact"/>
              <w:ind w:left="107"/>
            </w:pPr>
            <w:r>
              <w:t>Change in the terms of trade.</w:t>
            </w:r>
          </w:p>
        </w:tc>
        <w:tc>
          <w:tcPr>
            <w:tcW w:w="2132" w:type="dxa"/>
          </w:tcPr>
          <w:p w:rsidR="00450C27" w:rsidRDefault="008871C5">
            <w:pPr>
              <w:pStyle w:val="TableParagraph"/>
              <w:ind w:left="106" w:right="487"/>
            </w:pPr>
            <w:r>
              <w:t>World Economic Outlook</w:t>
            </w:r>
          </w:p>
        </w:tc>
      </w:tr>
      <w:tr w:rsidR="00450C27">
        <w:trPr>
          <w:trHeight w:val="1012"/>
        </w:trPr>
        <w:tc>
          <w:tcPr>
            <w:tcW w:w="1981" w:type="dxa"/>
          </w:tcPr>
          <w:p w:rsidR="00450C27" w:rsidRDefault="008871C5">
            <w:pPr>
              <w:pStyle w:val="TableParagraph"/>
              <w:ind w:left="107" w:right="695"/>
            </w:pPr>
            <w:r>
              <w:t>Capital requirements (CAPR)</w:t>
            </w:r>
          </w:p>
        </w:tc>
        <w:tc>
          <w:tcPr>
            <w:tcW w:w="4187" w:type="dxa"/>
          </w:tcPr>
          <w:p w:rsidR="00450C27" w:rsidRDefault="008871C5">
            <w:pPr>
              <w:pStyle w:val="TableParagraph"/>
              <w:ind w:left="107" w:right="384"/>
            </w:pPr>
            <w:r>
              <w:t>Index of capital requirements, measuring both initial and overall capital stringency.</w:t>
            </w:r>
          </w:p>
          <w:p w:rsidR="00450C27" w:rsidRDefault="008871C5">
            <w:pPr>
              <w:pStyle w:val="TableParagraph"/>
              <w:spacing w:line="252" w:lineRule="exact"/>
              <w:ind w:left="107" w:right="446"/>
            </w:pPr>
            <w:r>
              <w:t>On a scale of 0-10, larger values indicate more stringent capital regulation.</w:t>
            </w:r>
          </w:p>
        </w:tc>
        <w:tc>
          <w:tcPr>
            <w:tcW w:w="2132" w:type="dxa"/>
          </w:tcPr>
          <w:p w:rsidR="00450C27" w:rsidRDefault="008871C5">
            <w:pPr>
              <w:pStyle w:val="TableParagraph"/>
              <w:spacing w:line="247" w:lineRule="exact"/>
              <w:ind w:left="106"/>
            </w:pPr>
            <w:r>
              <w:t>Barth et al. (2013)</w:t>
            </w:r>
          </w:p>
        </w:tc>
      </w:tr>
      <w:tr w:rsidR="00450C27">
        <w:trPr>
          <w:trHeight w:val="1012"/>
        </w:trPr>
        <w:tc>
          <w:tcPr>
            <w:tcW w:w="1981" w:type="dxa"/>
          </w:tcPr>
          <w:p w:rsidR="00450C27" w:rsidRDefault="008871C5">
            <w:pPr>
              <w:pStyle w:val="TableParagraph"/>
              <w:ind w:left="107" w:right="175"/>
            </w:pPr>
            <w:r>
              <w:t>Supervisory power (SUP)</w:t>
            </w:r>
          </w:p>
        </w:tc>
        <w:tc>
          <w:tcPr>
            <w:tcW w:w="4187" w:type="dxa"/>
          </w:tcPr>
          <w:p w:rsidR="00450C27" w:rsidRDefault="008871C5">
            <w:pPr>
              <w:pStyle w:val="TableParagraph"/>
              <w:ind w:left="107" w:right="142"/>
            </w:pPr>
            <w:r>
              <w:t>Index of official supervisory power, ranging from 0 to 14, which captures the power of supervisors to take prompt corrective</w:t>
            </w:r>
            <w:r>
              <w:rPr>
                <w:spacing w:val="-15"/>
              </w:rPr>
              <w:t xml:space="preserve"> </w:t>
            </w:r>
            <w:r>
              <w:t>action,</w:t>
            </w:r>
          </w:p>
          <w:p w:rsidR="00450C27" w:rsidRDefault="008871C5">
            <w:pPr>
              <w:pStyle w:val="TableParagraph"/>
              <w:spacing w:line="240" w:lineRule="exact"/>
              <w:ind w:left="107"/>
            </w:pPr>
            <w:r>
              <w:t>to restructure and reorganize troubled</w:t>
            </w:r>
            <w:r>
              <w:rPr>
                <w:spacing w:val="-16"/>
              </w:rPr>
              <w:t xml:space="preserve"> </w:t>
            </w:r>
            <w:r>
              <w:t>banks,</w:t>
            </w:r>
          </w:p>
        </w:tc>
        <w:tc>
          <w:tcPr>
            <w:tcW w:w="2132" w:type="dxa"/>
          </w:tcPr>
          <w:p w:rsidR="00450C27" w:rsidRDefault="008871C5">
            <w:pPr>
              <w:pStyle w:val="TableParagraph"/>
              <w:spacing w:line="247" w:lineRule="exact"/>
              <w:ind w:left="106"/>
            </w:pPr>
            <w:r>
              <w:t>Barth et al. (2013)</w:t>
            </w:r>
          </w:p>
        </w:tc>
      </w:tr>
    </w:tbl>
    <w:p w:rsidR="00450C27" w:rsidRDefault="00450C27">
      <w:pPr>
        <w:spacing w:line="247" w:lineRule="exact"/>
        <w:sectPr w:rsidR="00450C27">
          <w:footerReference w:type="default" r:id="rId12"/>
          <w:pgSz w:w="11910" w:h="16840"/>
          <w:pgMar w:top="1340" w:right="960" w:bottom="1320" w:left="960" w:header="0" w:footer="1125" w:gutter="0"/>
          <w:pgNumType w:start="35"/>
          <w:cols w:space="720"/>
        </w:sect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4187"/>
        <w:gridCol w:w="2132"/>
      </w:tblGrid>
      <w:tr w:rsidR="00450C27">
        <w:trPr>
          <w:trHeight w:val="758"/>
        </w:trPr>
        <w:tc>
          <w:tcPr>
            <w:tcW w:w="1981" w:type="dxa"/>
          </w:tcPr>
          <w:p w:rsidR="00450C27" w:rsidRDefault="00450C27">
            <w:pPr>
              <w:pStyle w:val="TableParagraph"/>
            </w:pPr>
          </w:p>
        </w:tc>
        <w:tc>
          <w:tcPr>
            <w:tcW w:w="4187" w:type="dxa"/>
          </w:tcPr>
          <w:p w:rsidR="00450C27" w:rsidRDefault="008871C5">
            <w:pPr>
              <w:pStyle w:val="TableParagraph"/>
              <w:spacing w:line="247" w:lineRule="exact"/>
              <w:ind w:left="107"/>
            </w:pPr>
            <w:r>
              <w:t>and to declare a troubled bank insolvent.</w:t>
            </w:r>
          </w:p>
          <w:p w:rsidR="00450C27" w:rsidRDefault="008871C5">
            <w:pPr>
              <w:pStyle w:val="TableParagraph"/>
              <w:spacing w:before="5" w:line="252" w:lineRule="exact"/>
              <w:ind w:left="107" w:right="562"/>
            </w:pPr>
            <w:r>
              <w:t>Higher values indicate greater power of supervisors.</w:t>
            </w:r>
          </w:p>
        </w:tc>
        <w:tc>
          <w:tcPr>
            <w:tcW w:w="2132" w:type="dxa"/>
          </w:tcPr>
          <w:p w:rsidR="00450C27" w:rsidRDefault="00450C27">
            <w:pPr>
              <w:pStyle w:val="TableParagraph"/>
            </w:pPr>
          </w:p>
        </w:tc>
      </w:tr>
      <w:tr w:rsidR="00450C27">
        <w:trPr>
          <w:trHeight w:val="1770"/>
        </w:trPr>
        <w:tc>
          <w:tcPr>
            <w:tcW w:w="1981" w:type="dxa"/>
          </w:tcPr>
          <w:p w:rsidR="00450C27" w:rsidRDefault="008871C5">
            <w:pPr>
              <w:pStyle w:val="TableParagraph"/>
              <w:ind w:left="107" w:right="298"/>
            </w:pPr>
            <w:r>
              <w:t>Market discipline (MARDIS)</w:t>
            </w:r>
          </w:p>
        </w:tc>
        <w:tc>
          <w:tcPr>
            <w:tcW w:w="4187" w:type="dxa"/>
          </w:tcPr>
          <w:p w:rsidR="00450C27" w:rsidRDefault="008871C5">
            <w:pPr>
              <w:pStyle w:val="TableParagraph"/>
              <w:ind w:left="107" w:right="117"/>
            </w:pPr>
            <w:r>
              <w:t>Index of market discipline, ranging from 0- 12, which captures the degree to which banks are required to release accurate and compre</w:t>
            </w:r>
            <w:r>
              <w:t>hensive information to the public. Higher values indicate greater regulatory empowerment of the monitoring of banks by</w:t>
            </w:r>
          </w:p>
          <w:p w:rsidR="00450C27" w:rsidRDefault="008871C5">
            <w:pPr>
              <w:pStyle w:val="TableParagraph"/>
              <w:spacing w:line="237" w:lineRule="exact"/>
              <w:ind w:left="107"/>
            </w:pPr>
            <w:r>
              <w:t>private investors.</w:t>
            </w:r>
          </w:p>
        </w:tc>
        <w:tc>
          <w:tcPr>
            <w:tcW w:w="2132" w:type="dxa"/>
          </w:tcPr>
          <w:p w:rsidR="00450C27" w:rsidRDefault="008871C5">
            <w:pPr>
              <w:pStyle w:val="TableParagraph"/>
              <w:spacing w:line="249" w:lineRule="exact"/>
              <w:ind w:left="106"/>
            </w:pPr>
            <w:r>
              <w:t>Barth et al. (2013)</w:t>
            </w:r>
          </w:p>
        </w:tc>
      </w:tr>
      <w:tr w:rsidR="00450C27">
        <w:trPr>
          <w:trHeight w:val="760"/>
        </w:trPr>
        <w:tc>
          <w:tcPr>
            <w:tcW w:w="1981" w:type="dxa"/>
          </w:tcPr>
          <w:p w:rsidR="00450C27" w:rsidRDefault="008871C5">
            <w:pPr>
              <w:pStyle w:val="TableParagraph"/>
              <w:ind w:left="107" w:right="628"/>
            </w:pPr>
            <w:r>
              <w:t>Institutional Quality (INS)</w:t>
            </w:r>
          </w:p>
        </w:tc>
        <w:tc>
          <w:tcPr>
            <w:tcW w:w="4187" w:type="dxa"/>
          </w:tcPr>
          <w:p w:rsidR="00450C27" w:rsidRDefault="008871C5">
            <w:pPr>
              <w:pStyle w:val="TableParagraph"/>
              <w:ind w:left="107" w:right="261"/>
            </w:pPr>
            <w:r>
              <w:t>Sum of the index of corruption (scaled 1 to 6), rule of law (1 to 6), and bureaucratic</w:t>
            </w:r>
          </w:p>
          <w:p w:rsidR="00450C27" w:rsidRDefault="008871C5">
            <w:pPr>
              <w:pStyle w:val="TableParagraph"/>
              <w:spacing w:line="238" w:lineRule="exact"/>
              <w:ind w:left="107"/>
            </w:pPr>
            <w:r>
              <w:t>quality (1 to 4).</w:t>
            </w:r>
          </w:p>
        </w:tc>
        <w:tc>
          <w:tcPr>
            <w:tcW w:w="2132" w:type="dxa"/>
          </w:tcPr>
          <w:p w:rsidR="00450C27" w:rsidRDefault="008871C5">
            <w:pPr>
              <w:pStyle w:val="TableParagraph"/>
              <w:ind w:left="106" w:right="95"/>
            </w:pPr>
            <w:r>
              <w:t>International Country Risk Guide (ICRG)</w:t>
            </w:r>
          </w:p>
        </w:tc>
      </w:tr>
      <w:tr w:rsidR="00450C27">
        <w:trPr>
          <w:trHeight w:val="505"/>
        </w:trPr>
        <w:tc>
          <w:tcPr>
            <w:tcW w:w="1981" w:type="dxa"/>
          </w:tcPr>
          <w:p w:rsidR="00450C27" w:rsidRDefault="008871C5">
            <w:pPr>
              <w:pStyle w:val="TableParagraph"/>
              <w:spacing w:line="246" w:lineRule="exact"/>
              <w:ind w:left="107"/>
            </w:pPr>
            <w:r>
              <w:t>Development</w:t>
            </w:r>
          </w:p>
          <w:p w:rsidR="00450C27" w:rsidRDefault="008871C5">
            <w:pPr>
              <w:pStyle w:val="TableParagraph"/>
              <w:spacing w:line="240" w:lineRule="exact"/>
              <w:ind w:left="107"/>
            </w:pPr>
            <w:r>
              <w:t>(DEVEL)</w:t>
            </w:r>
          </w:p>
        </w:tc>
        <w:tc>
          <w:tcPr>
            <w:tcW w:w="4187" w:type="dxa"/>
          </w:tcPr>
          <w:p w:rsidR="00450C27" w:rsidRDefault="008871C5">
            <w:pPr>
              <w:pStyle w:val="TableParagraph"/>
              <w:spacing w:line="246" w:lineRule="exact"/>
              <w:ind w:left="107"/>
            </w:pPr>
            <w:r>
              <w:t>Country dummy taking value 0 for</w:t>
            </w:r>
          </w:p>
          <w:p w:rsidR="00450C27" w:rsidRDefault="008871C5">
            <w:pPr>
              <w:pStyle w:val="TableParagraph"/>
              <w:spacing w:line="240" w:lineRule="exact"/>
              <w:ind w:left="107"/>
              <w:rPr>
                <w:sz w:val="20"/>
              </w:rPr>
            </w:pPr>
            <w:r>
              <w:t>developed, and 1 for developing</w:t>
            </w:r>
            <w:r>
              <w:rPr>
                <w:sz w:val="20"/>
              </w:rPr>
              <w:t>.</w:t>
            </w:r>
          </w:p>
        </w:tc>
        <w:tc>
          <w:tcPr>
            <w:tcW w:w="2132" w:type="dxa"/>
          </w:tcPr>
          <w:p w:rsidR="00450C27" w:rsidRDefault="008871C5">
            <w:pPr>
              <w:pStyle w:val="TableParagraph"/>
              <w:spacing w:line="247" w:lineRule="exact"/>
              <w:ind w:left="106"/>
            </w:pPr>
            <w:r>
              <w:t>IMF</w:t>
            </w:r>
          </w:p>
        </w:tc>
      </w:tr>
    </w:tbl>
    <w:p w:rsidR="00450C27" w:rsidRDefault="00450C27">
      <w:pPr>
        <w:spacing w:line="247" w:lineRule="exact"/>
        <w:sectPr w:rsidR="00450C27">
          <w:pgSz w:w="11910" w:h="16840"/>
          <w:pgMar w:top="1420" w:right="960" w:bottom="1320" w:left="960" w:header="0" w:footer="1125" w:gutter="0"/>
          <w:cols w:space="720"/>
        </w:sectPr>
      </w:pPr>
    </w:p>
    <w:p w:rsidR="00450C27" w:rsidRDefault="008871C5">
      <w:pPr>
        <w:pStyle w:val="Heading1"/>
        <w:spacing w:before="114"/>
        <w:ind w:left="840"/>
      </w:pPr>
      <w:r>
        <w:t>Table 1</w:t>
      </w:r>
    </w:p>
    <w:p w:rsidR="00450C27" w:rsidRDefault="008871C5">
      <w:pPr>
        <w:pStyle w:val="BodyText"/>
        <w:spacing w:after="9" w:line="274" w:lineRule="exact"/>
        <w:ind w:left="840"/>
      </w:pPr>
      <w:r>
        <w:t>Descriptive statistics</w:t>
      </w:r>
    </w:p>
    <w:tbl>
      <w:tblPr>
        <w:tblW w:w="0" w:type="auto"/>
        <w:tblInd w:w="837" w:type="dxa"/>
        <w:tblLayout w:type="fixed"/>
        <w:tblCellMar>
          <w:left w:w="0" w:type="dxa"/>
          <w:right w:w="0" w:type="dxa"/>
        </w:tblCellMar>
        <w:tblLook w:val="01E0" w:firstRow="1" w:lastRow="1" w:firstColumn="1" w:lastColumn="1" w:noHBand="0" w:noVBand="0"/>
      </w:tblPr>
      <w:tblGrid>
        <w:gridCol w:w="2333"/>
        <w:gridCol w:w="1599"/>
        <w:gridCol w:w="1233"/>
        <w:gridCol w:w="1051"/>
        <w:gridCol w:w="894"/>
        <w:gridCol w:w="1210"/>
      </w:tblGrid>
      <w:tr w:rsidR="00450C27">
        <w:trPr>
          <w:trHeight w:val="289"/>
        </w:trPr>
        <w:tc>
          <w:tcPr>
            <w:tcW w:w="2333" w:type="dxa"/>
            <w:tcBorders>
              <w:top w:val="single" w:sz="4" w:space="0" w:color="000000"/>
              <w:bottom w:val="single" w:sz="4" w:space="0" w:color="000000"/>
            </w:tcBorders>
          </w:tcPr>
          <w:p w:rsidR="00450C27" w:rsidRDefault="008871C5">
            <w:pPr>
              <w:pStyle w:val="TableParagraph"/>
              <w:spacing w:line="251" w:lineRule="exact"/>
              <w:ind w:left="41"/>
              <w:rPr>
                <w:b/>
              </w:rPr>
            </w:pPr>
            <w:r>
              <w:rPr>
                <w:b/>
              </w:rPr>
              <w:t>Variable</w:t>
            </w:r>
          </w:p>
        </w:tc>
        <w:tc>
          <w:tcPr>
            <w:tcW w:w="1599" w:type="dxa"/>
            <w:tcBorders>
              <w:top w:val="single" w:sz="4" w:space="0" w:color="000000"/>
              <w:bottom w:val="single" w:sz="4" w:space="0" w:color="000000"/>
            </w:tcBorders>
          </w:tcPr>
          <w:p w:rsidR="00450C27" w:rsidRDefault="008871C5">
            <w:pPr>
              <w:pStyle w:val="TableParagraph"/>
              <w:spacing w:line="251" w:lineRule="exact"/>
              <w:ind w:left="891"/>
              <w:rPr>
                <w:b/>
              </w:rPr>
            </w:pPr>
            <w:r>
              <w:rPr>
                <w:b/>
              </w:rPr>
              <w:t>Obs</w:t>
            </w:r>
          </w:p>
        </w:tc>
        <w:tc>
          <w:tcPr>
            <w:tcW w:w="1233" w:type="dxa"/>
            <w:tcBorders>
              <w:top w:val="single" w:sz="4" w:space="0" w:color="000000"/>
              <w:bottom w:val="single" w:sz="4" w:space="0" w:color="000000"/>
            </w:tcBorders>
          </w:tcPr>
          <w:p w:rsidR="00450C27" w:rsidRDefault="008871C5">
            <w:pPr>
              <w:pStyle w:val="TableParagraph"/>
              <w:spacing w:line="251" w:lineRule="exact"/>
              <w:ind w:left="210"/>
              <w:rPr>
                <w:b/>
              </w:rPr>
            </w:pPr>
            <w:r>
              <w:rPr>
                <w:b/>
              </w:rPr>
              <w:t>Mean</w:t>
            </w:r>
          </w:p>
        </w:tc>
        <w:tc>
          <w:tcPr>
            <w:tcW w:w="1051" w:type="dxa"/>
            <w:tcBorders>
              <w:top w:val="single" w:sz="4" w:space="0" w:color="000000"/>
              <w:bottom w:val="single" w:sz="4" w:space="0" w:color="000000"/>
            </w:tcBorders>
          </w:tcPr>
          <w:p w:rsidR="00450C27" w:rsidRDefault="008871C5">
            <w:pPr>
              <w:pStyle w:val="TableParagraph"/>
              <w:spacing w:line="251" w:lineRule="exact"/>
              <w:ind w:left="28"/>
              <w:rPr>
                <w:b/>
              </w:rPr>
            </w:pPr>
            <w:r>
              <w:rPr>
                <w:b/>
              </w:rPr>
              <w:t>Std. Dev.</w:t>
            </w:r>
          </w:p>
        </w:tc>
        <w:tc>
          <w:tcPr>
            <w:tcW w:w="894" w:type="dxa"/>
            <w:tcBorders>
              <w:top w:val="single" w:sz="4" w:space="0" w:color="000000"/>
              <w:bottom w:val="single" w:sz="4" w:space="0" w:color="000000"/>
            </w:tcBorders>
          </w:tcPr>
          <w:p w:rsidR="00450C27" w:rsidRDefault="008871C5">
            <w:pPr>
              <w:pStyle w:val="TableParagraph"/>
              <w:spacing w:line="251" w:lineRule="exact"/>
              <w:ind w:left="26"/>
              <w:rPr>
                <w:b/>
              </w:rPr>
            </w:pPr>
            <w:r>
              <w:rPr>
                <w:b/>
              </w:rPr>
              <w:t>Min</w:t>
            </w:r>
          </w:p>
        </w:tc>
        <w:tc>
          <w:tcPr>
            <w:tcW w:w="1210" w:type="dxa"/>
            <w:tcBorders>
              <w:top w:val="single" w:sz="4" w:space="0" w:color="000000"/>
              <w:bottom w:val="single" w:sz="4" w:space="0" w:color="000000"/>
            </w:tcBorders>
          </w:tcPr>
          <w:p w:rsidR="00450C27" w:rsidRDefault="008871C5">
            <w:pPr>
              <w:pStyle w:val="TableParagraph"/>
              <w:spacing w:line="251" w:lineRule="exact"/>
              <w:ind w:left="78"/>
              <w:rPr>
                <w:b/>
              </w:rPr>
            </w:pPr>
            <w:r>
              <w:rPr>
                <w:b/>
              </w:rPr>
              <w:t>Max</w:t>
            </w:r>
          </w:p>
        </w:tc>
      </w:tr>
      <w:tr w:rsidR="00450C27">
        <w:trPr>
          <w:trHeight w:val="272"/>
        </w:trPr>
        <w:tc>
          <w:tcPr>
            <w:tcW w:w="8320" w:type="dxa"/>
            <w:gridSpan w:val="6"/>
            <w:tcBorders>
              <w:top w:val="single" w:sz="4" w:space="0" w:color="000000"/>
            </w:tcBorders>
          </w:tcPr>
          <w:p w:rsidR="00450C27" w:rsidRDefault="008871C5">
            <w:pPr>
              <w:pStyle w:val="TableParagraph"/>
              <w:spacing w:line="251" w:lineRule="exact"/>
              <w:ind w:left="41"/>
              <w:rPr>
                <w:b/>
              </w:rPr>
            </w:pPr>
            <w:r>
              <w:rPr>
                <w:b/>
              </w:rPr>
              <w:t>Panel A: Bank inputs and outputs (1998 to 2011)</w:t>
            </w:r>
          </w:p>
        </w:tc>
      </w:tr>
      <w:tr w:rsidR="00450C27">
        <w:trPr>
          <w:trHeight w:val="287"/>
        </w:trPr>
        <w:tc>
          <w:tcPr>
            <w:tcW w:w="2333" w:type="dxa"/>
          </w:tcPr>
          <w:p w:rsidR="00450C27" w:rsidRDefault="008871C5">
            <w:pPr>
              <w:pStyle w:val="TableParagraph"/>
              <w:spacing w:before="12"/>
              <w:ind w:left="41"/>
              <w:rPr>
                <w:i/>
              </w:rPr>
            </w:pPr>
            <w:r>
              <w:rPr>
                <w:i/>
              </w:rPr>
              <w:t>Inputs</w:t>
            </w:r>
          </w:p>
        </w:tc>
        <w:tc>
          <w:tcPr>
            <w:tcW w:w="1599" w:type="dxa"/>
          </w:tcPr>
          <w:p w:rsidR="00450C27" w:rsidRDefault="00450C27">
            <w:pPr>
              <w:pStyle w:val="TableParagraph"/>
              <w:rPr>
                <w:sz w:val="20"/>
              </w:rPr>
            </w:pPr>
          </w:p>
        </w:tc>
        <w:tc>
          <w:tcPr>
            <w:tcW w:w="1233" w:type="dxa"/>
          </w:tcPr>
          <w:p w:rsidR="00450C27" w:rsidRDefault="00450C27">
            <w:pPr>
              <w:pStyle w:val="TableParagraph"/>
              <w:rPr>
                <w:sz w:val="20"/>
              </w:rPr>
            </w:pPr>
          </w:p>
        </w:tc>
        <w:tc>
          <w:tcPr>
            <w:tcW w:w="1051" w:type="dxa"/>
          </w:tcPr>
          <w:p w:rsidR="00450C27" w:rsidRDefault="00450C27">
            <w:pPr>
              <w:pStyle w:val="TableParagraph"/>
              <w:rPr>
                <w:sz w:val="20"/>
              </w:rPr>
            </w:pPr>
          </w:p>
        </w:tc>
        <w:tc>
          <w:tcPr>
            <w:tcW w:w="894" w:type="dxa"/>
          </w:tcPr>
          <w:p w:rsidR="00450C27" w:rsidRDefault="00450C27">
            <w:pPr>
              <w:pStyle w:val="TableParagraph"/>
              <w:rPr>
                <w:sz w:val="20"/>
              </w:rPr>
            </w:pPr>
          </w:p>
        </w:tc>
        <w:tc>
          <w:tcPr>
            <w:tcW w:w="1210" w:type="dxa"/>
          </w:tcPr>
          <w:p w:rsidR="00450C27" w:rsidRDefault="00450C27">
            <w:pPr>
              <w:pStyle w:val="TableParagraph"/>
              <w:rPr>
                <w:sz w:val="20"/>
              </w:rPr>
            </w:pPr>
          </w:p>
        </w:tc>
      </w:tr>
      <w:tr w:rsidR="00450C27">
        <w:trPr>
          <w:trHeight w:val="290"/>
        </w:trPr>
        <w:tc>
          <w:tcPr>
            <w:tcW w:w="2333" w:type="dxa"/>
          </w:tcPr>
          <w:p w:rsidR="00450C27" w:rsidRDefault="008871C5">
            <w:pPr>
              <w:pStyle w:val="TableParagraph"/>
              <w:spacing w:before="14"/>
              <w:ind w:left="41"/>
            </w:pPr>
            <w:r>
              <w:t>FA</w:t>
            </w:r>
          </w:p>
        </w:tc>
        <w:tc>
          <w:tcPr>
            <w:tcW w:w="1599" w:type="dxa"/>
          </w:tcPr>
          <w:p w:rsidR="00450C27" w:rsidRDefault="008871C5">
            <w:pPr>
              <w:pStyle w:val="TableParagraph"/>
              <w:spacing w:before="14"/>
              <w:ind w:left="891"/>
            </w:pPr>
            <w:r>
              <w:t>8,878</w:t>
            </w:r>
          </w:p>
        </w:tc>
        <w:tc>
          <w:tcPr>
            <w:tcW w:w="1233" w:type="dxa"/>
          </w:tcPr>
          <w:p w:rsidR="00450C27" w:rsidRDefault="008871C5">
            <w:pPr>
              <w:pStyle w:val="TableParagraph"/>
              <w:spacing w:before="14"/>
              <w:ind w:left="210"/>
            </w:pPr>
            <w:r>
              <w:t>53.1000</w:t>
            </w:r>
          </w:p>
        </w:tc>
        <w:tc>
          <w:tcPr>
            <w:tcW w:w="1051" w:type="dxa"/>
          </w:tcPr>
          <w:p w:rsidR="00450C27" w:rsidRDefault="008871C5">
            <w:pPr>
              <w:pStyle w:val="TableParagraph"/>
              <w:spacing w:before="14"/>
              <w:ind w:left="28"/>
            </w:pPr>
            <w:r>
              <w:t>91.2900</w:t>
            </w:r>
          </w:p>
        </w:tc>
        <w:tc>
          <w:tcPr>
            <w:tcW w:w="894" w:type="dxa"/>
          </w:tcPr>
          <w:p w:rsidR="00450C27" w:rsidRDefault="008871C5">
            <w:pPr>
              <w:pStyle w:val="TableParagraph"/>
              <w:spacing w:before="14"/>
              <w:ind w:left="26"/>
            </w:pPr>
            <w:r>
              <w:t>1.0000</w:t>
            </w:r>
          </w:p>
        </w:tc>
        <w:tc>
          <w:tcPr>
            <w:tcW w:w="1210" w:type="dxa"/>
          </w:tcPr>
          <w:p w:rsidR="00450C27" w:rsidRDefault="008871C5">
            <w:pPr>
              <w:pStyle w:val="TableParagraph"/>
              <w:spacing w:before="14"/>
              <w:ind w:left="78"/>
            </w:pPr>
            <w:r>
              <w:t>646.0000</w:t>
            </w:r>
          </w:p>
        </w:tc>
      </w:tr>
      <w:tr w:rsidR="00450C27">
        <w:trPr>
          <w:trHeight w:val="289"/>
        </w:trPr>
        <w:tc>
          <w:tcPr>
            <w:tcW w:w="2333" w:type="dxa"/>
          </w:tcPr>
          <w:p w:rsidR="00450C27" w:rsidRDefault="008871C5">
            <w:pPr>
              <w:pStyle w:val="TableParagraph"/>
              <w:spacing w:before="14"/>
              <w:ind w:left="41"/>
            </w:pPr>
            <w:r>
              <w:t>DSTF</w:t>
            </w:r>
          </w:p>
        </w:tc>
        <w:tc>
          <w:tcPr>
            <w:tcW w:w="1599" w:type="dxa"/>
          </w:tcPr>
          <w:p w:rsidR="00450C27" w:rsidRDefault="008871C5">
            <w:pPr>
              <w:pStyle w:val="TableParagraph"/>
              <w:spacing w:before="14"/>
              <w:ind w:left="891"/>
            </w:pPr>
            <w:r>
              <w:t>8,878</w:t>
            </w:r>
          </w:p>
        </w:tc>
        <w:tc>
          <w:tcPr>
            <w:tcW w:w="1233" w:type="dxa"/>
          </w:tcPr>
          <w:p w:rsidR="00450C27" w:rsidRDefault="008871C5">
            <w:pPr>
              <w:pStyle w:val="TableParagraph"/>
              <w:spacing w:before="14"/>
              <w:ind w:left="210"/>
            </w:pPr>
            <w:r>
              <w:t>3,478.4800</w:t>
            </w:r>
          </w:p>
        </w:tc>
        <w:tc>
          <w:tcPr>
            <w:tcW w:w="1051" w:type="dxa"/>
          </w:tcPr>
          <w:p w:rsidR="00450C27" w:rsidRDefault="008871C5">
            <w:pPr>
              <w:pStyle w:val="TableParagraph"/>
              <w:spacing w:before="14"/>
              <w:ind w:left="28"/>
            </w:pPr>
            <w:r>
              <w:t>5822.0000</w:t>
            </w:r>
          </w:p>
        </w:tc>
        <w:tc>
          <w:tcPr>
            <w:tcW w:w="894" w:type="dxa"/>
          </w:tcPr>
          <w:p w:rsidR="00450C27" w:rsidRDefault="008871C5">
            <w:pPr>
              <w:pStyle w:val="TableParagraph"/>
              <w:spacing w:before="14"/>
              <w:ind w:left="26"/>
            </w:pPr>
            <w:r>
              <w:t>1.0000</w:t>
            </w:r>
          </w:p>
        </w:tc>
        <w:tc>
          <w:tcPr>
            <w:tcW w:w="1210" w:type="dxa"/>
          </w:tcPr>
          <w:p w:rsidR="00450C27" w:rsidRDefault="008871C5">
            <w:pPr>
              <w:pStyle w:val="TableParagraph"/>
              <w:spacing w:before="14"/>
              <w:ind w:left="78"/>
            </w:pPr>
            <w:r>
              <w:t>49,546.0000</w:t>
            </w:r>
          </w:p>
        </w:tc>
      </w:tr>
      <w:tr w:rsidR="00450C27">
        <w:trPr>
          <w:trHeight w:val="289"/>
        </w:trPr>
        <w:tc>
          <w:tcPr>
            <w:tcW w:w="2333" w:type="dxa"/>
          </w:tcPr>
          <w:p w:rsidR="00450C27" w:rsidRDefault="008871C5">
            <w:pPr>
              <w:pStyle w:val="TableParagraph"/>
              <w:spacing w:before="13"/>
              <w:ind w:left="41"/>
            </w:pPr>
            <w:r>
              <w:t>PE</w:t>
            </w:r>
          </w:p>
        </w:tc>
        <w:tc>
          <w:tcPr>
            <w:tcW w:w="1599" w:type="dxa"/>
          </w:tcPr>
          <w:p w:rsidR="00450C27" w:rsidRDefault="008871C5">
            <w:pPr>
              <w:pStyle w:val="TableParagraph"/>
              <w:spacing w:before="13"/>
              <w:ind w:left="891"/>
            </w:pPr>
            <w:r>
              <w:t>8,878</w:t>
            </w:r>
          </w:p>
        </w:tc>
        <w:tc>
          <w:tcPr>
            <w:tcW w:w="1233" w:type="dxa"/>
          </w:tcPr>
          <w:p w:rsidR="00450C27" w:rsidRDefault="008871C5">
            <w:pPr>
              <w:pStyle w:val="TableParagraph"/>
              <w:spacing w:before="13"/>
              <w:ind w:left="210"/>
            </w:pPr>
            <w:r>
              <w:t>53.9100</w:t>
            </w:r>
          </w:p>
        </w:tc>
        <w:tc>
          <w:tcPr>
            <w:tcW w:w="1051" w:type="dxa"/>
          </w:tcPr>
          <w:p w:rsidR="00450C27" w:rsidRDefault="008871C5">
            <w:pPr>
              <w:pStyle w:val="TableParagraph"/>
              <w:spacing w:before="13"/>
              <w:ind w:left="28"/>
            </w:pPr>
            <w:r>
              <w:t>84.0700</w:t>
            </w:r>
          </w:p>
        </w:tc>
        <w:tc>
          <w:tcPr>
            <w:tcW w:w="894" w:type="dxa"/>
          </w:tcPr>
          <w:p w:rsidR="00450C27" w:rsidRDefault="008871C5">
            <w:pPr>
              <w:pStyle w:val="TableParagraph"/>
              <w:spacing w:before="13"/>
              <w:ind w:left="26"/>
            </w:pPr>
            <w:r>
              <w:t>1.0000</w:t>
            </w:r>
          </w:p>
        </w:tc>
        <w:tc>
          <w:tcPr>
            <w:tcW w:w="1210" w:type="dxa"/>
          </w:tcPr>
          <w:p w:rsidR="00450C27" w:rsidRDefault="008871C5">
            <w:pPr>
              <w:pStyle w:val="TableParagraph"/>
              <w:spacing w:before="13"/>
              <w:ind w:left="78"/>
            </w:pPr>
            <w:r>
              <w:t>644.0000</w:t>
            </w:r>
          </w:p>
        </w:tc>
      </w:tr>
      <w:tr w:rsidR="00450C27">
        <w:trPr>
          <w:trHeight w:val="290"/>
        </w:trPr>
        <w:tc>
          <w:tcPr>
            <w:tcW w:w="2333" w:type="dxa"/>
          </w:tcPr>
          <w:p w:rsidR="00450C27" w:rsidRDefault="008871C5">
            <w:pPr>
              <w:pStyle w:val="TableParagraph"/>
              <w:spacing w:before="14"/>
              <w:ind w:left="41"/>
              <w:rPr>
                <w:i/>
              </w:rPr>
            </w:pPr>
            <w:r>
              <w:rPr>
                <w:i/>
              </w:rPr>
              <w:t>Outputs</w:t>
            </w:r>
          </w:p>
        </w:tc>
        <w:tc>
          <w:tcPr>
            <w:tcW w:w="1599" w:type="dxa"/>
          </w:tcPr>
          <w:p w:rsidR="00450C27" w:rsidRDefault="00450C27">
            <w:pPr>
              <w:pStyle w:val="TableParagraph"/>
              <w:rPr>
                <w:sz w:val="20"/>
              </w:rPr>
            </w:pPr>
          </w:p>
        </w:tc>
        <w:tc>
          <w:tcPr>
            <w:tcW w:w="1233" w:type="dxa"/>
          </w:tcPr>
          <w:p w:rsidR="00450C27" w:rsidRDefault="00450C27">
            <w:pPr>
              <w:pStyle w:val="TableParagraph"/>
              <w:rPr>
                <w:sz w:val="20"/>
              </w:rPr>
            </w:pPr>
          </w:p>
        </w:tc>
        <w:tc>
          <w:tcPr>
            <w:tcW w:w="1051" w:type="dxa"/>
          </w:tcPr>
          <w:p w:rsidR="00450C27" w:rsidRDefault="00450C27">
            <w:pPr>
              <w:pStyle w:val="TableParagraph"/>
              <w:rPr>
                <w:sz w:val="20"/>
              </w:rPr>
            </w:pPr>
          </w:p>
        </w:tc>
        <w:tc>
          <w:tcPr>
            <w:tcW w:w="894" w:type="dxa"/>
          </w:tcPr>
          <w:p w:rsidR="00450C27" w:rsidRDefault="00450C27">
            <w:pPr>
              <w:pStyle w:val="TableParagraph"/>
              <w:rPr>
                <w:sz w:val="20"/>
              </w:rPr>
            </w:pPr>
          </w:p>
        </w:tc>
        <w:tc>
          <w:tcPr>
            <w:tcW w:w="1210" w:type="dxa"/>
          </w:tcPr>
          <w:p w:rsidR="00450C27" w:rsidRDefault="00450C27">
            <w:pPr>
              <w:pStyle w:val="TableParagraph"/>
              <w:rPr>
                <w:sz w:val="20"/>
              </w:rPr>
            </w:pPr>
          </w:p>
        </w:tc>
      </w:tr>
      <w:tr w:rsidR="00450C27">
        <w:trPr>
          <w:trHeight w:val="290"/>
        </w:trPr>
        <w:tc>
          <w:tcPr>
            <w:tcW w:w="2333" w:type="dxa"/>
          </w:tcPr>
          <w:p w:rsidR="00450C27" w:rsidRDefault="008871C5">
            <w:pPr>
              <w:pStyle w:val="TableParagraph"/>
              <w:spacing w:before="14"/>
              <w:ind w:left="41"/>
            </w:pPr>
            <w:r>
              <w:t>LOAN</w:t>
            </w:r>
          </w:p>
        </w:tc>
        <w:tc>
          <w:tcPr>
            <w:tcW w:w="1599" w:type="dxa"/>
          </w:tcPr>
          <w:p w:rsidR="00450C27" w:rsidRDefault="008871C5">
            <w:pPr>
              <w:pStyle w:val="TableParagraph"/>
              <w:spacing w:before="14"/>
              <w:ind w:left="891"/>
            </w:pPr>
            <w:r>
              <w:t>8,878</w:t>
            </w:r>
          </w:p>
        </w:tc>
        <w:tc>
          <w:tcPr>
            <w:tcW w:w="1233" w:type="dxa"/>
          </w:tcPr>
          <w:p w:rsidR="00450C27" w:rsidRDefault="008871C5">
            <w:pPr>
              <w:pStyle w:val="TableParagraph"/>
              <w:spacing w:before="14"/>
              <w:ind w:left="210"/>
            </w:pPr>
            <w:r>
              <w:t>2,591.3200</w:t>
            </w:r>
          </w:p>
        </w:tc>
        <w:tc>
          <w:tcPr>
            <w:tcW w:w="1051" w:type="dxa"/>
          </w:tcPr>
          <w:p w:rsidR="00450C27" w:rsidRDefault="008871C5">
            <w:pPr>
              <w:pStyle w:val="TableParagraph"/>
              <w:spacing w:before="14"/>
              <w:ind w:left="28"/>
            </w:pPr>
            <w:r>
              <w:t>4,758.1400</w:t>
            </w:r>
          </w:p>
        </w:tc>
        <w:tc>
          <w:tcPr>
            <w:tcW w:w="894" w:type="dxa"/>
          </w:tcPr>
          <w:p w:rsidR="00450C27" w:rsidRDefault="008871C5">
            <w:pPr>
              <w:pStyle w:val="TableParagraph"/>
              <w:spacing w:before="14"/>
              <w:ind w:left="26"/>
            </w:pPr>
            <w:r>
              <w:t>1.0000</w:t>
            </w:r>
          </w:p>
        </w:tc>
        <w:tc>
          <w:tcPr>
            <w:tcW w:w="1210" w:type="dxa"/>
          </w:tcPr>
          <w:p w:rsidR="00450C27" w:rsidRDefault="008871C5">
            <w:pPr>
              <w:pStyle w:val="TableParagraph"/>
              <w:spacing w:before="14"/>
              <w:ind w:left="78"/>
            </w:pPr>
            <w:r>
              <w:t>38,605.0000</w:t>
            </w:r>
          </w:p>
        </w:tc>
      </w:tr>
      <w:tr w:rsidR="00450C27">
        <w:trPr>
          <w:trHeight w:val="290"/>
        </w:trPr>
        <w:tc>
          <w:tcPr>
            <w:tcW w:w="2333" w:type="dxa"/>
          </w:tcPr>
          <w:p w:rsidR="00450C27" w:rsidRDefault="008871C5">
            <w:pPr>
              <w:pStyle w:val="TableParagraph"/>
              <w:spacing w:before="14"/>
              <w:ind w:left="41"/>
            </w:pPr>
            <w:r>
              <w:t>OEA</w:t>
            </w:r>
          </w:p>
        </w:tc>
        <w:tc>
          <w:tcPr>
            <w:tcW w:w="1599" w:type="dxa"/>
          </w:tcPr>
          <w:p w:rsidR="00450C27" w:rsidRDefault="008871C5">
            <w:pPr>
              <w:pStyle w:val="TableParagraph"/>
              <w:spacing w:before="14"/>
              <w:ind w:left="891"/>
            </w:pPr>
            <w:r>
              <w:t>8,878</w:t>
            </w:r>
          </w:p>
        </w:tc>
        <w:tc>
          <w:tcPr>
            <w:tcW w:w="1233" w:type="dxa"/>
          </w:tcPr>
          <w:p w:rsidR="00450C27" w:rsidRDefault="008871C5">
            <w:pPr>
              <w:pStyle w:val="TableParagraph"/>
              <w:spacing w:before="14"/>
              <w:ind w:left="210"/>
            </w:pPr>
            <w:r>
              <w:t>1,396.4300</w:t>
            </w:r>
          </w:p>
        </w:tc>
        <w:tc>
          <w:tcPr>
            <w:tcW w:w="1051" w:type="dxa"/>
          </w:tcPr>
          <w:p w:rsidR="00450C27" w:rsidRDefault="008871C5">
            <w:pPr>
              <w:pStyle w:val="TableParagraph"/>
              <w:spacing w:before="14"/>
              <w:ind w:left="28"/>
            </w:pPr>
            <w:r>
              <w:t>2,594.3400</w:t>
            </w:r>
          </w:p>
        </w:tc>
        <w:tc>
          <w:tcPr>
            <w:tcW w:w="894" w:type="dxa"/>
          </w:tcPr>
          <w:p w:rsidR="00450C27" w:rsidRDefault="008871C5">
            <w:pPr>
              <w:pStyle w:val="TableParagraph"/>
              <w:spacing w:before="14"/>
              <w:ind w:left="26"/>
            </w:pPr>
            <w:r>
              <w:t>1.0000</w:t>
            </w:r>
          </w:p>
        </w:tc>
        <w:tc>
          <w:tcPr>
            <w:tcW w:w="1210" w:type="dxa"/>
          </w:tcPr>
          <w:p w:rsidR="00450C27" w:rsidRDefault="008871C5">
            <w:pPr>
              <w:pStyle w:val="TableParagraph"/>
              <w:spacing w:before="14"/>
              <w:ind w:left="78"/>
            </w:pPr>
            <w:r>
              <w:t>20,676.0000</w:t>
            </w:r>
          </w:p>
        </w:tc>
      </w:tr>
      <w:tr w:rsidR="00450C27">
        <w:trPr>
          <w:trHeight w:val="292"/>
        </w:trPr>
        <w:tc>
          <w:tcPr>
            <w:tcW w:w="2333" w:type="dxa"/>
          </w:tcPr>
          <w:p w:rsidR="00450C27" w:rsidRDefault="008871C5">
            <w:pPr>
              <w:pStyle w:val="TableParagraph"/>
              <w:spacing w:before="14"/>
              <w:ind w:left="41"/>
            </w:pPr>
            <w:r>
              <w:t>NII</w:t>
            </w:r>
          </w:p>
        </w:tc>
        <w:tc>
          <w:tcPr>
            <w:tcW w:w="1599" w:type="dxa"/>
          </w:tcPr>
          <w:p w:rsidR="00450C27" w:rsidRDefault="008871C5">
            <w:pPr>
              <w:pStyle w:val="TableParagraph"/>
              <w:spacing w:before="14"/>
              <w:ind w:left="891"/>
            </w:pPr>
            <w:r>
              <w:t>8,878</w:t>
            </w:r>
          </w:p>
        </w:tc>
        <w:tc>
          <w:tcPr>
            <w:tcW w:w="1233" w:type="dxa"/>
          </w:tcPr>
          <w:p w:rsidR="00450C27" w:rsidRDefault="008871C5">
            <w:pPr>
              <w:pStyle w:val="TableParagraph"/>
              <w:spacing w:before="14"/>
              <w:ind w:left="210"/>
            </w:pPr>
            <w:r>
              <w:t>69.6900</w:t>
            </w:r>
          </w:p>
        </w:tc>
        <w:tc>
          <w:tcPr>
            <w:tcW w:w="1051" w:type="dxa"/>
          </w:tcPr>
          <w:p w:rsidR="00450C27" w:rsidRDefault="008871C5">
            <w:pPr>
              <w:pStyle w:val="TableParagraph"/>
              <w:spacing w:before="14"/>
              <w:ind w:left="28"/>
            </w:pPr>
            <w:r>
              <w:t>115.4800</w:t>
            </w:r>
          </w:p>
        </w:tc>
        <w:tc>
          <w:tcPr>
            <w:tcW w:w="894" w:type="dxa"/>
          </w:tcPr>
          <w:p w:rsidR="00450C27" w:rsidRDefault="008871C5">
            <w:pPr>
              <w:pStyle w:val="TableParagraph"/>
              <w:spacing w:before="14"/>
              <w:ind w:left="26"/>
            </w:pPr>
            <w:r>
              <w:t>1.0000</w:t>
            </w:r>
          </w:p>
        </w:tc>
        <w:tc>
          <w:tcPr>
            <w:tcW w:w="1210" w:type="dxa"/>
          </w:tcPr>
          <w:p w:rsidR="00450C27" w:rsidRDefault="008871C5">
            <w:pPr>
              <w:pStyle w:val="TableParagraph"/>
              <w:spacing w:before="14"/>
              <w:ind w:left="78"/>
            </w:pPr>
            <w:r>
              <w:t>943.0000</w:t>
            </w:r>
          </w:p>
        </w:tc>
      </w:tr>
      <w:tr w:rsidR="00450C27">
        <w:trPr>
          <w:trHeight w:val="289"/>
        </w:trPr>
        <w:tc>
          <w:tcPr>
            <w:tcW w:w="8320" w:type="dxa"/>
            <w:gridSpan w:val="6"/>
          </w:tcPr>
          <w:p w:rsidR="00450C27" w:rsidRDefault="008871C5">
            <w:pPr>
              <w:pStyle w:val="TableParagraph"/>
              <w:spacing w:before="16"/>
              <w:ind w:left="41"/>
              <w:rPr>
                <w:b/>
              </w:rPr>
            </w:pPr>
            <w:r>
              <w:rPr>
                <w:b/>
              </w:rPr>
              <w:t>Panel B : Second stage variables (1999 to 2011)</w:t>
            </w:r>
          </w:p>
        </w:tc>
      </w:tr>
      <w:tr w:rsidR="00450C27">
        <w:trPr>
          <w:trHeight w:val="287"/>
        </w:trPr>
        <w:tc>
          <w:tcPr>
            <w:tcW w:w="2333" w:type="dxa"/>
          </w:tcPr>
          <w:p w:rsidR="00450C27" w:rsidRDefault="008871C5">
            <w:pPr>
              <w:pStyle w:val="TableParagraph"/>
              <w:spacing w:before="11"/>
              <w:ind w:left="41"/>
            </w:pPr>
            <w:r>
              <w:t>TFPCH</w:t>
            </w:r>
          </w:p>
        </w:tc>
        <w:tc>
          <w:tcPr>
            <w:tcW w:w="1599" w:type="dxa"/>
          </w:tcPr>
          <w:p w:rsidR="00450C27" w:rsidRDefault="008871C5">
            <w:pPr>
              <w:pStyle w:val="TableParagraph"/>
              <w:spacing w:before="11"/>
              <w:ind w:left="891"/>
            </w:pPr>
            <w:r>
              <w:t>8,370</w:t>
            </w:r>
          </w:p>
        </w:tc>
        <w:tc>
          <w:tcPr>
            <w:tcW w:w="1233" w:type="dxa"/>
          </w:tcPr>
          <w:p w:rsidR="00450C27" w:rsidRDefault="008871C5">
            <w:pPr>
              <w:pStyle w:val="TableParagraph"/>
              <w:spacing w:before="11"/>
              <w:ind w:left="210"/>
            </w:pPr>
            <w:r>
              <w:t>1.0160</w:t>
            </w:r>
          </w:p>
        </w:tc>
        <w:tc>
          <w:tcPr>
            <w:tcW w:w="1051" w:type="dxa"/>
          </w:tcPr>
          <w:p w:rsidR="00450C27" w:rsidRDefault="008871C5">
            <w:pPr>
              <w:pStyle w:val="TableParagraph"/>
              <w:spacing w:before="11"/>
              <w:ind w:left="28"/>
            </w:pPr>
            <w:r>
              <w:t>0.1900</w:t>
            </w:r>
          </w:p>
        </w:tc>
        <w:tc>
          <w:tcPr>
            <w:tcW w:w="894" w:type="dxa"/>
          </w:tcPr>
          <w:p w:rsidR="00450C27" w:rsidRDefault="008871C5">
            <w:pPr>
              <w:pStyle w:val="TableParagraph"/>
              <w:spacing w:before="11"/>
              <w:ind w:left="26"/>
            </w:pPr>
            <w:r>
              <w:t>0.1350</w:t>
            </w:r>
          </w:p>
        </w:tc>
        <w:tc>
          <w:tcPr>
            <w:tcW w:w="1210" w:type="dxa"/>
          </w:tcPr>
          <w:p w:rsidR="00450C27" w:rsidRDefault="008871C5">
            <w:pPr>
              <w:pStyle w:val="TableParagraph"/>
              <w:spacing w:before="11"/>
              <w:ind w:left="78"/>
            </w:pPr>
            <w:r>
              <w:t>6.4410</w:t>
            </w:r>
          </w:p>
        </w:tc>
      </w:tr>
      <w:tr w:rsidR="00450C27">
        <w:trPr>
          <w:trHeight w:val="290"/>
        </w:trPr>
        <w:tc>
          <w:tcPr>
            <w:tcW w:w="2333" w:type="dxa"/>
          </w:tcPr>
          <w:p w:rsidR="00450C27" w:rsidRDefault="008871C5">
            <w:pPr>
              <w:pStyle w:val="TableParagraph"/>
              <w:spacing w:before="14"/>
              <w:ind w:left="41"/>
            </w:pPr>
            <w:r>
              <w:rPr>
                <w:i/>
              </w:rPr>
              <w:t xml:space="preserve">De jure </w:t>
            </w:r>
            <w:r>
              <w:t>FL</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1.2511</w:t>
            </w:r>
          </w:p>
        </w:tc>
        <w:tc>
          <w:tcPr>
            <w:tcW w:w="1051" w:type="dxa"/>
          </w:tcPr>
          <w:p w:rsidR="00450C27" w:rsidRDefault="008871C5">
            <w:pPr>
              <w:pStyle w:val="TableParagraph"/>
              <w:spacing w:before="14"/>
              <w:ind w:left="28"/>
            </w:pPr>
            <w:r>
              <w:t>1.4519</w:t>
            </w:r>
          </w:p>
        </w:tc>
        <w:tc>
          <w:tcPr>
            <w:tcW w:w="894" w:type="dxa"/>
          </w:tcPr>
          <w:p w:rsidR="00450C27" w:rsidRDefault="008871C5">
            <w:pPr>
              <w:pStyle w:val="TableParagraph"/>
              <w:spacing w:before="14"/>
              <w:ind w:left="26"/>
            </w:pPr>
            <w:r>
              <w:t>-1.8639</w:t>
            </w:r>
          </w:p>
        </w:tc>
        <w:tc>
          <w:tcPr>
            <w:tcW w:w="1210" w:type="dxa"/>
          </w:tcPr>
          <w:p w:rsidR="00450C27" w:rsidRDefault="008871C5">
            <w:pPr>
              <w:pStyle w:val="TableParagraph"/>
              <w:spacing w:before="14"/>
              <w:ind w:left="78"/>
            </w:pPr>
            <w:r>
              <w:t>2.4390</w:t>
            </w:r>
          </w:p>
        </w:tc>
      </w:tr>
      <w:tr w:rsidR="00450C27">
        <w:trPr>
          <w:trHeight w:val="290"/>
        </w:trPr>
        <w:tc>
          <w:tcPr>
            <w:tcW w:w="2333" w:type="dxa"/>
          </w:tcPr>
          <w:p w:rsidR="00450C27" w:rsidRDefault="008871C5">
            <w:pPr>
              <w:pStyle w:val="TableParagraph"/>
              <w:spacing w:before="14"/>
              <w:ind w:left="41"/>
            </w:pPr>
            <w:r>
              <w:rPr>
                <w:i/>
              </w:rPr>
              <w:t xml:space="preserve">De facto </w:t>
            </w:r>
            <w:r>
              <w:t>FL</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3.3319</w:t>
            </w:r>
          </w:p>
        </w:tc>
        <w:tc>
          <w:tcPr>
            <w:tcW w:w="1051" w:type="dxa"/>
          </w:tcPr>
          <w:p w:rsidR="00450C27" w:rsidRDefault="008871C5">
            <w:pPr>
              <w:pStyle w:val="TableParagraph"/>
              <w:spacing w:before="14"/>
              <w:ind w:left="28"/>
            </w:pPr>
            <w:r>
              <w:t>4.5323</w:t>
            </w:r>
          </w:p>
        </w:tc>
        <w:tc>
          <w:tcPr>
            <w:tcW w:w="894" w:type="dxa"/>
          </w:tcPr>
          <w:p w:rsidR="00450C27" w:rsidRDefault="008871C5">
            <w:pPr>
              <w:pStyle w:val="TableParagraph"/>
              <w:spacing w:before="14"/>
              <w:ind w:left="26"/>
            </w:pPr>
            <w:r>
              <w:t>0.3660</w:t>
            </w:r>
          </w:p>
        </w:tc>
        <w:tc>
          <w:tcPr>
            <w:tcW w:w="1210" w:type="dxa"/>
          </w:tcPr>
          <w:p w:rsidR="00450C27" w:rsidRDefault="008871C5">
            <w:pPr>
              <w:pStyle w:val="TableParagraph"/>
              <w:spacing w:before="14"/>
              <w:ind w:left="78"/>
            </w:pPr>
            <w:r>
              <w:t>75.7574</w:t>
            </w:r>
          </w:p>
        </w:tc>
      </w:tr>
      <w:tr w:rsidR="00450C27">
        <w:trPr>
          <w:trHeight w:val="290"/>
        </w:trPr>
        <w:tc>
          <w:tcPr>
            <w:tcW w:w="2333" w:type="dxa"/>
          </w:tcPr>
          <w:p w:rsidR="00450C27" w:rsidRDefault="008871C5">
            <w:pPr>
              <w:pStyle w:val="TableParagraph"/>
              <w:spacing w:before="14"/>
              <w:ind w:left="41"/>
            </w:pPr>
            <w:r>
              <w:t>EQAS</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0.1073</w:t>
            </w:r>
          </w:p>
        </w:tc>
        <w:tc>
          <w:tcPr>
            <w:tcW w:w="1051" w:type="dxa"/>
          </w:tcPr>
          <w:p w:rsidR="00450C27" w:rsidRDefault="008871C5">
            <w:pPr>
              <w:pStyle w:val="TableParagraph"/>
              <w:spacing w:before="14"/>
              <w:ind w:left="28"/>
            </w:pPr>
            <w:r>
              <w:t>0.0703</w:t>
            </w:r>
          </w:p>
        </w:tc>
        <w:tc>
          <w:tcPr>
            <w:tcW w:w="894" w:type="dxa"/>
          </w:tcPr>
          <w:p w:rsidR="00450C27" w:rsidRDefault="008871C5">
            <w:pPr>
              <w:pStyle w:val="TableParagraph"/>
              <w:spacing w:before="14"/>
              <w:ind w:left="26"/>
            </w:pPr>
            <w:r>
              <w:t>0.0015</w:t>
            </w:r>
          </w:p>
        </w:tc>
        <w:tc>
          <w:tcPr>
            <w:tcW w:w="1210" w:type="dxa"/>
          </w:tcPr>
          <w:p w:rsidR="00450C27" w:rsidRDefault="008871C5">
            <w:pPr>
              <w:pStyle w:val="TableParagraph"/>
              <w:spacing w:before="14"/>
              <w:ind w:left="78"/>
            </w:pPr>
            <w:r>
              <w:t>0.9166</w:t>
            </w:r>
          </w:p>
        </w:tc>
      </w:tr>
      <w:tr w:rsidR="00450C27">
        <w:trPr>
          <w:trHeight w:val="290"/>
        </w:trPr>
        <w:tc>
          <w:tcPr>
            <w:tcW w:w="2333" w:type="dxa"/>
          </w:tcPr>
          <w:p w:rsidR="00450C27" w:rsidRDefault="008871C5">
            <w:pPr>
              <w:pStyle w:val="TableParagraph"/>
              <w:spacing w:before="14"/>
              <w:ind w:left="41"/>
            </w:pPr>
            <w:r>
              <w:t>SIZE</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7.3617</w:t>
            </w:r>
          </w:p>
        </w:tc>
        <w:tc>
          <w:tcPr>
            <w:tcW w:w="1051" w:type="dxa"/>
          </w:tcPr>
          <w:p w:rsidR="00450C27" w:rsidRDefault="008871C5">
            <w:pPr>
              <w:pStyle w:val="TableParagraph"/>
              <w:spacing w:before="14"/>
              <w:ind w:left="28"/>
            </w:pPr>
            <w:r>
              <w:t>1.4991</w:t>
            </w:r>
          </w:p>
        </w:tc>
        <w:tc>
          <w:tcPr>
            <w:tcW w:w="894" w:type="dxa"/>
          </w:tcPr>
          <w:p w:rsidR="00450C27" w:rsidRDefault="008871C5">
            <w:pPr>
              <w:pStyle w:val="TableParagraph"/>
              <w:spacing w:before="14"/>
              <w:ind w:left="26"/>
            </w:pPr>
            <w:r>
              <w:t>2.9957</w:t>
            </w:r>
          </w:p>
        </w:tc>
        <w:tc>
          <w:tcPr>
            <w:tcW w:w="1210" w:type="dxa"/>
          </w:tcPr>
          <w:p w:rsidR="00450C27" w:rsidRDefault="008871C5">
            <w:pPr>
              <w:pStyle w:val="TableParagraph"/>
              <w:spacing w:before="14"/>
              <w:ind w:left="78"/>
            </w:pPr>
            <w:r>
              <w:t>11.0191</w:t>
            </w:r>
          </w:p>
        </w:tc>
      </w:tr>
      <w:tr w:rsidR="00450C27">
        <w:trPr>
          <w:trHeight w:val="289"/>
        </w:trPr>
        <w:tc>
          <w:tcPr>
            <w:tcW w:w="2333" w:type="dxa"/>
          </w:tcPr>
          <w:p w:rsidR="00450C27" w:rsidRDefault="008871C5">
            <w:pPr>
              <w:pStyle w:val="TableParagraph"/>
              <w:spacing w:before="14"/>
              <w:ind w:left="41"/>
            </w:pPr>
            <w:r>
              <w:t>GDPG</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3.3292</w:t>
            </w:r>
          </w:p>
        </w:tc>
        <w:tc>
          <w:tcPr>
            <w:tcW w:w="1051" w:type="dxa"/>
          </w:tcPr>
          <w:p w:rsidR="00450C27" w:rsidRDefault="008871C5">
            <w:pPr>
              <w:pStyle w:val="TableParagraph"/>
              <w:spacing w:before="14"/>
              <w:ind w:left="28"/>
            </w:pPr>
            <w:r>
              <w:t>3.7759</w:t>
            </w:r>
          </w:p>
        </w:tc>
        <w:tc>
          <w:tcPr>
            <w:tcW w:w="894" w:type="dxa"/>
          </w:tcPr>
          <w:p w:rsidR="00450C27" w:rsidRDefault="008871C5">
            <w:pPr>
              <w:pStyle w:val="TableParagraph"/>
              <w:spacing w:before="14"/>
              <w:ind w:left="26"/>
            </w:pPr>
            <w:r>
              <w:t>-17.7000</w:t>
            </w:r>
          </w:p>
        </w:tc>
        <w:tc>
          <w:tcPr>
            <w:tcW w:w="1210" w:type="dxa"/>
          </w:tcPr>
          <w:p w:rsidR="00450C27" w:rsidRDefault="008871C5">
            <w:pPr>
              <w:pStyle w:val="TableParagraph"/>
              <w:spacing w:before="14"/>
              <w:ind w:left="78"/>
            </w:pPr>
            <w:r>
              <w:t>21.2000</w:t>
            </w:r>
          </w:p>
        </w:tc>
      </w:tr>
      <w:tr w:rsidR="00450C27">
        <w:trPr>
          <w:trHeight w:val="289"/>
        </w:trPr>
        <w:tc>
          <w:tcPr>
            <w:tcW w:w="2333" w:type="dxa"/>
          </w:tcPr>
          <w:p w:rsidR="00450C27" w:rsidRDefault="008871C5">
            <w:pPr>
              <w:pStyle w:val="TableParagraph"/>
              <w:spacing w:before="13"/>
              <w:ind w:left="41"/>
            </w:pPr>
            <w:r>
              <w:t>INF</w:t>
            </w:r>
          </w:p>
        </w:tc>
        <w:tc>
          <w:tcPr>
            <w:tcW w:w="1599" w:type="dxa"/>
          </w:tcPr>
          <w:p w:rsidR="00450C27" w:rsidRDefault="008871C5">
            <w:pPr>
              <w:pStyle w:val="TableParagraph"/>
              <w:spacing w:before="13"/>
              <w:ind w:left="891"/>
            </w:pPr>
            <w:r>
              <w:t>8,370</w:t>
            </w:r>
          </w:p>
        </w:tc>
        <w:tc>
          <w:tcPr>
            <w:tcW w:w="1233" w:type="dxa"/>
          </w:tcPr>
          <w:p w:rsidR="00450C27" w:rsidRDefault="008871C5">
            <w:pPr>
              <w:pStyle w:val="TableParagraph"/>
              <w:spacing w:before="13"/>
              <w:ind w:left="210"/>
            </w:pPr>
            <w:r>
              <w:t>4.5914</w:t>
            </w:r>
          </w:p>
        </w:tc>
        <w:tc>
          <w:tcPr>
            <w:tcW w:w="1051" w:type="dxa"/>
          </w:tcPr>
          <w:p w:rsidR="00450C27" w:rsidRDefault="008871C5">
            <w:pPr>
              <w:pStyle w:val="TableParagraph"/>
              <w:spacing w:before="13"/>
              <w:ind w:left="28"/>
            </w:pPr>
            <w:r>
              <w:t>4.9824</w:t>
            </w:r>
          </w:p>
        </w:tc>
        <w:tc>
          <w:tcPr>
            <w:tcW w:w="894" w:type="dxa"/>
          </w:tcPr>
          <w:p w:rsidR="00450C27" w:rsidRDefault="008871C5">
            <w:pPr>
              <w:pStyle w:val="TableParagraph"/>
              <w:spacing w:before="13"/>
              <w:ind w:left="26"/>
            </w:pPr>
            <w:r>
              <w:t>-8.2000</w:t>
            </w:r>
          </w:p>
        </w:tc>
        <w:tc>
          <w:tcPr>
            <w:tcW w:w="1210" w:type="dxa"/>
          </w:tcPr>
          <w:p w:rsidR="00450C27" w:rsidRDefault="008871C5">
            <w:pPr>
              <w:pStyle w:val="TableParagraph"/>
              <w:spacing w:before="13"/>
              <w:ind w:left="78"/>
            </w:pPr>
            <w:r>
              <w:t>52.4000</w:t>
            </w:r>
          </w:p>
        </w:tc>
      </w:tr>
      <w:tr w:rsidR="00450C27">
        <w:trPr>
          <w:trHeight w:val="290"/>
        </w:trPr>
        <w:tc>
          <w:tcPr>
            <w:tcW w:w="2333" w:type="dxa"/>
          </w:tcPr>
          <w:p w:rsidR="00450C27" w:rsidRDefault="008871C5">
            <w:pPr>
              <w:pStyle w:val="TableParagraph"/>
              <w:spacing w:before="14"/>
              <w:ind w:left="41"/>
            </w:pPr>
            <w:r>
              <w:t>CLAIM</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82.6595</w:t>
            </w:r>
          </w:p>
        </w:tc>
        <w:tc>
          <w:tcPr>
            <w:tcW w:w="1051" w:type="dxa"/>
          </w:tcPr>
          <w:p w:rsidR="00450C27" w:rsidRDefault="008871C5">
            <w:pPr>
              <w:pStyle w:val="TableParagraph"/>
              <w:spacing w:before="14"/>
              <w:ind w:left="28"/>
            </w:pPr>
            <w:r>
              <w:t>55.9029</w:t>
            </w:r>
          </w:p>
        </w:tc>
        <w:tc>
          <w:tcPr>
            <w:tcW w:w="894" w:type="dxa"/>
          </w:tcPr>
          <w:p w:rsidR="00450C27" w:rsidRDefault="008871C5">
            <w:pPr>
              <w:pStyle w:val="TableParagraph"/>
              <w:spacing w:before="14"/>
              <w:ind w:left="26"/>
            </w:pPr>
            <w:r>
              <w:t>3.7250</w:t>
            </w:r>
          </w:p>
        </w:tc>
        <w:tc>
          <w:tcPr>
            <w:tcW w:w="1210" w:type="dxa"/>
          </w:tcPr>
          <w:p w:rsidR="00450C27" w:rsidRDefault="008871C5">
            <w:pPr>
              <w:pStyle w:val="TableParagraph"/>
              <w:spacing w:before="14"/>
              <w:ind w:left="78"/>
            </w:pPr>
            <w:r>
              <w:t>315.4940</w:t>
            </w:r>
          </w:p>
        </w:tc>
      </w:tr>
      <w:tr w:rsidR="00450C27">
        <w:trPr>
          <w:trHeight w:val="290"/>
        </w:trPr>
        <w:tc>
          <w:tcPr>
            <w:tcW w:w="2333" w:type="dxa"/>
          </w:tcPr>
          <w:p w:rsidR="00450C27" w:rsidRDefault="008871C5">
            <w:pPr>
              <w:pStyle w:val="TableParagraph"/>
              <w:spacing w:before="14"/>
              <w:ind w:left="41"/>
            </w:pPr>
            <w:r>
              <w:t>CRISIS</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0.0436</w:t>
            </w:r>
          </w:p>
        </w:tc>
        <w:tc>
          <w:tcPr>
            <w:tcW w:w="1051" w:type="dxa"/>
          </w:tcPr>
          <w:p w:rsidR="00450C27" w:rsidRDefault="008871C5">
            <w:pPr>
              <w:pStyle w:val="TableParagraph"/>
              <w:spacing w:before="14"/>
              <w:ind w:left="28"/>
            </w:pPr>
            <w:r>
              <w:t>0.2042</w:t>
            </w:r>
          </w:p>
        </w:tc>
        <w:tc>
          <w:tcPr>
            <w:tcW w:w="894" w:type="dxa"/>
          </w:tcPr>
          <w:p w:rsidR="00450C27" w:rsidRDefault="008871C5">
            <w:pPr>
              <w:pStyle w:val="TableParagraph"/>
              <w:spacing w:before="14"/>
              <w:ind w:left="26"/>
            </w:pPr>
            <w:r>
              <w:t>0.0000</w:t>
            </w:r>
          </w:p>
        </w:tc>
        <w:tc>
          <w:tcPr>
            <w:tcW w:w="1210" w:type="dxa"/>
          </w:tcPr>
          <w:p w:rsidR="00450C27" w:rsidRDefault="008871C5">
            <w:pPr>
              <w:pStyle w:val="TableParagraph"/>
              <w:spacing w:before="14"/>
              <w:ind w:left="78"/>
            </w:pPr>
            <w:r>
              <w:t>1.0000</w:t>
            </w:r>
          </w:p>
        </w:tc>
      </w:tr>
      <w:tr w:rsidR="00450C27">
        <w:trPr>
          <w:trHeight w:val="290"/>
        </w:trPr>
        <w:tc>
          <w:tcPr>
            <w:tcW w:w="2333" w:type="dxa"/>
          </w:tcPr>
          <w:p w:rsidR="00450C27" w:rsidRDefault="008871C5">
            <w:pPr>
              <w:pStyle w:val="TableParagraph"/>
              <w:spacing w:before="14"/>
              <w:ind w:left="41"/>
            </w:pPr>
            <w:r>
              <w:t>CREDIT GRO</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85.5442</w:t>
            </w:r>
          </w:p>
        </w:tc>
        <w:tc>
          <w:tcPr>
            <w:tcW w:w="1051" w:type="dxa"/>
          </w:tcPr>
          <w:p w:rsidR="00450C27" w:rsidRDefault="008871C5">
            <w:pPr>
              <w:pStyle w:val="TableParagraph"/>
              <w:spacing w:before="14"/>
              <w:ind w:left="28"/>
            </w:pPr>
            <w:r>
              <w:t>60.3468</w:t>
            </w:r>
          </w:p>
        </w:tc>
        <w:tc>
          <w:tcPr>
            <w:tcW w:w="894" w:type="dxa"/>
          </w:tcPr>
          <w:p w:rsidR="00450C27" w:rsidRDefault="008871C5">
            <w:pPr>
              <w:pStyle w:val="TableParagraph"/>
              <w:spacing w:before="14"/>
              <w:ind w:left="26"/>
            </w:pPr>
            <w:r>
              <w:t>3.8401</w:t>
            </w:r>
          </w:p>
        </w:tc>
        <w:tc>
          <w:tcPr>
            <w:tcW w:w="1210" w:type="dxa"/>
          </w:tcPr>
          <w:p w:rsidR="00450C27" w:rsidRDefault="008871C5">
            <w:pPr>
              <w:pStyle w:val="TableParagraph"/>
              <w:spacing w:before="14"/>
              <w:ind w:left="78"/>
            </w:pPr>
            <w:r>
              <w:t>296.4590</w:t>
            </w:r>
          </w:p>
        </w:tc>
      </w:tr>
      <w:tr w:rsidR="00450C27">
        <w:trPr>
          <w:trHeight w:val="290"/>
        </w:trPr>
        <w:tc>
          <w:tcPr>
            <w:tcW w:w="2333" w:type="dxa"/>
          </w:tcPr>
          <w:p w:rsidR="00450C27" w:rsidRDefault="008871C5">
            <w:pPr>
              <w:pStyle w:val="TableParagraph"/>
              <w:spacing w:before="14"/>
              <w:ind w:left="41"/>
            </w:pPr>
            <w:r>
              <w:t>TOT CHANGE</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-0.7963</w:t>
            </w:r>
          </w:p>
        </w:tc>
        <w:tc>
          <w:tcPr>
            <w:tcW w:w="1051" w:type="dxa"/>
          </w:tcPr>
          <w:p w:rsidR="00450C27" w:rsidRDefault="008871C5">
            <w:pPr>
              <w:pStyle w:val="TableParagraph"/>
              <w:spacing w:before="14"/>
              <w:ind w:left="28"/>
            </w:pPr>
            <w:r>
              <w:t>9.8038</w:t>
            </w:r>
          </w:p>
        </w:tc>
        <w:tc>
          <w:tcPr>
            <w:tcW w:w="894" w:type="dxa"/>
          </w:tcPr>
          <w:p w:rsidR="00450C27" w:rsidRDefault="008871C5">
            <w:pPr>
              <w:pStyle w:val="TableParagraph"/>
              <w:spacing w:before="14"/>
              <w:ind w:left="26"/>
            </w:pPr>
            <w:r>
              <w:t>-66.8040</w:t>
            </w:r>
          </w:p>
        </w:tc>
        <w:tc>
          <w:tcPr>
            <w:tcW w:w="1210" w:type="dxa"/>
          </w:tcPr>
          <w:p w:rsidR="00450C27" w:rsidRDefault="008871C5">
            <w:pPr>
              <w:pStyle w:val="TableParagraph"/>
              <w:spacing w:before="14"/>
              <w:ind w:left="78"/>
            </w:pPr>
            <w:r>
              <w:t>102.1260</w:t>
            </w:r>
          </w:p>
        </w:tc>
      </w:tr>
      <w:tr w:rsidR="00450C27">
        <w:trPr>
          <w:trHeight w:val="289"/>
        </w:trPr>
        <w:tc>
          <w:tcPr>
            <w:tcW w:w="2333" w:type="dxa"/>
          </w:tcPr>
          <w:p w:rsidR="00450C27" w:rsidRDefault="008871C5">
            <w:pPr>
              <w:pStyle w:val="TableParagraph"/>
              <w:spacing w:before="14"/>
              <w:ind w:left="41"/>
            </w:pPr>
            <w:r>
              <w:t>CAPR</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6.7943</w:t>
            </w:r>
          </w:p>
        </w:tc>
        <w:tc>
          <w:tcPr>
            <w:tcW w:w="1051" w:type="dxa"/>
          </w:tcPr>
          <w:p w:rsidR="00450C27" w:rsidRDefault="008871C5">
            <w:pPr>
              <w:pStyle w:val="TableParagraph"/>
              <w:spacing w:before="14"/>
              <w:ind w:left="28"/>
            </w:pPr>
            <w:r>
              <w:t>1.7203</w:t>
            </w:r>
          </w:p>
        </w:tc>
        <w:tc>
          <w:tcPr>
            <w:tcW w:w="894" w:type="dxa"/>
          </w:tcPr>
          <w:p w:rsidR="00450C27" w:rsidRDefault="008871C5">
            <w:pPr>
              <w:pStyle w:val="TableParagraph"/>
              <w:spacing w:before="14"/>
              <w:ind w:left="26"/>
            </w:pPr>
            <w:r>
              <w:t>2.0000</w:t>
            </w:r>
          </w:p>
        </w:tc>
        <w:tc>
          <w:tcPr>
            <w:tcW w:w="1210" w:type="dxa"/>
          </w:tcPr>
          <w:p w:rsidR="00450C27" w:rsidRDefault="008871C5">
            <w:pPr>
              <w:pStyle w:val="TableParagraph"/>
              <w:spacing w:before="14"/>
              <w:ind w:left="78"/>
            </w:pPr>
            <w:r>
              <w:t>10.0000</w:t>
            </w:r>
          </w:p>
        </w:tc>
      </w:tr>
      <w:tr w:rsidR="00450C27">
        <w:trPr>
          <w:trHeight w:val="289"/>
        </w:trPr>
        <w:tc>
          <w:tcPr>
            <w:tcW w:w="2333" w:type="dxa"/>
          </w:tcPr>
          <w:p w:rsidR="00450C27" w:rsidRDefault="008871C5">
            <w:pPr>
              <w:pStyle w:val="TableParagraph"/>
              <w:spacing w:before="13"/>
              <w:ind w:left="41"/>
            </w:pPr>
            <w:r>
              <w:t>SUP</w:t>
            </w:r>
          </w:p>
        </w:tc>
        <w:tc>
          <w:tcPr>
            <w:tcW w:w="1599" w:type="dxa"/>
          </w:tcPr>
          <w:p w:rsidR="00450C27" w:rsidRDefault="008871C5">
            <w:pPr>
              <w:pStyle w:val="TableParagraph"/>
              <w:spacing w:before="13"/>
              <w:ind w:left="891"/>
            </w:pPr>
            <w:r>
              <w:t>8,370</w:t>
            </w:r>
          </w:p>
        </w:tc>
        <w:tc>
          <w:tcPr>
            <w:tcW w:w="1233" w:type="dxa"/>
          </w:tcPr>
          <w:p w:rsidR="00450C27" w:rsidRDefault="008871C5">
            <w:pPr>
              <w:pStyle w:val="TableParagraph"/>
              <w:spacing w:before="13"/>
              <w:ind w:left="210"/>
            </w:pPr>
            <w:r>
              <w:t>11.2841</w:t>
            </w:r>
          </w:p>
        </w:tc>
        <w:tc>
          <w:tcPr>
            <w:tcW w:w="1051" w:type="dxa"/>
          </w:tcPr>
          <w:p w:rsidR="00450C27" w:rsidRDefault="008871C5">
            <w:pPr>
              <w:pStyle w:val="TableParagraph"/>
              <w:spacing w:before="13"/>
              <w:ind w:left="28"/>
            </w:pPr>
            <w:r>
              <w:t>2.3350</w:t>
            </w:r>
          </w:p>
        </w:tc>
        <w:tc>
          <w:tcPr>
            <w:tcW w:w="894" w:type="dxa"/>
          </w:tcPr>
          <w:p w:rsidR="00450C27" w:rsidRDefault="008871C5">
            <w:pPr>
              <w:pStyle w:val="TableParagraph"/>
              <w:spacing w:before="13"/>
              <w:ind w:left="26"/>
            </w:pPr>
            <w:r>
              <w:t>4.0000</w:t>
            </w:r>
          </w:p>
        </w:tc>
        <w:tc>
          <w:tcPr>
            <w:tcW w:w="1210" w:type="dxa"/>
          </w:tcPr>
          <w:p w:rsidR="00450C27" w:rsidRDefault="008871C5">
            <w:pPr>
              <w:pStyle w:val="TableParagraph"/>
              <w:spacing w:before="13"/>
              <w:ind w:left="78"/>
            </w:pPr>
            <w:r>
              <w:t>14.0000</w:t>
            </w:r>
          </w:p>
        </w:tc>
      </w:tr>
      <w:tr w:rsidR="00450C27">
        <w:trPr>
          <w:trHeight w:val="290"/>
        </w:trPr>
        <w:tc>
          <w:tcPr>
            <w:tcW w:w="2333" w:type="dxa"/>
          </w:tcPr>
          <w:p w:rsidR="00450C27" w:rsidRDefault="008871C5">
            <w:pPr>
              <w:pStyle w:val="TableParagraph"/>
              <w:spacing w:before="14"/>
              <w:ind w:left="41"/>
            </w:pPr>
            <w:r>
              <w:t>MARDIS</w:t>
            </w:r>
          </w:p>
        </w:tc>
        <w:tc>
          <w:tcPr>
            <w:tcW w:w="1599" w:type="dxa"/>
          </w:tcPr>
          <w:p w:rsidR="00450C27" w:rsidRDefault="008871C5">
            <w:pPr>
              <w:pStyle w:val="TableParagraph"/>
              <w:spacing w:before="14"/>
              <w:ind w:left="891"/>
            </w:pPr>
            <w:r>
              <w:t>8,370</w:t>
            </w:r>
          </w:p>
        </w:tc>
        <w:tc>
          <w:tcPr>
            <w:tcW w:w="1233" w:type="dxa"/>
          </w:tcPr>
          <w:p w:rsidR="00450C27" w:rsidRDefault="008871C5">
            <w:pPr>
              <w:pStyle w:val="TableParagraph"/>
              <w:spacing w:before="14"/>
              <w:ind w:left="210"/>
            </w:pPr>
            <w:r>
              <w:t>8.0536</w:t>
            </w:r>
          </w:p>
        </w:tc>
        <w:tc>
          <w:tcPr>
            <w:tcW w:w="1051" w:type="dxa"/>
          </w:tcPr>
          <w:p w:rsidR="00450C27" w:rsidRDefault="008871C5">
            <w:pPr>
              <w:pStyle w:val="TableParagraph"/>
              <w:spacing w:before="14"/>
              <w:ind w:left="28"/>
            </w:pPr>
            <w:r>
              <w:t>1.4105</w:t>
            </w:r>
          </w:p>
        </w:tc>
        <w:tc>
          <w:tcPr>
            <w:tcW w:w="894" w:type="dxa"/>
          </w:tcPr>
          <w:p w:rsidR="00450C27" w:rsidRDefault="008871C5">
            <w:pPr>
              <w:pStyle w:val="TableParagraph"/>
              <w:spacing w:before="14"/>
              <w:ind w:left="26"/>
            </w:pPr>
            <w:r>
              <w:t>4.0000</w:t>
            </w:r>
          </w:p>
        </w:tc>
        <w:tc>
          <w:tcPr>
            <w:tcW w:w="1210" w:type="dxa"/>
          </w:tcPr>
          <w:p w:rsidR="00450C27" w:rsidRDefault="008871C5">
            <w:pPr>
              <w:pStyle w:val="TableParagraph"/>
              <w:spacing w:before="14"/>
              <w:ind w:left="78"/>
            </w:pPr>
            <w:r>
              <w:t>11.0000</w:t>
            </w:r>
          </w:p>
        </w:tc>
      </w:tr>
      <w:tr w:rsidR="00450C27">
        <w:trPr>
          <w:trHeight w:val="290"/>
        </w:trPr>
        <w:tc>
          <w:tcPr>
            <w:tcW w:w="2333" w:type="dxa"/>
          </w:tcPr>
          <w:p w:rsidR="00450C27" w:rsidRDefault="008871C5">
            <w:pPr>
              <w:pStyle w:val="TableParagraph"/>
              <w:spacing w:before="14"/>
              <w:ind w:left="41"/>
            </w:pPr>
            <w:r>
              <w:t>INS</w:t>
            </w:r>
          </w:p>
        </w:tc>
        <w:tc>
          <w:tcPr>
            <w:tcW w:w="1599" w:type="dxa"/>
          </w:tcPr>
          <w:p w:rsidR="00450C27" w:rsidRDefault="008871C5">
            <w:pPr>
              <w:pStyle w:val="TableParagraph"/>
              <w:spacing w:before="14"/>
              <w:ind w:left="891"/>
            </w:pPr>
            <w:r>
              <w:t>8,207</w:t>
            </w:r>
          </w:p>
        </w:tc>
        <w:tc>
          <w:tcPr>
            <w:tcW w:w="1233" w:type="dxa"/>
          </w:tcPr>
          <w:p w:rsidR="00450C27" w:rsidRDefault="008871C5">
            <w:pPr>
              <w:pStyle w:val="TableParagraph"/>
              <w:spacing w:before="14"/>
              <w:ind w:left="210"/>
            </w:pPr>
            <w:r>
              <w:t>10.2200</w:t>
            </w:r>
          </w:p>
        </w:tc>
        <w:tc>
          <w:tcPr>
            <w:tcW w:w="1051" w:type="dxa"/>
          </w:tcPr>
          <w:p w:rsidR="00450C27" w:rsidRDefault="008871C5">
            <w:pPr>
              <w:pStyle w:val="TableParagraph"/>
              <w:spacing w:before="14"/>
              <w:ind w:left="28"/>
            </w:pPr>
            <w:r>
              <w:t>3.2573</w:t>
            </w:r>
          </w:p>
        </w:tc>
        <w:tc>
          <w:tcPr>
            <w:tcW w:w="894" w:type="dxa"/>
          </w:tcPr>
          <w:p w:rsidR="00450C27" w:rsidRDefault="008871C5">
            <w:pPr>
              <w:pStyle w:val="TableParagraph"/>
              <w:spacing w:before="14"/>
              <w:ind w:left="26"/>
            </w:pPr>
            <w:r>
              <w:t>3.0000</w:t>
            </w:r>
          </w:p>
        </w:tc>
        <w:tc>
          <w:tcPr>
            <w:tcW w:w="1210" w:type="dxa"/>
          </w:tcPr>
          <w:p w:rsidR="00450C27" w:rsidRDefault="008871C5">
            <w:pPr>
              <w:pStyle w:val="TableParagraph"/>
              <w:spacing w:before="14"/>
              <w:ind w:left="78"/>
            </w:pPr>
            <w:r>
              <w:t>16.0000</w:t>
            </w:r>
          </w:p>
        </w:tc>
      </w:tr>
      <w:tr w:rsidR="00450C27">
        <w:trPr>
          <w:trHeight w:val="310"/>
        </w:trPr>
        <w:tc>
          <w:tcPr>
            <w:tcW w:w="2333" w:type="dxa"/>
            <w:tcBorders>
              <w:bottom w:val="single" w:sz="4" w:space="0" w:color="000000"/>
            </w:tcBorders>
          </w:tcPr>
          <w:p w:rsidR="00450C27" w:rsidRDefault="008871C5">
            <w:pPr>
              <w:pStyle w:val="TableParagraph"/>
              <w:spacing w:before="14"/>
              <w:ind w:left="41"/>
            </w:pPr>
            <w:r>
              <w:t>DEVEL</w:t>
            </w:r>
          </w:p>
        </w:tc>
        <w:tc>
          <w:tcPr>
            <w:tcW w:w="1599" w:type="dxa"/>
            <w:tcBorders>
              <w:bottom w:val="single" w:sz="4" w:space="0" w:color="000000"/>
            </w:tcBorders>
          </w:tcPr>
          <w:p w:rsidR="00450C27" w:rsidRDefault="008871C5">
            <w:pPr>
              <w:pStyle w:val="TableParagraph"/>
              <w:spacing w:before="14"/>
              <w:ind w:left="891"/>
            </w:pPr>
            <w:r>
              <w:t>8,370</w:t>
            </w:r>
          </w:p>
        </w:tc>
        <w:tc>
          <w:tcPr>
            <w:tcW w:w="1233" w:type="dxa"/>
            <w:tcBorders>
              <w:bottom w:val="single" w:sz="4" w:space="0" w:color="000000"/>
            </w:tcBorders>
          </w:tcPr>
          <w:p w:rsidR="00450C27" w:rsidRDefault="008871C5">
            <w:pPr>
              <w:pStyle w:val="TableParagraph"/>
              <w:spacing w:before="14"/>
              <w:ind w:left="210"/>
            </w:pPr>
            <w:r>
              <w:t>0.5600</w:t>
            </w:r>
          </w:p>
        </w:tc>
        <w:tc>
          <w:tcPr>
            <w:tcW w:w="1051" w:type="dxa"/>
            <w:tcBorders>
              <w:bottom w:val="single" w:sz="4" w:space="0" w:color="000000"/>
            </w:tcBorders>
          </w:tcPr>
          <w:p w:rsidR="00450C27" w:rsidRDefault="008871C5">
            <w:pPr>
              <w:pStyle w:val="TableParagraph"/>
              <w:spacing w:before="14"/>
              <w:ind w:left="28"/>
            </w:pPr>
            <w:r>
              <w:t>0.4964</w:t>
            </w:r>
          </w:p>
        </w:tc>
        <w:tc>
          <w:tcPr>
            <w:tcW w:w="894" w:type="dxa"/>
            <w:tcBorders>
              <w:bottom w:val="single" w:sz="4" w:space="0" w:color="000000"/>
            </w:tcBorders>
          </w:tcPr>
          <w:p w:rsidR="00450C27" w:rsidRDefault="008871C5">
            <w:pPr>
              <w:pStyle w:val="TableParagraph"/>
              <w:spacing w:before="14"/>
              <w:ind w:left="26"/>
            </w:pPr>
            <w:r>
              <w:t>0.0000</w:t>
            </w:r>
          </w:p>
        </w:tc>
        <w:tc>
          <w:tcPr>
            <w:tcW w:w="1210" w:type="dxa"/>
            <w:tcBorders>
              <w:bottom w:val="single" w:sz="4" w:space="0" w:color="000000"/>
            </w:tcBorders>
          </w:tcPr>
          <w:p w:rsidR="00450C27" w:rsidRDefault="008871C5">
            <w:pPr>
              <w:pStyle w:val="TableParagraph"/>
              <w:spacing w:before="14"/>
              <w:ind w:left="78"/>
            </w:pPr>
            <w:r>
              <w:t>1.0000</w:t>
            </w:r>
          </w:p>
        </w:tc>
      </w:tr>
    </w:tbl>
    <w:p w:rsidR="00450C27" w:rsidRDefault="008871C5">
      <w:pPr>
        <w:ind w:left="840" w:right="870"/>
        <w:rPr>
          <w:sz w:val="20"/>
        </w:rPr>
      </w:pPr>
      <w:r>
        <w:rPr>
          <w:sz w:val="20"/>
        </w:rPr>
        <w:t>Note: The table reports summary statistics for the variables used in the empirical analysis. FA represents fixed assets; DSTF stands for deposits and short-term funding; PE is personnel expenses; LOAN refers to loans; OEA refers to other earning assets; NI</w:t>
      </w:r>
      <w:r>
        <w:rPr>
          <w:sz w:val="20"/>
        </w:rPr>
        <w:t xml:space="preserve">I refers to non-interest income; TFPCH represents bank total factor productivity growth; </w:t>
      </w:r>
      <w:r>
        <w:rPr>
          <w:i/>
          <w:sz w:val="20"/>
        </w:rPr>
        <w:t xml:space="preserve">De jure </w:t>
      </w:r>
      <w:r>
        <w:rPr>
          <w:sz w:val="20"/>
        </w:rPr>
        <w:t xml:space="preserve">FL corresponds to the </w:t>
      </w:r>
      <w:r>
        <w:rPr>
          <w:i/>
          <w:sz w:val="20"/>
        </w:rPr>
        <w:t xml:space="preserve">de jure </w:t>
      </w:r>
      <w:r>
        <w:rPr>
          <w:sz w:val="20"/>
        </w:rPr>
        <w:t xml:space="preserve">measure of financial liberalization; </w:t>
      </w:r>
      <w:r>
        <w:rPr>
          <w:i/>
          <w:sz w:val="20"/>
        </w:rPr>
        <w:t xml:space="preserve">De facto </w:t>
      </w:r>
      <w:r>
        <w:rPr>
          <w:sz w:val="20"/>
        </w:rPr>
        <w:t xml:space="preserve">FL corresponds to </w:t>
      </w:r>
      <w:r>
        <w:rPr>
          <w:i/>
          <w:sz w:val="20"/>
        </w:rPr>
        <w:t xml:space="preserve">de facto </w:t>
      </w:r>
      <w:r>
        <w:rPr>
          <w:sz w:val="20"/>
        </w:rPr>
        <w:t>financial liberalization; EQAS is the ratio of equity to</w:t>
      </w:r>
      <w:r>
        <w:rPr>
          <w:sz w:val="20"/>
        </w:rPr>
        <w:t xml:space="preserve"> total assets; SIZE represents the logarithm of total assets; GDPG refers to real GDP growth; INF denotes the CPI inflation rate; CLAIM refers to the ratio of claims to banking sector over GDP; CRISIS corresponds to systemic banking crises; CREDIT GRO refe</w:t>
      </w:r>
      <w:r>
        <w:rPr>
          <w:sz w:val="20"/>
        </w:rPr>
        <w:t xml:space="preserve">rs to real domestic credit growth; TOT CHANGE refers to terms of trade change; </w:t>
      </w:r>
      <w:r>
        <w:rPr>
          <w:spacing w:val="2"/>
          <w:sz w:val="20"/>
        </w:rPr>
        <w:t xml:space="preserve">CAPR </w:t>
      </w:r>
      <w:r>
        <w:rPr>
          <w:sz w:val="20"/>
        </w:rPr>
        <w:t>is a proxy for capital requirements; SUP is a measure of official supervisory power; MARDIS refers to the index of market discipline; INS is an indicator of institutional q</w:t>
      </w:r>
      <w:r>
        <w:rPr>
          <w:sz w:val="20"/>
        </w:rPr>
        <w:t>uality; and DEVEL is a dummy variable to denote the state of</w:t>
      </w:r>
      <w:r>
        <w:rPr>
          <w:spacing w:val="-32"/>
          <w:sz w:val="20"/>
        </w:rPr>
        <w:t xml:space="preserve"> </w:t>
      </w:r>
      <w:r>
        <w:rPr>
          <w:sz w:val="20"/>
        </w:rPr>
        <w:t>economic development (1= developing; 0 =</w:t>
      </w:r>
      <w:r>
        <w:rPr>
          <w:spacing w:val="1"/>
          <w:sz w:val="20"/>
        </w:rPr>
        <w:t xml:space="preserve"> </w:t>
      </w:r>
      <w:r>
        <w:rPr>
          <w:sz w:val="20"/>
        </w:rPr>
        <w:t>developed).</w:t>
      </w:r>
    </w:p>
    <w:p w:rsidR="00450C27" w:rsidRDefault="00450C27">
      <w:pPr>
        <w:rPr>
          <w:sz w:val="20"/>
        </w:rPr>
        <w:sectPr w:rsidR="00450C27">
          <w:pgSz w:w="11910" w:h="16840"/>
          <w:pgMar w:top="1580" w:right="960" w:bottom="1320" w:left="960" w:header="0" w:footer="1125" w:gutter="0"/>
          <w:cols w:space="720"/>
        </w:sectPr>
      </w:pPr>
    </w:p>
    <w:p w:rsidR="00450C27" w:rsidRDefault="00450C27">
      <w:pPr>
        <w:pStyle w:val="BodyText"/>
        <w:rPr>
          <w:sz w:val="20"/>
        </w:rPr>
      </w:pPr>
    </w:p>
    <w:p w:rsidR="00450C27" w:rsidRDefault="00450C27">
      <w:pPr>
        <w:pStyle w:val="BodyText"/>
        <w:rPr>
          <w:sz w:val="20"/>
        </w:rPr>
      </w:pPr>
    </w:p>
    <w:p w:rsidR="00450C27" w:rsidRDefault="008871C5">
      <w:pPr>
        <w:pStyle w:val="Heading1"/>
        <w:spacing w:before="230"/>
      </w:pPr>
      <w:r>
        <w:t>Table 2</w:t>
      </w:r>
    </w:p>
    <w:p w:rsidR="00450C27" w:rsidRDefault="008871C5">
      <w:pPr>
        <w:pStyle w:val="BodyText"/>
        <w:spacing w:after="9" w:line="274" w:lineRule="exact"/>
        <w:ind w:left="120"/>
      </w:pPr>
      <w:r>
        <w:t>Bank total factor productivity growth (TFPCH) and decomposition</w:t>
      </w:r>
    </w:p>
    <w:tbl>
      <w:tblPr>
        <w:tblW w:w="0" w:type="auto"/>
        <w:tblInd w:w="113" w:type="dxa"/>
        <w:tblLayout w:type="fixed"/>
        <w:tblCellMar>
          <w:left w:w="0" w:type="dxa"/>
          <w:right w:w="0" w:type="dxa"/>
        </w:tblCellMar>
        <w:tblLook w:val="01E0" w:firstRow="1" w:lastRow="1" w:firstColumn="1" w:lastColumn="1" w:noHBand="0" w:noVBand="0"/>
      </w:tblPr>
      <w:tblGrid>
        <w:gridCol w:w="777"/>
        <w:gridCol w:w="850"/>
        <w:gridCol w:w="1143"/>
        <w:gridCol w:w="1103"/>
        <w:gridCol w:w="1132"/>
        <w:gridCol w:w="806"/>
        <w:gridCol w:w="1142"/>
        <w:gridCol w:w="1102"/>
        <w:gridCol w:w="1129"/>
        <w:gridCol w:w="807"/>
        <w:gridCol w:w="1244"/>
        <w:gridCol w:w="1259"/>
        <w:gridCol w:w="1461"/>
      </w:tblGrid>
      <w:tr w:rsidR="00450C27">
        <w:trPr>
          <w:trHeight w:val="758"/>
        </w:trPr>
        <w:tc>
          <w:tcPr>
            <w:tcW w:w="777" w:type="dxa"/>
            <w:tcBorders>
              <w:top w:val="single" w:sz="4" w:space="0" w:color="000000"/>
              <w:bottom w:val="single" w:sz="4" w:space="0" w:color="000000"/>
            </w:tcBorders>
          </w:tcPr>
          <w:p w:rsidR="00450C27" w:rsidRDefault="00450C27">
            <w:pPr>
              <w:pStyle w:val="TableParagraph"/>
              <w:rPr>
                <w:sz w:val="24"/>
              </w:rPr>
            </w:pPr>
          </w:p>
          <w:p w:rsidR="00450C27" w:rsidRDefault="00450C27">
            <w:pPr>
              <w:pStyle w:val="TableParagraph"/>
              <w:spacing w:before="5"/>
              <w:rPr>
                <w:sz w:val="19"/>
              </w:rPr>
            </w:pPr>
          </w:p>
          <w:p w:rsidR="00450C27" w:rsidRDefault="008871C5">
            <w:pPr>
              <w:pStyle w:val="TableParagraph"/>
              <w:spacing w:line="238" w:lineRule="exact"/>
              <w:ind w:left="122"/>
            </w:pPr>
            <w:r>
              <w:t>Year</w:t>
            </w:r>
          </w:p>
        </w:tc>
        <w:tc>
          <w:tcPr>
            <w:tcW w:w="850" w:type="dxa"/>
            <w:tcBorders>
              <w:top w:val="single" w:sz="4" w:space="0" w:color="000000"/>
              <w:bottom w:val="single" w:sz="4" w:space="0" w:color="000000"/>
            </w:tcBorders>
          </w:tcPr>
          <w:p w:rsidR="00450C27" w:rsidRDefault="00450C27">
            <w:pPr>
              <w:pStyle w:val="TableParagraph"/>
              <w:spacing w:before="10"/>
              <w:rPr>
                <w:sz w:val="21"/>
              </w:rPr>
            </w:pPr>
          </w:p>
          <w:p w:rsidR="00450C27" w:rsidRDefault="008871C5">
            <w:pPr>
              <w:pStyle w:val="TableParagraph"/>
              <w:spacing w:line="252" w:lineRule="exact"/>
              <w:ind w:left="149" w:right="118"/>
            </w:pPr>
            <w:r>
              <w:t>No. of Banks</w:t>
            </w:r>
          </w:p>
        </w:tc>
        <w:tc>
          <w:tcPr>
            <w:tcW w:w="1143" w:type="dxa"/>
            <w:tcBorders>
              <w:top w:val="single" w:sz="4" w:space="0" w:color="000000"/>
              <w:bottom w:val="single" w:sz="4" w:space="0" w:color="000000"/>
            </w:tcBorders>
          </w:tcPr>
          <w:p w:rsidR="00450C27" w:rsidRDefault="008871C5">
            <w:pPr>
              <w:pStyle w:val="TableParagraph"/>
              <w:spacing w:line="247" w:lineRule="exact"/>
              <w:ind w:left="137"/>
            </w:pPr>
            <w:r>
              <w:t>Malmquis</w:t>
            </w:r>
          </w:p>
          <w:p w:rsidR="00450C27" w:rsidRDefault="008871C5">
            <w:pPr>
              <w:pStyle w:val="TableParagraph"/>
              <w:spacing w:before="5" w:line="252" w:lineRule="exact"/>
              <w:ind w:left="137" w:right="154"/>
            </w:pPr>
            <w:r>
              <w:t>t index (TFPCH)</w:t>
            </w:r>
          </w:p>
        </w:tc>
        <w:tc>
          <w:tcPr>
            <w:tcW w:w="1103" w:type="dxa"/>
            <w:tcBorders>
              <w:top w:val="single" w:sz="4" w:space="0" w:color="000000"/>
              <w:bottom w:val="single" w:sz="4" w:space="0" w:color="000000"/>
            </w:tcBorders>
          </w:tcPr>
          <w:p w:rsidR="00450C27" w:rsidRDefault="008871C5">
            <w:pPr>
              <w:pStyle w:val="TableParagraph"/>
              <w:spacing w:line="247" w:lineRule="exact"/>
              <w:ind w:left="112"/>
            </w:pPr>
            <w:r>
              <w:t>Technical</w:t>
            </w:r>
          </w:p>
          <w:p w:rsidR="00450C27" w:rsidRDefault="008871C5">
            <w:pPr>
              <w:pStyle w:val="TableParagraph"/>
              <w:spacing w:before="5" w:line="252" w:lineRule="exact"/>
              <w:ind w:left="112" w:right="250"/>
            </w:pPr>
            <w:r>
              <w:t>change (TECH)</w:t>
            </w:r>
          </w:p>
        </w:tc>
        <w:tc>
          <w:tcPr>
            <w:tcW w:w="1132" w:type="dxa"/>
            <w:tcBorders>
              <w:top w:val="single" w:sz="4" w:space="0" w:color="000000"/>
              <w:bottom w:val="single" w:sz="4" w:space="0" w:color="000000"/>
              <w:right w:val="single" w:sz="4" w:space="0" w:color="000000"/>
            </w:tcBorders>
          </w:tcPr>
          <w:p w:rsidR="00450C27" w:rsidRDefault="008871C5">
            <w:pPr>
              <w:pStyle w:val="TableParagraph"/>
              <w:spacing w:line="247" w:lineRule="exact"/>
              <w:ind w:left="125"/>
            </w:pPr>
            <w:r>
              <w:t>Efficienc</w:t>
            </w:r>
          </w:p>
          <w:p w:rsidR="00450C27" w:rsidRDefault="008871C5">
            <w:pPr>
              <w:pStyle w:val="TableParagraph"/>
              <w:spacing w:before="5" w:line="252" w:lineRule="exact"/>
              <w:ind w:left="125" w:right="145"/>
            </w:pPr>
            <w:r>
              <w:t xml:space="preserve">y change </w:t>
            </w:r>
            <w:r>
              <w:rPr>
                <w:spacing w:val="-1"/>
              </w:rPr>
              <w:t>(TEFCH)</w:t>
            </w:r>
          </w:p>
        </w:tc>
        <w:tc>
          <w:tcPr>
            <w:tcW w:w="806" w:type="dxa"/>
            <w:tcBorders>
              <w:top w:val="single" w:sz="4" w:space="0" w:color="000000"/>
              <w:left w:val="single" w:sz="4" w:space="0" w:color="000000"/>
              <w:bottom w:val="single" w:sz="4" w:space="0" w:color="000000"/>
            </w:tcBorders>
          </w:tcPr>
          <w:p w:rsidR="00450C27" w:rsidRDefault="00450C27">
            <w:pPr>
              <w:pStyle w:val="TableParagraph"/>
              <w:spacing w:before="10"/>
              <w:rPr>
                <w:sz w:val="21"/>
              </w:rPr>
            </w:pPr>
          </w:p>
          <w:p w:rsidR="00450C27" w:rsidRDefault="008871C5">
            <w:pPr>
              <w:pStyle w:val="TableParagraph"/>
              <w:spacing w:line="252" w:lineRule="exact"/>
              <w:ind w:left="105" w:right="113"/>
            </w:pPr>
            <w:r>
              <w:t>No. of Banks</w:t>
            </w:r>
          </w:p>
        </w:tc>
        <w:tc>
          <w:tcPr>
            <w:tcW w:w="1142" w:type="dxa"/>
            <w:tcBorders>
              <w:top w:val="single" w:sz="4" w:space="0" w:color="000000"/>
              <w:bottom w:val="single" w:sz="4" w:space="0" w:color="000000"/>
            </w:tcBorders>
          </w:tcPr>
          <w:p w:rsidR="00450C27" w:rsidRDefault="008871C5">
            <w:pPr>
              <w:pStyle w:val="TableParagraph"/>
              <w:spacing w:line="247" w:lineRule="exact"/>
              <w:ind w:left="139"/>
            </w:pPr>
            <w:r>
              <w:t>Malmquis</w:t>
            </w:r>
          </w:p>
          <w:p w:rsidR="00450C27" w:rsidRDefault="008871C5">
            <w:pPr>
              <w:pStyle w:val="TableParagraph"/>
              <w:spacing w:before="5" w:line="252" w:lineRule="exact"/>
              <w:ind w:left="139" w:right="151"/>
            </w:pPr>
            <w:r>
              <w:t>t index (TFPCH)</w:t>
            </w:r>
          </w:p>
        </w:tc>
        <w:tc>
          <w:tcPr>
            <w:tcW w:w="1102" w:type="dxa"/>
            <w:tcBorders>
              <w:top w:val="single" w:sz="4" w:space="0" w:color="000000"/>
              <w:bottom w:val="single" w:sz="4" w:space="0" w:color="000000"/>
            </w:tcBorders>
          </w:tcPr>
          <w:p w:rsidR="00450C27" w:rsidRDefault="008871C5">
            <w:pPr>
              <w:pStyle w:val="TableParagraph"/>
              <w:spacing w:line="247" w:lineRule="exact"/>
              <w:ind w:left="118"/>
            </w:pPr>
            <w:r>
              <w:t>Technical</w:t>
            </w:r>
          </w:p>
          <w:p w:rsidR="00450C27" w:rsidRDefault="008871C5">
            <w:pPr>
              <w:pStyle w:val="TableParagraph"/>
              <w:spacing w:before="5" w:line="252" w:lineRule="exact"/>
              <w:ind w:left="118" w:right="243"/>
            </w:pPr>
            <w:r>
              <w:t>change (TECH)</w:t>
            </w:r>
          </w:p>
        </w:tc>
        <w:tc>
          <w:tcPr>
            <w:tcW w:w="1129" w:type="dxa"/>
            <w:tcBorders>
              <w:top w:val="single" w:sz="4" w:space="0" w:color="000000"/>
              <w:bottom w:val="single" w:sz="4" w:space="0" w:color="000000"/>
              <w:right w:val="single" w:sz="4" w:space="0" w:color="000000"/>
            </w:tcBorders>
          </w:tcPr>
          <w:p w:rsidR="00450C27" w:rsidRDefault="008871C5">
            <w:pPr>
              <w:pStyle w:val="TableParagraph"/>
              <w:spacing w:line="247" w:lineRule="exact"/>
              <w:ind w:left="130"/>
            </w:pPr>
            <w:r>
              <w:t>Efficienc</w:t>
            </w:r>
          </w:p>
          <w:p w:rsidR="00450C27" w:rsidRDefault="008871C5">
            <w:pPr>
              <w:pStyle w:val="TableParagraph"/>
              <w:spacing w:before="5" w:line="252" w:lineRule="exact"/>
              <w:ind w:left="130" w:right="137"/>
            </w:pPr>
            <w:r>
              <w:t xml:space="preserve">y change </w:t>
            </w:r>
            <w:r>
              <w:rPr>
                <w:spacing w:val="-1"/>
              </w:rPr>
              <w:t>(TEFCH)</w:t>
            </w:r>
          </w:p>
        </w:tc>
        <w:tc>
          <w:tcPr>
            <w:tcW w:w="807" w:type="dxa"/>
            <w:tcBorders>
              <w:top w:val="single" w:sz="4" w:space="0" w:color="000000"/>
              <w:left w:val="single" w:sz="4" w:space="0" w:color="000000"/>
              <w:bottom w:val="single" w:sz="4" w:space="0" w:color="000000"/>
            </w:tcBorders>
          </w:tcPr>
          <w:p w:rsidR="00450C27" w:rsidRDefault="00450C27">
            <w:pPr>
              <w:pStyle w:val="TableParagraph"/>
              <w:spacing w:before="10"/>
              <w:rPr>
                <w:sz w:val="21"/>
              </w:rPr>
            </w:pPr>
          </w:p>
          <w:p w:rsidR="00450C27" w:rsidRDefault="008871C5">
            <w:pPr>
              <w:pStyle w:val="TableParagraph"/>
              <w:spacing w:line="252" w:lineRule="exact"/>
              <w:ind w:left="112" w:right="107"/>
            </w:pPr>
            <w:r>
              <w:t>No. of Banks</w:t>
            </w:r>
          </w:p>
        </w:tc>
        <w:tc>
          <w:tcPr>
            <w:tcW w:w="1244" w:type="dxa"/>
            <w:tcBorders>
              <w:top w:val="single" w:sz="4" w:space="0" w:color="000000"/>
              <w:bottom w:val="single" w:sz="4" w:space="0" w:color="000000"/>
            </w:tcBorders>
          </w:tcPr>
          <w:p w:rsidR="00450C27" w:rsidRDefault="008871C5">
            <w:pPr>
              <w:pStyle w:val="TableParagraph"/>
              <w:spacing w:line="247" w:lineRule="exact"/>
              <w:ind w:left="150"/>
            </w:pPr>
            <w:r>
              <w:t>Malmquist</w:t>
            </w:r>
          </w:p>
          <w:p w:rsidR="00450C27" w:rsidRDefault="008871C5">
            <w:pPr>
              <w:pStyle w:val="TableParagraph"/>
              <w:spacing w:before="5" w:line="252" w:lineRule="exact"/>
              <w:ind w:left="150" w:right="169"/>
            </w:pPr>
            <w:r>
              <w:t>index (TFPCH))</w:t>
            </w:r>
          </w:p>
        </w:tc>
        <w:tc>
          <w:tcPr>
            <w:tcW w:w="1259" w:type="dxa"/>
            <w:tcBorders>
              <w:top w:val="single" w:sz="4" w:space="0" w:color="000000"/>
              <w:bottom w:val="single" w:sz="4" w:space="0" w:color="000000"/>
            </w:tcBorders>
          </w:tcPr>
          <w:p w:rsidR="00450C27" w:rsidRDefault="008871C5">
            <w:pPr>
              <w:pStyle w:val="TableParagraph"/>
              <w:spacing w:line="247" w:lineRule="exact"/>
              <w:ind w:left="168"/>
            </w:pPr>
            <w:r>
              <w:t>Technical</w:t>
            </w:r>
          </w:p>
          <w:p w:rsidR="00450C27" w:rsidRDefault="008871C5">
            <w:pPr>
              <w:pStyle w:val="TableParagraph"/>
              <w:spacing w:before="5" w:line="252" w:lineRule="exact"/>
              <w:ind w:left="168" w:right="350"/>
            </w:pPr>
            <w:r>
              <w:t>change (TECH)</w:t>
            </w:r>
          </w:p>
        </w:tc>
        <w:tc>
          <w:tcPr>
            <w:tcW w:w="1461" w:type="dxa"/>
            <w:tcBorders>
              <w:top w:val="single" w:sz="4" w:space="0" w:color="000000"/>
              <w:bottom w:val="single" w:sz="4" w:space="0" w:color="000000"/>
            </w:tcBorders>
          </w:tcPr>
          <w:p w:rsidR="00450C27" w:rsidRDefault="008871C5">
            <w:pPr>
              <w:pStyle w:val="TableParagraph"/>
              <w:spacing w:line="247" w:lineRule="exact"/>
              <w:ind w:left="256"/>
            </w:pPr>
            <w:r>
              <w:t>Efficiency</w:t>
            </w:r>
          </w:p>
          <w:p w:rsidR="00450C27" w:rsidRDefault="008871C5">
            <w:pPr>
              <w:pStyle w:val="TableParagraph"/>
              <w:spacing w:before="5" w:line="252" w:lineRule="exact"/>
              <w:ind w:left="256" w:right="341"/>
            </w:pPr>
            <w:r>
              <w:t>change (TEFCH)</w:t>
            </w:r>
          </w:p>
        </w:tc>
      </w:tr>
      <w:tr w:rsidR="00450C27">
        <w:trPr>
          <w:trHeight w:val="529"/>
        </w:trPr>
        <w:tc>
          <w:tcPr>
            <w:tcW w:w="777" w:type="dxa"/>
            <w:tcBorders>
              <w:top w:val="single" w:sz="4" w:space="0" w:color="000000"/>
            </w:tcBorders>
          </w:tcPr>
          <w:p w:rsidR="00450C27" w:rsidRDefault="00450C27">
            <w:pPr>
              <w:pStyle w:val="TableParagraph"/>
              <w:rPr>
                <w:sz w:val="20"/>
              </w:rPr>
            </w:pPr>
          </w:p>
        </w:tc>
        <w:tc>
          <w:tcPr>
            <w:tcW w:w="1993" w:type="dxa"/>
            <w:gridSpan w:val="2"/>
            <w:tcBorders>
              <w:top w:val="single" w:sz="4" w:space="0" w:color="000000"/>
            </w:tcBorders>
          </w:tcPr>
          <w:p w:rsidR="00450C27" w:rsidRDefault="00450C27">
            <w:pPr>
              <w:pStyle w:val="TableParagraph"/>
              <w:spacing w:before="7"/>
              <w:rPr>
                <w:sz w:val="21"/>
              </w:rPr>
            </w:pPr>
          </w:p>
          <w:p w:rsidR="00450C27" w:rsidRDefault="008871C5">
            <w:pPr>
              <w:pStyle w:val="TableParagraph"/>
              <w:ind w:left="149"/>
              <w:rPr>
                <w:i/>
              </w:rPr>
            </w:pPr>
            <w:r>
              <w:rPr>
                <w:i/>
              </w:rPr>
              <w:t>All countries</w:t>
            </w:r>
          </w:p>
        </w:tc>
        <w:tc>
          <w:tcPr>
            <w:tcW w:w="1103" w:type="dxa"/>
            <w:tcBorders>
              <w:top w:val="single" w:sz="4" w:space="0" w:color="000000"/>
            </w:tcBorders>
          </w:tcPr>
          <w:p w:rsidR="00450C27" w:rsidRDefault="00450C27">
            <w:pPr>
              <w:pStyle w:val="TableParagraph"/>
              <w:rPr>
                <w:sz w:val="20"/>
              </w:rPr>
            </w:pPr>
          </w:p>
        </w:tc>
        <w:tc>
          <w:tcPr>
            <w:tcW w:w="1132" w:type="dxa"/>
            <w:tcBorders>
              <w:top w:val="single" w:sz="4" w:space="0" w:color="000000"/>
              <w:right w:val="single" w:sz="4" w:space="0" w:color="000000"/>
            </w:tcBorders>
          </w:tcPr>
          <w:p w:rsidR="00450C27" w:rsidRDefault="00450C27">
            <w:pPr>
              <w:pStyle w:val="TableParagraph"/>
              <w:rPr>
                <w:sz w:val="20"/>
              </w:rPr>
            </w:pPr>
          </w:p>
        </w:tc>
        <w:tc>
          <w:tcPr>
            <w:tcW w:w="1948" w:type="dxa"/>
            <w:gridSpan w:val="2"/>
            <w:tcBorders>
              <w:top w:val="single" w:sz="4" w:space="0" w:color="000000"/>
              <w:left w:val="single" w:sz="4" w:space="0" w:color="000000"/>
            </w:tcBorders>
          </w:tcPr>
          <w:p w:rsidR="00450C27" w:rsidRDefault="00450C27">
            <w:pPr>
              <w:pStyle w:val="TableParagraph"/>
              <w:spacing w:before="7"/>
              <w:rPr>
                <w:sz w:val="21"/>
              </w:rPr>
            </w:pPr>
          </w:p>
          <w:p w:rsidR="00450C27" w:rsidRDefault="008871C5">
            <w:pPr>
              <w:pStyle w:val="TableParagraph"/>
              <w:ind w:left="105"/>
              <w:rPr>
                <w:i/>
              </w:rPr>
            </w:pPr>
            <w:r>
              <w:rPr>
                <w:i/>
              </w:rPr>
              <w:t>Developed countries</w:t>
            </w:r>
          </w:p>
        </w:tc>
        <w:tc>
          <w:tcPr>
            <w:tcW w:w="1102" w:type="dxa"/>
            <w:tcBorders>
              <w:top w:val="single" w:sz="4" w:space="0" w:color="000000"/>
            </w:tcBorders>
          </w:tcPr>
          <w:p w:rsidR="00450C27" w:rsidRDefault="00450C27">
            <w:pPr>
              <w:pStyle w:val="TableParagraph"/>
              <w:rPr>
                <w:sz w:val="20"/>
              </w:rPr>
            </w:pPr>
          </w:p>
        </w:tc>
        <w:tc>
          <w:tcPr>
            <w:tcW w:w="1129" w:type="dxa"/>
            <w:tcBorders>
              <w:top w:val="single" w:sz="4" w:space="0" w:color="000000"/>
              <w:right w:val="single" w:sz="4" w:space="0" w:color="000000"/>
            </w:tcBorders>
          </w:tcPr>
          <w:p w:rsidR="00450C27" w:rsidRDefault="00450C27">
            <w:pPr>
              <w:pStyle w:val="TableParagraph"/>
              <w:rPr>
                <w:sz w:val="20"/>
              </w:rPr>
            </w:pPr>
          </w:p>
        </w:tc>
        <w:tc>
          <w:tcPr>
            <w:tcW w:w="2051" w:type="dxa"/>
            <w:gridSpan w:val="2"/>
            <w:tcBorders>
              <w:top w:val="single" w:sz="4" w:space="0" w:color="000000"/>
              <w:left w:val="single" w:sz="4" w:space="0" w:color="000000"/>
            </w:tcBorders>
          </w:tcPr>
          <w:p w:rsidR="00450C27" w:rsidRDefault="008871C5">
            <w:pPr>
              <w:pStyle w:val="TableParagraph"/>
              <w:ind w:left="112" w:right="899"/>
              <w:rPr>
                <w:i/>
              </w:rPr>
            </w:pPr>
            <w:r>
              <w:rPr>
                <w:i/>
              </w:rPr>
              <w:t>Developing countries</w:t>
            </w:r>
          </w:p>
        </w:tc>
        <w:tc>
          <w:tcPr>
            <w:tcW w:w="1259" w:type="dxa"/>
            <w:tcBorders>
              <w:top w:val="single" w:sz="4" w:space="0" w:color="000000"/>
            </w:tcBorders>
          </w:tcPr>
          <w:p w:rsidR="00450C27" w:rsidRDefault="00450C27">
            <w:pPr>
              <w:pStyle w:val="TableParagraph"/>
              <w:rPr>
                <w:sz w:val="20"/>
              </w:rPr>
            </w:pPr>
          </w:p>
        </w:tc>
        <w:tc>
          <w:tcPr>
            <w:tcW w:w="1461" w:type="dxa"/>
            <w:tcBorders>
              <w:top w:val="single" w:sz="4" w:space="0" w:color="000000"/>
            </w:tcBorders>
          </w:tcPr>
          <w:p w:rsidR="00450C27" w:rsidRDefault="00450C27">
            <w:pPr>
              <w:pStyle w:val="TableParagraph"/>
              <w:rPr>
                <w:sz w:val="20"/>
              </w:rPr>
            </w:pPr>
          </w:p>
        </w:tc>
      </w:tr>
      <w:tr w:rsidR="00450C27">
        <w:trPr>
          <w:trHeight w:val="300"/>
        </w:trPr>
        <w:tc>
          <w:tcPr>
            <w:tcW w:w="777" w:type="dxa"/>
          </w:tcPr>
          <w:p w:rsidR="00450C27" w:rsidRDefault="008871C5">
            <w:pPr>
              <w:pStyle w:val="TableParagraph"/>
              <w:spacing w:before="19"/>
              <w:ind w:left="122"/>
            </w:pPr>
            <w:r>
              <w:t>1999</w:t>
            </w:r>
          </w:p>
        </w:tc>
        <w:tc>
          <w:tcPr>
            <w:tcW w:w="850" w:type="dxa"/>
          </w:tcPr>
          <w:p w:rsidR="00450C27" w:rsidRDefault="008871C5">
            <w:pPr>
              <w:pStyle w:val="TableParagraph"/>
              <w:spacing w:before="19"/>
              <w:ind w:left="149"/>
            </w:pPr>
            <w:r>
              <w:t>489</w:t>
            </w:r>
          </w:p>
        </w:tc>
        <w:tc>
          <w:tcPr>
            <w:tcW w:w="1143" w:type="dxa"/>
          </w:tcPr>
          <w:p w:rsidR="00450C27" w:rsidRDefault="008871C5">
            <w:pPr>
              <w:pStyle w:val="TableParagraph"/>
              <w:spacing w:before="19"/>
              <w:ind w:left="137"/>
            </w:pPr>
            <w:r>
              <w:t>1.0164</w:t>
            </w:r>
          </w:p>
        </w:tc>
        <w:tc>
          <w:tcPr>
            <w:tcW w:w="1103" w:type="dxa"/>
          </w:tcPr>
          <w:p w:rsidR="00450C27" w:rsidRDefault="008871C5">
            <w:pPr>
              <w:pStyle w:val="TableParagraph"/>
              <w:spacing w:before="19"/>
              <w:ind w:left="112"/>
            </w:pPr>
            <w:r>
              <w:t>1.0592</w:t>
            </w:r>
          </w:p>
        </w:tc>
        <w:tc>
          <w:tcPr>
            <w:tcW w:w="1132" w:type="dxa"/>
            <w:tcBorders>
              <w:right w:val="single" w:sz="4" w:space="0" w:color="000000"/>
            </w:tcBorders>
          </w:tcPr>
          <w:p w:rsidR="00450C27" w:rsidRDefault="008871C5">
            <w:pPr>
              <w:pStyle w:val="TableParagraph"/>
              <w:spacing w:before="19"/>
              <w:ind w:left="125"/>
            </w:pPr>
            <w:r>
              <w:t>0.9714</w:t>
            </w:r>
          </w:p>
        </w:tc>
        <w:tc>
          <w:tcPr>
            <w:tcW w:w="806" w:type="dxa"/>
            <w:tcBorders>
              <w:left w:val="single" w:sz="4" w:space="0" w:color="000000"/>
            </w:tcBorders>
          </w:tcPr>
          <w:p w:rsidR="00450C27" w:rsidRDefault="008871C5">
            <w:pPr>
              <w:pStyle w:val="TableParagraph"/>
              <w:spacing w:before="19"/>
              <w:ind w:left="105"/>
            </w:pPr>
            <w:r>
              <w:t>243</w:t>
            </w:r>
          </w:p>
        </w:tc>
        <w:tc>
          <w:tcPr>
            <w:tcW w:w="1142" w:type="dxa"/>
          </w:tcPr>
          <w:p w:rsidR="00450C27" w:rsidRDefault="008871C5">
            <w:pPr>
              <w:pStyle w:val="TableParagraph"/>
              <w:spacing w:before="19"/>
              <w:ind w:left="139"/>
            </w:pPr>
            <w:r>
              <w:t>1.0119</w:t>
            </w:r>
          </w:p>
        </w:tc>
        <w:tc>
          <w:tcPr>
            <w:tcW w:w="1102" w:type="dxa"/>
          </w:tcPr>
          <w:p w:rsidR="00450C27" w:rsidRDefault="008871C5">
            <w:pPr>
              <w:pStyle w:val="TableParagraph"/>
              <w:spacing w:before="19"/>
              <w:ind w:left="118"/>
            </w:pPr>
            <w:r>
              <w:t>1.0558</w:t>
            </w:r>
          </w:p>
        </w:tc>
        <w:tc>
          <w:tcPr>
            <w:tcW w:w="1129" w:type="dxa"/>
            <w:tcBorders>
              <w:right w:val="single" w:sz="4" w:space="0" w:color="000000"/>
            </w:tcBorders>
          </w:tcPr>
          <w:p w:rsidR="00450C27" w:rsidRDefault="008871C5">
            <w:pPr>
              <w:pStyle w:val="TableParagraph"/>
              <w:spacing w:before="19"/>
              <w:ind w:left="130"/>
            </w:pPr>
            <w:r>
              <w:t>0.971</w:t>
            </w:r>
          </w:p>
        </w:tc>
        <w:tc>
          <w:tcPr>
            <w:tcW w:w="807" w:type="dxa"/>
            <w:tcBorders>
              <w:left w:val="single" w:sz="4" w:space="0" w:color="000000"/>
            </w:tcBorders>
          </w:tcPr>
          <w:p w:rsidR="00450C27" w:rsidRDefault="008871C5">
            <w:pPr>
              <w:pStyle w:val="TableParagraph"/>
              <w:spacing w:before="19"/>
              <w:ind w:left="112"/>
            </w:pPr>
            <w:r>
              <w:t>246</w:t>
            </w:r>
          </w:p>
        </w:tc>
        <w:tc>
          <w:tcPr>
            <w:tcW w:w="1244" w:type="dxa"/>
          </w:tcPr>
          <w:p w:rsidR="00450C27" w:rsidRDefault="008871C5">
            <w:pPr>
              <w:pStyle w:val="TableParagraph"/>
              <w:spacing w:before="19"/>
              <w:ind w:left="150"/>
            </w:pPr>
            <w:r>
              <w:t>1.0209</w:t>
            </w:r>
          </w:p>
        </w:tc>
        <w:tc>
          <w:tcPr>
            <w:tcW w:w="1259" w:type="dxa"/>
          </w:tcPr>
          <w:p w:rsidR="00450C27" w:rsidRDefault="008871C5">
            <w:pPr>
              <w:pStyle w:val="TableParagraph"/>
              <w:spacing w:before="19"/>
              <w:ind w:left="168"/>
            </w:pPr>
            <w:r>
              <w:t>1.0625</w:t>
            </w:r>
          </w:p>
        </w:tc>
        <w:tc>
          <w:tcPr>
            <w:tcW w:w="1461" w:type="dxa"/>
          </w:tcPr>
          <w:p w:rsidR="00450C27" w:rsidRDefault="008871C5">
            <w:pPr>
              <w:pStyle w:val="TableParagraph"/>
              <w:spacing w:before="19"/>
              <w:ind w:left="256"/>
            </w:pPr>
            <w:r>
              <w:t>0.9718</w:t>
            </w:r>
          </w:p>
        </w:tc>
      </w:tr>
      <w:tr w:rsidR="00450C27">
        <w:trPr>
          <w:trHeight w:val="300"/>
        </w:trPr>
        <w:tc>
          <w:tcPr>
            <w:tcW w:w="777" w:type="dxa"/>
          </w:tcPr>
          <w:p w:rsidR="00450C27" w:rsidRDefault="008871C5">
            <w:pPr>
              <w:pStyle w:val="TableParagraph"/>
              <w:spacing w:before="19"/>
              <w:ind w:left="122"/>
            </w:pPr>
            <w:r>
              <w:t>2000</w:t>
            </w:r>
          </w:p>
        </w:tc>
        <w:tc>
          <w:tcPr>
            <w:tcW w:w="850" w:type="dxa"/>
          </w:tcPr>
          <w:p w:rsidR="00450C27" w:rsidRDefault="008871C5">
            <w:pPr>
              <w:pStyle w:val="TableParagraph"/>
              <w:spacing w:before="19"/>
              <w:ind w:left="149"/>
            </w:pPr>
            <w:r>
              <w:t>334</w:t>
            </w:r>
          </w:p>
        </w:tc>
        <w:tc>
          <w:tcPr>
            <w:tcW w:w="1143" w:type="dxa"/>
          </w:tcPr>
          <w:p w:rsidR="00450C27" w:rsidRDefault="008871C5">
            <w:pPr>
              <w:pStyle w:val="TableParagraph"/>
              <w:spacing w:before="19"/>
              <w:ind w:left="137"/>
            </w:pPr>
            <w:r>
              <w:t>1.0154</w:t>
            </w:r>
          </w:p>
        </w:tc>
        <w:tc>
          <w:tcPr>
            <w:tcW w:w="1103" w:type="dxa"/>
          </w:tcPr>
          <w:p w:rsidR="00450C27" w:rsidRDefault="008871C5">
            <w:pPr>
              <w:pStyle w:val="TableParagraph"/>
              <w:spacing w:before="19"/>
              <w:ind w:left="112"/>
            </w:pPr>
            <w:r>
              <w:t>1.0086</w:t>
            </w:r>
          </w:p>
        </w:tc>
        <w:tc>
          <w:tcPr>
            <w:tcW w:w="1132" w:type="dxa"/>
            <w:tcBorders>
              <w:right w:val="single" w:sz="4" w:space="0" w:color="000000"/>
            </w:tcBorders>
          </w:tcPr>
          <w:p w:rsidR="00450C27" w:rsidRDefault="008871C5">
            <w:pPr>
              <w:pStyle w:val="TableParagraph"/>
              <w:spacing w:before="19"/>
              <w:ind w:left="125"/>
            </w:pPr>
            <w:r>
              <w:t>1.0086</w:t>
            </w:r>
          </w:p>
        </w:tc>
        <w:tc>
          <w:tcPr>
            <w:tcW w:w="806" w:type="dxa"/>
            <w:tcBorders>
              <w:left w:val="single" w:sz="4" w:space="0" w:color="000000"/>
            </w:tcBorders>
          </w:tcPr>
          <w:p w:rsidR="00450C27" w:rsidRDefault="008871C5">
            <w:pPr>
              <w:pStyle w:val="TableParagraph"/>
              <w:spacing w:before="19"/>
              <w:ind w:left="105"/>
            </w:pPr>
            <w:r>
              <w:t>180</w:t>
            </w:r>
          </w:p>
        </w:tc>
        <w:tc>
          <w:tcPr>
            <w:tcW w:w="1142" w:type="dxa"/>
          </w:tcPr>
          <w:p w:rsidR="00450C27" w:rsidRDefault="008871C5">
            <w:pPr>
              <w:pStyle w:val="TableParagraph"/>
              <w:spacing w:before="19"/>
              <w:ind w:left="139"/>
            </w:pPr>
            <w:r>
              <w:t>1.0227</w:t>
            </w:r>
          </w:p>
        </w:tc>
        <w:tc>
          <w:tcPr>
            <w:tcW w:w="1102" w:type="dxa"/>
          </w:tcPr>
          <w:p w:rsidR="00450C27" w:rsidRDefault="008871C5">
            <w:pPr>
              <w:pStyle w:val="TableParagraph"/>
              <w:spacing w:before="19"/>
              <w:ind w:left="118"/>
            </w:pPr>
            <w:r>
              <w:t>1.0173</w:t>
            </w:r>
          </w:p>
        </w:tc>
        <w:tc>
          <w:tcPr>
            <w:tcW w:w="1129" w:type="dxa"/>
            <w:tcBorders>
              <w:right w:val="single" w:sz="4" w:space="0" w:color="000000"/>
            </w:tcBorders>
          </w:tcPr>
          <w:p w:rsidR="00450C27" w:rsidRDefault="008871C5">
            <w:pPr>
              <w:pStyle w:val="TableParagraph"/>
              <w:spacing w:before="19"/>
              <w:ind w:left="130"/>
            </w:pPr>
            <w:r>
              <w:t>1.007</w:t>
            </w:r>
          </w:p>
        </w:tc>
        <w:tc>
          <w:tcPr>
            <w:tcW w:w="807" w:type="dxa"/>
            <w:tcBorders>
              <w:left w:val="single" w:sz="4" w:space="0" w:color="000000"/>
            </w:tcBorders>
          </w:tcPr>
          <w:p w:rsidR="00450C27" w:rsidRDefault="008871C5">
            <w:pPr>
              <w:pStyle w:val="TableParagraph"/>
              <w:spacing w:before="19"/>
              <w:ind w:left="112"/>
            </w:pPr>
            <w:r>
              <w:t>154</w:t>
            </w:r>
          </w:p>
        </w:tc>
        <w:tc>
          <w:tcPr>
            <w:tcW w:w="1244" w:type="dxa"/>
          </w:tcPr>
          <w:p w:rsidR="00450C27" w:rsidRDefault="008871C5">
            <w:pPr>
              <w:pStyle w:val="TableParagraph"/>
              <w:spacing w:before="19"/>
              <w:ind w:left="150"/>
            </w:pPr>
            <w:r>
              <w:t>1.0068</w:t>
            </w:r>
          </w:p>
        </w:tc>
        <w:tc>
          <w:tcPr>
            <w:tcW w:w="1259" w:type="dxa"/>
          </w:tcPr>
          <w:p w:rsidR="00450C27" w:rsidRDefault="008871C5">
            <w:pPr>
              <w:pStyle w:val="TableParagraph"/>
              <w:spacing w:before="19"/>
              <w:ind w:left="168"/>
            </w:pPr>
            <w:r>
              <w:t>0.9985</w:t>
            </w:r>
          </w:p>
        </w:tc>
        <w:tc>
          <w:tcPr>
            <w:tcW w:w="1461" w:type="dxa"/>
          </w:tcPr>
          <w:p w:rsidR="00450C27" w:rsidRDefault="008871C5">
            <w:pPr>
              <w:pStyle w:val="TableParagraph"/>
              <w:spacing w:before="19"/>
              <w:ind w:left="256"/>
            </w:pPr>
            <w:r>
              <w:t>1.0105</w:t>
            </w:r>
          </w:p>
        </w:tc>
      </w:tr>
      <w:tr w:rsidR="00450C27">
        <w:trPr>
          <w:trHeight w:val="300"/>
        </w:trPr>
        <w:tc>
          <w:tcPr>
            <w:tcW w:w="777" w:type="dxa"/>
          </w:tcPr>
          <w:p w:rsidR="00450C27" w:rsidRDefault="008871C5">
            <w:pPr>
              <w:pStyle w:val="TableParagraph"/>
              <w:spacing w:before="19"/>
              <w:ind w:left="122"/>
            </w:pPr>
            <w:r>
              <w:t>2001</w:t>
            </w:r>
          </w:p>
        </w:tc>
        <w:tc>
          <w:tcPr>
            <w:tcW w:w="850" w:type="dxa"/>
          </w:tcPr>
          <w:p w:rsidR="00450C27" w:rsidRDefault="008871C5">
            <w:pPr>
              <w:pStyle w:val="TableParagraph"/>
              <w:spacing w:before="19"/>
              <w:ind w:left="149"/>
            </w:pPr>
            <w:r>
              <w:t>315</w:t>
            </w:r>
          </w:p>
        </w:tc>
        <w:tc>
          <w:tcPr>
            <w:tcW w:w="1143" w:type="dxa"/>
          </w:tcPr>
          <w:p w:rsidR="00450C27" w:rsidRDefault="008871C5">
            <w:pPr>
              <w:pStyle w:val="TableParagraph"/>
              <w:spacing w:before="19"/>
              <w:ind w:left="137"/>
            </w:pPr>
            <w:r>
              <w:t>1.0003</w:t>
            </w:r>
          </w:p>
        </w:tc>
        <w:tc>
          <w:tcPr>
            <w:tcW w:w="1103" w:type="dxa"/>
          </w:tcPr>
          <w:p w:rsidR="00450C27" w:rsidRDefault="008871C5">
            <w:pPr>
              <w:pStyle w:val="TableParagraph"/>
              <w:spacing w:before="19"/>
              <w:ind w:left="112"/>
            </w:pPr>
            <w:r>
              <w:t>1.0886</w:t>
            </w:r>
          </w:p>
        </w:tc>
        <w:tc>
          <w:tcPr>
            <w:tcW w:w="1132" w:type="dxa"/>
            <w:tcBorders>
              <w:right w:val="single" w:sz="4" w:space="0" w:color="000000"/>
            </w:tcBorders>
          </w:tcPr>
          <w:p w:rsidR="00450C27" w:rsidRDefault="008871C5">
            <w:pPr>
              <w:pStyle w:val="TableParagraph"/>
              <w:spacing w:before="19"/>
              <w:ind w:left="125"/>
            </w:pPr>
            <w:r>
              <w:t>0.9208</w:t>
            </w:r>
          </w:p>
        </w:tc>
        <w:tc>
          <w:tcPr>
            <w:tcW w:w="806" w:type="dxa"/>
            <w:tcBorders>
              <w:left w:val="single" w:sz="4" w:space="0" w:color="000000"/>
            </w:tcBorders>
          </w:tcPr>
          <w:p w:rsidR="00450C27" w:rsidRDefault="008871C5">
            <w:pPr>
              <w:pStyle w:val="TableParagraph"/>
              <w:spacing w:before="19"/>
              <w:ind w:left="105"/>
            </w:pPr>
            <w:r>
              <w:t>178</w:t>
            </w:r>
          </w:p>
        </w:tc>
        <w:tc>
          <w:tcPr>
            <w:tcW w:w="1142" w:type="dxa"/>
          </w:tcPr>
          <w:p w:rsidR="00450C27" w:rsidRDefault="008871C5">
            <w:pPr>
              <w:pStyle w:val="TableParagraph"/>
              <w:spacing w:before="19"/>
              <w:ind w:left="139"/>
            </w:pPr>
            <w:r>
              <w:t>0.9859</w:t>
            </w:r>
          </w:p>
        </w:tc>
        <w:tc>
          <w:tcPr>
            <w:tcW w:w="1102" w:type="dxa"/>
          </w:tcPr>
          <w:p w:rsidR="00450C27" w:rsidRDefault="008871C5">
            <w:pPr>
              <w:pStyle w:val="TableParagraph"/>
              <w:spacing w:before="19"/>
              <w:ind w:left="118"/>
            </w:pPr>
            <w:r>
              <w:t>1.0606</w:t>
            </w:r>
          </w:p>
        </w:tc>
        <w:tc>
          <w:tcPr>
            <w:tcW w:w="1129" w:type="dxa"/>
            <w:tcBorders>
              <w:right w:val="single" w:sz="4" w:space="0" w:color="000000"/>
            </w:tcBorders>
          </w:tcPr>
          <w:p w:rsidR="00450C27" w:rsidRDefault="008871C5">
            <w:pPr>
              <w:pStyle w:val="TableParagraph"/>
              <w:spacing w:before="19"/>
              <w:ind w:left="130"/>
            </w:pPr>
            <w:r>
              <w:t>0.9311</w:t>
            </w:r>
          </w:p>
        </w:tc>
        <w:tc>
          <w:tcPr>
            <w:tcW w:w="807" w:type="dxa"/>
            <w:tcBorders>
              <w:left w:val="single" w:sz="4" w:space="0" w:color="000000"/>
            </w:tcBorders>
          </w:tcPr>
          <w:p w:rsidR="00450C27" w:rsidRDefault="008871C5">
            <w:pPr>
              <w:pStyle w:val="TableParagraph"/>
              <w:spacing w:before="19"/>
              <w:ind w:left="112"/>
            </w:pPr>
            <w:r>
              <w:t>137</w:t>
            </w:r>
          </w:p>
        </w:tc>
        <w:tc>
          <w:tcPr>
            <w:tcW w:w="1244" w:type="dxa"/>
          </w:tcPr>
          <w:p w:rsidR="00450C27" w:rsidRDefault="008871C5">
            <w:pPr>
              <w:pStyle w:val="TableParagraph"/>
              <w:spacing w:before="19"/>
              <w:ind w:left="150"/>
            </w:pPr>
            <w:r>
              <w:t>1.0191</w:t>
            </w:r>
          </w:p>
        </w:tc>
        <w:tc>
          <w:tcPr>
            <w:tcW w:w="1259" w:type="dxa"/>
          </w:tcPr>
          <w:p w:rsidR="00450C27" w:rsidRDefault="008871C5">
            <w:pPr>
              <w:pStyle w:val="TableParagraph"/>
              <w:spacing w:before="19"/>
              <w:ind w:left="168"/>
            </w:pPr>
            <w:r>
              <w:t>1.1251</w:t>
            </w:r>
          </w:p>
        </w:tc>
        <w:tc>
          <w:tcPr>
            <w:tcW w:w="1461" w:type="dxa"/>
          </w:tcPr>
          <w:p w:rsidR="00450C27" w:rsidRDefault="008871C5">
            <w:pPr>
              <w:pStyle w:val="TableParagraph"/>
              <w:spacing w:before="19"/>
              <w:ind w:left="256"/>
            </w:pPr>
            <w:r>
              <w:t>0.9075</w:t>
            </w:r>
          </w:p>
        </w:tc>
      </w:tr>
      <w:tr w:rsidR="00450C27">
        <w:trPr>
          <w:trHeight w:val="300"/>
        </w:trPr>
        <w:tc>
          <w:tcPr>
            <w:tcW w:w="777" w:type="dxa"/>
          </w:tcPr>
          <w:p w:rsidR="00450C27" w:rsidRDefault="008871C5">
            <w:pPr>
              <w:pStyle w:val="TableParagraph"/>
              <w:spacing w:before="19"/>
              <w:ind w:left="122"/>
            </w:pPr>
            <w:r>
              <w:t>2002</w:t>
            </w:r>
          </w:p>
        </w:tc>
        <w:tc>
          <w:tcPr>
            <w:tcW w:w="850" w:type="dxa"/>
          </w:tcPr>
          <w:p w:rsidR="00450C27" w:rsidRDefault="008871C5">
            <w:pPr>
              <w:pStyle w:val="TableParagraph"/>
              <w:spacing w:before="19"/>
              <w:ind w:left="149"/>
            </w:pPr>
            <w:r>
              <w:t>336</w:t>
            </w:r>
          </w:p>
        </w:tc>
        <w:tc>
          <w:tcPr>
            <w:tcW w:w="1143" w:type="dxa"/>
          </w:tcPr>
          <w:p w:rsidR="00450C27" w:rsidRDefault="008871C5">
            <w:pPr>
              <w:pStyle w:val="TableParagraph"/>
              <w:spacing w:before="19"/>
              <w:ind w:left="137"/>
            </w:pPr>
            <w:r>
              <w:t>1.0453</w:t>
            </w:r>
          </w:p>
        </w:tc>
        <w:tc>
          <w:tcPr>
            <w:tcW w:w="1103" w:type="dxa"/>
          </w:tcPr>
          <w:p w:rsidR="00450C27" w:rsidRDefault="008871C5">
            <w:pPr>
              <w:pStyle w:val="TableParagraph"/>
              <w:spacing w:before="19"/>
              <w:ind w:left="112"/>
            </w:pPr>
            <w:r>
              <w:t>0.8363</w:t>
            </w:r>
          </w:p>
        </w:tc>
        <w:tc>
          <w:tcPr>
            <w:tcW w:w="1132" w:type="dxa"/>
            <w:tcBorders>
              <w:right w:val="single" w:sz="4" w:space="0" w:color="000000"/>
            </w:tcBorders>
          </w:tcPr>
          <w:p w:rsidR="00450C27" w:rsidRDefault="008871C5">
            <w:pPr>
              <w:pStyle w:val="TableParagraph"/>
              <w:spacing w:before="19"/>
              <w:ind w:left="125"/>
            </w:pPr>
            <w:r>
              <w:t>1.2717</w:t>
            </w:r>
          </w:p>
        </w:tc>
        <w:tc>
          <w:tcPr>
            <w:tcW w:w="806" w:type="dxa"/>
            <w:tcBorders>
              <w:left w:val="single" w:sz="4" w:space="0" w:color="000000"/>
            </w:tcBorders>
          </w:tcPr>
          <w:p w:rsidR="00450C27" w:rsidRDefault="008871C5">
            <w:pPr>
              <w:pStyle w:val="TableParagraph"/>
              <w:spacing w:before="19"/>
              <w:ind w:left="105"/>
            </w:pPr>
            <w:r>
              <w:t>173</w:t>
            </w:r>
          </w:p>
        </w:tc>
        <w:tc>
          <w:tcPr>
            <w:tcW w:w="1142" w:type="dxa"/>
          </w:tcPr>
          <w:p w:rsidR="00450C27" w:rsidRDefault="008871C5">
            <w:pPr>
              <w:pStyle w:val="TableParagraph"/>
              <w:spacing w:before="19"/>
              <w:ind w:left="139"/>
            </w:pPr>
            <w:r>
              <w:t>1.0103</w:t>
            </w:r>
          </w:p>
        </w:tc>
        <w:tc>
          <w:tcPr>
            <w:tcW w:w="1102" w:type="dxa"/>
          </w:tcPr>
          <w:p w:rsidR="00450C27" w:rsidRDefault="008871C5">
            <w:pPr>
              <w:pStyle w:val="TableParagraph"/>
              <w:spacing w:before="19"/>
              <w:ind w:left="118"/>
            </w:pPr>
            <w:r>
              <w:t>0.8691</w:t>
            </w:r>
          </w:p>
        </w:tc>
        <w:tc>
          <w:tcPr>
            <w:tcW w:w="1129" w:type="dxa"/>
            <w:tcBorders>
              <w:right w:val="single" w:sz="4" w:space="0" w:color="000000"/>
            </w:tcBorders>
          </w:tcPr>
          <w:p w:rsidR="00450C27" w:rsidRDefault="008871C5">
            <w:pPr>
              <w:pStyle w:val="TableParagraph"/>
              <w:spacing w:before="19"/>
              <w:ind w:left="130"/>
            </w:pPr>
            <w:r>
              <w:t>1.1869</w:t>
            </w:r>
          </w:p>
        </w:tc>
        <w:tc>
          <w:tcPr>
            <w:tcW w:w="807" w:type="dxa"/>
            <w:tcBorders>
              <w:left w:val="single" w:sz="4" w:space="0" w:color="000000"/>
            </w:tcBorders>
          </w:tcPr>
          <w:p w:rsidR="00450C27" w:rsidRDefault="008871C5">
            <w:pPr>
              <w:pStyle w:val="TableParagraph"/>
              <w:spacing w:before="19"/>
              <w:ind w:left="112"/>
            </w:pPr>
            <w:r>
              <w:t>163</w:t>
            </w:r>
          </w:p>
        </w:tc>
        <w:tc>
          <w:tcPr>
            <w:tcW w:w="1244" w:type="dxa"/>
          </w:tcPr>
          <w:p w:rsidR="00450C27" w:rsidRDefault="008871C5">
            <w:pPr>
              <w:pStyle w:val="TableParagraph"/>
              <w:spacing w:before="19"/>
              <w:ind w:left="150"/>
            </w:pPr>
            <w:r>
              <w:t>1.0824</w:t>
            </w:r>
          </w:p>
        </w:tc>
        <w:tc>
          <w:tcPr>
            <w:tcW w:w="1259" w:type="dxa"/>
          </w:tcPr>
          <w:p w:rsidR="00450C27" w:rsidRDefault="008871C5">
            <w:pPr>
              <w:pStyle w:val="TableParagraph"/>
              <w:spacing w:before="19"/>
              <w:ind w:left="168"/>
            </w:pPr>
            <w:r>
              <w:t>0.8015</w:t>
            </w:r>
          </w:p>
        </w:tc>
        <w:tc>
          <w:tcPr>
            <w:tcW w:w="1461" w:type="dxa"/>
          </w:tcPr>
          <w:p w:rsidR="00450C27" w:rsidRDefault="008871C5">
            <w:pPr>
              <w:pStyle w:val="TableParagraph"/>
              <w:spacing w:before="19"/>
              <w:ind w:left="256"/>
            </w:pPr>
            <w:r>
              <w:t>1.3618</w:t>
            </w:r>
          </w:p>
        </w:tc>
      </w:tr>
      <w:tr w:rsidR="00450C27">
        <w:trPr>
          <w:trHeight w:val="300"/>
        </w:trPr>
        <w:tc>
          <w:tcPr>
            <w:tcW w:w="777" w:type="dxa"/>
          </w:tcPr>
          <w:p w:rsidR="00450C27" w:rsidRDefault="008871C5">
            <w:pPr>
              <w:pStyle w:val="TableParagraph"/>
              <w:spacing w:before="19"/>
              <w:ind w:left="122"/>
            </w:pPr>
            <w:r>
              <w:t>2003</w:t>
            </w:r>
          </w:p>
        </w:tc>
        <w:tc>
          <w:tcPr>
            <w:tcW w:w="850" w:type="dxa"/>
          </w:tcPr>
          <w:p w:rsidR="00450C27" w:rsidRDefault="008871C5">
            <w:pPr>
              <w:pStyle w:val="TableParagraph"/>
              <w:spacing w:before="19"/>
              <w:ind w:left="149"/>
            </w:pPr>
            <w:r>
              <w:t>608</w:t>
            </w:r>
          </w:p>
        </w:tc>
        <w:tc>
          <w:tcPr>
            <w:tcW w:w="1143" w:type="dxa"/>
          </w:tcPr>
          <w:p w:rsidR="00450C27" w:rsidRDefault="008871C5">
            <w:pPr>
              <w:pStyle w:val="TableParagraph"/>
              <w:spacing w:before="19"/>
              <w:ind w:left="137"/>
            </w:pPr>
            <w:r>
              <w:t>1.0327</w:t>
            </w:r>
          </w:p>
        </w:tc>
        <w:tc>
          <w:tcPr>
            <w:tcW w:w="1103" w:type="dxa"/>
          </w:tcPr>
          <w:p w:rsidR="00450C27" w:rsidRDefault="008871C5">
            <w:pPr>
              <w:pStyle w:val="TableParagraph"/>
              <w:spacing w:before="19"/>
              <w:ind w:left="112"/>
            </w:pPr>
            <w:r>
              <w:t>0.8947</w:t>
            </w:r>
          </w:p>
        </w:tc>
        <w:tc>
          <w:tcPr>
            <w:tcW w:w="1132" w:type="dxa"/>
            <w:tcBorders>
              <w:right w:val="single" w:sz="4" w:space="0" w:color="000000"/>
            </w:tcBorders>
          </w:tcPr>
          <w:p w:rsidR="00450C27" w:rsidRDefault="008871C5">
            <w:pPr>
              <w:pStyle w:val="TableParagraph"/>
              <w:spacing w:before="19"/>
              <w:ind w:left="125"/>
            </w:pPr>
            <w:r>
              <w:t>1.1661</w:t>
            </w:r>
          </w:p>
        </w:tc>
        <w:tc>
          <w:tcPr>
            <w:tcW w:w="806" w:type="dxa"/>
            <w:tcBorders>
              <w:left w:val="single" w:sz="4" w:space="0" w:color="000000"/>
            </w:tcBorders>
          </w:tcPr>
          <w:p w:rsidR="00450C27" w:rsidRDefault="008871C5">
            <w:pPr>
              <w:pStyle w:val="TableParagraph"/>
              <w:spacing w:before="19"/>
              <w:ind w:left="105"/>
            </w:pPr>
            <w:r>
              <w:t>264</w:t>
            </w:r>
          </w:p>
        </w:tc>
        <w:tc>
          <w:tcPr>
            <w:tcW w:w="1142" w:type="dxa"/>
          </w:tcPr>
          <w:p w:rsidR="00450C27" w:rsidRDefault="008871C5">
            <w:pPr>
              <w:pStyle w:val="TableParagraph"/>
              <w:spacing w:before="19"/>
              <w:ind w:left="139"/>
            </w:pPr>
            <w:r>
              <w:t>1.0314</w:t>
            </w:r>
          </w:p>
        </w:tc>
        <w:tc>
          <w:tcPr>
            <w:tcW w:w="1102" w:type="dxa"/>
          </w:tcPr>
          <w:p w:rsidR="00450C27" w:rsidRDefault="008871C5">
            <w:pPr>
              <w:pStyle w:val="TableParagraph"/>
              <w:spacing w:before="19"/>
              <w:ind w:left="118"/>
            </w:pPr>
            <w:r>
              <w:t>0.9078</w:t>
            </w:r>
          </w:p>
        </w:tc>
        <w:tc>
          <w:tcPr>
            <w:tcW w:w="1129" w:type="dxa"/>
            <w:tcBorders>
              <w:right w:val="single" w:sz="4" w:space="0" w:color="000000"/>
            </w:tcBorders>
          </w:tcPr>
          <w:p w:rsidR="00450C27" w:rsidRDefault="008871C5">
            <w:pPr>
              <w:pStyle w:val="TableParagraph"/>
              <w:spacing w:before="19"/>
              <w:ind w:left="130"/>
            </w:pPr>
            <w:r>
              <w:t>1.147</w:t>
            </w:r>
          </w:p>
        </w:tc>
        <w:tc>
          <w:tcPr>
            <w:tcW w:w="807" w:type="dxa"/>
            <w:tcBorders>
              <w:left w:val="single" w:sz="4" w:space="0" w:color="000000"/>
            </w:tcBorders>
          </w:tcPr>
          <w:p w:rsidR="00450C27" w:rsidRDefault="008871C5">
            <w:pPr>
              <w:pStyle w:val="TableParagraph"/>
              <w:spacing w:before="19"/>
              <w:ind w:left="112"/>
            </w:pPr>
            <w:r>
              <w:t>344</w:t>
            </w:r>
          </w:p>
        </w:tc>
        <w:tc>
          <w:tcPr>
            <w:tcW w:w="1244" w:type="dxa"/>
          </w:tcPr>
          <w:p w:rsidR="00450C27" w:rsidRDefault="008871C5">
            <w:pPr>
              <w:pStyle w:val="TableParagraph"/>
              <w:spacing w:before="19"/>
              <w:ind w:left="150"/>
            </w:pPr>
            <w:r>
              <w:t>1.0337</w:t>
            </w:r>
          </w:p>
        </w:tc>
        <w:tc>
          <w:tcPr>
            <w:tcW w:w="1259" w:type="dxa"/>
          </w:tcPr>
          <w:p w:rsidR="00450C27" w:rsidRDefault="008871C5">
            <w:pPr>
              <w:pStyle w:val="TableParagraph"/>
              <w:spacing w:before="19"/>
              <w:ind w:left="168"/>
            </w:pPr>
            <w:r>
              <w:t>0.8846</w:t>
            </w:r>
          </w:p>
        </w:tc>
        <w:tc>
          <w:tcPr>
            <w:tcW w:w="1461" w:type="dxa"/>
          </w:tcPr>
          <w:p w:rsidR="00450C27" w:rsidRDefault="008871C5">
            <w:pPr>
              <w:pStyle w:val="TableParagraph"/>
              <w:spacing w:before="19"/>
              <w:ind w:left="256"/>
            </w:pPr>
            <w:r>
              <w:t>1.1807</w:t>
            </w:r>
          </w:p>
        </w:tc>
      </w:tr>
      <w:tr w:rsidR="00450C27">
        <w:trPr>
          <w:trHeight w:val="300"/>
        </w:trPr>
        <w:tc>
          <w:tcPr>
            <w:tcW w:w="777" w:type="dxa"/>
          </w:tcPr>
          <w:p w:rsidR="00450C27" w:rsidRDefault="008871C5">
            <w:pPr>
              <w:pStyle w:val="TableParagraph"/>
              <w:spacing w:before="19"/>
              <w:ind w:left="122"/>
            </w:pPr>
            <w:r>
              <w:t>2004</w:t>
            </w:r>
          </w:p>
        </w:tc>
        <w:tc>
          <w:tcPr>
            <w:tcW w:w="850" w:type="dxa"/>
          </w:tcPr>
          <w:p w:rsidR="00450C27" w:rsidRDefault="008871C5">
            <w:pPr>
              <w:pStyle w:val="TableParagraph"/>
              <w:spacing w:before="19"/>
              <w:ind w:left="149"/>
            </w:pPr>
            <w:r>
              <w:t>655</w:t>
            </w:r>
          </w:p>
        </w:tc>
        <w:tc>
          <w:tcPr>
            <w:tcW w:w="1143" w:type="dxa"/>
          </w:tcPr>
          <w:p w:rsidR="00450C27" w:rsidRDefault="008871C5">
            <w:pPr>
              <w:pStyle w:val="TableParagraph"/>
              <w:spacing w:before="19"/>
              <w:ind w:left="137"/>
            </w:pPr>
            <w:r>
              <w:t>1.0363</w:t>
            </w:r>
          </w:p>
        </w:tc>
        <w:tc>
          <w:tcPr>
            <w:tcW w:w="1103" w:type="dxa"/>
          </w:tcPr>
          <w:p w:rsidR="00450C27" w:rsidRDefault="008871C5">
            <w:pPr>
              <w:pStyle w:val="TableParagraph"/>
              <w:spacing w:before="19"/>
              <w:ind w:left="112"/>
            </w:pPr>
            <w:r>
              <w:t>1.0776</w:t>
            </w:r>
          </w:p>
        </w:tc>
        <w:tc>
          <w:tcPr>
            <w:tcW w:w="1132" w:type="dxa"/>
            <w:tcBorders>
              <w:right w:val="single" w:sz="4" w:space="0" w:color="000000"/>
            </w:tcBorders>
          </w:tcPr>
          <w:p w:rsidR="00450C27" w:rsidRDefault="008871C5">
            <w:pPr>
              <w:pStyle w:val="TableParagraph"/>
              <w:spacing w:before="19"/>
              <w:ind w:left="125"/>
            </w:pPr>
            <w:r>
              <w:t>0.9766</w:t>
            </w:r>
          </w:p>
        </w:tc>
        <w:tc>
          <w:tcPr>
            <w:tcW w:w="806" w:type="dxa"/>
            <w:tcBorders>
              <w:left w:val="single" w:sz="4" w:space="0" w:color="000000"/>
            </w:tcBorders>
          </w:tcPr>
          <w:p w:rsidR="00450C27" w:rsidRDefault="008871C5">
            <w:pPr>
              <w:pStyle w:val="TableParagraph"/>
              <w:spacing w:before="19"/>
              <w:ind w:left="105"/>
            </w:pPr>
            <w:r>
              <w:t>283</w:t>
            </w:r>
          </w:p>
        </w:tc>
        <w:tc>
          <w:tcPr>
            <w:tcW w:w="1142" w:type="dxa"/>
          </w:tcPr>
          <w:p w:rsidR="00450C27" w:rsidRDefault="008871C5">
            <w:pPr>
              <w:pStyle w:val="TableParagraph"/>
              <w:spacing w:before="19"/>
              <w:ind w:left="139"/>
            </w:pPr>
            <w:r>
              <w:t>1.0463</w:t>
            </w:r>
          </w:p>
        </w:tc>
        <w:tc>
          <w:tcPr>
            <w:tcW w:w="1102" w:type="dxa"/>
          </w:tcPr>
          <w:p w:rsidR="00450C27" w:rsidRDefault="008871C5">
            <w:pPr>
              <w:pStyle w:val="TableParagraph"/>
              <w:spacing w:before="19"/>
              <w:ind w:left="118"/>
            </w:pPr>
            <w:r>
              <w:t>1.0495</w:t>
            </w:r>
          </w:p>
        </w:tc>
        <w:tc>
          <w:tcPr>
            <w:tcW w:w="1129" w:type="dxa"/>
            <w:tcBorders>
              <w:right w:val="single" w:sz="4" w:space="0" w:color="000000"/>
            </w:tcBorders>
          </w:tcPr>
          <w:p w:rsidR="00450C27" w:rsidRDefault="008871C5">
            <w:pPr>
              <w:pStyle w:val="TableParagraph"/>
              <w:spacing w:before="19"/>
              <w:ind w:left="130"/>
            </w:pPr>
            <w:r>
              <w:t>1.013</w:t>
            </w:r>
          </w:p>
        </w:tc>
        <w:tc>
          <w:tcPr>
            <w:tcW w:w="807" w:type="dxa"/>
            <w:tcBorders>
              <w:left w:val="single" w:sz="4" w:space="0" w:color="000000"/>
            </w:tcBorders>
          </w:tcPr>
          <w:p w:rsidR="00450C27" w:rsidRDefault="008871C5">
            <w:pPr>
              <w:pStyle w:val="TableParagraph"/>
              <w:spacing w:before="19"/>
              <w:ind w:left="112"/>
            </w:pPr>
            <w:r>
              <w:t>372</w:t>
            </w:r>
          </w:p>
        </w:tc>
        <w:tc>
          <w:tcPr>
            <w:tcW w:w="1244" w:type="dxa"/>
          </w:tcPr>
          <w:p w:rsidR="00450C27" w:rsidRDefault="008871C5">
            <w:pPr>
              <w:pStyle w:val="TableParagraph"/>
              <w:spacing w:before="19"/>
              <w:ind w:left="150"/>
            </w:pPr>
            <w:r>
              <w:t>1.0286</w:t>
            </w:r>
          </w:p>
        </w:tc>
        <w:tc>
          <w:tcPr>
            <w:tcW w:w="1259" w:type="dxa"/>
          </w:tcPr>
          <w:p w:rsidR="00450C27" w:rsidRDefault="008871C5">
            <w:pPr>
              <w:pStyle w:val="TableParagraph"/>
              <w:spacing w:before="19"/>
              <w:ind w:left="168"/>
            </w:pPr>
            <w:r>
              <w:t>1.099</w:t>
            </w:r>
          </w:p>
        </w:tc>
        <w:tc>
          <w:tcPr>
            <w:tcW w:w="1461" w:type="dxa"/>
          </w:tcPr>
          <w:p w:rsidR="00450C27" w:rsidRDefault="008871C5">
            <w:pPr>
              <w:pStyle w:val="TableParagraph"/>
              <w:spacing w:before="19"/>
              <w:ind w:left="256"/>
            </w:pPr>
            <w:r>
              <w:t>0.949</w:t>
            </w:r>
          </w:p>
        </w:tc>
      </w:tr>
      <w:tr w:rsidR="00450C27">
        <w:trPr>
          <w:trHeight w:val="300"/>
        </w:trPr>
        <w:tc>
          <w:tcPr>
            <w:tcW w:w="777" w:type="dxa"/>
          </w:tcPr>
          <w:p w:rsidR="00450C27" w:rsidRDefault="008871C5">
            <w:pPr>
              <w:pStyle w:val="TableParagraph"/>
              <w:spacing w:before="19"/>
              <w:ind w:left="122"/>
            </w:pPr>
            <w:r>
              <w:t>2005</w:t>
            </w:r>
          </w:p>
        </w:tc>
        <w:tc>
          <w:tcPr>
            <w:tcW w:w="850" w:type="dxa"/>
          </w:tcPr>
          <w:p w:rsidR="00450C27" w:rsidRDefault="008871C5">
            <w:pPr>
              <w:pStyle w:val="TableParagraph"/>
              <w:spacing w:before="19"/>
              <w:ind w:left="149"/>
            </w:pPr>
            <w:r>
              <w:t>674</w:t>
            </w:r>
          </w:p>
        </w:tc>
        <w:tc>
          <w:tcPr>
            <w:tcW w:w="1143" w:type="dxa"/>
          </w:tcPr>
          <w:p w:rsidR="00450C27" w:rsidRDefault="008871C5">
            <w:pPr>
              <w:pStyle w:val="TableParagraph"/>
              <w:spacing w:before="19"/>
              <w:ind w:left="137"/>
            </w:pPr>
            <w:r>
              <w:t>1.0146</w:t>
            </w:r>
          </w:p>
        </w:tc>
        <w:tc>
          <w:tcPr>
            <w:tcW w:w="1103" w:type="dxa"/>
          </w:tcPr>
          <w:p w:rsidR="00450C27" w:rsidRDefault="008871C5">
            <w:pPr>
              <w:pStyle w:val="TableParagraph"/>
              <w:spacing w:before="19"/>
              <w:ind w:left="112"/>
            </w:pPr>
            <w:r>
              <w:t>1.0030</w:t>
            </w:r>
          </w:p>
        </w:tc>
        <w:tc>
          <w:tcPr>
            <w:tcW w:w="1132" w:type="dxa"/>
            <w:tcBorders>
              <w:right w:val="single" w:sz="4" w:space="0" w:color="000000"/>
            </w:tcBorders>
          </w:tcPr>
          <w:p w:rsidR="00450C27" w:rsidRDefault="008871C5">
            <w:pPr>
              <w:pStyle w:val="TableParagraph"/>
              <w:spacing w:before="19"/>
              <w:ind w:left="125"/>
            </w:pPr>
            <w:r>
              <w:t>1.0208</w:t>
            </w:r>
          </w:p>
        </w:tc>
        <w:tc>
          <w:tcPr>
            <w:tcW w:w="806" w:type="dxa"/>
            <w:tcBorders>
              <w:left w:val="single" w:sz="4" w:space="0" w:color="000000"/>
            </w:tcBorders>
          </w:tcPr>
          <w:p w:rsidR="00450C27" w:rsidRDefault="008871C5">
            <w:pPr>
              <w:pStyle w:val="TableParagraph"/>
              <w:spacing w:before="19"/>
              <w:ind w:left="105"/>
            </w:pPr>
            <w:r>
              <w:t>287</w:t>
            </w:r>
          </w:p>
        </w:tc>
        <w:tc>
          <w:tcPr>
            <w:tcW w:w="1142" w:type="dxa"/>
          </w:tcPr>
          <w:p w:rsidR="00450C27" w:rsidRDefault="008871C5">
            <w:pPr>
              <w:pStyle w:val="TableParagraph"/>
              <w:spacing w:before="19"/>
              <w:ind w:left="139"/>
            </w:pPr>
            <w:r>
              <w:t>1.0224</w:t>
            </w:r>
          </w:p>
        </w:tc>
        <w:tc>
          <w:tcPr>
            <w:tcW w:w="1102" w:type="dxa"/>
          </w:tcPr>
          <w:p w:rsidR="00450C27" w:rsidRDefault="008871C5">
            <w:pPr>
              <w:pStyle w:val="TableParagraph"/>
              <w:spacing w:before="19"/>
              <w:ind w:left="118"/>
            </w:pPr>
            <w:r>
              <w:t>0.9864</w:t>
            </w:r>
          </w:p>
        </w:tc>
        <w:tc>
          <w:tcPr>
            <w:tcW w:w="1129" w:type="dxa"/>
            <w:tcBorders>
              <w:right w:val="single" w:sz="4" w:space="0" w:color="000000"/>
            </w:tcBorders>
          </w:tcPr>
          <w:p w:rsidR="00450C27" w:rsidRDefault="008871C5">
            <w:pPr>
              <w:pStyle w:val="TableParagraph"/>
              <w:spacing w:before="19"/>
              <w:ind w:left="130"/>
            </w:pPr>
            <w:r>
              <w:t>1.0431</w:t>
            </w:r>
          </w:p>
        </w:tc>
        <w:tc>
          <w:tcPr>
            <w:tcW w:w="807" w:type="dxa"/>
            <w:tcBorders>
              <w:left w:val="single" w:sz="4" w:space="0" w:color="000000"/>
            </w:tcBorders>
          </w:tcPr>
          <w:p w:rsidR="00450C27" w:rsidRDefault="008871C5">
            <w:pPr>
              <w:pStyle w:val="TableParagraph"/>
              <w:spacing w:before="19"/>
              <w:ind w:left="112"/>
            </w:pPr>
            <w:r>
              <w:t>387</w:t>
            </w:r>
          </w:p>
        </w:tc>
        <w:tc>
          <w:tcPr>
            <w:tcW w:w="1244" w:type="dxa"/>
          </w:tcPr>
          <w:p w:rsidR="00450C27" w:rsidRDefault="008871C5">
            <w:pPr>
              <w:pStyle w:val="TableParagraph"/>
              <w:spacing w:before="19"/>
              <w:ind w:left="150"/>
            </w:pPr>
            <w:r>
              <w:t>1.0089</w:t>
            </w:r>
          </w:p>
        </w:tc>
        <w:tc>
          <w:tcPr>
            <w:tcW w:w="1259" w:type="dxa"/>
          </w:tcPr>
          <w:p w:rsidR="00450C27" w:rsidRDefault="008871C5">
            <w:pPr>
              <w:pStyle w:val="TableParagraph"/>
              <w:spacing w:before="19"/>
              <w:ind w:left="168"/>
            </w:pPr>
            <w:r>
              <w:t>1.0152</w:t>
            </w:r>
          </w:p>
        </w:tc>
        <w:tc>
          <w:tcPr>
            <w:tcW w:w="1461" w:type="dxa"/>
          </w:tcPr>
          <w:p w:rsidR="00450C27" w:rsidRDefault="008871C5">
            <w:pPr>
              <w:pStyle w:val="TableParagraph"/>
              <w:spacing w:before="19"/>
              <w:ind w:left="256"/>
            </w:pPr>
            <w:r>
              <w:t>1.0043</w:t>
            </w:r>
          </w:p>
        </w:tc>
      </w:tr>
      <w:tr w:rsidR="00450C27">
        <w:trPr>
          <w:trHeight w:val="314"/>
        </w:trPr>
        <w:tc>
          <w:tcPr>
            <w:tcW w:w="777" w:type="dxa"/>
          </w:tcPr>
          <w:p w:rsidR="00450C27" w:rsidRDefault="008871C5">
            <w:pPr>
              <w:pStyle w:val="TableParagraph"/>
              <w:spacing w:before="19"/>
              <w:ind w:left="122"/>
            </w:pPr>
            <w:r>
              <w:t>2006</w:t>
            </w:r>
          </w:p>
        </w:tc>
        <w:tc>
          <w:tcPr>
            <w:tcW w:w="850" w:type="dxa"/>
          </w:tcPr>
          <w:p w:rsidR="00450C27" w:rsidRDefault="008871C5">
            <w:pPr>
              <w:pStyle w:val="TableParagraph"/>
              <w:spacing w:before="19"/>
              <w:ind w:left="149"/>
            </w:pPr>
            <w:r>
              <w:t>714</w:t>
            </w:r>
          </w:p>
        </w:tc>
        <w:tc>
          <w:tcPr>
            <w:tcW w:w="1143" w:type="dxa"/>
          </w:tcPr>
          <w:p w:rsidR="00450C27" w:rsidRDefault="008871C5">
            <w:pPr>
              <w:pStyle w:val="TableParagraph"/>
              <w:spacing w:before="19"/>
              <w:ind w:left="137"/>
            </w:pPr>
            <w:r>
              <w:t>1.0273</w:t>
            </w:r>
          </w:p>
        </w:tc>
        <w:tc>
          <w:tcPr>
            <w:tcW w:w="1103" w:type="dxa"/>
          </w:tcPr>
          <w:p w:rsidR="00450C27" w:rsidRDefault="008871C5">
            <w:pPr>
              <w:pStyle w:val="TableParagraph"/>
              <w:spacing w:before="19"/>
              <w:ind w:left="112"/>
            </w:pPr>
            <w:r>
              <w:t>1.1147</w:t>
            </w:r>
          </w:p>
        </w:tc>
        <w:tc>
          <w:tcPr>
            <w:tcW w:w="1132" w:type="dxa"/>
            <w:tcBorders>
              <w:right w:val="single" w:sz="4" w:space="0" w:color="000000"/>
            </w:tcBorders>
          </w:tcPr>
          <w:p w:rsidR="00450C27" w:rsidRDefault="008871C5">
            <w:pPr>
              <w:pStyle w:val="TableParagraph"/>
              <w:spacing w:before="19"/>
              <w:ind w:left="125"/>
            </w:pPr>
            <w:r>
              <w:t>0.9385</w:t>
            </w:r>
          </w:p>
        </w:tc>
        <w:tc>
          <w:tcPr>
            <w:tcW w:w="806" w:type="dxa"/>
            <w:tcBorders>
              <w:left w:val="single" w:sz="4" w:space="0" w:color="000000"/>
            </w:tcBorders>
          </w:tcPr>
          <w:p w:rsidR="00450C27" w:rsidRDefault="008871C5">
            <w:pPr>
              <w:pStyle w:val="TableParagraph"/>
              <w:spacing w:before="19"/>
              <w:ind w:left="105"/>
            </w:pPr>
            <w:r>
              <w:t>296</w:t>
            </w:r>
          </w:p>
        </w:tc>
        <w:tc>
          <w:tcPr>
            <w:tcW w:w="1142" w:type="dxa"/>
          </w:tcPr>
          <w:p w:rsidR="00450C27" w:rsidRDefault="008871C5">
            <w:pPr>
              <w:pStyle w:val="TableParagraph"/>
              <w:spacing w:before="19"/>
              <w:ind w:left="139"/>
            </w:pPr>
            <w:r>
              <w:t>1.034</w:t>
            </w:r>
          </w:p>
        </w:tc>
        <w:tc>
          <w:tcPr>
            <w:tcW w:w="1102" w:type="dxa"/>
          </w:tcPr>
          <w:p w:rsidR="00450C27" w:rsidRDefault="008871C5">
            <w:pPr>
              <w:pStyle w:val="TableParagraph"/>
              <w:spacing w:before="19"/>
              <w:ind w:left="118"/>
            </w:pPr>
            <w:r>
              <w:t>1.1057</w:t>
            </w:r>
          </w:p>
        </w:tc>
        <w:tc>
          <w:tcPr>
            <w:tcW w:w="1129" w:type="dxa"/>
            <w:tcBorders>
              <w:right w:val="single" w:sz="4" w:space="0" w:color="000000"/>
            </w:tcBorders>
          </w:tcPr>
          <w:p w:rsidR="00450C27" w:rsidRDefault="008871C5">
            <w:pPr>
              <w:pStyle w:val="TableParagraph"/>
              <w:spacing w:before="19"/>
              <w:ind w:left="130"/>
            </w:pPr>
            <w:r>
              <w:t>0.9502</w:t>
            </w:r>
          </w:p>
        </w:tc>
        <w:tc>
          <w:tcPr>
            <w:tcW w:w="807" w:type="dxa"/>
            <w:tcBorders>
              <w:left w:val="single" w:sz="4" w:space="0" w:color="000000"/>
            </w:tcBorders>
          </w:tcPr>
          <w:p w:rsidR="00450C27" w:rsidRDefault="008871C5">
            <w:pPr>
              <w:pStyle w:val="TableParagraph"/>
              <w:spacing w:before="19"/>
              <w:ind w:left="112"/>
            </w:pPr>
            <w:r>
              <w:t>418</w:t>
            </w:r>
          </w:p>
        </w:tc>
        <w:tc>
          <w:tcPr>
            <w:tcW w:w="1244" w:type="dxa"/>
          </w:tcPr>
          <w:p w:rsidR="00450C27" w:rsidRDefault="008871C5">
            <w:pPr>
              <w:pStyle w:val="TableParagraph"/>
              <w:spacing w:before="19"/>
              <w:ind w:left="150"/>
            </w:pPr>
            <w:r>
              <w:t>1.0225</w:t>
            </w:r>
          </w:p>
        </w:tc>
        <w:tc>
          <w:tcPr>
            <w:tcW w:w="1259" w:type="dxa"/>
          </w:tcPr>
          <w:p w:rsidR="00450C27" w:rsidRDefault="008871C5">
            <w:pPr>
              <w:pStyle w:val="TableParagraph"/>
              <w:spacing w:before="19"/>
              <w:ind w:left="168"/>
            </w:pPr>
            <w:r>
              <w:t>1.1211</w:t>
            </w:r>
          </w:p>
        </w:tc>
        <w:tc>
          <w:tcPr>
            <w:tcW w:w="1461" w:type="dxa"/>
          </w:tcPr>
          <w:p w:rsidR="00450C27" w:rsidRDefault="008871C5">
            <w:pPr>
              <w:pStyle w:val="TableParagraph"/>
              <w:spacing w:before="19"/>
              <w:ind w:left="256"/>
            </w:pPr>
            <w:r>
              <w:t>0.9302</w:t>
            </w:r>
          </w:p>
        </w:tc>
      </w:tr>
      <w:tr w:rsidR="00450C27">
        <w:trPr>
          <w:trHeight w:val="314"/>
        </w:trPr>
        <w:tc>
          <w:tcPr>
            <w:tcW w:w="777" w:type="dxa"/>
          </w:tcPr>
          <w:p w:rsidR="00450C27" w:rsidRDefault="008871C5">
            <w:pPr>
              <w:pStyle w:val="TableParagraph"/>
              <w:spacing w:before="33"/>
              <w:ind w:left="122"/>
            </w:pPr>
            <w:r>
              <w:t>2007</w:t>
            </w:r>
          </w:p>
        </w:tc>
        <w:tc>
          <w:tcPr>
            <w:tcW w:w="850" w:type="dxa"/>
          </w:tcPr>
          <w:p w:rsidR="00450C27" w:rsidRDefault="008871C5">
            <w:pPr>
              <w:pStyle w:val="TableParagraph"/>
              <w:spacing w:before="33"/>
              <w:ind w:left="149"/>
            </w:pPr>
            <w:r>
              <w:t>833</w:t>
            </w:r>
          </w:p>
        </w:tc>
        <w:tc>
          <w:tcPr>
            <w:tcW w:w="1143" w:type="dxa"/>
          </w:tcPr>
          <w:p w:rsidR="00450C27" w:rsidRDefault="008871C5">
            <w:pPr>
              <w:pStyle w:val="TableParagraph"/>
              <w:spacing w:before="33"/>
              <w:ind w:left="137"/>
            </w:pPr>
            <w:r>
              <w:t>1.0122</w:t>
            </w:r>
          </w:p>
        </w:tc>
        <w:tc>
          <w:tcPr>
            <w:tcW w:w="1103" w:type="dxa"/>
          </w:tcPr>
          <w:p w:rsidR="00450C27" w:rsidRDefault="008871C5">
            <w:pPr>
              <w:pStyle w:val="TableParagraph"/>
              <w:spacing w:before="33"/>
              <w:ind w:left="112"/>
            </w:pPr>
            <w:r>
              <w:t>1.0799</w:t>
            </w:r>
          </w:p>
        </w:tc>
        <w:tc>
          <w:tcPr>
            <w:tcW w:w="1132" w:type="dxa"/>
            <w:tcBorders>
              <w:right w:val="single" w:sz="4" w:space="0" w:color="000000"/>
            </w:tcBorders>
          </w:tcPr>
          <w:p w:rsidR="00450C27" w:rsidRDefault="008871C5">
            <w:pPr>
              <w:pStyle w:val="TableParagraph"/>
              <w:spacing w:before="33"/>
              <w:ind w:left="125"/>
            </w:pPr>
            <w:r>
              <w:t>0.9484</w:t>
            </w:r>
          </w:p>
        </w:tc>
        <w:tc>
          <w:tcPr>
            <w:tcW w:w="806" w:type="dxa"/>
            <w:tcBorders>
              <w:left w:val="single" w:sz="4" w:space="0" w:color="000000"/>
            </w:tcBorders>
          </w:tcPr>
          <w:p w:rsidR="00450C27" w:rsidRDefault="008871C5">
            <w:pPr>
              <w:pStyle w:val="TableParagraph"/>
              <w:spacing w:before="33"/>
              <w:ind w:left="105"/>
            </w:pPr>
            <w:r>
              <w:t>327</w:t>
            </w:r>
          </w:p>
        </w:tc>
        <w:tc>
          <w:tcPr>
            <w:tcW w:w="1142" w:type="dxa"/>
          </w:tcPr>
          <w:p w:rsidR="00450C27" w:rsidRDefault="008871C5">
            <w:pPr>
              <w:pStyle w:val="TableParagraph"/>
              <w:spacing w:before="33"/>
              <w:ind w:left="139"/>
            </w:pPr>
            <w:r>
              <w:t>1.0217</w:t>
            </w:r>
          </w:p>
        </w:tc>
        <w:tc>
          <w:tcPr>
            <w:tcW w:w="1102" w:type="dxa"/>
          </w:tcPr>
          <w:p w:rsidR="00450C27" w:rsidRDefault="008871C5">
            <w:pPr>
              <w:pStyle w:val="TableParagraph"/>
              <w:spacing w:before="33"/>
              <w:ind w:left="118"/>
            </w:pPr>
            <w:r>
              <w:t>1.0719</w:t>
            </w:r>
          </w:p>
        </w:tc>
        <w:tc>
          <w:tcPr>
            <w:tcW w:w="1129" w:type="dxa"/>
            <w:tcBorders>
              <w:right w:val="single" w:sz="4" w:space="0" w:color="000000"/>
            </w:tcBorders>
          </w:tcPr>
          <w:p w:rsidR="00450C27" w:rsidRDefault="008871C5">
            <w:pPr>
              <w:pStyle w:val="TableParagraph"/>
              <w:spacing w:before="33"/>
              <w:ind w:left="130"/>
            </w:pPr>
            <w:r>
              <w:t>0.9655</w:t>
            </w:r>
          </w:p>
        </w:tc>
        <w:tc>
          <w:tcPr>
            <w:tcW w:w="807" w:type="dxa"/>
            <w:tcBorders>
              <w:left w:val="single" w:sz="4" w:space="0" w:color="000000"/>
            </w:tcBorders>
          </w:tcPr>
          <w:p w:rsidR="00450C27" w:rsidRDefault="008871C5">
            <w:pPr>
              <w:pStyle w:val="TableParagraph"/>
              <w:spacing w:before="33"/>
              <w:ind w:left="112"/>
            </w:pPr>
            <w:r>
              <w:t>506</w:t>
            </w:r>
          </w:p>
        </w:tc>
        <w:tc>
          <w:tcPr>
            <w:tcW w:w="1244" w:type="dxa"/>
          </w:tcPr>
          <w:p w:rsidR="00450C27" w:rsidRDefault="008871C5">
            <w:pPr>
              <w:pStyle w:val="TableParagraph"/>
              <w:spacing w:before="33"/>
              <w:ind w:left="150"/>
            </w:pPr>
            <w:r>
              <w:t>1.0062</w:t>
            </w:r>
          </w:p>
        </w:tc>
        <w:tc>
          <w:tcPr>
            <w:tcW w:w="1259" w:type="dxa"/>
          </w:tcPr>
          <w:p w:rsidR="00450C27" w:rsidRDefault="008871C5">
            <w:pPr>
              <w:pStyle w:val="TableParagraph"/>
              <w:spacing w:before="33"/>
              <w:ind w:left="168"/>
            </w:pPr>
            <w:r>
              <w:t>1.085</w:t>
            </w:r>
          </w:p>
        </w:tc>
        <w:tc>
          <w:tcPr>
            <w:tcW w:w="1461" w:type="dxa"/>
          </w:tcPr>
          <w:p w:rsidR="00450C27" w:rsidRDefault="008871C5">
            <w:pPr>
              <w:pStyle w:val="TableParagraph"/>
              <w:spacing w:before="33"/>
              <w:ind w:left="256"/>
            </w:pPr>
            <w:r>
              <w:t>0.9373</w:t>
            </w:r>
          </w:p>
        </w:tc>
      </w:tr>
      <w:tr w:rsidR="00450C27">
        <w:trPr>
          <w:trHeight w:val="300"/>
        </w:trPr>
        <w:tc>
          <w:tcPr>
            <w:tcW w:w="777" w:type="dxa"/>
          </w:tcPr>
          <w:p w:rsidR="00450C27" w:rsidRDefault="008871C5">
            <w:pPr>
              <w:pStyle w:val="TableParagraph"/>
              <w:spacing w:before="19"/>
              <w:ind w:left="122"/>
            </w:pPr>
            <w:r>
              <w:t>2008</w:t>
            </w:r>
          </w:p>
        </w:tc>
        <w:tc>
          <w:tcPr>
            <w:tcW w:w="850" w:type="dxa"/>
          </w:tcPr>
          <w:p w:rsidR="00450C27" w:rsidRDefault="008871C5">
            <w:pPr>
              <w:pStyle w:val="TableParagraph"/>
              <w:spacing w:before="19"/>
              <w:ind w:left="149"/>
            </w:pPr>
            <w:r>
              <w:t>941</w:t>
            </w:r>
          </w:p>
        </w:tc>
        <w:tc>
          <w:tcPr>
            <w:tcW w:w="1143" w:type="dxa"/>
          </w:tcPr>
          <w:p w:rsidR="00450C27" w:rsidRDefault="008871C5">
            <w:pPr>
              <w:pStyle w:val="TableParagraph"/>
              <w:spacing w:before="19"/>
              <w:ind w:left="137"/>
            </w:pPr>
            <w:r>
              <w:t>1.0026</w:t>
            </w:r>
          </w:p>
        </w:tc>
        <w:tc>
          <w:tcPr>
            <w:tcW w:w="1103" w:type="dxa"/>
          </w:tcPr>
          <w:p w:rsidR="00450C27" w:rsidRDefault="008871C5">
            <w:pPr>
              <w:pStyle w:val="TableParagraph"/>
              <w:spacing w:before="19"/>
              <w:ind w:left="112"/>
            </w:pPr>
            <w:r>
              <w:t>0.8402</w:t>
            </w:r>
          </w:p>
        </w:tc>
        <w:tc>
          <w:tcPr>
            <w:tcW w:w="1132" w:type="dxa"/>
            <w:tcBorders>
              <w:right w:val="single" w:sz="4" w:space="0" w:color="000000"/>
            </w:tcBorders>
          </w:tcPr>
          <w:p w:rsidR="00450C27" w:rsidRDefault="008871C5">
            <w:pPr>
              <w:pStyle w:val="TableParagraph"/>
              <w:spacing w:before="19"/>
              <w:ind w:left="125"/>
            </w:pPr>
            <w:r>
              <w:t>1.2051</w:t>
            </w:r>
          </w:p>
        </w:tc>
        <w:tc>
          <w:tcPr>
            <w:tcW w:w="806" w:type="dxa"/>
            <w:tcBorders>
              <w:left w:val="single" w:sz="4" w:space="0" w:color="000000"/>
            </w:tcBorders>
          </w:tcPr>
          <w:p w:rsidR="00450C27" w:rsidRDefault="008871C5">
            <w:pPr>
              <w:pStyle w:val="TableParagraph"/>
              <w:spacing w:before="19"/>
              <w:ind w:left="105"/>
            </w:pPr>
            <w:r>
              <w:t>400</w:t>
            </w:r>
          </w:p>
        </w:tc>
        <w:tc>
          <w:tcPr>
            <w:tcW w:w="1142" w:type="dxa"/>
          </w:tcPr>
          <w:p w:rsidR="00450C27" w:rsidRDefault="008871C5">
            <w:pPr>
              <w:pStyle w:val="TableParagraph"/>
              <w:spacing w:before="19"/>
              <w:ind w:left="139"/>
            </w:pPr>
            <w:r>
              <w:t>0.9863</w:t>
            </w:r>
          </w:p>
        </w:tc>
        <w:tc>
          <w:tcPr>
            <w:tcW w:w="1102" w:type="dxa"/>
          </w:tcPr>
          <w:p w:rsidR="00450C27" w:rsidRDefault="008871C5">
            <w:pPr>
              <w:pStyle w:val="TableParagraph"/>
              <w:spacing w:before="19"/>
              <w:ind w:left="118"/>
            </w:pPr>
            <w:r>
              <w:t>0.8367</w:t>
            </w:r>
          </w:p>
        </w:tc>
        <w:tc>
          <w:tcPr>
            <w:tcW w:w="1129" w:type="dxa"/>
            <w:tcBorders>
              <w:right w:val="single" w:sz="4" w:space="0" w:color="000000"/>
            </w:tcBorders>
          </w:tcPr>
          <w:p w:rsidR="00450C27" w:rsidRDefault="008871C5">
            <w:pPr>
              <w:pStyle w:val="TableParagraph"/>
              <w:spacing w:before="19"/>
              <w:ind w:left="130"/>
            </w:pPr>
            <w:r>
              <w:t>1.1896</w:t>
            </w:r>
          </w:p>
        </w:tc>
        <w:tc>
          <w:tcPr>
            <w:tcW w:w="807" w:type="dxa"/>
            <w:tcBorders>
              <w:left w:val="single" w:sz="4" w:space="0" w:color="000000"/>
            </w:tcBorders>
          </w:tcPr>
          <w:p w:rsidR="00450C27" w:rsidRDefault="008871C5">
            <w:pPr>
              <w:pStyle w:val="TableParagraph"/>
              <w:spacing w:before="19"/>
              <w:ind w:left="112"/>
            </w:pPr>
            <w:r>
              <w:t>541</w:t>
            </w:r>
          </w:p>
        </w:tc>
        <w:tc>
          <w:tcPr>
            <w:tcW w:w="1244" w:type="dxa"/>
          </w:tcPr>
          <w:p w:rsidR="00450C27" w:rsidRDefault="008871C5">
            <w:pPr>
              <w:pStyle w:val="TableParagraph"/>
              <w:spacing w:before="19"/>
              <w:ind w:left="150"/>
            </w:pPr>
            <w:r>
              <w:t>1.0145</w:t>
            </w:r>
          </w:p>
        </w:tc>
        <w:tc>
          <w:tcPr>
            <w:tcW w:w="1259" w:type="dxa"/>
          </w:tcPr>
          <w:p w:rsidR="00450C27" w:rsidRDefault="008871C5">
            <w:pPr>
              <w:pStyle w:val="TableParagraph"/>
              <w:spacing w:before="19"/>
              <w:ind w:left="168"/>
            </w:pPr>
            <w:r>
              <w:t>0.8428</w:t>
            </w:r>
          </w:p>
        </w:tc>
        <w:tc>
          <w:tcPr>
            <w:tcW w:w="1461" w:type="dxa"/>
          </w:tcPr>
          <w:p w:rsidR="00450C27" w:rsidRDefault="008871C5">
            <w:pPr>
              <w:pStyle w:val="TableParagraph"/>
              <w:spacing w:before="19"/>
              <w:ind w:left="256"/>
            </w:pPr>
            <w:r>
              <w:t>1.2165</w:t>
            </w:r>
          </w:p>
        </w:tc>
      </w:tr>
      <w:tr w:rsidR="00450C27">
        <w:trPr>
          <w:trHeight w:val="299"/>
        </w:trPr>
        <w:tc>
          <w:tcPr>
            <w:tcW w:w="777" w:type="dxa"/>
          </w:tcPr>
          <w:p w:rsidR="00450C27" w:rsidRDefault="008871C5">
            <w:pPr>
              <w:pStyle w:val="TableParagraph"/>
              <w:spacing w:before="19"/>
              <w:ind w:left="122"/>
            </w:pPr>
            <w:r>
              <w:t>2009</w:t>
            </w:r>
          </w:p>
        </w:tc>
        <w:tc>
          <w:tcPr>
            <w:tcW w:w="850" w:type="dxa"/>
          </w:tcPr>
          <w:p w:rsidR="00450C27" w:rsidRDefault="008871C5">
            <w:pPr>
              <w:pStyle w:val="TableParagraph"/>
              <w:spacing w:before="19"/>
              <w:ind w:left="149"/>
            </w:pPr>
            <w:r>
              <w:t>977</w:t>
            </w:r>
          </w:p>
        </w:tc>
        <w:tc>
          <w:tcPr>
            <w:tcW w:w="1143" w:type="dxa"/>
          </w:tcPr>
          <w:p w:rsidR="00450C27" w:rsidRDefault="008871C5">
            <w:pPr>
              <w:pStyle w:val="TableParagraph"/>
              <w:spacing w:before="19"/>
              <w:ind w:left="137"/>
            </w:pPr>
            <w:r>
              <w:t>1.0232</w:t>
            </w:r>
          </w:p>
        </w:tc>
        <w:tc>
          <w:tcPr>
            <w:tcW w:w="1103" w:type="dxa"/>
          </w:tcPr>
          <w:p w:rsidR="00450C27" w:rsidRDefault="008871C5">
            <w:pPr>
              <w:pStyle w:val="TableParagraph"/>
              <w:spacing w:before="19"/>
              <w:ind w:left="112"/>
            </w:pPr>
            <w:r>
              <w:t>1.1984</w:t>
            </w:r>
          </w:p>
        </w:tc>
        <w:tc>
          <w:tcPr>
            <w:tcW w:w="1132" w:type="dxa"/>
            <w:tcBorders>
              <w:right w:val="single" w:sz="4" w:space="0" w:color="000000"/>
            </w:tcBorders>
          </w:tcPr>
          <w:p w:rsidR="00450C27" w:rsidRDefault="008871C5">
            <w:pPr>
              <w:pStyle w:val="TableParagraph"/>
              <w:spacing w:before="19"/>
              <w:ind w:left="125"/>
            </w:pPr>
            <w:r>
              <w:t>0.8665</w:t>
            </w:r>
          </w:p>
        </w:tc>
        <w:tc>
          <w:tcPr>
            <w:tcW w:w="806" w:type="dxa"/>
            <w:tcBorders>
              <w:left w:val="single" w:sz="4" w:space="0" w:color="000000"/>
            </w:tcBorders>
          </w:tcPr>
          <w:p w:rsidR="00450C27" w:rsidRDefault="008871C5">
            <w:pPr>
              <w:pStyle w:val="TableParagraph"/>
              <w:spacing w:before="19"/>
              <w:ind w:left="105"/>
            </w:pPr>
            <w:r>
              <w:t>398</w:t>
            </w:r>
          </w:p>
        </w:tc>
        <w:tc>
          <w:tcPr>
            <w:tcW w:w="1142" w:type="dxa"/>
          </w:tcPr>
          <w:p w:rsidR="00450C27" w:rsidRDefault="008871C5">
            <w:pPr>
              <w:pStyle w:val="TableParagraph"/>
              <w:spacing w:before="19"/>
              <w:ind w:left="139"/>
            </w:pPr>
            <w:r>
              <w:t>1.022</w:t>
            </w:r>
          </w:p>
        </w:tc>
        <w:tc>
          <w:tcPr>
            <w:tcW w:w="1102" w:type="dxa"/>
          </w:tcPr>
          <w:p w:rsidR="00450C27" w:rsidRDefault="008871C5">
            <w:pPr>
              <w:pStyle w:val="TableParagraph"/>
              <w:spacing w:before="19"/>
              <w:ind w:left="118"/>
            </w:pPr>
            <w:r>
              <w:t>1.1534</w:t>
            </w:r>
          </w:p>
        </w:tc>
        <w:tc>
          <w:tcPr>
            <w:tcW w:w="1129" w:type="dxa"/>
            <w:tcBorders>
              <w:right w:val="single" w:sz="4" w:space="0" w:color="000000"/>
            </w:tcBorders>
          </w:tcPr>
          <w:p w:rsidR="00450C27" w:rsidRDefault="008871C5">
            <w:pPr>
              <w:pStyle w:val="TableParagraph"/>
              <w:spacing w:before="19"/>
              <w:ind w:left="130"/>
            </w:pPr>
            <w:r>
              <w:t>0.9039</w:t>
            </w:r>
          </w:p>
        </w:tc>
        <w:tc>
          <w:tcPr>
            <w:tcW w:w="807" w:type="dxa"/>
            <w:tcBorders>
              <w:left w:val="single" w:sz="4" w:space="0" w:color="000000"/>
            </w:tcBorders>
          </w:tcPr>
          <w:p w:rsidR="00450C27" w:rsidRDefault="008871C5">
            <w:pPr>
              <w:pStyle w:val="TableParagraph"/>
              <w:spacing w:before="19"/>
              <w:ind w:left="112"/>
            </w:pPr>
            <w:r>
              <w:t>579</w:t>
            </w:r>
          </w:p>
        </w:tc>
        <w:tc>
          <w:tcPr>
            <w:tcW w:w="1244" w:type="dxa"/>
          </w:tcPr>
          <w:p w:rsidR="00450C27" w:rsidRDefault="008871C5">
            <w:pPr>
              <w:pStyle w:val="TableParagraph"/>
              <w:spacing w:before="19"/>
              <w:ind w:left="150"/>
            </w:pPr>
            <w:r>
              <w:t>1.0240</w:t>
            </w:r>
          </w:p>
        </w:tc>
        <w:tc>
          <w:tcPr>
            <w:tcW w:w="1259" w:type="dxa"/>
          </w:tcPr>
          <w:p w:rsidR="00450C27" w:rsidRDefault="008871C5">
            <w:pPr>
              <w:pStyle w:val="TableParagraph"/>
              <w:spacing w:before="19"/>
              <w:ind w:left="168"/>
            </w:pPr>
            <w:r>
              <w:t>1.2293</w:t>
            </w:r>
          </w:p>
        </w:tc>
        <w:tc>
          <w:tcPr>
            <w:tcW w:w="1461" w:type="dxa"/>
          </w:tcPr>
          <w:p w:rsidR="00450C27" w:rsidRDefault="008871C5">
            <w:pPr>
              <w:pStyle w:val="TableParagraph"/>
              <w:spacing w:before="19"/>
              <w:ind w:left="256"/>
            </w:pPr>
            <w:r>
              <w:t>0.8407</w:t>
            </w:r>
          </w:p>
        </w:tc>
      </w:tr>
      <w:tr w:rsidR="00450C27">
        <w:trPr>
          <w:trHeight w:val="300"/>
        </w:trPr>
        <w:tc>
          <w:tcPr>
            <w:tcW w:w="777" w:type="dxa"/>
          </w:tcPr>
          <w:p w:rsidR="00450C27" w:rsidRDefault="008871C5">
            <w:pPr>
              <w:pStyle w:val="TableParagraph"/>
              <w:spacing w:before="19"/>
              <w:ind w:left="122"/>
            </w:pPr>
            <w:r>
              <w:t>2010</w:t>
            </w:r>
          </w:p>
        </w:tc>
        <w:tc>
          <w:tcPr>
            <w:tcW w:w="850" w:type="dxa"/>
          </w:tcPr>
          <w:p w:rsidR="00450C27" w:rsidRDefault="008871C5">
            <w:pPr>
              <w:pStyle w:val="TableParagraph"/>
              <w:spacing w:before="19"/>
              <w:ind w:left="149"/>
            </w:pPr>
            <w:r>
              <w:t>744</w:t>
            </w:r>
          </w:p>
        </w:tc>
        <w:tc>
          <w:tcPr>
            <w:tcW w:w="1143" w:type="dxa"/>
          </w:tcPr>
          <w:p w:rsidR="00450C27" w:rsidRDefault="008871C5">
            <w:pPr>
              <w:pStyle w:val="TableParagraph"/>
              <w:spacing w:before="19"/>
              <w:ind w:left="137"/>
            </w:pPr>
            <w:r>
              <w:t>0.9955</w:t>
            </w:r>
          </w:p>
        </w:tc>
        <w:tc>
          <w:tcPr>
            <w:tcW w:w="1103" w:type="dxa"/>
          </w:tcPr>
          <w:p w:rsidR="00450C27" w:rsidRDefault="008871C5">
            <w:pPr>
              <w:pStyle w:val="TableParagraph"/>
              <w:spacing w:before="19"/>
              <w:ind w:left="112"/>
            </w:pPr>
            <w:r>
              <w:t>1.0840</w:t>
            </w:r>
          </w:p>
        </w:tc>
        <w:tc>
          <w:tcPr>
            <w:tcW w:w="1132" w:type="dxa"/>
            <w:tcBorders>
              <w:right w:val="single" w:sz="4" w:space="0" w:color="000000"/>
            </w:tcBorders>
          </w:tcPr>
          <w:p w:rsidR="00450C27" w:rsidRDefault="008871C5">
            <w:pPr>
              <w:pStyle w:val="TableParagraph"/>
              <w:spacing w:before="19"/>
              <w:ind w:left="125"/>
            </w:pPr>
            <w:r>
              <w:t>0.9255</w:t>
            </w:r>
          </w:p>
        </w:tc>
        <w:tc>
          <w:tcPr>
            <w:tcW w:w="806" w:type="dxa"/>
            <w:tcBorders>
              <w:left w:val="single" w:sz="4" w:space="0" w:color="000000"/>
            </w:tcBorders>
          </w:tcPr>
          <w:p w:rsidR="00450C27" w:rsidRDefault="008871C5">
            <w:pPr>
              <w:pStyle w:val="TableParagraph"/>
              <w:spacing w:before="19"/>
              <w:ind w:left="105"/>
            </w:pPr>
            <w:r>
              <w:t>328</w:t>
            </w:r>
          </w:p>
        </w:tc>
        <w:tc>
          <w:tcPr>
            <w:tcW w:w="1142" w:type="dxa"/>
          </w:tcPr>
          <w:p w:rsidR="00450C27" w:rsidRDefault="008871C5">
            <w:pPr>
              <w:pStyle w:val="TableParagraph"/>
              <w:spacing w:before="19"/>
              <w:ind w:left="139"/>
            </w:pPr>
            <w:r>
              <w:t>1.0046</w:t>
            </w:r>
          </w:p>
        </w:tc>
        <w:tc>
          <w:tcPr>
            <w:tcW w:w="1102" w:type="dxa"/>
          </w:tcPr>
          <w:p w:rsidR="00450C27" w:rsidRDefault="008871C5">
            <w:pPr>
              <w:pStyle w:val="TableParagraph"/>
              <w:spacing w:before="19"/>
              <w:ind w:left="118"/>
            </w:pPr>
            <w:r>
              <w:t>1.0911</w:t>
            </w:r>
          </w:p>
        </w:tc>
        <w:tc>
          <w:tcPr>
            <w:tcW w:w="1129" w:type="dxa"/>
            <w:tcBorders>
              <w:right w:val="single" w:sz="4" w:space="0" w:color="000000"/>
            </w:tcBorders>
          </w:tcPr>
          <w:p w:rsidR="00450C27" w:rsidRDefault="008871C5">
            <w:pPr>
              <w:pStyle w:val="TableParagraph"/>
              <w:spacing w:before="19"/>
              <w:ind w:left="130"/>
            </w:pPr>
            <w:r>
              <w:t>0.9297</w:t>
            </w:r>
          </w:p>
        </w:tc>
        <w:tc>
          <w:tcPr>
            <w:tcW w:w="807" w:type="dxa"/>
            <w:tcBorders>
              <w:left w:val="single" w:sz="4" w:space="0" w:color="000000"/>
            </w:tcBorders>
          </w:tcPr>
          <w:p w:rsidR="00450C27" w:rsidRDefault="008871C5">
            <w:pPr>
              <w:pStyle w:val="TableParagraph"/>
              <w:spacing w:before="19"/>
              <w:ind w:left="112"/>
            </w:pPr>
            <w:r>
              <w:t>416</w:t>
            </w:r>
          </w:p>
        </w:tc>
        <w:tc>
          <w:tcPr>
            <w:tcW w:w="1244" w:type="dxa"/>
          </w:tcPr>
          <w:p w:rsidR="00450C27" w:rsidRDefault="008871C5">
            <w:pPr>
              <w:pStyle w:val="TableParagraph"/>
              <w:spacing w:before="19"/>
              <w:ind w:left="150"/>
            </w:pPr>
            <w:r>
              <w:t>0.9884</w:t>
            </w:r>
          </w:p>
        </w:tc>
        <w:tc>
          <w:tcPr>
            <w:tcW w:w="1259" w:type="dxa"/>
          </w:tcPr>
          <w:p w:rsidR="00450C27" w:rsidRDefault="008871C5">
            <w:pPr>
              <w:pStyle w:val="TableParagraph"/>
              <w:spacing w:before="19"/>
              <w:ind w:left="168"/>
            </w:pPr>
            <w:r>
              <w:t>1.0785</w:t>
            </w:r>
          </w:p>
        </w:tc>
        <w:tc>
          <w:tcPr>
            <w:tcW w:w="1461" w:type="dxa"/>
          </w:tcPr>
          <w:p w:rsidR="00450C27" w:rsidRDefault="008871C5">
            <w:pPr>
              <w:pStyle w:val="TableParagraph"/>
              <w:spacing w:before="19"/>
              <w:ind w:left="256"/>
            </w:pPr>
            <w:r>
              <w:t>0.9221</w:t>
            </w:r>
          </w:p>
        </w:tc>
      </w:tr>
      <w:tr w:rsidR="00450C27">
        <w:trPr>
          <w:trHeight w:val="300"/>
        </w:trPr>
        <w:tc>
          <w:tcPr>
            <w:tcW w:w="777" w:type="dxa"/>
          </w:tcPr>
          <w:p w:rsidR="00450C27" w:rsidRDefault="008871C5">
            <w:pPr>
              <w:pStyle w:val="TableParagraph"/>
              <w:spacing w:before="19"/>
              <w:ind w:left="122"/>
            </w:pPr>
            <w:r>
              <w:t>2011</w:t>
            </w:r>
          </w:p>
        </w:tc>
        <w:tc>
          <w:tcPr>
            <w:tcW w:w="850" w:type="dxa"/>
          </w:tcPr>
          <w:p w:rsidR="00450C27" w:rsidRDefault="008871C5">
            <w:pPr>
              <w:pStyle w:val="TableParagraph"/>
              <w:spacing w:before="19"/>
              <w:ind w:left="149"/>
            </w:pPr>
            <w:r>
              <w:t>750</w:t>
            </w:r>
          </w:p>
        </w:tc>
        <w:tc>
          <w:tcPr>
            <w:tcW w:w="1143" w:type="dxa"/>
          </w:tcPr>
          <w:p w:rsidR="00450C27" w:rsidRDefault="008871C5">
            <w:pPr>
              <w:pStyle w:val="TableParagraph"/>
              <w:spacing w:before="19"/>
              <w:ind w:left="137"/>
            </w:pPr>
            <w:r>
              <w:t>0.9994</w:t>
            </w:r>
          </w:p>
        </w:tc>
        <w:tc>
          <w:tcPr>
            <w:tcW w:w="1103" w:type="dxa"/>
          </w:tcPr>
          <w:p w:rsidR="00450C27" w:rsidRDefault="008871C5">
            <w:pPr>
              <w:pStyle w:val="TableParagraph"/>
              <w:spacing w:before="19"/>
              <w:ind w:left="112"/>
            </w:pPr>
            <w:r>
              <w:t>0.9618</w:t>
            </w:r>
          </w:p>
        </w:tc>
        <w:tc>
          <w:tcPr>
            <w:tcW w:w="1132" w:type="dxa"/>
            <w:tcBorders>
              <w:right w:val="single" w:sz="4" w:space="0" w:color="000000"/>
            </w:tcBorders>
          </w:tcPr>
          <w:p w:rsidR="00450C27" w:rsidRDefault="008871C5">
            <w:pPr>
              <w:pStyle w:val="TableParagraph"/>
              <w:spacing w:before="19"/>
              <w:ind w:left="125"/>
            </w:pPr>
            <w:r>
              <w:t>1.0459</w:t>
            </w:r>
          </w:p>
        </w:tc>
        <w:tc>
          <w:tcPr>
            <w:tcW w:w="806" w:type="dxa"/>
            <w:tcBorders>
              <w:left w:val="single" w:sz="4" w:space="0" w:color="000000"/>
            </w:tcBorders>
          </w:tcPr>
          <w:p w:rsidR="00450C27" w:rsidRDefault="008871C5">
            <w:pPr>
              <w:pStyle w:val="TableParagraph"/>
              <w:spacing w:before="19"/>
              <w:ind w:left="105"/>
            </w:pPr>
            <w:r>
              <w:t>326</w:t>
            </w:r>
          </w:p>
        </w:tc>
        <w:tc>
          <w:tcPr>
            <w:tcW w:w="1142" w:type="dxa"/>
          </w:tcPr>
          <w:p w:rsidR="00450C27" w:rsidRDefault="008871C5">
            <w:pPr>
              <w:pStyle w:val="TableParagraph"/>
              <w:spacing w:before="19"/>
              <w:ind w:left="139"/>
            </w:pPr>
            <w:r>
              <w:t>0.9960</w:t>
            </w:r>
          </w:p>
        </w:tc>
        <w:tc>
          <w:tcPr>
            <w:tcW w:w="1102" w:type="dxa"/>
          </w:tcPr>
          <w:p w:rsidR="00450C27" w:rsidRDefault="008871C5">
            <w:pPr>
              <w:pStyle w:val="TableParagraph"/>
              <w:spacing w:before="19"/>
              <w:ind w:left="118"/>
            </w:pPr>
            <w:r>
              <w:t>0.9682</w:t>
            </w:r>
          </w:p>
        </w:tc>
        <w:tc>
          <w:tcPr>
            <w:tcW w:w="1129" w:type="dxa"/>
            <w:tcBorders>
              <w:right w:val="single" w:sz="4" w:space="0" w:color="000000"/>
            </w:tcBorders>
          </w:tcPr>
          <w:p w:rsidR="00450C27" w:rsidRDefault="008871C5">
            <w:pPr>
              <w:pStyle w:val="TableParagraph"/>
              <w:spacing w:before="19"/>
              <w:ind w:left="130"/>
            </w:pPr>
            <w:r>
              <w:t>1.0384</w:t>
            </w:r>
          </w:p>
        </w:tc>
        <w:tc>
          <w:tcPr>
            <w:tcW w:w="807" w:type="dxa"/>
            <w:tcBorders>
              <w:left w:val="single" w:sz="4" w:space="0" w:color="000000"/>
            </w:tcBorders>
          </w:tcPr>
          <w:p w:rsidR="00450C27" w:rsidRDefault="008871C5">
            <w:pPr>
              <w:pStyle w:val="TableParagraph"/>
              <w:spacing w:before="19"/>
              <w:ind w:left="112"/>
            </w:pPr>
            <w:r>
              <w:t>424</w:t>
            </w:r>
          </w:p>
        </w:tc>
        <w:tc>
          <w:tcPr>
            <w:tcW w:w="1244" w:type="dxa"/>
          </w:tcPr>
          <w:p w:rsidR="00450C27" w:rsidRDefault="008871C5">
            <w:pPr>
              <w:pStyle w:val="TableParagraph"/>
              <w:spacing w:before="19"/>
              <w:ind w:left="150"/>
            </w:pPr>
            <w:r>
              <w:t>1.0020</w:t>
            </w:r>
          </w:p>
        </w:tc>
        <w:tc>
          <w:tcPr>
            <w:tcW w:w="1259" w:type="dxa"/>
          </w:tcPr>
          <w:p w:rsidR="00450C27" w:rsidRDefault="008871C5">
            <w:pPr>
              <w:pStyle w:val="TableParagraph"/>
              <w:spacing w:before="19"/>
              <w:ind w:left="168"/>
            </w:pPr>
            <w:r>
              <w:t>0.9568</w:t>
            </w:r>
          </w:p>
        </w:tc>
        <w:tc>
          <w:tcPr>
            <w:tcW w:w="1461" w:type="dxa"/>
          </w:tcPr>
          <w:p w:rsidR="00450C27" w:rsidRDefault="008871C5">
            <w:pPr>
              <w:pStyle w:val="TableParagraph"/>
              <w:spacing w:before="19"/>
              <w:ind w:left="256"/>
            </w:pPr>
            <w:r>
              <w:t>1.0516</w:t>
            </w:r>
          </w:p>
        </w:tc>
      </w:tr>
      <w:tr w:rsidR="00450C27">
        <w:trPr>
          <w:trHeight w:val="279"/>
        </w:trPr>
        <w:tc>
          <w:tcPr>
            <w:tcW w:w="777" w:type="dxa"/>
            <w:tcBorders>
              <w:bottom w:val="single" w:sz="4" w:space="0" w:color="000000"/>
            </w:tcBorders>
          </w:tcPr>
          <w:p w:rsidR="00450C27" w:rsidRDefault="008871C5">
            <w:pPr>
              <w:pStyle w:val="TableParagraph"/>
              <w:spacing w:before="19" w:line="240" w:lineRule="exact"/>
              <w:ind w:left="122"/>
            </w:pPr>
            <w:r>
              <w:t>Mean</w:t>
            </w:r>
          </w:p>
        </w:tc>
        <w:tc>
          <w:tcPr>
            <w:tcW w:w="850" w:type="dxa"/>
            <w:tcBorders>
              <w:bottom w:val="single" w:sz="4" w:space="0" w:color="000000"/>
            </w:tcBorders>
          </w:tcPr>
          <w:p w:rsidR="00450C27" w:rsidRDefault="008871C5">
            <w:pPr>
              <w:pStyle w:val="TableParagraph"/>
              <w:spacing w:before="19" w:line="240" w:lineRule="exact"/>
              <w:ind w:left="149"/>
            </w:pPr>
            <w:r>
              <w:t>644</w:t>
            </w:r>
          </w:p>
        </w:tc>
        <w:tc>
          <w:tcPr>
            <w:tcW w:w="1143" w:type="dxa"/>
            <w:tcBorders>
              <w:bottom w:val="single" w:sz="4" w:space="0" w:color="000000"/>
            </w:tcBorders>
          </w:tcPr>
          <w:p w:rsidR="00450C27" w:rsidRDefault="008871C5">
            <w:pPr>
              <w:pStyle w:val="TableParagraph"/>
              <w:spacing w:before="19" w:line="240" w:lineRule="exact"/>
              <w:ind w:left="137"/>
            </w:pPr>
            <w:r>
              <w:t>1.0159</w:t>
            </w:r>
          </w:p>
        </w:tc>
        <w:tc>
          <w:tcPr>
            <w:tcW w:w="1103" w:type="dxa"/>
            <w:tcBorders>
              <w:bottom w:val="single" w:sz="4" w:space="0" w:color="000000"/>
            </w:tcBorders>
          </w:tcPr>
          <w:p w:rsidR="00450C27" w:rsidRDefault="008871C5">
            <w:pPr>
              <w:pStyle w:val="TableParagraph"/>
              <w:spacing w:before="19" w:line="240" w:lineRule="exact"/>
              <w:ind w:left="112"/>
            </w:pPr>
            <w:r>
              <w:t>1.0262</w:t>
            </w:r>
          </w:p>
        </w:tc>
        <w:tc>
          <w:tcPr>
            <w:tcW w:w="1132" w:type="dxa"/>
            <w:tcBorders>
              <w:bottom w:val="single" w:sz="4" w:space="0" w:color="000000"/>
              <w:right w:val="single" w:sz="4" w:space="0" w:color="000000"/>
            </w:tcBorders>
          </w:tcPr>
          <w:p w:rsidR="00450C27" w:rsidRDefault="008871C5">
            <w:pPr>
              <w:pStyle w:val="TableParagraph"/>
              <w:spacing w:before="19" w:line="240" w:lineRule="exact"/>
              <w:ind w:left="125"/>
            </w:pPr>
            <w:r>
              <w:t>1.0131</w:t>
            </w:r>
          </w:p>
        </w:tc>
        <w:tc>
          <w:tcPr>
            <w:tcW w:w="806" w:type="dxa"/>
            <w:tcBorders>
              <w:left w:val="single" w:sz="4" w:space="0" w:color="000000"/>
              <w:bottom w:val="single" w:sz="4" w:space="0" w:color="000000"/>
            </w:tcBorders>
          </w:tcPr>
          <w:p w:rsidR="00450C27" w:rsidRDefault="008871C5">
            <w:pPr>
              <w:pStyle w:val="TableParagraph"/>
              <w:spacing w:before="19" w:line="240" w:lineRule="exact"/>
              <w:ind w:left="105"/>
            </w:pPr>
            <w:r>
              <w:t>283</w:t>
            </w:r>
          </w:p>
        </w:tc>
        <w:tc>
          <w:tcPr>
            <w:tcW w:w="1142" w:type="dxa"/>
            <w:tcBorders>
              <w:bottom w:val="single" w:sz="4" w:space="0" w:color="000000"/>
            </w:tcBorders>
          </w:tcPr>
          <w:p w:rsidR="00450C27" w:rsidRDefault="008871C5">
            <w:pPr>
              <w:pStyle w:val="TableParagraph"/>
              <w:spacing w:before="19" w:line="240" w:lineRule="exact"/>
              <w:ind w:left="139"/>
            </w:pPr>
            <w:r>
              <w:t>1.0149</w:t>
            </w:r>
          </w:p>
        </w:tc>
        <w:tc>
          <w:tcPr>
            <w:tcW w:w="1102" w:type="dxa"/>
            <w:tcBorders>
              <w:bottom w:val="single" w:sz="4" w:space="0" w:color="000000"/>
            </w:tcBorders>
          </w:tcPr>
          <w:p w:rsidR="00450C27" w:rsidRDefault="008871C5">
            <w:pPr>
              <w:pStyle w:val="TableParagraph"/>
              <w:spacing w:before="19" w:line="240" w:lineRule="exact"/>
              <w:ind w:left="118"/>
            </w:pPr>
            <w:r>
              <w:t>1.0165</w:t>
            </w:r>
          </w:p>
        </w:tc>
        <w:tc>
          <w:tcPr>
            <w:tcW w:w="1129" w:type="dxa"/>
            <w:tcBorders>
              <w:bottom w:val="single" w:sz="4" w:space="0" w:color="000000"/>
              <w:right w:val="single" w:sz="4" w:space="0" w:color="000000"/>
            </w:tcBorders>
          </w:tcPr>
          <w:p w:rsidR="00450C27" w:rsidRDefault="008871C5">
            <w:pPr>
              <w:pStyle w:val="TableParagraph"/>
              <w:spacing w:before="19" w:line="240" w:lineRule="exact"/>
              <w:ind w:left="130"/>
            </w:pPr>
            <w:r>
              <w:t>1.0191</w:t>
            </w:r>
          </w:p>
        </w:tc>
        <w:tc>
          <w:tcPr>
            <w:tcW w:w="807" w:type="dxa"/>
            <w:tcBorders>
              <w:left w:val="single" w:sz="4" w:space="0" w:color="000000"/>
              <w:bottom w:val="single" w:sz="4" w:space="0" w:color="000000"/>
            </w:tcBorders>
          </w:tcPr>
          <w:p w:rsidR="00450C27" w:rsidRDefault="008871C5">
            <w:pPr>
              <w:pStyle w:val="TableParagraph"/>
              <w:spacing w:before="19" w:line="240" w:lineRule="exact"/>
              <w:ind w:left="112"/>
            </w:pPr>
            <w:r>
              <w:t>361</w:t>
            </w:r>
          </w:p>
        </w:tc>
        <w:tc>
          <w:tcPr>
            <w:tcW w:w="1244" w:type="dxa"/>
            <w:tcBorders>
              <w:bottom w:val="single" w:sz="4" w:space="0" w:color="000000"/>
            </w:tcBorders>
          </w:tcPr>
          <w:p w:rsidR="00450C27" w:rsidRDefault="008871C5">
            <w:pPr>
              <w:pStyle w:val="TableParagraph"/>
              <w:spacing w:before="19" w:line="240" w:lineRule="exact"/>
              <w:ind w:left="150"/>
            </w:pPr>
            <w:r>
              <w:t>1.0167</w:t>
            </w:r>
          </w:p>
        </w:tc>
        <w:tc>
          <w:tcPr>
            <w:tcW w:w="1259" w:type="dxa"/>
            <w:tcBorders>
              <w:bottom w:val="single" w:sz="4" w:space="0" w:color="000000"/>
            </w:tcBorders>
          </w:tcPr>
          <w:p w:rsidR="00450C27" w:rsidRDefault="008871C5">
            <w:pPr>
              <w:pStyle w:val="TableParagraph"/>
              <w:spacing w:before="19" w:line="240" w:lineRule="exact"/>
              <w:ind w:left="168"/>
            </w:pPr>
            <w:r>
              <w:t>1.0338</w:t>
            </w:r>
          </w:p>
        </w:tc>
        <w:tc>
          <w:tcPr>
            <w:tcW w:w="1461" w:type="dxa"/>
            <w:tcBorders>
              <w:bottom w:val="single" w:sz="4" w:space="0" w:color="000000"/>
            </w:tcBorders>
          </w:tcPr>
          <w:p w:rsidR="00450C27" w:rsidRDefault="008871C5">
            <w:pPr>
              <w:pStyle w:val="TableParagraph"/>
              <w:spacing w:before="19" w:line="240" w:lineRule="exact"/>
              <w:ind w:left="256"/>
            </w:pPr>
            <w:r>
              <w:t>1.0084</w:t>
            </w:r>
          </w:p>
        </w:tc>
      </w:tr>
    </w:tbl>
    <w:p w:rsidR="00450C27" w:rsidRDefault="008871C5">
      <w:pPr>
        <w:ind w:left="120" w:right="120"/>
        <w:rPr>
          <w:sz w:val="20"/>
        </w:rPr>
      </w:pPr>
      <w:r>
        <w:rPr>
          <w:sz w:val="20"/>
        </w:rPr>
        <w:t xml:space="preserve">Note: The mean scores of the total factor productivity change (TFPCH) index and its components, technical change (TECH) and efficiency change (TEFCH) for all countries, developed countries, and developing countries. TFPCH = TECH*TEFCH. The table indicates </w:t>
      </w:r>
      <w:r>
        <w:rPr>
          <w:sz w:val="20"/>
        </w:rPr>
        <w:t>the number of banks accounted for in the calculation of TFPCH for each year.</w:t>
      </w:r>
    </w:p>
    <w:p w:rsidR="00450C27" w:rsidRDefault="00450C27">
      <w:pPr>
        <w:rPr>
          <w:sz w:val="20"/>
        </w:rPr>
        <w:sectPr w:rsidR="00450C27">
          <w:footerReference w:type="default" r:id="rId13"/>
          <w:pgSz w:w="16840" w:h="11910" w:orient="landscape"/>
          <w:pgMar w:top="1100" w:right="1320" w:bottom="1400" w:left="1320" w:header="0" w:footer="1204" w:gutter="0"/>
          <w:cols w:space="720"/>
        </w:sectPr>
      </w:pPr>
    </w:p>
    <w:p w:rsidR="00450C27" w:rsidRDefault="008871C5">
      <w:pPr>
        <w:pStyle w:val="Heading1"/>
      </w:pPr>
      <w:r>
        <w:pict>
          <v:line id="_x0000_s1061" style="position:absolute;left:0;text-align:left;z-index:251646976;mso-position-horizontal-relative:page;mso-position-vertical-relative:page" from="53.3pt,767.4pt" to="228.9pt,767.4pt" strokeweight=".16936mm">
            <w10:wrap anchorx="page" anchory="page"/>
          </v:line>
        </w:pict>
      </w:r>
      <w:r>
        <w:t>Table 3</w:t>
      </w:r>
    </w:p>
    <w:p w:rsidR="00450C27" w:rsidRDefault="008871C5">
      <w:pPr>
        <w:pStyle w:val="BodyText"/>
        <w:spacing w:after="8" w:line="274" w:lineRule="exact"/>
        <w:ind w:left="120"/>
      </w:pPr>
      <w:r>
        <w:t>Financial liberalization, crisis and bank TFP growth (OLS estimation)</w:t>
      </w:r>
    </w:p>
    <w:tbl>
      <w:tblPr>
        <w:tblW w:w="0" w:type="auto"/>
        <w:tblInd w:w="120" w:type="dxa"/>
        <w:tblLayout w:type="fixed"/>
        <w:tblCellMar>
          <w:left w:w="0" w:type="dxa"/>
          <w:right w:w="0" w:type="dxa"/>
        </w:tblCellMar>
        <w:tblLook w:val="01E0" w:firstRow="1" w:lastRow="1" w:firstColumn="1" w:lastColumn="1" w:noHBand="0" w:noVBand="0"/>
      </w:tblPr>
      <w:tblGrid>
        <w:gridCol w:w="3052"/>
        <w:gridCol w:w="2747"/>
        <w:gridCol w:w="3955"/>
      </w:tblGrid>
      <w:tr w:rsidR="00450C27">
        <w:trPr>
          <w:trHeight w:val="261"/>
        </w:trPr>
        <w:tc>
          <w:tcPr>
            <w:tcW w:w="3052" w:type="dxa"/>
            <w:tcBorders>
              <w:top w:val="single" w:sz="4" w:space="0" w:color="000000"/>
            </w:tcBorders>
          </w:tcPr>
          <w:p w:rsidR="00450C27" w:rsidRDefault="00450C27">
            <w:pPr>
              <w:pStyle w:val="TableParagraph"/>
              <w:rPr>
                <w:sz w:val="18"/>
              </w:rPr>
            </w:pPr>
          </w:p>
        </w:tc>
        <w:tc>
          <w:tcPr>
            <w:tcW w:w="2747" w:type="dxa"/>
            <w:tcBorders>
              <w:top w:val="single" w:sz="4" w:space="0" w:color="000000"/>
            </w:tcBorders>
          </w:tcPr>
          <w:p w:rsidR="00450C27" w:rsidRDefault="008871C5">
            <w:pPr>
              <w:pStyle w:val="TableParagraph"/>
              <w:spacing w:line="241" w:lineRule="exact"/>
              <w:ind w:left="592"/>
            </w:pPr>
            <w:r>
              <w:t>[1]</w:t>
            </w:r>
          </w:p>
        </w:tc>
        <w:tc>
          <w:tcPr>
            <w:tcW w:w="3955" w:type="dxa"/>
            <w:tcBorders>
              <w:top w:val="single" w:sz="4" w:space="0" w:color="000000"/>
            </w:tcBorders>
          </w:tcPr>
          <w:p w:rsidR="00450C27" w:rsidRDefault="008871C5">
            <w:pPr>
              <w:pStyle w:val="TableParagraph"/>
              <w:spacing w:line="241" w:lineRule="exact"/>
              <w:ind w:left="1088"/>
            </w:pPr>
            <w:r>
              <w:t>[2]</w:t>
            </w:r>
          </w:p>
        </w:tc>
      </w:tr>
      <w:tr w:rsidR="00450C27">
        <w:trPr>
          <w:trHeight w:val="297"/>
        </w:trPr>
        <w:tc>
          <w:tcPr>
            <w:tcW w:w="3052" w:type="dxa"/>
            <w:tcBorders>
              <w:bottom w:val="single" w:sz="4" w:space="0" w:color="000000"/>
            </w:tcBorders>
          </w:tcPr>
          <w:p w:rsidR="00450C27" w:rsidRDefault="00450C27">
            <w:pPr>
              <w:pStyle w:val="TableParagraph"/>
            </w:pPr>
          </w:p>
        </w:tc>
        <w:tc>
          <w:tcPr>
            <w:tcW w:w="2747" w:type="dxa"/>
            <w:tcBorders>
              <w:bottom w:val="single" w:sz="4" w:space="0" w:color="000000"/>
            </w:tcBorders>
          </w:tcPr>
          <w:p w:rsidR="00450C27" w:rsidRDefault="008871C5">
            <w:pPr>
              <w:pStyle w:val="TableParagraph"/>
              <w:spacing w:before="6"/>
              <w:ind w:left="592"/>
            </w:pPr>
            <w:r>
              <w:rPr>
                <w:i/>
              </w:rPr>
              <w:t xml:space="preserve">De jure </w:t>
            </w:r>
            <w:r>
              <w:t>FL</w:t>
            </w:r>
          </w:p>
        </w:tc>
        <w:tc>
          <w:tcPr>
            <w:tcW w:w="3955" w:type="dxa"/>
            <w:tcBorders>
              <w:bottom w:val="single" w:sz="4" w:space="0" w:color="000000"/>
            </w:tcBorders>
          </w:tcPr>
          <w:p w:rsidR="00450C27" w:rsidRDefault="008871C5">
            <w:pPr>
              <w:pStyle w:val="TableParagraph"/>
              <w:spacing w:before="6"/>
              <w:ind w:left="1088"/>
            </w:pPr>
            <w:r>
              <w:rPr>
                <w:i/>
              </w:rPr>
              <w:t xml:space="preserve">De facto </w:t>
            </w:r>
            <w:r>
              <w:t>FL</w:t>
            </w:r>
          </w:p>
        </w:tc>
      </w:tr>
      <w:tr w:rsidR="00450C27">
        <w:trPr>
          <w:trHeight w:val="261"/>
        </w:trPr>
        <w:tc>
          <w:tcPr>
            <w:tcW w:w="9754" w:type="dxa"/>
            <w:gridSpan w:val="3"/>
            <w:tcBorders>
              <w:top w:val="single" w:sz="4" w:space="0" w:color="000000"/>
            </w:tcBorders>
          </w:tcPr>
          <w:p w:rsidR="00450C27" w:rsidRDefault="008871C5">
            <w:pPr>
              <w:pStyle w:val="TableParagraph"/>
              <w:spacing w:line="241" w:lineRule="exact"/>
              <w:ind w:left="115"/>
              <w:rPr>
                <w:i/>
              </w:rPr>
            </w:pPr>
            <w:r>
              <w:rPr>
                <w:i/>
              </w:rPr>
              <w:t>Panel A: Bank TFP growth equation (dependent variable: TFPCH)</w:t>
            </w:r>
          </w:p>
        </w:tc>
      </w:tr>
      <w:tr w:rsidR="00450C27">
        <w:trPr>
          <w:trHeight w:val="288"/>
        </w:trPr>
        <w:tc>
          <w:tcPr>
            <w:tcW w:w="3052" w:type="dxa"/>
          </w:tcPr>
          <w:p w:rsidR="00450C27" w:rsidRDefault="008871C5">
            <w:pPr>
              <w:pStyle w:val="TableParagraph"/>
              <w:spacing w:before="6"/>
              <w:ind w:left="115"/>
            </w:pPr>
            <w:r>
              <w:t>FL</w:t>
            </w:r>
          </w:p>
        </w:tc>
        <w:tc>
          <w:tcPr>
            <w:tcW w:w="2747" w:type="dxa"/>
          </w:tcPr>
          <w:p w:rsidR="00450C27" w:rsidRDefault="008871C5">
            <w:pPr>
              <w:pStyle w:val="TableParagraph"/>
              <w:spacing w:before="4" w:line="265" w:lineRule="exact"/>
              <w:ind w:left="592"/>
              <w:rPr>
                <w:sz w:val="24"/>
              </w:rPr>
            </w:pPr>
            <w:r>
              <w:rPr>
                <w:sz w:val="24"/>
              </w:rPr>
              <w:t>0.0191**</w:t>
            </w:r>
          </w:p>
        </w:tc>
        <w:tc>
          <w:tcPr>
            <w:tcW w:w="3955" w:type="dxa"/>
          </w:tcPr>
          <w:p w:rsidR="00450C27" w:rsidRDefault="008871C5">
            <w:pPr>
              <w:pStyle w:val="TableParagraph"/>
              <w:spacing w:before="4" w:line="265" w:lineRule="exact"/>
              <w:ind w:left="1088"/>
              <w:rPr>
                <w:sz w:val="24"/>
              </w:rPr>
            </w:pPr>
            <w:r>
              <w:rPr>
                <w:sz w:val="24"/>
              </w:rPr>
              <w:t>0.0205**</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92"/>
              <w:rPr>
                <w:sz w:val="24"/>
              </w:rPr>
            </w:pPr>
            <w:r>
              <w:rPr>
                <w:sz w:val="24"/>
              </w:rPr>
              <w:t>(0.0095)</w:t>
            </w:r>
          </w:p>
        </w:tc>
        <w:tc>
          <w:tcPr>
            <w:tcW w:w="3955" w:type="dxa"/>
          </w:tcPr>
          <w:p w:rsidR="00450C27" w:rsidRDefault="008871C5">
            <w:pPr>
              <w:pStyle w:val="TableParagraph"/>
              <w:spacing w:line="264" w:lineRule="exact"/>
              <w:ind w:left="1088"/>
              <w:rPr>
                <w:sz w:val="24"/>
              </w:rPr>
            </w:pPr>
            <w:r>
              <w:rPr>
                <w:sz w:val="24"/>
              </w:rPr>
              <w:t>(0.0095)</w:t>
            </w:r>
          </w:p>
        </w:tc>
      </w:tr>
      <w:tr w:rsidR="00450C27">
        <w:trPr>
          <w:trHeight w:val="284"/>
        </w:trPr>
        <w:tc>
          <w:tcPr>
            <w:tcW w:w="3052" w:type="dxa"/>
          </w:tcPr>
          <w:p w:rsidR="00450C27" w:rsidRDefault="008871C5">
            <w:pPr>
              <w:pStyle w:val="TableParagraph"/>
              <w:spacing w:before="1"/>
              <w:ind w:left="115"/>
            </w:pPr>
            <w:r>
              <w:t>EQAS</w:t>
            </w:r>
          </w:p>
        </w:tc>
        <w:tc>
          <w:tcPr>
            <w:tcW w:w="2747" w:type="dxa"/>
          </w:tcPr>
          <w:p w:rsidR="00450C27" w:rsidRDefault="008871C5">
            <w:pPr>
              <w:pStyle w:val="TableParagraph"/>
              <w:spacing w:line="264" w:lineRule="exact"/>
              <w:ind w:left="592"/>
              <w:rPr>
                <w:sz w:val="24"/>
              </w:rPr>
            </w:pPr>
            <w:r>
              <w:rPr>
                <w:sz w:val="24"/>
              </w:rPr>
              <w:t>-0.3598***</w:t>
            </w:r>
          </w:p>
        </w:tc>
        <w:tc>
          <w:tcPr>
            <w:tcW w:w="3955" w:type="dxa"/>
          </w:tcPr>
          <w:p w:rsidR="00450C27" w:rsidRDefault="008871C5">
            <w:pPr>
              <w:pStyle w:val="TableParagraph"/>
              <w:spacing w:line="264" w:lineRule="exact"/>
              <w:ind w:left="1088"/>
              <w:rPr>
                <w:sz w:val="24"/>
              </w:rPr>
            </w:pPr>
            <w:r>
              <w:rPr>
                <w:sz w:val="24"/>
              </w:rPr>
              <w:t>-0.3500***</w:t>
            </w:r>
          </w:p>
        </w:tc>
      </w:tr>
      <w:tr w:rsidR="00450C27">
        <w:trPr>
          <w:trHeight w:val="283"/>
        </w:trPr>
        <w:tc>
          <w:tcPr>
            <w:tcW w:w="3052" w:type="dxa"/>
          </w:tcPr>
          <w:p w:rsidR="00450C27" w:rsidRDefault="00450C27">
            <w:pPr>
              <w:pStyle w:val="TableParagraph"/>
              <w:rPr>
                <w:sz w:val="20"/>
              </w:rPr>
            </w:pPr>
          </w:p>
        </w:tc>
        <w:tc>
          <w:tcPr>
            <w:tcW w:w="2747" w:type="dxa"/>
          </w:tcPr>
          <w:p w:rsidR="00450C27" w:rsidRDefault="008871C5">
            <w:pPr>
              <w:pStyle w:val="TableParagraph"/>
              <w:spacing w:line="263" w:lineRule="exact"/>
              <w:ind w:left="592"/>
              <w:rPr>
                <w:sz w:val="24"/>
              </w:rPr>
            </w:pPr>
            <w:r>
              <w:rPr>
                <w:sz w:val="24"/>
              </w:rPr>
              <w:t>(0.1164)</w:t>
            </w:r>
          </w:p>
        </w:tc>
        <w:tc>
          <w:tcPr>
            <w:tcW w:w="3955" w:type="dxa"/>
          </w:tcPr>
          <w:p w:rsidR="00450C27" w:rsidRDefault="008871C5">
            <w:pPr>
              <w:pStyle w:val="TableParagraph"/>
              <w:spacing w:line="263" w:lineRule="exact"/>
              <w:ind w:left="1088"/>
              <w:rPr>
                <w:sz w:val="24"/>
              </w:rPr>
            </w:pPr>
            <w:r>
              <w:rPr>
                <w:sz w:val="24"/>
              </w:rPr>
              <w:t>(0.1166)</w:t>
            </w:r>
          </w:p>
        </w:tc>
      </w:tr>
      <w:tr w:rsidR="00450C27">
        <w:trPr>
          <w:trHeight w:val="284"/>
        </w:trPr>
        <w:tc>
          <w:tcPr>
            <w:tcW w:w="3052" w:type="dxa"/>
          </w:tcPr>
          <w:p w:rsidR="00450C27" w:rsidRDefault="008871C5">
            <w:pPr>
              <w:pStyle w:val="TableParagraph"/>
              <w:ind w:left="115"/>
            </w:pPr>
            <w:r>
              <w:t>EQAS2</w:t>
            </w:r>
          </w:p>
        </w:tc>
        <w:tc>
          <w:tcPr>
            <w:tcW w:w="2747" w:type="dxa"/>
          </w:tcPr>
          <w:p w:rsidR="00450C27" w:rsidRDefault="008871C5">
            <w:pPr>
              <w:pStyle w:val="TableParagraph"/>
              <w:spacing w:line="264" w:lineRule="exact"/>
              <w:ind w:left="592"/>
              <w:rPr>
                <w:sz w:val="24"/>
              </w:rPr>
            </w:pPr>
            <w:r>
              <w:rPr>
                <w:sz w:val="24"/>
              </w:rPr>
              <w:t>0.8492***</w:t>
            </w:r>
          </w:p>
        </w:tc>
        <w:tc>
          <w:tcPr>
            <w:tcW w:w="3955" w:type="dxa"/>
          </w:tcPr>
          <w:p w:rsidR="00450C27" w:rsidRDefault="008871C5">
            <w:pPr>
              <w:pStyle w:val="TableParagraph"/>
              <w:spacing w:line="264" w:lineRule="exact"/>
              <w:ind w:left="1088"/>
              <w:rPr>
                <w:sz w:val="24"/>
              </w:rPr>
            </w:pPr>
            <w:r>
              <w:rPr>
                <w:sz w:val="24"/>
              </w:rPr>
              <w:t>0.8366***</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92"/>
              <w:rPr>
                <w:sz w:val="24"/>
              </w:rPr>
            </w:pPr>
            <w:r>
              <w:rPr>
                <w:sz w:val="24"/>
              </w:rPr>
              <w:t>(0.2354)</w:t>
            </w:r>
          </w:p>
        </w:tc>
        <w:tc>
          <w:tcPr>
            <w:tcW w:w="3955" w:type="dxa"/>
          </w:tcPr>
          <w:p w:rsidR="00450C27" w:rsidRDefault="008871C5">
            <w:pPr>
              <w:pStyle w:val="TableParagraph"/>
              <w:spacing w:line="264" w:lineRule="exact"/>
              <w:ind w:left="1088"/>
              <w:rPr>
                <w:sz w:val="24"/>
              </w:rPr>
            </w:pPr>
            <w:r>
              <w:rPr>
                <w:sz w:val="24"/>
              </w:rPr>
              <w:t>(0.2369)</w:t>
            </w:r>
          </w:p>
        </w:tc>
      </w:tr>
      <w:tr w:rsidR="00450C27">
        <w:trPr>
          <w:trHeight w:val="283"/>
        </w:trPr>
        <w:tc>
          <w:tcPr>
            <w:tcW w:w="3052" w:type="dxa"/>
          </w:tcPr>
          <w:p w:rsidR="00450C27" w:rsidRDefault="008871C5">
            <w:pPr>
              <w:pStyle w:val="TableParagraph"/>
              <w:ind w:left="115"/>
            </w:pPr>
            <w:r>
              <w:t>SIZE</w:t>
            </w:r>
          </w:p>
        </w:tc>
        <w:tc>
          <w:tcPr>
            <w:tcW w:w="2747" w:type="dxa"/>
          </w:tcPr>
          <w:p w:rsidR="00450C27" w:rsidRDefault="008871C5">
            <w:pPr>
              <w:pStyle w:val="TableParagraph"/>
              <w:spacing w:line="263" w:lineRule="exact"/>
              <w:ind w:left="592"/>
              <w:rPr>
                <w:sz w:val="24"/>
              </w:rPr>
            </w:pPr>
            <w:r>
              <w:rPr>
                <w:sz w:val="24"/>
              </w:rPr>
              <w:t>-0.0118</w:t>
            </w:r>
          </w:p>
        </w:tc>
        <w:tc>
          <w:tcPr>
            <w:tcW w:w="3955" w:type="dxa"/>
          </w:tcPr>
          <w:p w:rsidR="00450C27" w:rsidRDefault="008871C5">
            <w:pPr>
              <w:pStyle w:val="TableParagraph"/>
              <w:spacing w:line="263" w:lineRule="exact"/>
              <w:ind w:left="1088"/>
              <w:rPr>
                <w:sz w:val="24"/>
              </w:rPr>
            </w:pPr>
            <w:r>
              <w:rPr>
                <w:sz w:val="24"/>
              </w:rPr>
              <w:t>-0.0103</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92"/>
              <w:rPr>
                <w:sz w:val="24"/>
              </w:rPr>
            </w:pPr>
            <w:r>
              <w:rPr>
                <w:sz w:val="24"/>
              </w:rPr>
              <w:t>(0.0154)</w:t>
            </w:r>
          </w:p>
        </w:tc>
        <w:tc>
          <w:tcPr>
            <w:tcW w:w="3955" w:type="dxa"/>
          </w:tcPr>
          <w:p w:rsidR="00450C27" w:rsidRDefault="008871C5">
            <w:pPr>
              <w:pStyle w:val="TableParagraph"/>
              <w:spacing w:line="264" w:lineRule="exact"/>
              <w:ind w:left="1088"/>
              <w:rPr>
                <w:sz w:val="24"/>
              </w:rPr>
            </w:pPr>
            <w:r>
              <w:rPr>
                <w:sz w:val="24"/>
              </w:rPr>
              <w:t>(0.0150)</w:t>
            </w:r>
          </w:p>
        </w:tc>
      </w:tr>
      <w:tr w:rsidR="00450C27">
        <w:trPr>
          <w:trHeight w:val="284"/>
        </w:trPr>
        <w:tc>
          <w:tcPr>
            <w:tcW w:w="3052" w:type="dxa"/>
          </w:tcPr>
          <w:p w:rsidR="00450C27" w:rsidRDefault="008871C5">
            <w:pPr>
              <w:pStyle w:val="TableParagraph"/>
              <w:spacing w:before="1"/>
              <w:ind w:left="115"/>
            </w:pPr>
            <w:r>
              <w:t>SIZE2</w:t>
            </w:r>
          </w:p>
        </w:tc>
        <w:tc>
          <w:tcPr>
            <w:tcW w:w="2747" w:type="dxa"/>
          </w:tcPr>
          <w:p w:rsidR="00450C27" w:rsidRDefault="008871C5">
            <w:pPr>
              <w:pStyle w:val="TableParagraph"/>
              <w:spacing w:line="265" w:lineRule="exact"/>
              <w:ind w:left="592"/>
              <w:rPr>
                <w:sz w:val="24"/>
              </w:rPr>
            </w:pPr>
            <w:r>
              <w:rPr>
                <w:sz w:val="24"/>
              </w:rPr>
              <w:t>0.0007</w:t>
            </w:r>
          </w:p>
        </w:tc>
        <w:tc>
          <w:tcPr>
            <w:tcW w:w="3955" w:type="dxa"/>
          </w:tcPr>
          <w:p w:rsidR="00450C27" w:rsidRDefault="008871C5">
            <w:pPr>
              <w:pStyle w:val="TableParagraph"/>
              <w:spacing w:line="265" w:lineRule="exact"/>
              <w:ind w:left="1088"/>
              <w:rPr>
                <w:sz w:val="24"/>
              </w:rPr>
            </w:pPr>
            <w:r>
              <w:rPr>
                <w:sz w:val="24"/>
              </w:rPr>
              <w:t>0.0006</w:t>
            </w:r>
          </w:p>
        </w:tc>
      </w:tr>
      <w:tr w:rsidR="00450C27">
        <w:trPr>
          <w:trHeight w:val="283"/>
        </w:trPr>
        <w:tc>
          <w:tcPr>
            <w:tcW w:w="3052" w:type="dxa"/>
          </w:tcPr>
          <w:p w:rsidR="00450C27" w:rsidRDefault="00450C27">
            <w:pPr>
              <w:pStyle w:val="TableParagraph"/>
              <w:rPr>
                <w:sz w:val="20"/>
              </w:rPr>
            </w:pPr>
          </w:p>
        </w:tc>
        <w:tc>
          <w:tcPr>
            <w:tcW w:w="2747" w:type="dxa"/>
          </w:tcPr>
          <w:p w:rsidR="00450C27" w:rsidRDefault="008871C5">
            <w:pPr>
              <w:pStyle w:val="TableParagraph"/>
              <w:spacing w:line="263" w:lineRule="exact"/>
              <w:ind w:left="592"/>
              <w:rPr>
                <w:sz w:val="24"/>
              </w:rPr>
            </w:pPr>
            <w:r>
              <w:rPr>
                <w:sz w:val="24"/>
              </w:rPr>
              <w:t>(0.0010)</w:t>
            </w:r>
          </w:p>
        </w:tc>
        <w:tc>
          <w:tcPr>
            <w:tcW w:w="3955" w:type="dxa"/>
          </w:tcPr>
          <w:p w:rsidR="00450C27" w:rsidRDefault="008871C5">
            <w:pPr>
              <w:pStyle w:val="TableParagraph"/>
              <w:spacing w:line="263" w:lineRule="exact"/>
              <w:ind w:left="1088"/>
              <w:rPr>
                <w:sz w:val="24"/>
              </w:rPr>
            </w:pPr>
            <w:r>
              <w:rPr>
                <w:sz w:val="24"/>
              </w:rPr>
              <w:t>(0.0010)</w:t>
            </w:r>
          </w:p>
        </w:tc>
      </w:tr>
      <w:tr w:rsidR="00450C27">
        <w:trPr>
          <w:trHeight w:val="284"/>
        </w:trPr>
        <w:tc>
          <w:tcPr>
            <w:tcW w:w="3052" w:type="dxa"/>
          </w:tcPr>
          <w:p w:rsidR="00450C27" w:rsidRDefault="008871C5">
            <w:pPr>
              <w:pStyle w:val="TableParagraph"/>
              <w:ind w:left="115"/>
            </w:pPr>
            <w:r>
              <w:t>GDPG</w:t>
            </w:r>
          </w:p>
        </w:tc>
        <w:tc>
          <w:tcPr>
            <w:tcW w:w="2747" w:type="dxa"/>
          </w:tcPr>
          <w:p w:rsidR="00450C27" w:rsidRDefault="008871C5">
            <w:pPr>
              <w:pStyle w:val="TableParagraph"/>
              <w:spacing w:line="264" w:lineRule="exact"/>
              <w:ind w:left="592"/>
              <w:rPr>
                <w:sz w:val="24"/>
              </w:rPr>
            </w:pPr>
            <w:r>
              <w:rPr>
                <w:sz w:val="24"/>
              </w:rPr>
              <w:t>0.0014</w:t>
            </w:r>
          </w:p>
        </w:tc>
        <w:tc>
          <w:tcPr>
            <w:tcW w:w="3955" w:type="dxa"/>
          </w:tcPr>
          <w:p w:rsidR="00450C27" w:rsidRDefault="008871C5">
            <w:pPr>
              <w:pStyle w:val="TableParagraph"/>
              <w:spacing w:line="264" w:lineRule="exact"/>
              <w:ind w:left="1088"/>
              <w:rPr>
                <w:sz w:val="24"/>
              </w:rPr>
            </w:pPr>
            <w:r>
              <w:rPr>
                <w:sz w:val="24"/>
              </w:rPr>
              <w:t>0.0016</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92"/>
              <w:rPr>
                <w:sz w:val="24"/>
              </w:rPr>
            </w:pPr>
            <w:r>
              <w:rPr>
                <w:sz w:val="24"/>
              </w:rPr>
              <w:t>(0.0012)</w:t>
            </w:r>
          </w:p>
        </w:tc>
        <w:tc>
          <w:tcPr>
            <w:tcW w:w="3955" w:type="dxa"/>
          </w:tcPr>
          <w:p w:rsidR="00450C27" w:rsidRDefault="008871C5">
            <w:pPr>
              <w:pStyle w:val="TableParagraph"/>
              <w:spacing w:line="264" w:lineRule="exact"/>
              <w:ind w:left="1088"/>
              <w:rPr>
                <w:sz w:val="24"/>
              </w:rPr>
            </w:pPr>
            <w:r>
              <w:rPr>
                <w:sz w:val="24"/>
              </w:rPr>
              <w:t>(0.0012)</w:t>
            </w:r>
          </w:p>
        </w:tc>
      </w:tr>
      <w:tr w:rsidR="00450C27">
        <w:trPr>
          <w:trHeight w:val="283"/>
        </w:trPr>
        <w:tc>
          <w:tcPr>
            <w:tcW w:w="3052" w:type="dxa"/>
          </w:tcPr>
          <w:p w:rsidR="00450C27" w:rsidRDefault="008871C5">
            <w:pPr>
              <w:pStyle w:val="TableParagraph"/>
              <w:ind w:left="115"/>
            </w:pPr>
            <w:r>
              <w:t>INF</w:t>
            </w:r>
          </w:p>
        </w:tc>
        <w:tc>
          <w:tcPr>
            <w:tcW w:w="2747" w:type="dxa"/>
          </w:tcPr>
          <w:p w:rsidR="00450C27" w:rsidRDefault="008871C5">
            <w:pPr>
              <w:pStyle w:val="TableParagraph"/>
              <w:spacing w:line="263" w:lineRule="exact"/>
              <w:ind w:left="592"/>
              <w:rPr>
                <w:sz w:val="24"/>
              </w:rPr>
            </w:pPr>
            <w:r>
              <w:rPr>
                <w:sz w:val="24"/>
              </w:rPr>
              <w:t>-0.0015</w:t>
            </w:r>
          </w:p>
        </w:tc>
        <w:tc>
          <w:tcPr>
            <w:tcW w:w="3955" w:type="dxa"/>
          </w:tcPr>
          <w:p w:rsidR="00450C27" w:rsidRDefault="008871C5">
            <w:pPr>
              <w:pStyle w:val="TableParagraph"/>
              <w:spacing w:line="263" w:lineRule="exact"/>
              <w:ind w:left="1088"/>
              <w:rPr>
                <w:sz w:val="24"/>
              </w:rPr>
            </w:pPr>
            <w:r>
              <w:rPr>
                <w:sz w:val="24"/>
              </w:rPr>
              <w:t>-0.0021**</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92"/>
              <w:rPr>
                <w:sz w:val="24"/>
              </w:rPr>
            </w:pPr>
            <w:r>
              <w:rPr>
                <w:sz w:val="24"/>
              </w:rPr>
              <w:t>(0.0011)</w:t>
            </w:r>
          </w:p>
        </w:tc>
        <w:tc>
          <w:tcPr>
            <w:tcW w:w="3955" w:type="dxa"/>
          </w:tcPr>
          <w:p w:rsidR="00450C27" w:rsidRDefault="008871C5">
            <w:pPr>
              <w:pStyle w:val="TableParagraph"/>
              <w:spacing w:line="264" w:lineRule="exact"/>
              <w:ind w:left="1088"/>
              <w:rPr>
                <w:sz w:val="24"/>
              </w:rPr>
            </w:pPr>
            <w:r>
              <w:rPr>
                <w:sz w:val="24"/>
              </w:rPr>
              <w:t>(0.0011)</w:t>
            </w:r>
          </w:p>
        </w:tc>
      </w:tr>
      <w:tr w:rsidR="00450C27">
        <w:trPr>
          <w:trHeight w:val="284"/>
        </w:trPr>
        <w:tc>
          <w:tcPr>
            <w:tcW w:w="3052" w:type="dxa"/>
          </w:tcPr>
          <w:p w:rsidR="00450C27" w:rsidRDefault="008871C5">
            <w:pPr>
              <w:pStyle w:val="TableParagraph"/>
              <w:spacing w:before="1"/>
              <w:ind w:left="115"/>
            </w:pPr>
            <w:r>
              <w:t>CLAIM</w:t>
            </w:r>
          </w:p>
        </w:tc>
        <w:tc>
          <w:tcPr>
            <w:tcW w:w="2747" w:type="dxa"/>
          </w:tcPr>
          <w:p w:rsidR="00450C27" w:rsidRDefault="008871C5">
            <w:pPr>
              <w:pStyle w:val="TableParagraph"/>
              <w:spacing w:line="264" w:lineRule="exact"/>
              <w:ind w:left="592"/>
              <w:rPr>
                <w:sz w:val="24"/>
              </w:rPr>
            </w:pPr>
            <w:r>
              <w:rPr>
                <w:sz w:val="24"/>
              </w:rPr>
              <w:t>0.0000</w:t>
            </w:r>
          </w:p>
        </w:tc>
        <w:tc>
          <w:tcPr>
            <w:tcW w:w="3955" w:type="dxa"/>
          </w:tcPr>
          <w:p w:rsidR="00450C27" w:rsidRDefault="008871C5">
            <w:pPr>
              <w:pStyle w:val="TableParagraph"/>
              <w:spacing w:line="264" w:lineRule="exact"/>
              <w:ind w:left="1088"/>
              <w:rPr>
                <w:sz w:val="24"/>
              </w:rPr>
            </w:pPr>
            <w:r>
              <w:rPr>
                <w:sz w:val="24"/>
              </w:rPr>
              <w:t>0.0000</w:t>
            </w:r>
          </w:p>
        </w:tc>
      </w:tr>
      <w:tr w:rsidR="00450C27">
        <w:trPr>
          <w:trHeight w:val="283"/>
        </w:trPr>
        <w:tc>
          <w:tcPr>
            <w:tcW w:w="3052" w:type="dxa"/>
          </w:tcPr>
          <w:p w:rsidR="00450C27" w:rsidRDefault="00450C27">
            <w:pPr>
              <w:pStyle w:val="TableParagraph"/>
              <w:rPr>
                <w:sz w:val="20"/>
              </w:rPr>
            </w:pPr>
          </w:p>
        </w:tc>
        <w:tc>
          <w:tcPr>
            <w:tcW w:w="2747" w:type="dxa"/>
          </w:tcPr>
          <w:p w:rsidR="00450C27" w:rsidRDefault="008871C5">
            <w:pPr>
              <w:pStyle w:val="TableParagraph"/>
              <w:spacing w:line="263" w:lineRule="exact"/>
              <w:ind w:left="592"/>
              <w:rPr>
                <w:sz w:val="24"/>
              </w:rPr>
            </w:pPr>
            <w:r>
              <w:rPr>
                <w:sz w:val="24"/>
              </w:rPr>
              <w:t>(0.0001)</w:t>
            </w:r>
          </w:p>
        </w:tc>
        <w:tc>
          <w:tcPr>
            <w:tcW w:w="3955" w:type="dxa"/>
          </w:tcPr>
          <w:p w:rsidR="00450C27" w:rsidRDefault="008871C5">
            <w:pPr>
              <w:pStyle w:val="TableParagraph"/>
              <w:spacing w:line="263" w:lineRule="exact"/>
              <w:ind w:left="1088"/>
              <w:rPr>
                <w:sz w:val="24"/>
              </w:rPr>
            </w:pPr>
            <w:r>
              <w:rPr>
                <w:sz w:val="24"/>
              </w:rPr>
              <w:t>(0.0001)</w:t>
            </w:r>
          </w:p>
        </w:tc>
      </w:tr>
      <w:tr w:rsidR="00450C27">
        <w:trPr>
          <w:trHeight w:val="284"/>
        </w:trPr>
        <w:tc>
          <w:tcPr>
            <w:tcW w:w="3052" w:type="dxa"/>
          </w:tcPr>
          <w:p w:rsidR="00450C27" w:rsidRDefault="008871C5">
            <w:pPr>
              <w:pStyle w:val="TableParagraph"/>
              <w:ind w:left="115"/>
            </w:pPr>
            <w:r>
              <w:t>CAPR</w:t>
            </w:r>
          </w:p>
        </w:tc>
        <w:tc>
          <w:tcPr>
            <w:tcW w:w="2747" w:type="dxa"/>
          </w:tcPr>
          <w:p w:rsidR="00450C27" w:rsidRDefault="008871C5">
            <w:pPr>
              <w:pStyle w:val="TableParagraph"/>
              <w:spacing w:line="264" w:lineRule="exact"/>
              <w:ind w:left="592"/>
              <w:rPr>
                <w:sz w:val="24"/>
              </w:rPr>
            </w:pPr>
            <w:r>
              <w:rPr>
                <w:sz w:val="24"/>
              </w:rPr>
              <w:t>0.0026</w:t>
            </w:r>
          </w:p>
        </w:tc>
        <w:tc>
          <w:tcPr>
            <w:tcW w:w="3955" w:type="dxa"/>
          </w:tcPr>
          <w:p w:rsidR="00450C27" w:rsidRDefault="008871C5">
            <w:pPr>
              <w:pStyle w:val="TableParagraph"/>
              <w:spacing w:line="264" w:lineRule="exact"/>
              <w:ind w:left="1088"/>
              <w:rPr>
                <w:sz w:val="24"/>
              </w:rPr>
            </w:pPr>
            <w:r>
              <w:rPr>
                <w:sz w:val="24"/>
              </w:rPr>
              <w:t>0.0029</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92"/>
              <w:rPr>
                <w:sz w:val="24"/>
              </w:rPr>
            </w:pPr>
            <w:r>
              <w:rPr>
                <w:sz w:val="24"/>
              </w:rPr>
              <w:t>(0.0021)</w:t>
            </w:r>
          </w:p>
        </w:tc>
        <w:tc>
          <w:tcPr>
            <w:tcW w:w="3955" w:type="dxa"/>
          </w:tcPr>
          <w:p w:rsidR="00450C27" w:rsidRDefault="008871C5">
            <w:pPr>
              <w:pStyle w:val="TableParagraph"/>
              <w:spacing w:line="264" w:lineRule="exact"/>
              <w:ind w:left="1088"/>
              <w:rPr>
                <w:sz w:val="24"/>
              </w:rPr>
            </w:pPr>
            <w:r>
              <w:rPr>
                <w:sz w:val="24"/>
              </w:rPr>
              <w:t>(0.0022)</w:t>
            </w:r>
          </w:p>
        </w:tc>
      </w:tr>
      <w:tr w:rsidR="00450C27">
        <w:trPr>
          <w:trHeight w:val="283"/>
        </w:trPr>
        <w:tc>
          <w:tcPr>
            <w:tcW w:w="3052" w:type="dxa"/>
          </w:tcPr>
          <w:p w:rsidR="00450C27" w:rsidRDefault="008871C5">
            <w:pPr>
              <w:pStyle w:val="TableParagraph"/>
              <w:ind w:left="115"/>
            </w:pPr>
            <w:r>
              <w:t>SUP</w:t>
            </w:r>
          </w:p>
        </w:tc>
        <w:tc>
          <w:tcPr>
            <w:tcW w:w="2747" w:type="dxa"/>
          </w:tcPr>
          <w:p w:rsidR="00450C27" w:rsidRDefault="008871C5">
            <w:pPr>
              <w:pStyle w:val="TableParagraph"/>
              <w:spacing w:line="263" w:lineRule="exact"/>
              <w:ind w:left="592"/>
              <w:rPr>
                <w:sz w:val="24"/>
              </w:rPr>
            </w:pPr>
            <w:r>
              <w:rPr>
                <w:sz w:val="24"/>
              </w:rPr>
              <w:t>-0.0016</w:t>
            </w:r>
          </w:p>
        </w:tc>
        <w:tc>
          <w:tcPr>
            <w:tcW w:w="3955" w:type="dxa"/>
          </w:tcPr>
          <w:p w:rsidR="00450C27" w:rsidRDefault="008871C5">
            <w:pPr>
              <w:pStyle w:val="TableParagraph"/>
              <w:spacing w:line="263" w:lineRule="exact"/>
              <w:ind w:left="1088"/>
              <w:rPr>
                <w:sz w:val="24"/>
              </w:rPr>
            </w:pPr>
            <w:r>
              <w:rPr>
                <w:sz w:val="24"/>
              </w:rPr>
              <w:t>-0.0014</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92"/>
              <w:rPr>
                <w:sz w:val="24"/>
              </w:rPr>
            </w:pPr>
            <w:r>
              <w:rPr>
                <w:sz w:val="24"/>
              </w:rPr>
              <w:t>(0.0016)</w:t>
            </w:r>
          </w:p>
        </w:tc>
        <w:tc>
          <w:tcPr>
            <w:tcW w:w="3955" w:type="dxa"/>
          </w:tcPr>
          <w:p w:rsidR="00450C27" w:rsidRDefault="008871C5">
            <w:pPr>
              <w:pStyle w:val="TableParagraph"/>
              <w:spacing w:line="264" w:lineRule="exact"/>
              <w:ind w:left="1088"/>
              <w:rPr>
                <w:sz w:val="24"/>
              </w:rPr>
            </w:pPr>
            <w:r>
              <w:rPr>
                <w:sz w:val="24"/>
              </w:rPr>
              <w:t>(0.0016)</w:t>
            </w:r>
          </w:p>
        </w:tc>
      </w:tr>
      <w:tr w:rsidR="00450C27">
        <w:trPr>
          <w:trHeight w:val="284"/>
        </w:trPr>
        <w:tc>
          <w:tcPr>
            <w:tcW w:w="3052" w:type="dxa"/>
          </w:tcPr>
          <w:p w:rsidR="00450C27" w:rsidRDefault="008871C5">
            <w:pPr>
              <w:pStyle w:val="TableParagraph"/>
              <w:spacing w:before="1"/>
              <w:ind w:left="115"/>
            </w:pPr>
            <w:r>
              <w:t>MARDIS</w:t>
            </w:r>
          </w:p>
        </w:tc>
        <w:tc>
          <w:tcPr>
            <w:tcW w:w="2747" w:type="dxa"/>
          </w:tcPr>
          <w:p w:rsidR="00450C27" w:rsidRDefault="008871C5">
            <w:pPr>
              <w:pStyle w:val="TableParagraph"/>
              <w:spacing w:line="264" w:lineRule="exact"/>
              <w:ind w:left="592"/>
              <w:rPr>
                <w:sz w:val="24"/>
              </w:rPr>
            </w:pPr>
            <w:r>
              <w:rPr>
                <w:sz w:val="24"/>
              </w:rPr>
              <w:t>0.0009</w:t>
            </w:r>
          </w:p>
        </w:tc>
        <w:tc>
          <w:tcPr>
            <w:tcW w:w="3955" w:type="dxa"/>
          </w:tcPr>
          <w:p w:rsidR="00450C27" w:rsidRDefault="008871C5">
            <w:pPr>
              <w:pStyle w:val="TableParagraph"/>
              <w:spacing w:line="264" w:lineRule="exact"/>
              <w:ind w:left="1088"/>
              <w:rPr>
                <w:sz w:val="24"/>
              </w:rPr>
            </w:pPr>
            <w:r>
              <w:rPr>
                <w:sz w:val="24"/>
              </w:rPr>
              <w:t>0.0003</w:t>
            </w:r>
          </w:p>
        </w:tc>
      </w:tr>
      <w:tr w:rsidR="00450C27">
        <w:trPr>
          <w:trHeight w:val="283"/>
        </w:trPr>
        <w:tc>
          <w:tcPr>
            <w:tcW w:w="3052" w:type="dxa"/>
          </w:tcPr>
          <w:p w:rsidR="00450C27" w:rsidRDefault="00450C27">
            <w:pPr>
              <w:pStyle w:val="TableParagraph"/>
              <w:rPr>
                <w:sz w:val="20"/>
              </w:rPr>
            </w:pPr>
          </w:p>
        </w:tc>
        <w:tc>
          <w:tcPr>
            <w:tcW w:w="2747" w:type="dxa"/>
          </w:tcPr>
          <w:p w:rsidR="00450C27" w:rsidRDefault="008871C5">
            <w:pPr>
              <w:pStyle w:val="TableParagraph"/>
              <w:spacing w:line="263" w:lineRule="exact"/>
              <w:ind w:left="592"/>
              <w:rPr>
                <w:sz w:val="24"/>
              </w:rPr>
            </w:pPr>
            <w:r>
              <w:rPr>
                <w:sz w:val="24"/>
              </w:rPr>
              <w:t>(0.0020)</w:t>
            </w:r>
          </w:p>
        </w:tc>
        <w:tc>
          <w:tcPr>
            <w:tcW w:w="3955" w:type="dxa"/>
          </w:tcPr>
          <w:p w:rsidR="00450C27" w:rsidRDefault="008871C5">
            <w:pPr>
              <w:pStyle w:val="TableParagraph"/>
              <w:spacing w:line="263" w:lineRule="exact"/>
              <w:ind w:left="1088"/>
              <w:rPr>
                <w:sz w:val="24"/>
              </w:rPr>
            </w:pPr>
            <w:r>
              <w:rPr>
                <w:sz w:val="24"/>
              </w:rPr>
              <w:t>(0.0021)</w:t>
            </w:r>
          </w:p>
        </w:tc>
      </w:tr>
      <w:tr w:rsidR="00450C27">
        <w:trPr>
          <w:trHeight w:val="284"/>
        </w:trPr>
        <w:tc>
          <w:tcPr>
            <w:tcW w:w="3052" w:type="dxa"/>
          </w:tcPr>
          <w:p w:rsidR="00450C27" w:rsidRDefault="008871C5">
            <w:pPr>
              <w:pStyle w:val="TableParagraph"/>
              <w:ind w:left="115"/>
            </w:pPr>
            <w:r>
              <w:t>DEVEL</w:t>
            </w:r>
          </w:p>
        </w:tc>
        <w:tc>
          <w:tcPr>
            <w:tcW w:w="2747" w:type="dxa"/>
          </w:tcPr>
          <w:p w:rsidR="00450C27" w:rsidRDefault="008871C5">
            <w:pPr>
              <w:pStyle w:val="TableParagraph"/>
              <w:spacing w:line="265" w:lineRule="exact"/>
              <w:ind w:left="592"/>
              <w:rPr>
                <w:sz w:val="24"/>
              </w:rPr>
            </w:pPr>
            <w:r>
              <w:rPr>
                <w:sz w:val="24"/>
              </w:rPr>
              <w:t>0.0405</w:t>
            </w:r>
          </w:p>
        </w:tc>
        <w:tc>
          <w:tcPr>
            <w:tcW w:w="3955" w:type="dxa"/>
          </w:tcPr>
          <w:p w:rsidR="00450C27" w:rsidRDefault="008871C5">
            <w:pPr>
              <w:pStyle w:val="TableParagraph"/>
              <w:spacing w:line="265" w:lineRule="exact"/>
              <w:ind w:left="1088"/>
              <w:rPr>
                <w:sz w:val="24"/>
              </w:rPr>
            </w:pPr>
            <w:r>
              <w:rPr>
                <w:sz w:val="24"/>
              </w:rPr>
              <w:t>0.0293</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5" w:lineRule="exact"/>
              <w:ind w:left="592"/>
              <w:rPr>
                <w:sz w:val="24"/>
              </w:rPr>
            </w:pPr>
            <w:r>
              <w:rPr>
                <w:sz w:val="24"/>
              </w:rPr>
              <w:t>(0.0524)</w:t>
            </w:r>
          </w:p>
        </w:tc>
        <w:tc>
          <w:tcPr>
            <w:tcW w:w="3955" w:type="dxa"/>
          </w:tcPr>
          <w:p w:rsidR="00450C27" w:rsidRDefault="008871C5">
            <w:pPr>
              <w:pStyle w:val="TableParagraph"/>
              <w:spacing w:line="265" w:lineRule="exact"/>
              <w:ind w:left="1088"/>
              <w:rPr>
                <w:sz w:val="24"/>
              </w:rPr>
            </w:pPr>
            <w:r>
              <w:rPr>
                <w:sz w:val="24"/>
              </w:rPr>
              <w:t>(0.0480)</w:t>
            </w:r>
          </w:p>
        </w:tc>
      </w:tr>
      <w:tr w:rsidR="00450C27">
        <w:trPr>
          <w:trHeight w:val="283"/>
        </w:trPr>
        <w:tc>
          <w:tcPr>
            <w:tcW w:w="3052" w:type="dxa"/>
          </w:tcPr>
          <w:p w:rsidR="00450C27" w:rsidRDefault="008871C5">
            <w:pPr>
              <w:pStyle w:val="TableParagraph"/>
              <w:ind w:left="115"/>
            </w:pPr>
            <w:r>
              <w:t>CRISIS</w:t>
            </w:r>
          </w:p>
        </w:tc>
        <w:tc>
          <w:tcPr>
            <w:tcW w:w="2747" w:type="dxa"/>
          </w:tcPr>
          <w:p w:rsidR="00450C27" w:rsidRDefault="008871C5">
            <w:pPr>
              <w:pStyle w:val="TableParagraph"/>
              <w:spacing w:line="263" w:lineRule="exact"/>
              <w:ind w:left="592"/>
              <w:rPr>
                <w:sz w:val="24"/>
              </w:rPr>
            </w:pPr>
            <w:r>
              <w:rPr>
                <w:sz w:val="24"/>
              </w:rPr>
              <w:t>-0.3806***</w:t>
            </w:r>
          </w:p>
        </w:tc>
        <w:tc>
          <w:tcPr>
            <w:tcW w:w="3955" w:type="dxa"/>
          </w:tcPr>
          <w:p w:rsidR="00450C27" w:rsidRDefault="008871C5">
            <w:pPr>
              <w:pStyle w:val="TableParagraph"/>
              <w:spacing w:line="263" w:lineRule="exact"/>
              <w:ind w:left="1088"/>
              <w:rPr>
                <w:sz w:val="24"/>
              </w:rPr>
            </w:pPr>
            <w:r>
              <w:rPr>
                <w:sz w:val="24"/>
              </w:rPr>
              <w:t>-0.3879***</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92"/>
              <w:rPr>
                <w:sz w:val="24"/>
              </w:rPr>
            </w:pPr>
            <w:r>
              <w:rPr>
                <w:sz w:val="24"/>
              </w:rPr>
              <w:t>(0.1354)</w:t>
            </w:r>
          </w:p>
        </w:tc>
        <w:tc>
          <w:tcPr>
            <w:tcW w:w="3955" w:type="dxa"/>
          </w:tcPr>
          <w:p w:rsidR="00450C27" w:rsidRDefault="008871C5">
            <w:pPr>
              <w:pStyle w:val="TableParagraph"/>
              <w:spacing w:line="264" w:lineRule="exact"/>
              <w:ind w:left="1088"/>
              <w:rPr>
                <w:sz w:val="24"/>
              </w:rPr>
            </w:pPr>
            <w:r>
              <w:rPr>
                <w:sz w:val="24"/>
              </w:rPr>
              <w:t>(0.1356)</w:t>
            </w:r>
          </w:p>
        </w:tc>
      </w:tr>
      <w:tr w:rsidR="00450C27">
        <w:trPr>
          <w:trHeight w:val="284"/>
        </w:trPr>
        <w:tc>
          <w:tcPr>
            <w:tcW w:w="3052" w:type="dxa"/>
          </w:tcPr>
          <w:p w:rsidR="00450C27" w:rsidRDefault="008871C5">
            <w:pPr>
              <w:pStyle w:val="TableParagraph"/>
              <w:spacing w:before="1"/>
              <w:ind w:left="115"/>
            </w:pPr>
            <w:r>
              <w:t>First step hazard (Lambda)</w:t>
            </w:r>
          </w:p>
        </w:tc>
        <w:tc>
          <w:tcPr>
            <w:tcW w:w="2747" w:type="dxa"/>
          </w:tcPr>
          <w:p w:rsidR="00450C27" w:rsidRDefault="008871C5">
            <w:pPr>
              <w:pStyle w:val="TableParagraph"/>
              <w:spacing w:line="264" w:lineRule="exact"/>
              <w:ind w:left="592"/>
              <w:rPr>
                <w:sz w:val="24"/>
              </w:rPr>
            </w:pPr>
            <w:r>
              <w:rPr>
                <w:sz w:val="24"/>
              </w:rPr>
              <w:t>0.1739**</w:t>
            </w:r>
          </w:p>
        </w:tc>
        <w:tc>
          <w:tcPr>
            <w:tcW w:w="3955" w:type="dxa"/>
          </w:tcPr>
          <w:p w:rsidR="00450C27" w:rsidRDefault="008871C5">
            <w:pPr>
              <w:pStyle w:val="TableParagraph"/>
              <w:spacing w:line="264" w:lineRule="exact"/>
              <w:ind w:left="1088"/>
              <w:rPr>
                <w:sz w:val="24"/>
              </w:rPr>
            </w:pPr>
            <w:r>
              <w:rPr>
                <w:sz w:val="24"/>
              </w:rPr>
              <w:t>0.1739***</w:t>
            </w:r>
          </w:p>
        </w:tc>
      </w:tr>
      <w:tr w:rsidR="00450C27">
        <w:trPr>
          <w:trHeight w:val="433"/>
        </w:trPr>
        <w:tc>
          <w:tcPr>
            <w:tcW w:w="3052" w:type="dxa"/>
          </w:tcPr>
          <w:p w:rsidR="00450C27" w:rsidRDefault="00450C27">
            <w:pPr>
              <w:pStyle w:val="TableParagraph"/>
            </w:pPr>
          </w:p>
        </w:tc>
        <w:tc>
          <w:tcPr>
            <w:tcW w:w="2747" w:type="dxa"/>
          </w:tcPr>
          <w:p w:rsidR="00450C27" w:rsidRDefault="008871C5">
            <w:pPr>
              <w:pStyle w:val="TableParagraph"/>
              <w:spacing w:line="274" w:lineRule="exact"/>
              <w:ind w:left="592"/>
              <w:rPr>
                <w:sz w:val="24"/>
              </w:rPr>
            </w:pPr>
            <w:r>
              <w:rPr>
                <w:sz w:val="24"/>
              </w:rPr>
              <w:t>(0.0678)</w:t>
            </w:r>
          </w:p>
        </w:tc>
        <w:tc>
          <w:tcPr>
            <w:tcW w:w="3955" w:type="dxa"/>
          </w:tcPr>
          <w:p w:rsidR="00450C27" w:rsidRDefault="008871C5">
            <w:pPr>
              <w:pStyle w:val="TableParagraph"/>
              <w:spacing w:line="274" w:lineRule="exact"/>
              <w:ind w:left="1088"/>
              <w:rPr>
                <w:sz w:val="24"/>
              </w:rPr>
            </w:pPr>
            <w:r>
              <w:rPr>
                <w:sz w:val="24"/>
              </w:rPr>
              <w:t>(0.0674)</w:t>
            </w:r>
          </w:p>
        </w:tc>
      </w:tr>
      <w:tr w:rsidR="00450C27">
        <w:trPr>
          <w:trHeight w:val="415"/>
        </w:trPr>
        <w:tc>
          <w:tcPr>
            <w:tcW w:w="9754" w:type="dxa"/>
            <w:gridSpan w:val="3"/>
          </w:tcPr>
          <w:p w:rsidR="00450C27" w:rsidRDefault="008871C5">
            <w:pPr>
              <w:pStyle w:val="TableParagraph"/>
              <w:spacing w:before="150" w:line="245" w:lineRule="exact"/>
              <w:ind w:left="115"/>
              <w:rPr>
                <w:i/>
              </w:rPr>
            </w:pPr>
            <w:r>
              <w:rPr>
                <w:i/>
              </w:rPr>
              <w:t>Panel B: Crisis (probit) equation (Dependent variable: CRISIS)</w:t>
            </w:r>
          </w:p>
        </w:tc>
      </w:tr>
      <w:tr w:rsidR="00450C27">
        <w:trPr>
          <w:trHeight w:val="286"/>
        </w:trPr>
        <w:tc>
          <w:tcPr>
            <w:tcW w:w="3052" w:type="dxa"/>
          </w:tcPr>
          <w:p w:rsidR="00450C27" w:rsidRDefault="008871C5">
            <w:pPr>
              <w:pStyle w:val="TableParagraph"/>
              <w:spacing w:before="18" w:line="248" w:lineRule="exact"/>
              <w:ind w:left="115"/>
            </w:pPr>
            <w:r>
              <w:t>FL</w:t>
            </w:r>
          </w:p>
        </w:tc>
        <w:tc>
          <w:tcPr>
            <w:tcW w:w="2747" w:type="dxa"/>
          </w:tcPr>
          <w:p w:rsidR="00450C27" w:rsidRDefault="008871C5">
            <w:pPr>
              <w:pStyle w:val="TableParagraph"/>
              <w:spacing w:before="1" w:line="265" w:lineRule="exact"/>
              <w:ind w:left="560"/>
              <w:rPr>
                <w:sz w:val="24"/>
              </w:rPr>
            </w:pPr>
            <w:r>
              <w:rPr>
                <w:sz w:val="24"/>
              </w:rPr>
              <w:t>0.2473***</w:t>
            </w:r>
          </w:p>
        </w:tc>
        <w:tc>
          <w:tcPr>
            <w:tcW w:w="3955" w:type="dxa"/>
          </w:tcPr>
          <w:p w:rsidR="00450C27" w:rsidRDefault="008871C5">
            <w:pPr>
              <w:pStyle w:val="TableParagraph"/>
              <w:spacing w:before="1" w:line="265" w:lineRule="exact"/>
              <w:ind w:left="1057"/>
              <w:rPr>
                <w:sz w:val="24"/>
              </w:rPr>
            </w:pPr>
            <w:r>
              <w:rPr>
                <w:sz w:val="24"/>
              </w:rPr>
              <w:t>0.1427***</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60"/>
              <w:rPr>
                <w:sz w:val="24"/>
              </w:rPr>
            </w:pPr>
            <w:r>
              <w:rPr>
                <w:sz w:val="24"/>
              </w:rPr>
              <w:t>(0.0400)</w:t>
            </w:r>
          </w:p>
        </w:tc>
        <w:tc>
          <w:tcPr>
            <w:tcW w:w="3955" w:type="dxa"/>
          </w:tcPr>
          <w:p w:rsidR="00450C27" w:rsidRDefault="008871C5">
            <w:pPr>
              <w:pStyle w:val="TableParagraph"/>
              <w:spacing w:line="264" w:lineRule="exact"/>
              <w:ind w:left="1057"/>
              <w:rPr>
                <w:sz w:val="24"/>
              </w:rPr>
            </w:pPr>
            <w:r>
              <w:rPr>
                <w:sz w:val="24"/>
              </w:rPr>
              <w:t>(0.0389)</w:t>
            </w:r>
          </w:p>
        </w:tc>
      </w:tr>
      <w:tr w:rsidR="00450C27">
        <w:trPr>
          <w:trHeight w:val="284"/>
        </w:trPr>
        <w:tc>
          <w:tcPr>
            <w:tcW w:w="3052" w:type="dxa"/>
          </w:tcPr>
          <w:p w:rsidR="00450C27" w:rsidRDefault="008871C5">
            <w:pPr>
              <w:pStyle w:val="TableParagraph"/>
              <w:spacing w:before="16" w:line="248" w:lineRule="exact"/>
              <w:ind w:left="115"/>
            </w:pPr>
            <w:r>
              <w:t>GDPG (lag)</w:t>
            </w:r>
          </w:p>
        </w:tc>
        <w:tc>
          <w:tcPr>
            <w:tcW w:w="2747" w:type="dxa"/>
          </w:tcPr>
          <w:p w:rsidR="00450C27" w:rsidRDefault="008871C5">
            <w:pPr>
              <w:pStyle w:val="TableParagraph"/>
              <w:spacing w:line="264" w:lineRule="exact"/>
              <w:ind w:left="560"/>
              <w:rPr>
                <w:sz w:val="24"/>
              </w:rPr>
            </w:pPr>
            <w:r>
              <w:rPr>
                <w:sz w:val="24"/>
              </w:rPr>
              <w:t>0.0894***</w:t>
            </w:r>
          </w:p>
        </w:tc>
        <w:tc>
          <w:tcPr>
            <w:tcW w:w="3955" w:type="dxa"/>
          </w:tcPr>
          <w:p w:rsidR="00450C27" w:rsidRDefault="008871C5">
            <w:pPr>
              <w:pStyle w:val="TableParagraph"/>
              <w:spacing w:line="264" w:lineRule="exact"/>
              <w:ind w:left="1057"/>
              <w:rPr>
                <w:sz w:val="24"/>
              </w:rPr>
            </w:pPr>
            <w:r>
              <w:rPr>
                <w:sz w:val="24"/>
              </w:rPr>
              <w:t>0.0798***</w:t>
            </w:r>
          </w:p>
        </w:tc>
      </w:tr>
      <w:tr w:rsidR="00450C27">
        <w:trPr>
          <w:trHeight w:val="283"/>
        </w:trPr>
        <w:tc>
          <w:tcPr>
            <w:tcW w:w="3052" w:type="dxa"/>
          </w:tcPr>
          <w:p w:rsidR="00450C27" w:rsidRDefault="00450C27">
            <w:pPr>
              <w:pStyle w:val="TableParagraph"/>
              <w:rPr>
                <w:sz w:val="20"/>
              </w:rPr>
            </w:pPr>
          </w:p>
        </w:tc>
        <w:tc>
          <w:tcPr>
            <w:tcW w:w="2747" w:type="dxa"/>
          </w:tcPr>
          <w:p w:rsidR="00450C27" w:rsidRDefault="008871C5">
            <w:pPr>
              <w:pStyle w:val="TableParagraph"/>
              <w:spacing w:line="263" w:lineRule="exact"/>
              <w:ind w:left="560"/>
              <w:rPr>
                <w:sz w:val="24"/>
              </w:rPr>
            </w:pPr>
            <w:r>
              <w:rPr>
                <w:sz w:val="24"/>
              </w:rPr>
              <w:t>(0.0123)</w:t>
            </w:r>
          </w:p>
        </w:tc>
        <w:tc>
          <w:tcPr>
            <w:tcW w:w="3955" w:type="dxa"/>
          </w:tcPr>
          <w:p w:rsidR="00450C27" w:rsidRDefault="008871C5">
            <w:pPr>
              <w:pStyle w:val="TableParagraph"/>
              <w:spacing w:line="263" w:lineRule="exact"/>
              <w:ind w:left="1057"/>
              <w:rPr>
                <w:sz w:val="24"/>
              </w:rPr>
            </w:pPr>
            <w:r>
              <w:rPr>
                <w:sz w:val="24"/>
              </w:rPr>
              <w:t>(0.0120)</w:t>
            </w:r>
          </w:p>
        </w:tc>
      </w:tr>
      <w:tr w:rsidR="00450C27">
        <w:trPr>
          <w:trHeight w:val="284"/>
        </w:trPr>
        <w:tc>
          <w:tcPr>
            <w:tcW w:w="3052" w:type="dxa"/>
          </w:tcPr>
          <w:p w:rsidR="00450C27" w:rsidRDefault="008871C5">
            <w:pPr>
              <w:pStyle w:val="TableParagraph"/>
              <w:spacing w:before="17" w:line="247" w:lineRule="exact"/>
              <w:ind w:left="115"/>
            </w:pPr>
            <w:r>
              <w:t>INF (lag)</w:t>
            </w:r>
          </w:p>
        </w:tc>
        <w:tc>
          <w:tcPr>
            <w:tcW w:w="2747" w:type="dxa"/>
          </w:tcPr>
          <w:p w:rsidR="00450C27" w:rsidRDefault="008871C5">
            <w:pPr>
              <w:pStyle w:val="TableParagraph"/>
              <w:spacing w:line="264" w:lineRule="exact"/>
              <w:ind w:left="560"/>
              <w:rPr>
                <w:sz w:val="24"/>
              </w:rPr>
            </w:pPr>
            <w:r>
              <w:rPr>
                <w:sz w:val="24"/>
              </w:rPr>
              <w:t>-0.0385***</w:t>
            </w:r>
          </w:p>
        </w:tc>
        <w:tc>
          <w:tcPr>
            <w:tcW w:w="3955" w:type="dxa"/>
          </w:tcPr>
          <w:p w:rsidR="00450C27" w:rsidRDefault="008871C5">
            <w:pPr>
              <w:pStyle w:val="TableParagraph"/>
              <w:spacing w:line="264" w:lineRule="exact"/>
              <w:ind w:left="1057"/>
              <w:rPr>
                <w:sz w:val="24"/>
              </w:rPr>
            </w:pPr>
            <w:r>
              <w:rPr>
                <w:sz w:val="24"/>
              </w:rPr>
              <w:t>-0.0557***</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5" w:lineRule="exact"/>
              <w:ind w:left="560"/>
              <w:rPr>
                <w:sz w:val="24"/>
              </w:rPr>
            </w:pPr>
            <w:r>
              <w:rPr>
                <w:sz w:val="24"/>
              </w:rPr>
              <w:t>(0.0147)</w:t>
            </w:r>
          </w:p>
        </w:tc>
        <w:tc>
          <w:tcPr>
            <w:tcW w:w="3955" w:type="dxa"/>
          </w:tcPr>
          <w:p w:rsidR="00450C27" w:rsidRDefault="008871C5">
            <w:pPr>
              <w:pStyle w:val="TableParagraph"/>
              <w:spacing w:line="265" w:lineRule="exact"/>
              <w:ind w:left="1057"/>
              <w:rPr>
                <w:sz w:val="24"/>
              </w:rPr>
            </w:pPr>
            <w:r>
              <w:rPr>
                <w:sz w:val="24"/>
              </w:rPr>
              <w:t>(0.0143)</w:t>
            </w:r>
          </w:p>
        </w:tc>
      </w:tr>
      <w:tr w:rsidR="00450C27">
        <w:trPr>
          <w:trHeight w:val="283"/>
        </w:trPr>
        <w:tc>
          <w:tcPr>
            <w:tcW w:w="3052" w:type="dxa"/>
          </w:tcPr>
          <w:p w:rsidR="00450C27" w:rsidRDefault="008871C5">
            <w:pPr>
              <w:pStyle w:val="TableParagraph"/>
              <w:spacing w:before="15" w:line="248" w:lineRule="exact"/>
              <w:ind w:left="115"/>
            </w:pPr>
            <w:r>
              <w:t>CREDIT GRO (lag)</w:t>
            </w:r>
          </w:p>
        </w:tc>
        <w:tc>
          <w:tcPr>
            <w:tcW w:w="2747" w:type="dxa"/>
          </w:tcPr>
          <w:p w:rsidR="00450C27" w:rsidRDefault="008871C5">
            <w:pPr>
              <w:pStyle w:val="TableParagraph"/>
              <w:spacing w:line="263" w:lineRule="exact"/>
              <w:ind w:left="560"/>
              <w:rPr>
                <w:sz w:val="24"/>
              </w:rPr>
            </w:pPr>
            <w:r>
              <w:rPr>
                <w:sz w:val="24"/>
              </w:rPr>
              <w:t>0.0051***</w:t>
            </w:r>
          </w:p>
        </w:tc>
        <w:tc>
          <w:tcPr>
            <w:tcW w:w="3955" w:type="dxa"/>
          </w:tcPr>
          <w:p w:rsidR="00450C27" w:rsidRDefault="008871C5">
            <w:pPr>
              <w:pStyle w:val="TableParagraph"/>
              <w:spacing w:line="263" w:lineRule="exact"/>
              <w:ind w:left="1057"/>
              <w:rPr>
                <w:sz w:val="24"/>
              </w:rPr>
            </w:pPr>
            <w:r>
              <w:rPr>
                <w:sz w:val="24"/>
              </w:rPr>
              <w:t>0.0053***</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60"/>
              <w:rPr>
                <w:sz w:val="24"/>
              </w:rPr>
            </w:pPr>
            <w:r>
              <w:rPr>
                <w:sz w:val="24"/>
              </w:rPr>
              <w:t>(0.0008)</w:t>
            </w:r>
          </w:p>
        </w:tc>
        <w:tc>
          <w:tcPr>
            <w:tcW w:w="3955" w:type="dxa"/>
          </w:tcPr>
          <w:p w:rsidR="00450C27" w:rsidRDefault="008871C5">
            <w:pPr>
              <w:pStyle w:val="TableParagraph"/>
              <w:spacing w:line="264" w:lineRule="exact"/>
              <w:ind w:left="1057"/>
              <w:rPr>
                <w:sz w:val="24"/>
              </w:rPr>
            </w:pPr>
            <w:r>
              <w:rPr>
                <w:sz w:val="24"/>
              </w:rPr>
              <w:t>(0.0008)</w:t>
            </w:r>
          </w:p>
        </w:tc>
      </w:tr>
      <w:tr w:rsidR="00450C27">
        <w:trPr>
          <w:trHeight w:val="284"/>
        </w:trPr>
        <w:tc>
          <w:tcPr>
            <w:tcW w:w="3052" w:type="dxa"/>
          </w:tcPr>
          <w:p w:rsidR="00450C27" w:rsidRDefault="008871C5">
            <w:pPr>
              <w:pStyle w:val="TableParagraph"/>
              <w:spacing w:before="16" w:line="248" w:lineRule="exact"/>
              <w:ind w:left="115"/>
            </w:pPr>
            <w:r>
              <w:t>TOT CHANGE (lag)</w:t>
            </w:r>
          </w:p>
        </w:tc>
        <w:tc>
          <w:tcPr>
            <w:tcW w:w="2747" w:type="dxa"/>
          </w:tcPr>
          <w:p w:rsidR="00450C27" w:rsidRDefault="008871C5">
            <w:pPr>
              <w:pStyle w:val="TableParagraph"/>
              <w:spacing w:line="264" w:lineRule="exact"/>
              <w:ind w:left="560"/>
              <w:rPr>
                <w:sz w:val="24"/>
              </w:rPr>
            </w:pPr>
            <w:r>
              <w:rPr>
                <w:sz w:val="24"/>
              </w:rPr>
              <w:t>0.0137***</w:t>
            </w:r>
          </w:p>
        </w:tc>
        <w:tc>
          <w:tcPr>
            <w:tcW w:w="3955" w:type="dxa"/>
          </w:tcPr>
          <w:p w:rsidR="00450C27" w:rsidRDefault="008871C5">
            <w:pPr>
              <w:pStyle w:val="TableParagraph"/>
              <w:spacing w:line="264" w:lineRule="exact"/>
              <w:ind w:left="1057"/>
              <w:rPr>
                <w:sz w:val="24"/>
              </w:rPr>
            </w:pPr>
            <w:r>
              <w:rPr>
                <w:sz w:val="24"/>
              </w:rPr>
              <w:t>0.0103**</w:t>
            </w:r>
          </w:p>
        </w:tc>
      </w:tr>
      <w:tr w:rsidR="00450C27">
        <w:trPr>
          <w:trHeight w:val="283"/>
        </w:trPr>
        <w:tc>
          <w:tcPr>
            <w:tcW w:w="3052" w:type="dxa"/>
          </w:tcPr>
          <w:p w:rsidR="00450C27" w:rsidRDefault="00450C27">
            <w:pPr>
              <w:pStyle w:val="TableParagraph"/>
              <w:rPr>
                <w:sz w:val="20"/>
              </w:rPr>
            </w:pPr>
          </w:p>
        </w:tc>
        <w:tc>
          <w:tcPr>
            <w:tcW w:w="2747" w:type="dxa"/>
          </w:tcPr>
          <w:p w:rsidR="00450C27" w:rsidRDefault="008871C5">
            <w:pPr>
              <w:pStyle w:val="TableParagraph"/>
              <w:spacing w:line="263" w:lineRule="exact"/>
              <w:ind w:left="560"/>
              <w:rPr>
                <w:sz w:val="24"/>
              </w:rPr>
            </w:pPr>
            <w:r>
              <w:rPr>
                <w:sz w:val="24"/>
              </w:rPr>
              <w:t>(0.0050)</w:t>
            </w:r>
          </w:p>
        </w:tc>
        <w:tc>
          <w:tcPr>
            <w:tcW w:w="3955" w:type="dxa"/>
          </w:tcPr>
          <w:p w:rsidR="00450C27" w:rsidRDefault="008871C5">
            <w:pPr>
              <w:pStyle w:val="TableParagraph"/>
              <w:spacing w:line="263" w:lineRule="exact"/>
              <w:ind w:left="1057"/>
              <w:rPr>
                <w:sz w:val="24"/>
              </w:rPr>
            </w:pPr>
            <w:r>
              <w:rPr>
                <w:sz w:val="24"/>
              </w:rPr>
              <w:t>(0.0048)</w:t>
            </w:r>
          </w:p>
        </w:tc>
      </w:tr>
      <w:tr w:rsidR="00450C27">
        <w:trPr>
          <w:trHeight w:val="284"/>
        </w:trPr>
        <w:tc>
          <w:tcPr>
            <w:tcW w:w="3052" w:type="dxa"/>
          </w:tcPr>
          <w:p w:rsidR="00450C27" w:rsidRDefault="008871C5">
            <w:pPr>
              <w:pStyle w:val="TableParagraph"/>
              <w:ind w:left="115"/>
            </w:pPr>
            <w:r>
              <w:t>CAPR (lag)</w:t>
            </w:r>
          </w:p>
        </w:tc>
        <w:tc>
          <w:tcPr>
            <w:tcW w:w="2747" w:type="dxa"/>
          </w:tcPr>
          <w:p w:rsidR="00450C27" w:rsidRDefault="008871C5">
            <w:pPr>
              <w:pStyle w:val="TableParagraph"/>
              <w:spacing w:line="264" w:lineRule="exact"/>
              <w:ind w:left="560"/>
              <w:rPr>
                <w:sz w:val="24"/>
              </w:rPr>
            </w:pPr>
            <w:r>
              <w:rPr>
                <w:sz w:val="24"/>
              </w:rPr>
              <w:t>0.0223</w:t>
            </w:r>
          </w:p>
        </w:tc>
        <w:tc>
          <w:tcPr>
            <w:tcW w:w="3955" w:type="dxa"/>
          </w:tcPr>
          <w:p w:rsidR="00450C27" w:rsidRDefault="008871C5">
            <w:pPr>
              <w:pStyle w:val="TableParagraph"/>
              <w:spacing w:line="264" w:lineRule="exact"/>
              <w:ind w:left="1057"/>
              <w:rPr>
                <w:sz w:val="24"/>
              </w:rPr>
            </w:pPr>
            <w:r>
              <w:rPr>
                <w:sz w:val="24"/>
              </w:rPr>
              <w:t>0.0032</w:t>
            </w:r>
          </w:p>
        </w:tc>
      </w:tr>
      <w:tr w:rsidR="00450C27">
        <w:trPr>
          <w:trHeight w:val="284"/>
        </w:trPr>
        <w:tc>
          <w:tcPr>
            <w:tcW w:w="3052" w:type="dxa"/>
          </w:tcPr>
          <w:p w:rsidR="00450C27" w:rsidRDefault="00450C27">
            <w:pPr>
              <w:pStyle w:val="TableParagraph"/>
              <w:rPr>
                <w:sz w:val="20"/>
              </w:rPr>
            </w:pPr>
          </w:p>
        </w:tc>
        <w:tc>
          <w:tcPr>
            <w:tcW w:w="2747" w:type="dxa"/>
          </w:tcPr>
          <w:p w:rsidR="00450C27" w:rsidRDefault="008871C5">
            <w:pPr>
              <w:pStyle w:val="TableParagraph"/>
              <w:spacing w:line="264" w:lineRule="exact"/>
              <w:ind w:left="560"/>
              <w:rPr>
                <w:sz w:val="24"/>
              </w:rPr>
            </w:pPr>
            <w:r>
              <w:rPr>
                <w:sz w:val="24"/>
              </w:rPr>
              <w:t>(0.0206)</w:t>
            </w:r>
          </w:p>
        </w:tc>
        <w:tc>
          <w:tcPr>
            <w:tcW w:w="3955" w:type="dxa"/>
          </w:tcPr>
          <w:p w:rsidR="00450C27" w:rsidRDefault="008871C5">
            <w:pPr>
              <w:pStyle w:val="TableParagraph"/>
              <w:spacing w:line="264" w:lineRule="exact"/>
              <w:ind w:left="1057"/>
              <w:rPr>
                <w:sz w:val="24"/>
              </w:rPr>
            </w:pPr>
            <w:r>
              <w:rPr>
                <w:sz w:val="24"/>
              </w:rPr>
              <w:t>(0.0196)</w:t>
            </w:r>
          </w:p>
        </w:tc>
      </w:tr>
      <w:tr w:rsidR="00450C27">
        <w:trPr>
          <w:trHeight w:val="283"/>
        </w:trPr>
        <w:tc>
          <w:tcPr>
            <w:tcW w:w="3052" w:type="dxa"/>
          </w:tcPr>
          <w:p w:rsidR="00450C27" w:rsidRDefault="008871C5">
            <w:pPr>
              <w:pStyle w:val="TableParagraph"/>
              <w:ind w:left="115"/>
            </w:pPr>
            <w:r>
              <w:t>SUP (lag)</w:t>
            </w:r>
          </w:p>
        </w:tc>
        <w:tc>
          <w:tcPr>
            <w:tcW w:w="2747" w:type="dxa"/>
          </w:tcPr>
          <w:p w:rsidR="00450C27" w:rsidRDefault="008871C5">
            <w:pPr>
              <w:pStyle w:val="TableParagraph"/>
              <w:spacing w:line="263" w:lineRule="exact"/>
              <w:ind w:left="560"/>
              <w:rPr>
                <w:sz w:val="24"/>
              </w:rPr>
            </w:pPr>
            <w:r>
              <w:rPr>
                <w:sz w:val="24"/>
              </w:rPr>
              <w:t>-0.0698***</w:t>
            </w:r>
          </w:p>
        </w:tc>
        <w:tc>
          <w:tcPr>
            <w:tcW w:w="3955" w:type="dxa"/>
          </w:tcPr>
          <w:p w:rsidR="00450C27" w:rsidRDefault="008871C5">
            <w:pPr>
              <w:pStyle w:val="TableParagraph"/>
              <w:spacing w:line="263" w:lineRule="exact"/>
              <w:ind w:left="1057"/>
              <w:rPr>
                <w:sz w:val="24"/>
              </w:rPr>
            </w:pPr>
            <w:r>
              <w:rPr>
                <w:sz w:val="24"/>
              </w:rPr>
              <w:t>-0.0710***</w:t>
            </w:r>
          </w:p>
        </w:tc>
      </w:tr>
      <w:tr w:rsidR="00450C27">
        <w:trPr>
          <w:trHeight w:val="301"/>
        </w:trPr>
        <w:tc>
          <w:tcPr>
            <w:tcW w:w="3052" w:type="dxa"/>
          </w:tcPr>
          <w:p w:rsidR="00450C27" w:rsidRDefault="00450C27">
            <w:pPr>
              <w:pStyle w:val="TableParagraph"/>
            </w:pPr>
          </w:p>
        </w:tc>
        <w:tc>
          <w:tcPr>
            <w:tcW w:w="2747" w:type="dxa"/>
          </w:tcPr>
          <w:p w:rsidR="00450C27" w:rsidRDefault="008871C5">
            <w:pPr>
              <w:pStyle w:val="TableParagraph"/>
              <w:spacing w:line="274" w:lineRule="exact"/>
              <w:ind w:left="560"/>
              <w:rPr>
                <w:sz w:val="24"/>
              </w:rPr>
            </w:pPr>
            <w:r>
              <w:rPr>
                <w:sz w:val="24"/>
              </w:rPr>
              <w:t>(0.0135)</w:t>
            </w:r>
          </w:p>
        </w:tc>
        <w:tc>
          <w:tcPr>
            <w:tcW w:w="3955" w:type="dxa"/>
          </w:tcPr>
          <w:p w:rsidR="00450C27" w:rsidRDefault="008871C5">
            <w:pPr>
              <w:pStyle w:val="TableParagraph"/>
              <w:spacing w:line="274" w:lineRule="exact"/>
              <w:ind w:left="1057"/>
              <w:rPr>
                <w:sz w:val="24"/>
              </w:rPr>
            </w:pPr>
            <w:r>
              <w:rPr>
                <w:sz w:val="24"/>
              </w:rPr>
              <w:t>(0.0132)</w:t>
            </w:r>
          </w:p>
        </w:tc>
      </w:tr>
    </w:tbl>
    <w:p w:rsidR="00450C27" w:rsidRDefault="00450C27">
      <w:pPr>
        <w:spacing w:line="274" w:lineRule="exact"/>
        <w:rPr>
          <w:sz w:val="24"/>
        </w:rPr>
        <w:sectPr w:rsidR="00450C27">
          <w:footerReference w:type="default" r:id="rId14"/>
          <w:pgSz w:w="11910" w:h="16840"/>
          <w:pgMar w:top="1340" w:right="0" w:bottom="1380" w:left="960" w:header="0" w:footer="1193" w:gutter="0"/>
          <w:pgNumType w:start="39"/>
          <w:cols w:space="720"/>
        </w:sectPr>
      </w:pPr>
    </w:p>
    <w:tbl>
      <w:tblPr>
        <w:tblW w:w="0" w:type="auto"/>
        <w:tblInd w:w="113" w:type="dxa"/>
        <w:tblLayout w:type="fixed"/>
        <w:tblCellMar>
          <w:left w:w="0" w:type="dxa"/>
          <w:right w:w="0" w:type="dxa"/>
        </w:tblCellMar>
        <w:tblLook w:val="01E0" w:firstRow="1" w:lastRow="1" w:firstColumn="1" w:lastColumn="1" w:noHBand="0" w:noVBand="0"/>
      </w:tblPr>
      <w:tblGrid>
        <w:gridCol w:w="3512"/>
        <w:gridCol w:w="2139"/>
        <w:gridCol w:w="4111"/>
      </w:tblGrid>
      <w:tr w:rsidR="00450C27">
        <w:trPr>
          <w:trHeight w:val="276"/>
        </w:trPr>
        <w:tc>
          <w:tcPr>
            <w:tcW w:w="3512" w:type="dxa"/>
            <w:tcBorders>
              <w:top w:val="single" w:sz="4" w:space="0" w:color="000000"/>
            </w:tcBorders>
          </w:tcPr>
          <w:p w:rsidR="00450C27" w:rsidRDefault="008871C5">
            <w:pPr>
              <w:pStyle w:val="TableParagraph"/>
              <w:spacing w:line="247" w:lineRule="exact"/>
              <w:ind w:left="122"/>
            </w:pPr>
            <w:r>
              <w:t>MARDIS (lag)</w:t>
            </w:r>
          </w:p>
        </w:tc>
        <w:tc>
          <w:tcPr>
            <w:tcW w:w="2139" w:type="dxa"/>
          </w:tcPr>
          <w:p w:rsidR="00450C27" w:rsidRDefault="008871C5">
            <w:pPr>
              <w:pStyle w:val="TableParagraph"/>
              <w:spacing w:line="257" w:lineRule="exact"/>
              <w:ind w:left="108"/>
              <w:rPr>
                <w:sz w:val="24"/>
              </w:rPr>
            </w:pPr>
            <w:r>
              <w:rPr>
                <w:sz w:val="24"/>
              </w:rPr>
              <w:t>-0.0191</w:t>
            </w:r>
          </w:p>
        </w:tc>
        <w:tc>
          <w:tcPr>
            <w:tcW w:w="4111" w:type="dxa"/>
          </w:tcPr>
          <w:p w:rsidR="00450C27" w:rsidRDefault="008871C5">
            <w:pPr>
              <w:pStyle w:val="TableParagraph"/>
              <w:spacing w:line="257" w:lineRule="exact"/>
              <w:ind w:left="1212"/>
              <w:rPr>
                <w:sz w:val="24"/>
              </w:rPr>
            </w:pPr>
            <w:r>
              <w:rPr>
                <w:sz w:val="24"/>
              </w:rPr>
              <w:t>-0.0191</w:t>
            </w:r>
          </w:p>
        </w:tc>
      </w:tr>
      <w:tr w:rsidR="00450C27">
        <w:trPr>
          <w:trHeight w:val="291"/>
        </w:trPr>
        <w:tc>
          <w:tcPr>
            <w:tcW w:w="3512" w:type="dxa"/>
          </w:tcPr>
          <w:p w:rsidR="00450C27" w:rsidRDefault="00450C27">
            <w:pPr>
              <w:pStyle w:val="TableParagraph"/>
              <w:rPr>
                <w:sz w:val="20"/>
              </w:rPr>
            </w:pPr>
          </w:p>
        </w:tc>
        <w:tc>
          <w:tcPr>
            <w:tcW w:w="2139" w:type="dxa"/>
          </w:tcPr>
          <w:p w:rsidR="00450C27" w:rsidRDefault="008871C5">
            <w:pPr>
              <w:pStyle w:val="TableParagraph"/>
              <w:spacing w:line="272" w:lineRule="exact"/>
              <w:ind w:left="108"/>
              <w:rPr>
                <w:sz w:val="24"/>
              </w:rPr>
            </w:pPr>
            <w:r>
              <w:rPr>
                <w:sz w:val="24"/>
              </w:rPr>
              <w:t>(0.0242)</w:t>
            </w:r>
          </w:p>
        </w:tc>
        <w:tc>
          <w:tcPr>
            <w:tcW w:w="4111" w:type="dxa"/>
          </w:tcPr>
          <w:p w:rsidR="00450C27" w:rsidRDefault="008871C5">
            <w:pPr>
              <w:pStyle w:val="TableParagraph"/>
              <w:spacing w:line="272" w:lineRule="exact"/>
              <w:ind w:left="1212"/>
              <w:rPr>
                <w:sz w:val="24"/>
              </w:rPr>
            </w:pPr>
            <w:r>
              <w:rPr>
                <w:sz w:val="24"/>
              </w:rPr>
              <w:t>(0.0240)</w:t>
            </w:r>
          </w:p>
        </w:tc>
      </w:tr>
      <w:tr w:rsidR="00450C27">
        <w:trPr>
          <w:trHeight w:val="282"/>
        </w:trPr>
        <w:tc>
          <w:tcPr>
            <w:tcW w:w="3512" w:type="dxa"/>
          </w:tcPr>
          <w:p w:rsidR="00450C27" w:rsidRDefault="008871C5">
            <w:pPr>
              <w:pStyle w:val="TableParagraph"/>
              <w:spacing w:before="8"/>
              <w:ind w:left="122"/>
            </w:pPr>
            <w:r>
              <w:t>Rho</w:t>
            </w:r>
          </w:p>
        </w:tc>
        <w:tc>
          <w:tcPr>
            <w:tcW w:w="2139" w:type="dxa"/>
          </w:tcPr>
          <w:p w:rsidR="00450C27" w:rsidRDefault="008871C5">
            <w:pPr>
              <w:pStyle w:val="TableParagraph"/>
              <w:spacing w:before="8"/>
              <w:ind w:left="108"/>
            </w:pPr>
            <w:r>
              <w:t>0.8765</w:t>
            </w:r>
          </w:p>
        </w:tc>
        <w:tc>
          <w:tcPr>
            <w:tcW w:w="4111" w:type="dxa"/>
          </w:tcPr>
          <w:p w:rsidR="00450C27" w:rsidRDefault="008871C5">
            <w:pPr>
              <w:pStyle w:val="TableParagraph"/>
              <w:spacing w:before="8"/>
              <w:ind w:left="1212"/>
            </w:pPr>
            <w:r>
              <w:t>0.8750</w:t>
            </w:r>
          </w:p>
        </w:tc>
      </w:tr>
      <w:tr w:rsidR="00450C27">
        <w:trPr>
          <w:trHeight w:val="275"/>
        </w:trPr>
        <w:tc>
          <w:tcPr>
            <w:tcW w:w="3512" w:type="dxa"/>
          </w:tcPr>
          <w:p w:rsidR="00450C27" w:rsidRDefault="008871C5">
            <w:pPr>
              <w:pStyle w:val="TableParagraph"/>
              <w:spacing w:before="12" w:line="244" w:lineRule="exact"/>
              <w:ind w:left="122"/>
            </w:pPr>
            <w:r>
              <w:t>Sigma</w:t>
            </w:r>
          </w:p>
        </w:tc>
        <w:tc>
          <w:tcPr>
            <w:tcW w:w="2139" w:type="dxa"/>
          </w:tcPr>
          <w:p w:rsidR="00450C27" w:rsidRDefault="008871C5">
            <w:pPr>
              <w:pStyle w:val="TableParagraph"/>
              <w:spacing w:before="12" w:line="244" w:lineRule="exact"/>
              <w:ind w:left="108"/>
            </w:pPr>
            <w:r>
              <w:t>0.1985</w:t>
            </w:r>
          </w:p>
        </w:tc>
        <w:tc>
          <w:tcPr>
            <w:tcW w:w="4111" w:type="dxa"/>
          </w:tcPr>
          <w:p w:rsidR="00450C27" w:rsidRDefault="008871C5">
            <w:pPr>
              <w:pStyle w:val="TableParagraph"/>
              <w:spacing w:before="12" w:line="244" w:lineRule="exact"/>
              <w:ind w:left="1212"/>
            </w:pPr>
            <w:r>
              <w:t>0.1988</w:t>
            </w:r>
          </w:p>
        </w:tc>
      </w:tr>
      <w:tr w:rsidR="00450C27">
        <w:trPr>
          <w:trHeight w:val="286"/>
        </w:trPr>
        <w:tc>
          <w:tcPr>
            <w:tcW w:w="3512" w:type="dxa"/>
          </w:tcPr>
          <w:p w:rsidR="00450C27" w:rsidRDefault="008871C5">
            <w:pPr>
              <w:pStyle w:val="TableParagraph"/>
              <w:spacing w:before="2"/>
              <w:ind w:left="122"/>
            </w:pPr>
            <w:r>
              <w:t>Year fixed effect</w:t>
            </w:r>
          </w:p>
        </w:tc>
        <w:tc>
          <w:tcPr>
            <w:tcW w:w="2139" w:type="dxa"/>
          </w:tcPr>
          <w:p w:rsidR="00450C27" w:rsidRDefault="008871C5">
            <w:pPr>
              <w:pStyle w:val="TableParagraph"/>
              <w:spacing w:line="266" w:lineRule="exact"/>
              <w:ind w:left="139"/>
              <w:rPr>
                <w:sz w:val="24"/>
              </w:rPr>
            </w:pPr>
            <w:r>
              <w:rPr>
                <w:sz w:val="24"/>
              </w:rPr>
              <w:t>Yes</w:t>
            </w:r>
          </w:p>
        </w:tc>
        <w:tc>
          <w:tcPr>
            <w:tcW w:w="4111" w:type="dxa"/>
          </w:tcPr>
          <w:p w:rsidR="00450C27" w:rsidRDefault="008871C5">
            <w:pPr>
              <w:pStyle w:val="TableParagraph"/>
              <w:spacing w:line="266" w:lineRule="exact"/>
              <w:ind w:left="1243"/>
              <w:rPr>
                <w:sz w:val="24"/>
              </w:rPr>
            </w:pPr>
            <w:r>
              <w:rPr>
                <w:sz w:val="24"/>
              </w:rPr>
              <w:t>Yes</w:t>
            </w:r>
          </w:p>
        </w:tc>
      </w:tr>
      <w:tr w:rsidR="00450C27">
        <w:trPr>
          <w:trHeight w:val="284"/>
        </w:trPr>
        <w:tc>
          <w:tcPr>
            <w:tcW w:w="3512" w:type="dxa"/>
          </w:tcPr>
          <w:p w:rsidR="00450C27" w:rsidRDefault="008871C5">
            <w:pPr>
              <w:pStyle w:val="TableParagraph"/>
              <w:spacing w:before="1"/>
              <w:ind w:left="122"/>
            </w:pPr>
            <w:r>
              <w:t>Country fixed effect</w:t>
            </w:r>
          </w:p>
        </w:tc>
        <w:tc>
          <w:tcPr>
            <w:tcW w:w="2139" w:type="dxa"/>
          </w:tcPr>
          <w:p w:rsidR="00450C27" w:rsidRDefault="008871C5">
            <w:pPr>
              <w:pStyle w:val="TableParagraph"/>
              <w:spacing w:line="265" w:lineRule="exact"/>
              <w:ind w:left="139"/>
              <w:rPr>
                <w:sz w:val="24"/>
              </w:rPr>
            </w:pPr>
            <w:r>
              <w:rPr>
                <w:sz w:val="24"/>
              </w:rPr>
              <w:t>Yes</w:t>
            </w:r>
          </w:p>
        </w:tc>
        <w:tc>
          <w:tcPr>
            <w:tcW w:w="4111" w:type="dxa"/>
          </w:tcPr>
          <w:p w:rsidR="00450C27" w:rsidRDefault="008871C5">
            <w:pPr>
              <w:pStyle w:val="TableParagraph"/>
              <w:spacing w:line="265" w:lineRule="exact"/>
              <w:ind w:left="1243"/>
              <w:rPr>
                <w:sz w:val="24"/>
              </w:rPr>
            </w:pPr>
            <w:r>
              <w:rPr>
                <w:sz w:val="24"/>
              </w:rPr>
              <w:t>Yes</w:t>
            </w:r>
          </w:p>
        </w:tc>
      </w:tr>
      <w:tr w:rsidR="00450C27">
        <w:trPr>
          <w:trHeight w:val="291"/>
        </w:trPr>
        <w:tc>
          <w:tcPr>
            <w:tcW w:w="3512" w:type="dxa"/>
            <w:tcBorders>
              <w:bottom w:val="single" w:sz="4" w:space="0" w:color="000000"/>
            </w:tcBorders>
          </w:tcPr>
          <w:p w:rsidR="00450C27" w:rsidRDefault="008871C5">
            <w:pPr>
              <w:pStyle w:val="TableParagraph"/>
              <w:ind w:left="122"/>
            </w:pPr>
            <w:r>
              <w:t>Number of observations</w:t>
            </w:r>
          </w:p>
        </w:tc>
        <w:tc>
          <w:tcPr>
            <w:tcW w:w="2139" w:type="dxa"/>
            <w:tcBorders>
              <w:bottom w:val="single" w:sz="4" w:space="0" w:color="000000"/>
            </w:tcBorders>
          </w:tcPr>
          <w:p w:rsidR="00450C27" w:rsidRDefault="008871C5">
            <w:pPr>
              <w:pStyle w:val="TableParagraph"/>
              <w:ind w:left="139"/>
            </w:pPr>
            <w:r>
              <w:t>6651</w:t>
            </w:r>
          </w:p>
        </w:tc>
        <w:tc>
          <w:tcPr>
            <w:tcW w:w="4111" w:type="dxa"/>
            <w:tcBorders>
              <w:bottom w:val="single" w:sz="4" w:space="0" w:color="000000"/>
            </w:tcBorders>
          </w:tcPr>
          <w:p w:rsidR="00450C27" w:rsidRDefault="008871C5">
            <w:pPr>
              <w:pStyle w:val="TableParagraph"/>
              <w:ind w:left="1243"/>
            </w:pPr>
            <w:r>
              <w:t>6651</w:t>
            </w:r>
          </w:p>
        </w:tc>
      </w:tr>
    </w:tbl>
    <w:p w:rsidR="00450C27" w:rsidRDefault="008871C5">
      <w:pPr>
        <w:ind w:left="120" w:right="1105"/>
        <w:rPr>
          <w:sz w:val="20"/>
        </w:rPr>
      </w:pPr>
      <w:r>
        <w:rPr>
          <w:sz w:val="20"/>
        </w:rPr>
        <w:t>Note: The TFP growth estimation includes year and country fixed effects, with robust standard errors clustered at the bank level (reported in parentheses). Panel A reports the results from the regression in which bank productivity change (TFPCH) is the dep</w:t>
      </w:r>
      <w:r>
        <w:rPr>
          <w:sz w:val="20"/>
        </w:rPr>
        <w:t xml:space="preserve">endent variable. Panel B shows the results from the probit equation in which </w:t>
      </w:r>
      <w:r>
        <w:rPr>
          <w:spacing w:val="2"/>
          <w:sz w:val="20"/>
        </w:rPr>
        <w:t xml:space="preserve">bank </w:t>
      </w:r>
      <w:r>
        <w:rPr>
          <w:sz w:val="20"/>
        </w:rPr>
        <w:t>crisis dummy (CRISIS) is the dependent variable. The control variables in this equation enter with one-period lag. ***, ** and * denote statistical significance at the 1, 5 a</w:t>
      </w:r>
      <w:r>
        <w:rPr>
          <w:sz w:val="20"/>
        </w:rPr>
        <w:t>nd 10% level, respectively. Specification [1] includes the de jure financial liberalization measure (</w:t>
      </w:r>
      <w:r>
        <w:rPr>
          <w:i/>
          <w:sz w:val="20"/>
        </w:rPr>
        <w:t xml:space="preserve">De jure </w:t>
      </w:r>
      <w:r>
        <w:rPr>
          <w:sz w:val="20"/>
        </w:rPr>
        <w:t>FL), while specification [2] includes the de facto one (</w:t>
      </w:r>
      <w:r>
        <w:rPr>
          <w:i/>
          <w:sz w:val="20"/>
        </w:rPr>
        <w:t xml:space="preserve">De facto </w:t>
      </w:r>
      <w:r>
        <w:rPr>
          <w:sz w:val="20"/>
        </w:rPr>
        <w:t>FL). EQAS is the ratio of equity to total assets (with EQAS2 representing its squa</w:t>
      </w:r>
      <w:r>
        <w:rPr>
          <w:sz w:val="20"/>
        </w:rPr>
        <w:t>red value); SIZE represents the logarithm of total assets (with SIZE2 its squared value); GDPG refers to real GDP growth; INF denotes the CPI inflation rate; CLAIM refers to the ratio of claims to banking sector over GDP; CRISIS corresponds to systemic ban</w:t>
      </w:r>
      <w:r>
        <w:rPr>
          <w:sz w:val="20"/>
        </w:rPr>
        <w:t xml:space="preserve">king crises; CREDIT GRO refers to real domestic credit growth; TOT CHANGE refers to terms of trade change; CAPR is a proxy for capital requirements; SUP is a measure of official supervisory power; MARDIS refers to the index of market discipline; and DEVEL </w:t>
      </w:r>
      <w:r>
        <w:rPr>
          <w:sz w:val="20"/>
        </w:rPr>
        <w:t>is a dummy variable to denote the state of economic development (1= developing; 0 =</w:t>
      </w:r>
      <w:r>
        <w:rPr>
          <w:spacing w:val="-2"/>
          <w:sz w:val="20"/>
        </w:rPr>
        <w:t xml:space="preserve"> </w:t>
      </w:r>
      <w:r>
        <w:rPr>
          <w:sz w:val="20"/>
        </w:rPr>
        <w:t>developed).</w:t>
      </w:r>
    </w:p>
    <w:p w:rsidR="00450C27" w:rsidRDefault="00450C27">
      <w:pPr>
        <w:pStyle w:val="BodyText"/>
        <w:rPr>
          <w:sz w:val="22"/>
        </w:rPr>
      </w:pPr>
    </w:p>
    <w:p w:rsidR="00450C27" w:rsidRDefault="00450C27">
      <w:pPr>
        <w:pStyle w:val="BodyText"/>
        <w:rPr>
          <w:sz w:val="22"/>
        </w:rPr>
      </w:pPr>
    </w:p>
    <w:p w:rsidR="00450C27" w:rsidRDefault="00450C27">
      <w:pPr>
        <w:pStyle w:val="BodyText"/>
        <w:rPr>
          <w:sz w:val="22"/>
        </w:rPr>
      </w:pPr>
    </w:p>
    <w:p w:rsidR="00450C27" w:rsidRDefault="00450C27">
      <w:pPr>
        <w:pStyle w:val="BodyText"/>
        <w:rPr>
          <w:sz w:val="22"/>
        </w:rPr>
      </w:pPr>
    </w:p>
    <w:p w:rsidR="00450C27" w:rsidRDefault="00450C27">
      <w:pPr>
        <w:pStyle w:val="BodyText"/>
        <w:rPr>
          <w:sz w:val="22"/>
        </w:rPr>
      </w:pPr>
    </w:p>
    <w:p w:rsidR="00450C27" w:rsidRDefault="00450C27">
      <w:pPr>
        <w:pStyle w:val="BodyText"/>
        <w:spacing w:before="8"/>
        <w:rPr>
          <w:sz w:val="17"/>
        </w:rPr>
      </w:pPr>
    </w:p>
    <w:p w:rsidR="00450C27" w:rsidRDefault="008871C5">
      <w:pPr>
        <w:pStyle w:val="Heading1"/>
        <w:spacing w:before="0"/>
      </w:pPr>
      <w:r>
        <w:t>Table 4</w:t>
      </w:r>
    </w:p>
    <w:p w:rsidR="00450C27" w:rsidRDefault="008871C5">
      <w:pPr>
        <w:pStyle w:val="BodyText"/>
        <w:spacing w:after="8" w:line="274" w:lineRule="exact"/>
        <w:ind w:left="120"/>
      </w:pPr>
      <w:r>
        <w:t>Decomposition of the effects of financial liberalization on bank TFP growth.</w:t>
      </w:r>
    </w:p>
    <w:tbl>
      <w:tblPr>
        <w:tblW w:w="0" w:type="auto"/>
        <w:tblInd w:w="116" w:type="dxa"/>
        <w:tblLayout w:type="fixed"/>
        <w:tblCellMar>
          <w:left w:w="0" w:type="dxa"/>
          <w:right w:w="0" w:type="dxa"/>
        </w:tblCellMar>
        <w:tblLook w:val="01E0" w:firstRow="1" w:lastRow="1" w:firstColumn="1" w:lastColumn="1" w:noHBand="0" w:noVBand="0"/>
      </w:tblPr>
      <w:tblGrid>
        <w:gridCol w:w="3571"/>
        <w:gridCol w:w="2353"/>
        <w:gridCol w:w="3834"/>
      </w:tblGrid>
      <w:tr w:rsidR="00450C27">
        <w:trPr>
          <w:trHeight w:val="290"/>
        </w:trPr>
        <w:tc>
          <w:tcPr>
            <w:tcW w:w="3571" w:type="dxa"/>
            <w:tcBorders>
              <w:top w:val="single" w:sz="4" w:space="0" w:color="000000"/>
              <w:bottom w:val="single" w:sz="4" w:space="0" w:color="000000"/>
            </w:tcBorders>
          </w:tcPr>
          <w:p w:rsidR="00450C27" w:rsidRDefault="00450C27">
            <w:pPr>
              <w:pStyle w:val="TableParagraph"/>
              <w:rPr>
                <w:sz w:val="20"/>
              </w:rPr>
            </w:pPr>
          </w:p>
        </w:tc>
        <w:tc>
          <w:tcPr>
            <w:tcW w:w="2353" w:type="dxa"/>
            <w:tcBorders>
              <w:top w:val="single" w:sz="4" w:space="0" w:color="000000"/>
              <w:bottom w:val="single" w:sz="4" w:space="0" w:color="000000"/>
            </w:tcBorders>
          </w:tcPr>
          <w:p w:rsidR="00450C27" w:rsidRDefault="008871C5">
            <w:pPr>
              <w:pStyle w:val="TableParagraph"/>
              <w:spacing w:line="247" w:lineRule="exact"/>
              <w:ind w:left="405"/>
            </w:pPr>
            <w:r>
              <w:rPr>
                <w:i/>
              </w:rPr>
              <w:t xml:space="preserve">De jure </w:t>
            </w:r>
            <w:r>
              <w:t>FL</w:t>
            </w:r>
          </w:p>
        </w:tc>
        <w:tc>
          <w:tcPr>
            <w:tcW w:w="3834" w:type="dxa"/>
            <w:tcBorders>
              <w:top w:val="single" w:sz="4" w:space="0" w:color="000000"/>
              <w:bottom w:val="single" w:sz="4" w:space="0" w:color="000000"/>
            </w:tcBorders>
          </w:tcPr>
          <w:p w:rsidR="00450C27" w:rsidRDefault="008871C5">
            <w:pPr>
              <w:pStyle w:val="TableParagraph"/>
              <w:spacing w:line="247" w:lineRule="exact"/>
              <w:ind w:left="969"/>
            </w:pPr>
            <w:r>
              <w:rPr>
                <w:i/>
              </w:rPr>
              <w:t xml:space="preserve">De facto </w:t>
            </w:r>
            <w:r>
              <w:t>FL</w:t>
            </w:r>
          </w:p>
        </w:tc>
      </w:tr>
      <w:tr w:rsidR="00450C27">
        <w:trPr>
          <w:trHeight w:val="261"/>
        </w:trPr>
        <w:tc>
          <w:tcPr>
            <w:tcW w:w="3571" w:type="dxa"/>
            <w:tcBorders>
              <w:top w:val="single" w:sz="4" w:space="0" w:color="000000"/>
            </w:tcBorders>
          </w:tcPr>
          <w:p w:rsidR="00450C27" w:rsidRDefault="008871C5">
            <w:pPr>
              <w:pStyle w:val="TableParagraph"/>
              <w:spacing w:line="241" w:lineRule="exact"/>
              <w:ind w:left="119"/>
            </w:pPr>
            <w:r>
              <w:t>Direct productivity growth effect</w:t>
            </w:r>
          </w:p>
        </w:tc>
        <w:tc>
          <w:tcPr>
            <w:tcW w:w="2353" w:type="dxa"/>
            <w:tcBorders>
              <w:top w:val="single" w:sz="4" w:space="0" w:color="000000"/>
            </w:tcBorders>
          </w:tcPr>
          <w:p w:rsidR="00450C27" w:rsidRDefault="008871C5">
            <w:pPr>
              <w:pStyle w:val="TableParagraph"/>
              <w:spacing w:line="241" w:lineRule="exact"/>
              <w:ind w:left="405"/>
            </w:pPr>
            <w:r>
              <w:t>+1.91%</w:t>
            </w:r>
          </w:p>
        </w:tc>
        <w:tc>
          <w:tcPr>
            <w:tcW w:w="3834" w:type="dxa"/>
            <w:tcBorders>
              <w:top w:val="single" w:sz="4" w:space="0" w:color="000000"/>
            </w:tcBorders>
          </w:tcPr>
          <w:p w:rsidR="00450C27" w:rsidRDefault="008871C5">
            <w:pPr>
              <w:pStyle w:val="TableParagraph"/>
              <w:spacing w:line="241" w:lineRule="exact"/>
              <w:ind w:left="969"/>
            </w:pPr>
            <w:r>
              <w:t>+2.05%</w:t>
            </w:r>
          </w:p>
        </w:tc>
      </w:tr>
      <w:tr w:rsidR="00450C27">
        <w:trPr>
          <w:trHeight w:val="278"/>
        </w:trPr>
        <w:tc>
          <w:tcPr>
            <w:tcW w:w="3571" w:type="dxa"/>
          </w:tcPr>
          <w:p w:rsidR="00450C27" w:rsidRDefault="008871C5">
            <w:pPr>
              <w:pStyle w:val="TableParagraph"/>
              <w:spacing w:before="6" w:line="252" w:lineRule="exact"/>
              <w:ind w:left="119"/>
            </w:pPr>
            <w:r>
              <w:t>Indirect productivity growth effect</w:t>
            </w:r>
          </w:p>
        </w:tc>
        <w:tc>
          <w:tcPr>
            <w:tcW w:w="2353" w:type="dxa"/>
          </w:tcPr>
          <w:p w:rsidR="00450C27" w:rsidRDefault="008871C5">
            <w:pPr>
              <w:pStyle w:val="TableParagraph"/>
              <w:spacing w:before="6" w:line="252" w:lineRule="exact"/>
              <w:ind w:left="405"/>
            </w:pPr>
            <w:r>
              <w:t>-0.69%</w:t>
            </w:r>
          </w:p>
        </w:tc>
        <w:tc>
          <w:tcPr>
            <w:tcW w:w="3834" w:type="dxa"/>
          </w:tcPr>
          <w:p w:rsidR="00450C27" w:rsidRDefault="008871C5">
            <w:pPr>
              <w:pStyle w:val="TableParagraph"/>
              <w:spacing w:before="6" w:line="252" w:lineRule="exact"/>
              <w:ind w:left="969"/>
            </w:pPr>
            <w:r>
              <w:t>-0.41%</w:t>
            </w:r>
          </w:p>
        </w:tc>
      </w:tr>
      <w:tr w:rsidR="00450C27">
        <w:trPr>
          <w:trHeight w:val="302"/>
        </w:trPr>
        <w:tc>
          <w:tcPr>
            <w:tcW w:w="3571" w:type="dxa"/>
            <w:tcBorders>
              <w:bottom w:val="single" w:sz="4" w:space="0" w:color="000000"/>
            </w:tcBorders>
          </w:tcPr>
          <w:p w:rsidR="00450C27" w:rsidRDefault="008871C5">
            <w:pPr>
              <w:pStyle w:val="TableParagraph"/>
              <w:spacing w:before="10"/>
              <w:ind w:left="119"/>
            </w:pPr>
            <w:r>
              <w:t>Total productivity growth effect</w:t>
            </w:r>
          </w:p>
        </w:tc>
        <w:tc>
          <w:tcPr>
            <w:tcW w:w="2353" w:type="dxa"/>
            <w:tcBorders>
              <w:bottom w:val="single" w:sz="4" w:space="0" w:color="000000"/>
            </w:tcBorders>
          </w:tcPr>
          <w:p w:rsidR="00450C27" w:rsidRDefault="008871C5">
            <w:pPr>
              <w:pStyle w:val="TableParagraph"/>
              <w:spacing w:before="10"/>
              <w:ind w:left="405"/>
            </w:pPr>
            <w:r>
              <w:t>+1.22%</w:t>
            </w:r>
          </w:p>
        </w:tc>
        <w:tc>
          <w:tcPr>
            <w:tcW w:w="3834" w:type="dxa"/>
            <w:tcBorders>
              <w:bottom w:val="single" w:sz="4" w:space="0" w:color="000000"/>
            </w:tcBorders>
          </w:tcPr>
          <w:p w:rsidR="00450C27" w:rsidRDefault="008871C5">
            <w:pPr>
              <w:pStyle w:val="TableParagraph"/>
              <w:spacing w:before="10"/>
              <w:ind w:left="969"/>
            </w:pPr>
            <w:r>
              <w:t>+1.64%</w:t>
            </w:r>
          </w:p>
        </w:tc>
      </w:tr>
    </w:tbl>
    <w:p w:rsidR="00450C27" w:rsidRDefault="00450C27">
      <w:pPr>
        <w:sectPr w:rsidR="00450C27">
          <w:pgSz w:w="11910" w:h="16840"/>
          <w:pgMar w:top="1420" w:right="0" w:bottom="1380" w:left="960" w:header="0" w:footer="1193" w:gutter="0"/>
          <w:cols w:space="720"/>
        </w:sectPr>
      </w:pPr>
    </w:p>
    <w:p w:rsidR="00450C27" w:rsidRDefault="008871C5">
      <w:pPr>
        <w:pStyle w:val="Heading1"/>
      </w:pPr>
      <w:r>
        <w:t>Table 5</w:t>
      </w:r>
    </w:p>
    <w:p w:rsidR="00450C27" w:rsidRDefault="008871C5">
      <w:pPr>
        <w:pStyle w:val="BodyText"/>
        <w:spacing w:after="8" w:line="274" w:lineRule="exact"/>
        <w:ind w:left="120"/>
      </w:pPr>
      <w:r>
        <w:t>Financial liberalization, crisis and bank TFP growth (Probit-2SLS</w:t>
      </w:r>
      <w:r>
        <w:rPr>
          <w:spacing w:val="-13"/>
        </w:rPr>
        <w:t xml:space="preserve"> </w:t>
      </w:r>
      <w:r>
        <w:t>estimation).</w:t>
      </w:r>
    </w:p>
    <w:tbl>
      <w:tblPr>
        <w:tblW w:w="0" w:type="auto"/>
        <w:tblInd w:w="116" w:type="dxa"/>
        <w:tblLayout w:type="fixed"/>
        <w:tblCellMar>
          <w:left w:w="0" w:type="dxa"/>
          <w:right w:w="0" w:type="dxa"/>
        </w:tblCellMar>
        <w:tblLook w:val="01E0" w:firstRow="1" w:lastRow="1" w:firstColumn="1" w:lastColumn="1" w:noHBand="0" w:noVBand="0"/>
      </w:tblPr>
      <w:tblGrid>
        <w:gridCol w:w="3071"/>
        <w:gridCol w:w="2747"/>
        <w:gridCol w:w="3940"/>
      </w:tblGrid>
      <w:tr w:rsidR="00450C27">
        <w:trPr>
          <w:trHeight w:val="251"/>
        </w:trPr>
        <w:tc>
          <w:tcPr>
            <w:tcW w:w="3071" w:type="dxa"/>
            <w:tcBorders>
              <w:top w:val="single" w:sz="4" w:space="0" w:color="000000"/>
            </w:tcBorders>
          </w:tcPr>
          <w:p w:rsidR="00450C27" w:rsidRDefault="00450C27">
            <w:pPr>
              <w:pStyle w:val="TableParagraph"/>
              <w:rPr>
                <w:sz w:val="18"/>
              </w:rPr>
            </w:pPr>
          </w:p>
        </w:tc>
        <w:tc>
          <w:tcPr>
            <w:tcW w:w="2747" w:type="dxa"/>
            <w:tcBorders>
              <w:top w:val="single" w:sz="4" w:space="0" w:color="000000"/>
            </w:tcBorders>
          </w:tcPr>
          <w:p w:rsidR="00450C27" w:rsidRDefault="008871C5">
            <w:pPr>
              <w:pStyle w:val="TableParagraph"/>
              <w:spacing w:line="232" w:lineRule="exact"/>
              <w:ind w:left="576"/>
            </w:pPr>
            <w:r>
              <w:t>[1]</w:t>
            </w:r>
          </w:p>
        </w:tc>
        <w:tc>
          <w:tcPr>
            <w:tcW w:w="3940" w:type="dxa"/>
            <w:tcBorders>
              <w:top w:val="single" w:sz="4" w:space="0" w:color="000000"/>
            </w:tcBorders>
          </w:tcPr>
          <w:p w:rsidR="00450C27" w:rsidRDefault="008871C5">
            <w:pPr>
              <w:pStyle w:val="TableParagraph"/>
              <w:spacing w:line="232" w:lineRule="exact"/>
              <w:ind w:left="1073"/>
            </w:pPr>
            <w:r>
              <w:t>[2]</w:t>
            </w:r>
          </w:p>
        </w:tc>
      </w:tr>
      <w:tr w:rsidR="00450C27">
        <w:trPr>
          <w:trHeight w:val="254"/>
        </w:trPr>
        <w:tc>
          <w:tcPr>
            <w:tcW w:w="3071" w:type="dxa"/>
            <w:tcBorders>
              <w:bottom w:val="single" w:sz="4" w:space="0" w:color="000000"/>
            </w:tcBorders>
          </w:tcPr>
          <w:p w:rsidR="00450C27" w:rsidRDefault="00450C27">
            <w:pPr>
              <w:pStyle w:val="TableParagraph"/>
              <w:rPr>
                <w:sz w:val="18"/>
              </w:rPr>
            </w:pPr>
          </w:p>
        </w:tc>
        <w:tc>
          <w:tcPr>
            <w:tcW w:w="2747" w:type="dxa"/>
            <w:tcBorders>
              <w:bottom w:val="single" w:sz="4" w:space="0" w:color="000000"/>
            </w:tcBorders>
          </w:tcPr>
          <w:p w:rsidR="00450C27" w:rsidRDefault="008871C5">
            <w:pPr>
              <w:pStyle w:val="TableParagraph"/>
              <w:spacing w:line="234" w:lineRule="exact"/>
              <w:ind w:left="576"/>
            </w:pPr>
            <w:r>
              <w:rPr>
                <w:i/>
              </w:rPr>
              <w:t xml:space="preserve">De jure </w:t>
            </w:r>
            <w:r>
              <w:t>FL</w:t>
            </w:r>
          </w:p>
        </w:tc>
        <w:tc>
          <w:tcPr>
            <w:tcW w:w="3940" w:type="dxa"/>
            <w:tcBorders>
              <w:bottom w:val="single" w:sz="4" w:space="0" w:color="000000"/>
            </w:tcBorders>
          </w:tcPr>
          <w:p w:rsidR="00450C27" w:rsidRDefault="008871C5">
            <w:pPr>
              <w:pStyle w:val="TableParagraph"/>
              <w:spacing w:line="234" w:lineRule="exact"/>
              <w:ind w:left="1073"/>
            </w:pPr>
            <w:r>
              <w:rPr>
                <w:i/>
              </w:rPr>
              <w:t xml:space="preserve">De facto </w:t>
            </w:r>
            <w:r>
              <w:t>FL</w:t>
            </w:r>
          </w:p>
        </w:tc>
      </w:tr>
      <w:tr w:rsidR="00450C27">
        <w:trPr>
          <w:trHeight w:val="251"/>
        </w:trPr>
        <w:tc>
          <w:tcPr>
            <w:tcW w:w="9758" w:type="dxa"/>
            <w:gridSpan w:val="3"/>
            <w:tcBorders>
              <w:top w:val="single" w:sz="4" w:space="0" w:color="000000"/>
            </w:tcBorders>
          </w:tcPr>
          <w:p w:rsidR="00450C27" w:rsidRDefault="008871C5">
            <w:pPr>
              <w:pStyle w:val="TableParagraph"/>
              <w:spacing w:line="232" w:lineRule="exact"/>
              <w:ind w:left="119"/>
              <w:rPr>
                <w:i/>
              </w:rPr>
            </w:pPr>
            <w:r>
              <w:rPr>
                <w:i/>
              </w:rPr>
              <w:t>Dependent variable: Bank TFP growth (TFPCH)</w:t>
            </w:r>
          </w:p>
        </w:tc>
      </w:tr>
      <w:tr w:rsidR="00450C27">
        <w:trPr>
          <w:trHeight w:val="275"/>
        </w:trPr>
        <w:tc>
          <w:tcPr>
            <w:tcW w:w="3071" w:type="dxa"/>
          </w:tcPr>
          <w:p w:rsidR="00450C27" w:rsidRDefault="008871C5">
            <w:pPr>
              <w:pStyle w:val="TableParagraph"/>
              <w:spacing w:line="249" w:lineRule="exact"/>
              <w:ind w:left="119"/>
            </w:pPr>
            <w:r>
              <w:t>FL</w:t>
            </w:r>
          </w:p>
        </w:tc>
        <w:tc>
          <w:tcPr>
            <w:tcW w:w="2747" w:type="dxa"/>
          </w:tcPr>
          <w:p w:rsidR="00450C27" w:rsidRDefault="008871C5">
            <w:pPr>
              <w:pStyle w:val="TableParagraph"/>
              <w:spacing w:line="256" w:lineRule="exact"/>
              <w:ind w:left="576"/>
              <w:rPr>
                <w:sz w:val="24"/>
              </w:rPr>
            </w:pPr>
            <w:r>
              <w:rPr>
                <w:sz w:val="24"/>
              </w:rPr>
              <w:t>0.0212***</w:t>
            </w:r>
          </w:p>
        </w:tc>
        <w:tc>
          <w:tcPr>
            <w:tcW w:w="3940" w:type="dxa"/>
          </w:tcPr>
          <w:p w:rsidR="00450C27" w:rsidRDefault="008871C5">
            <w:pPr>
              <w:pStyle w:val="TableParagraph"/>
              <w:spacing w:line="256" w:lineRule="exact"/>
              <w:ind w:left="1073"/>
              <w:rPr>
                <w:sz w:val="24"/>
              </w:rPr>
            </w:pPr>
            <w:r>
              <w:rPr>
                <w:sz w:val="24"/>
              </w:rPr>
              <w:t>0.0285***</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(0.0074)</w:t>
            </w:r>
          </w:p>
        </w:tc>
        <w:tc>
          <w:tcPr>
            <w:tcW w:w="3940" w:type="dxa"/>
          </w:tcPr>
          <w:p w:rsidR="00450C27" w:rsidRDefault="008871C5">
            <w:pPr>
              <w:pStyle w:val="TableParagraph"/>
              <w:spacing w:line="256" w:lineRule="exact"/>
              <w:ind w:left="1073"/>
              <w:rPr>
                <w:sz w:val="24"/>
              </w:rPr>
            </w:pPr>
            <w:r>
              <w:rPr>
                <w:sz w:val="24"/>
              </w:rPr>
              <w:t>(0.0078)</w:t>
            </w:r>
          </w:p>
        </w:tc>
      </w:tr>
      <w:tr w:rsidR="00450C27">
        <w:trPr>
          <w:trHeight w:val="275"/>
        </w:trPr>
        <w:tc>
          <w:tcPr>
            <w:tcW w:w="3071" w:type="dxa"/>
          </w:tcPr>
          <w:p w:rsidR="00450C27" w:rsidRDefault="008871C5">
            <w:pPr>
              <w:pStyle w:val="TableParagraph"/>
              <w:spacing w:line="250" w:lineRule="exact"/>
              <w:ind w:left="119"/>
            </w:pPr>
            <w:r>
              <w:t>EQAS</w:t>
            </w:r>
          </w:p>
        </w:tc>
        <w:tc>
          <w:tcPr>
            <w:tcW w:w="2747" w:type="dxa"/>
          </w:tcPr>
          <w:p w:rsidR="00450C27" w:rsidRDefault="008871C5">
            <w:pPr>
              <w:pStyle w:val="TableParagraph"/>
              <w:spacing w:line="256" w:lineRule="exact"/>
              <w:ind w:left="576"/>
              <w:rPr>
                <w:sz w:val="24"/>
              </w:rPr>
            </w:pPr>
            <w:r>
              <w:rPr>
                <w:sz w:val="24"/>
              </w:rPr>
              <w:t>-0.3755***</w:t>
            </w:r>
          </w:p>
        </w:tc>
        <w:tc>
          <w:tcPr>
            <w:tcW w:w="3940" w:type="dxa"/>
          </w:tcPr>
          <w:p w:rsidR="00450C27" w:rsidRDefault="008871C5">
            <w:pPr>
              <w:pStyle w:val="TableParagraph"/>
              <w:spacing w:line="256" w:lineRule="exact"/>
              <w:ind w:left="1073"/>
              <w:rPr>
                <w:sz w:val="24"/>
              </w:rPr>
            </w:pPr>
            <w:r>
              <w:rPr>
                <w:sz w:val="24"/>
              </w:rPr>
              <w:t>-0.3633***</w:t>
            </w:r>
          </w:p>
        </w:tc>
      </w:tr>
      <w:tr w:rsidR="00450C27">
        <w:trPr>
          <w:trHeight w:val="274"/>
        </w:trPr>
        <w:tc>
          <w:tcPr>
            <w:tcW w:w="3071" w:type="dxa"/>
          </w:tcPr>
          <w:p w:rsidR="00450C27" w:rsidRDefault="00450C27">
            <w:pPr>
              <w:pStyle w:val="TableParagraph"/>
              <w:rPr>
                <w:sz w:val="20"/>
              </w:rPr>
            </w:pPr>
          </w:p>
        </w:tc>
        <w:tc>
          <w:tcPr>
            <w:tcW w:w="2747" w:type="dxa"/>
          </w:tcPr>
          <w:p w:rsidR="00450C27" w:rsidRDefault="008871C5">
            <w:pPr>
              <w:pStyle w:val="TableParagraph"/>
              <w:spacing w:line="255" w:lineRule="exact"/>
              <w:ind w:left="576"/>
              <w:rPr>
                <w:sz w:val="24"/>
              </w:rPr>
            </w:pPr>
            <w:r>
              <w:rPr>
                <w:sz w:val="24"/>
              </w:rPr>
              <w:t>(0.0895)</w:t>
            </w:r>
          </w:p>
        </w:tc>
        <w:tc>
          <w:tcPr>
            <w:tcW w:w="3940" w:type="dxa"/>
          </w:tcPr>
          <w:p w:rsidR="00450C27" w:rsidRDefault="008871C5">
            <w:pPr>
              <w:pStyle w:val="TableParagraph"/>
              <w:spacing w:line="255" w:lineRule="exact"/>
              <w:ind w:left="1073"/>
              <w:rPr>
                <w:sz w:val="24"/>
              </w:rPr>
            </w:pPr>
            <w:r>
              <w:rPr>
                <w:sz w:val="24"/>
              </w:rPr>
              <w:t>(0.0892)</w:t>
            </w:r>
          </w:p>
        </w:tc>
      </w:tr>
      <w:tr w:rsidR="00450C27">
        <w:trPr>
          <w:trHeight w:val="274"/>
        </w:trPr>
        <w:tc>
          <w:tcPr>
            <w:tcW w:w="3071" w:type="dxa"/>
          </w:tcPr>
          <w:p w:rsidR="00450C27" w:rsidRDefault="008871C5">
            <w:pPr>
              <w:pStyle w:val="TableParagraph"/>
              <w:spacing w:line="249" w:lineRule="exact"/>
              <w:ind w:left="119"/>
            </w:pPr>
            <w:r>
              <w:t>EQAS2</w:t>
            </w:r>
          </w:p>
        </w:tc>
        <w:tc>
          <w:tcPr>
            <w:tcW w:w="2747" w:type="dxa"/>
          </w:tcPr>
          <w:p w:rsidR="00450C27" w:rsidRDefault="008871C5">
            <w:pPr>
              <w:pStyle w:val="TableParagraph"/>
              <w:spacing w:line="255" w:lineRule="exact"/>
              <w:ind w:left="576"/>
              <w:rPr>
                <w:sz w:val="24"/>
              </w:rPr>
            </w:pPr>
            <w:r>
              <w:rPr>
                <w:sz w:val="24"/>
              </w:rPr>
              <w:t>0.8666***</w:t>
            </w:r>
          </w:p>
        </w:tc>
        <w:tc>
          <w:tcPr>
            <w:tcW w:w="3940" w:type="dxa"/>
          </w:tcPr>
          <w:p w:rsidR="00450C27" w:rsidRDefault="008871C5">
            <w:pPr>
              <w:pStyle w:val="TableParagraph"/>
              <w:spacing w:line="255" w:lineRule="exact"/>
              <w:ind w:left="1073"/>
              <w:rPr>
                <w:sz w:val="24"/>
              </w:rPr>
            </w:pPr>
            <w:r>
              <w:rPr>
                <w:sz w:val="24"/>
              </w:rPr>
              <w:t>0.8524***</w:t>
            </w:r>
          </w:p>
        </w:tc>
      </w:tr>
      <w:tr w:rsidR="00450C27">
        <w:trPr>
          <w:trHeight w:val="275"/>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(0.1537)</w:t>
            </w:r>
          </w:p>
        </w:tc>
        <w:tc>
          <w:tcPr>
            <w:tcW w:w="3940" w:type="dxa"/>
          </w:tcPr>
          <w:p w:rsidR="00450C27" w:rsidRDefault="008871C5">
            <w:pPr>
              <w:pStyle w:val="TableParagraph"/>
              <w:spacing w:line="256" w:lineRule="exact"/>
              <w:ind w:left="1073"/>
              <w:rPr>
                <w:sz w:val="24"/>
              </w:rPr>
            </w:pPr>
            <w:r>
              <w:rPr>
                <w:sz w:val="24"/>
              </w:rPr>
              <w:t>(0.1537)</w:t>
            </w:r>
          </w:p>
        </w:tc>
      </w:tr>
      <w:tr w:rsidR="00450C27">
        <w:trPr>
          <w:trHeight w:val="275"/>
        </w:trPr>
        <w:tc>
          <w:tcPr>
            <w:tcW w:w="3071" w:type="dxa"/>
          </w:tcPr>
          <w:p w:rsidR="00450C27" w:rsidRDefault="008871C5">
            <w:pPr>
              <w:pStyle w:val="TableParagraph"/>
              <w:spacing w:line="250" w:lineRule="exact"/>
              <w:ind w:left="119"/>
            </w:pPr>
            <w:r>
              <w:t>SIZE</w:t>
            </w:r>
          </w:p>
        </w:tc>
        <w:tc>
          <w:tcPr>
            <w:tcW w:w="2747" w:type="dxa"/>
          </w:tcPr>
          <w:p w:rsidR="00450C27" w:rsidRDefault="008871C5">
            <w:pPr>
              <w:pStyle w:val="TableParagraph"/>
              <w:spacing w:line="256" w:lineRule="exact"/>
              <w:ind w:left="576"/>
              <w:rPr>
                <w:sz w:val="24"/>
              </w:rPr>
            </w:pPr>
            <w:r>
              <w:rPr>
                <w:sz w:val="24"/>
              </w:rPr>
              <w:t>-0.0130</w:t>
            </w:r>
          </w:p>
        </w:tc>
        <w:tc>
          <w:tcPr>
            <w:tcW w:w="3940" w:type="dxa"/>
          </w:tcPr>
          <w:p w:rsidR="00450C27" w:rsidRDefault="008871C5">
            <w:pPr>
              <w:pStyle w:val="TableParagraph"/>
              <w:spacing w:line="256" w:lineRule="exact"/>
              <w:ind w:left="1073"/>
              <w:rPr>
                <w:sz w:val="24"/>
              </w:rPr>
            </w:pPr>
            <w:r>
              <w:rPr>
                <w:sz w:val="24"/>
              </w:rPr>
              <w:t>-0.0098</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(0.0158)</w:t>
            </w:r>
          </w:p>
        </w:tc>
        <w:tc>
          <w:tcPr>
            <w:tcW w:w="3940" w:type="dxa"/>
          </w:tcPr>
          <w:p w:rsidR="00450C27" w:rsidRDefault="008871C5">
            <w:pPr>
              <w:pStyle w:val="TableParagraph"/>
              <w:spacing w:line="256" w:lineRule="exact"/>
              <w:ind w:left="1073"/>
              <w:rPr>
                <w:sz w:val="24"/>
              </w:rPr>
            </w:pPr>
            <w:r>
              <w:rPr>
                <w:sz w:val="24"/>
              </w:rPr>
              <w:t>(0.0158)</w:t>
            </w:r>
          </w:p>
        </w:tc>
      </w:tr>
      <w:tr w:rsidR="00450C27">
        <w:trPr>
          <w:trHeight w:val="276"/>
        </w:trPr>
        <w:tc>
          <w:tcPr>
            <w:tcW w:w="3071" w:type="dxa"/>
          </w:tcPr>
          <w:p w:rsidR="00450C27" w:rsidRDefault="008871C5">
            <w:pPr>
              <w:pStyle w:val="TableParagraph"/>
              <w:spacing w:line="250" w:lineRule="exact"/>
              <w:ind w:left="119"/>
            </w:pPr>
            <w:r>
              <w:t>SIZE2</w:t>
            </w:r>
          </w:p>
        </w:tc>
        <w:tc>
          <w:tcPr>
            <w:tcW w:w="2747" w:type="dxa"/>
          </w:tcPr>
          <w:p w:rsidR="00450C27" w:rsidRDefault="008871C5">
            <w:pPr>
              <w:pStyle w:val="TableParagraph"/>
              <w:spacing w:line="256" w:lineRule="exact"/>
              <w:ind w:left="576"/>
              <w:rPr>
                <w:sz w:val="24"/>
              </w:rPr>
            </w:pPr>
            <w:r>
              <w:rPr>
                <w:sz w:val="24"/>
              </w:rPr>
              <w:t>0.0008</w:t>
            </w:r>
          </w:p>
        </w:tc>
        <w:tc>
          <w:tcPr>
            <w:tcW w:w="3940" w:type="dxa"/>
          </w:tcPr>
          <w:p w:rsidR="00450C27" w:rsidRDefault="008871C5">
            <w:pPr>
              <w:pStyle w:val="TableParagraph"/>
              <w:spacing w:line="256" w:lineRule="exact"/>
              <w:ind w:left="1073"/>
              <w:rPr>
                <w:sz w:val="24"/>
              </w:rPr>
            </w:pPr>
            <w:r>
              <w:rPr>
                <w:sz w:val="24"/>
              </w:rPr>
              <w:t>0.0006</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(0.0010)</w:t>
            </w:r>
          </w:p>
        </w:tc>
        <w:tc>
          <w:tcPr>
            <w:tcW w:w="3940" w:type="dxa"/>
          </w:tcPr>
          <w:p w:rsidR="00450C27" w:rsidRDefault="008871C5">
            <w:pPr>
              <w:pStyle w:val="TableParagraph"/>
              <w:spacing w:line="256" w:lineRule="exact"/>
              <w:ind w:left="1073"/>
              <w:rPr>
                <w:sz w:val="24"/>
              </w:rPr>
            </w:pPr>
            <w:r>
              <w:rPr>
                <w:sz w:val="24"/>
              </w:rPr>
              <w:t>(0.0010)</w:t>
            </w:r>
          </w:p>
        </w:tc>
      </w:tr>
      <w:tr w:rsidR="00450C27">
        <w:trPr>
          <w:trHeight w:val="276"/>
        </w:trPr>
        <w:tc>
          <w:tcPr>
            <w:tcW w:w="3071" w:type="dxa"/>
          </w:tcPr>
          <w:p w:rsidR="00450C27" w:rsidRDefault="008871C5">
            <w:pPr>
              <w:pStyle w:val="TableParagraph"/>
              <w:spacing w:line="250" w:lineRule="exact"/>
              <w:ind w:left="119"/>
            </w:pPr>
            <w:r>
              <w:t>GDPG</w:t>
            </w:r>
          </w:p>
        </w:tc>
        <w:tc>
          <w:tcPr>
            <w:tcW w:w="2747" w:type="dxa"/>
          </w:tcPr>
          <w:p w:rsidR="00450C27" w:rsidRDefault="008871C5">
            <w:pPr>
              <w:pStyle w:val="TableParagraph"/>
              <w:spacing w:line="256" w:lineRule="exact"/>
              <w:ind w:left="576"/>
              <w:rPr>
                <w:sz w:val="24"/>
              </w:rPr>
            </w:pPr>
            <w:r>
              <w:rPr>
                <w:sz w:val="24"/>
              </w:rPr>
              <w:t>0.0018*</w:t>
            </w:r>
          </w:p>
        </w:tc>
        <w:tc>
          <w:tcPr>
            <w:tcW w:w="3940" w:type="dxa"/>
          </w:tcPr>
          <w:p w:rsidR="00450C27" w:rsidRDefault="008871C5">
            <w:pPr>
              <w:pStyle w:val="TableParagraph"/>
              <w:spacing w:line="256" w:lineRule="exact"/>
              <w:ind w:left="1073"/>
              <w:rPr>
                <w:sz w:val="24"/>
              </w:rPr>
            </w:pPr>
            <w:r>
              <w:rPr>
                <w:sz w:val="24"/>
              </w:rPr>
              <w:t>0.0020*</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(0.0011)</w:t>
            </w:r>
          </w:p>
        </w:tc>
        <w:tc>
          <w:tcPr>
            <w:tcW w:w="3940" w:type="dxa"/>
          </w:tcPr>
          <w:p w:rsidR="00450C27" w:rsidRDefault="008871C5">
            <w:pPr>
              <w:pStyle w:val="TableParagraph"/>
              <w:spacing w:line="256" w:lineRule="exact"/>
              <w:ind w:left="1073"/>
              <w:rPr>
                <w:sz w:val="24"/>
              </w:rPr>
            </w:pPr>
            <w:r>
              <w:rPr>
                <w:sz w:val="24"/>
              </w:rPr>
              <w:t>(0.0011)</w:t>
            </w:r>
          </w:p>
        </w:tc>
      </w:tr>
      <w:tr w:rsidR="00450C27">
        <w:trPr>
          <w:trHeight w:val="275"/>
        </w:trPr>
        <w:tc>
          <w:tcPr>
            <w:tcW w:w="3071" w:type="dxa"/>
          </w:tcPr>
          <w:p w:rsidR="00450C27" w:rsidRDefault="008871C5">
            <w:pPr>
              <w:pStyle w:val="TableParagraph"/>
              <w:spacing w:line="250" w:lineRule="exact"/>
              <w:ind w:left="119"/>
            </w:pPr>
            <w:r>
              <w:t>INF</w:t>
            </w:r>
          </w:p>
        </w:tc>
        <w:tc>
          <w:tcPr>
            <w:tcW w:w="2747" w:type="dxa"/>
          </w:tcPr>
          <w:p w:rsidR="00450C27" w:rsidRDefault="008871C5">
            <w:pPr>
              <w:pStyle w:val="TableParagraph"/>
              <w:spacing w:line="256" w:lineRule="exact"/>
              <w:ind w:left="576"/>
              <w:rPr>
                <w:sz w:val="24"/>
              </w:rPr>
            </w:pPr>
            <w:r>
              <w:rPr>
                <w:sz w:val="24"/>
              </w:rPr>
              <w:t>-0.0015*</w:t>
            </w:r>
          </w:p>
        </w:tc>
        <w:tc>
          <w:tcPr>
            <w:tcW w:w="3940" w:type="dxa"/>
          </w:tcPr>
          <w:p w:rsidR="00450C27" w:rsidRDefault="008871C5">
            <w:pPr>
              <w:pStyle w:val="TableParagraph"/>
              <w:spacing w:line="256" w:lineRule="exact"/>
              <w:ind w:left="1073"/>
              <w:rPr>
                <w:sz w:val="24"/>
              </w:rPr>
            </w:pPr>
            <w:r>
              <w:rPr>
                <w:sz w:val="24"/>
              </w:rPr>
              <w:t>-0.0023***</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(0.0009)</w:t>
            </w:r>
          </w:p>
        </w:tc>
        <w:tc>
          <w:tcPr>
            <w:tcW w:w="3940" w:type="dxa"/>
          </w:tcPr>
          <w:p w:rsidR="00450C27" w:rsidRDefault="008871C5">
            <w:pPr>
              <w:pStyle w:val="TableParagraph"/>
              <w:spacing w:line="256" w:lineRule="exact"/>
              <w:ind w:left="1073"/>
              <w:rPr>
                <w:sz w:val="24"/>
              </w:rPr>
            </w:pPr>
            <w:r>
              <w:rPr>
                <w:sz w:val="24"/>
              </w:rPr>
              <w:t>(0.0008)</w:t>
            </w:r>
          </w:p>
        </w:tc>
      </w:tr>
      <w:tr w:rsidR="00450C27">
        <w:trPr>
          <w:trHeight w:val="276"/>
        </w:trPr>
        <w:tc>
          <w:tcPr>
            <w:tcW w:w="3071" w:type="dxa"/>
          </w:tcPr>
          <w:p w:rsidR="00450C27" w:rsidRDefault="008871C5">
            <w:pPr>
              <w:pStyle w:val="TableParagraph"/>
              <w:spacing w:line="250" w:lineRule="exact"/>
              <w:ind w:left="119"/>
            </w:pPr>
            <w:r>
              <w:t>CLAIM</w:t>
            </w:r>
          </w:p>
        </w:tc>
        <w:tc>
          <w:tcPr>
            <w:tcW w:w="2747" w:type="dxa"/>
          </w:tcPr>
          <w:p w:rsidR="00450C27" w:rsidRDefault="008871C5">
            <w:pPr>
              <w:pStyle w:val="TableParagraph"/>
              <w:spacing w:line="256" w:lineRule="exact"/>
              <w:ind w:left="576"/>
              <w:rPr>
                <w:sz w:val="24"/>
              </w:rPr>
            </w:pPr>
            <w:r>
              <w:rPr>
                <w:sz w:val="24"/>
              </w:rPr>
              <w:t>0.0000</w:t>
            </w:r>
          </w:p>
        </w:tc>
        <w:tc>
          <w:tcPr>
            <w:tcW w:w="3940" w:type="dxa"/>
          </w:tcPr>
          <w:p w:rsidR="00450C27" w:rsidRDefault="008871C5">
            <w:pPr>
              <w:pStyle w:val="TableParagraph"/>
              <w:spacing w:line="256" w:lineRule="exact"/>
              <w:ind w:left="1073"/>
              <w:rPr>
                <w:sz w:val="24"/>
              </w:rPr>
            </w:pPr>
            <w:r>
              <w:rPr>
                <w:sz w:val="24"/>
              </w:rPr>
              <w:t>0.0000</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(0.0001)</w:t>
            </w:r>
          </w:p>
        </w:tc>
        <w:tc>
          <w:tcPr>
            <w:tcW w:w="3940" w:type="dxa"/>
          </w:tcPr>
          <w:p w:rsidR="00450C27" w:rsidRDefault="008871C5">
            <w:pPr>
              <w:pStyle w:val="TableParagraph"/>
              <w:spacing w:line="256" w:lineRule="exact"/>
              <w:ind w:left="1073"/>
              <w:rPr>
                <w:sz w:val="24"/>
              </w:rPr>
            </w:pPr>
            <w:r>
              <w:rPr>
                <w:sz w:val="24"/>
              </w:rPr>
              <w:t>(0.0001)</w:t>
            </w:r>
          </w:p>
        </w:tc>
      </w:tr>
      <w:tr w:rsidR="00450C27">
        <w:trPr>
          <w:trHeight w:val="276"/>
        </w:trPr>
        <w:tc>
          <w:tcPr>
            <w:tcW w:w="3071" w:type="dxa"/>
          </w:tcPr>
          <w:p w:rsidR="00450C27" w:rsidRDefault="008871C5">
            <w:pPr>
              <w:pStyle w:val="TableParagraph"/>
              <w:spacing w:line="250" w:lineRule="exact"/>
              <w:ind w:left="119"/>
            </w:pPr>
            <w:r>
              <w:t>CAPR</w:t>
            </w:r>
          </w:p>
        </w:tc>
        <w:tc>
          <w:tcPr>
            <w:tcW w:w="2747" w:type="dxa"/>
          </w:tcPr>
          <w:p w:rsidR="00450C27" w:rsidRDefault="008871C5">
            <w:pPr>
              <w:pStyle w:val="TableParagraph"/>
              <w:spacing w:line="256" w:lineRule="exact"/>
              <w:ind w:left="576"/>
              <w:rPr>
                <w:sz w:val="24"/>
              </w:rPr>
            </w:pPr>
            <w:r>
              <w:rPr>
                <w:sz w:val="24"/>
              </w:rPr>
              <w:t>0.0023</w:t>
            </w:r>
          </w:p>
        </w:tc>
        <w:tc>
          <w:tcPr>
            <w:tcW w:w="3940" w:type="dxa"/>
          </w:tcPr>
          <w:p w:rsidR="00450C27" w:rsidRDefault="008871C5">
            <w:pPr>
              <w:pStyle w:val="TableParagraph"/>
              <w:spacing w:line="256" w:lineRule="exact"/>
              <w:ind w:left="1073"/>
              <w:rPr>
                <w:sz w:val="24"/>
              </w:rPr>
            </w:pPr>
            <w:r>
              <w:rPr>
                <w:sz w:val="24"/>
              </w:rPr>
              <w:t>0.0024</w:t>
            </w:r>
          </w:p>
        </w:tc>
      </w:tr>
      <w:tr w:rsidR="00450C27">
        <w:trPr>
          <w:trHeight w:val="275"/>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(0.0027)</w:t>
            </w:r>
          </w:p>
        </w:tc>
        <w:tc>
          <w:tcPr>
            <w:tcW w:w="3940" w:type="dxa"/>
          </w:tcPr>
          <w:p w:rsidR="00450C27" w:rsidRDefault="008871C5">
            <w:pPr>
              <w:pStyle w:val="TableParagraph"/>
              <w:spacing w:line="256" w:lineRule="exact"/>
              <w:ind w:left="1073"/>
              <w:rPr>
                <w:sz w:val="24"/>
              </w:rPr>
            </w:pPr>
            <w:r>
              <w:rPr>
                <w:sz w:val="24"/>
              </w:rPr>
              <w:t>(0.0028)</w:t>
            </w:r>
          </w:p>
        </w:tc>
      </w:tr>
      <w:tr w:rsidR="00450C27">
        <w:trPr>
          <w:trHeight w:val="276"/>
        </w:trPr>
        <w:tc>
          <w:tcPr>
            <w:tcW w:w="3071" w:type="dxa"/>
          </w:tcPr>
          <w:p w:rsidR="00450C27" w:rsidRDefault="008871C5">
            <w:pPr>
              <w:pStyle w:val="TableParagraph"/>
              <w:spacing w:line="250" w:lineRule="exact"/>
              <w:ind w:left="119"/>
            </w:pPr>
            <w:r>
              <w:t>SUP</w:t>
            </w:r>
          </w:p>
        </w:tc>
        <w:tc>
          <w:tcPr>
            <w:tcW w:w="2747" w:type="dxa"/>
          </w:tcPr>
          <w:p w:rsidR="00450C27" w:rsidRDefault="008871C5">
            <w:pPr>
              <w:pStyle w:val="TableParagraph"/>
              <w:spacing w:line="256" w:lineRule="exact"/>
              <w:ind w:left="576"/>
              <w:rPr>
                <w:sz w:val="24"/>
              </w:rPr>
            </w:pPr>
            <w:r>
              <w:rPr>
                <w:sz w:val="24"/>
              </w:rPr>
              <w:t>-0.0029</w:t>
            </w:r>
          </w:p>
        </w:tc>
        <w:tc>
          <w:tcPr>
            <w:tcW w:w="3940" w:type="dxa"/>
          </w:tcPr>
          <w:p w:rsidR="00450C27" w:rsidRDefault="008871C5">
            <w:pPr>
              <w:pStyle w:val="TableParagraph"/>
              <w:spacing w:line="256" w:lineRule="exact"/>
              <w:ind w:left="1073"/>
              <w:rPr>
                <w:sz w:val="24"/>
              </w:rPr>
            </w:pPr>
            <w:r>
              <w:rPr>
                <w:sz w:val="24"/>
              </w:rPr>
              <w:t>-0.0029</w:t>
            </w:r>
          </w:p>
        </w:tc>
      </w:tr>
      <w:tr w:rsidR="00450C27">
        <w:trPr>
          <w:trHeight w:val="275"/>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(0.0022)</w:t>
            </w:r>
          </w:p>
        </w:tc>
        <w:tc>
          <w:tcPr>
            <w:tcW w:w="3940" w:type="dxa"/>
          </w:tcPr>
          <w:p w:rsidR="00450C27" w:rsidRDefault="008871C5">
            <w:pPr>
              <w:pStyle w:val="TableParagraph"/>
              <w:spacing w:line="256" w:lineRule="exact"/>
              <w:ind w:left="1073"/>
              <w:rPr>
                <w:sz w:val="24"/>
              </w:rPr>
            </w:pPr>
            <w:r>
              <w:rPr>
                <w:sz w:val="24"/>
              </w:rPr>
              <w:t>(0.0022)</w:t>
            </w:r>
          </w:p>
        </w:tc>
      </w:tr>
      <w:tr w:rsidR="00450C27">
        <w:trPr>
          <w:trHeight w:val="276"/>
        </w:trPr>
        <w:tc>
          <w:tcPr>
            <w:tcW w:w="3071" w:type="dxa"/>
          </w:tcPr>
          <w:p w:rsidR="00450C27" w:rsidRDefault="008871C5">
            <w:pPr>
              <w:pStyle w:val="TableParagraph"/>
              <w:spacing w:line="250" w:lineRule="exact"/>
              <w:ind w:left="119"/>
            </w:pPr>
            <w:r>
              <w:t>MARDIS</w:t>
            </w:r>
          </w:p>
        </w:tc>
        <w:tc>
          <w:tcPr>
            <w:tcW w:w="2747" w:type="dxa"/>
          </w:tcPr>
          <w:p w:rsidR="00450C27" w:rsidRDefault="008871C5">
            <w:pPr>
              <w:pStyle w:val="TableParagraph"/>
              <w:spacing w:line="256" w:lineRule="exact"/>
              <w:ind w:left="576"/>
              <w:rPr>
                <w:sz w:val="24"/>
              </w:rPr>
            </w:pPr>
            <w:r>
              <w:rPr>
                <w:sz w:val="24"/>
              </w:rPr>
              <w:t>0.0004</w:t>
            </w:r>
          </w:p>
        </w:tc>
        <w:tc>
          <w:tcPr>
            <w:tcW w:w="3940" w:type="dxa"/>
          </w:tcPr>
          <w:p w:rsidR="00450C27" w:rsidRDefault="008871C5">
            <w:pPr>
              <w:pStyle w:val="TableParagraph"/>
              <w:spacing w:line="256" w:lineRule="exact"/>
              <w:ind w:left="1073"/>
              <w:rPr>
                <w:sz w:val="24"/>
              </w:rPr>
            </w:pPr>
            <w:r>
              <w:rPr>
                <w:sz w:val="24"/>
              </w:rPr>
              <w:t>-0.0006</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(0.0031)</w:t>
            </w:r>
          </w:p>
        </w:tc>
        <w:tc>
          <w:tcPr>
            <w:tcW w:w="3940" w:type="dxa"/>
          </w:tcPr>
          <w:p w:rsidR="00450C27" w:rsidRDefault="008871C5">
            <w:pPr>
              <w:pStyle w:val="TableParagraph"/>
              <w:spacing w:line="256" w:lineRule="exact"/>
              <w:ind w:left="1073"/>
              <w:rPr>
                <w:sz w:val="24"/>
              </w:rPr>
            </w:pPr>
            <w:r>
              <w:rPr>
                <w:sz w:val="24"/>
              </w:rPr>
              <w:t>(0.0031)</w:t>
            </w:r>
          </w:p>
        </w:tc>
      </w:tr>
      <w:tr w:rsidR="00450C27">
        <w:trPr>
          <w:trHeight w:val="276"/>
        </w:trPr>
        <w:tc>
          <w:tcPr>
            <w:tcW w:w="3071" w:type="dxa"/>
          </w:tcPr>
          <w:p w:rsidR="00450C27" w:rsidRDefault="008871C5">
            <w:pPr>
              <w:pStyle w:val="TableParagraph"/>
              <w:spacing w:line="250" w:lineRule="exact"/>
              <w:ind w:left="119"/>
            </w:pPr>
            <w:r>
              <w:t>DEVEL</w:t>
            </w:r>
          </w:p>
        </w:tc>
        <w:tc>
          <w:tcPr>
            <w:tcW w:w="2747" w:type="dxa"/>
          </w:tcPr>
          <w:p w:rsidR="00450C27" w:rsidRDefault="008871C5">
            <w:pPr>
              <w:pStyle w:val="TableParagraph"/>
              <w:spacing w:line="256" w:lineRule="exact"/>
              <w:ind w:left="576"/>
              <w:rPr>
                <w:sz w:val="24"/>
              </w:rPr>
            </w:pPr>
            <w:r>
              <w:rPr>
                <w:sz w:val="24"/>
              </w:rPr>
              <w:t>0.0203</w:t>
            </w:r>
          </w:p>
        </w:tc>
        <w:tc>
          <w:tcPr>
            <w:tcW w:w="3940" w:type="dxa"/>
          </w:tcPr>
          <w:p w:rsidR="00450C27" w:rsidRDefault="008871C5">
            <w:pPr>
              <w:pStyle w:val="TableParagraph"/>
              <w:spacing w:line="256" w:lineRule="exact"/>
              <w:ind w:left="1073"/>
              <w:rPr>
                <w:sz w:val="24"/>
              </w:rPr>
            </w:pPr>
            <w:r>
              <w:rPr>
                <w:sz w:val="24"/>
              </w:rPr>
              <w:t>0.0114</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(0.0604)</w:t>
            </w:r>
          </w:p>
        </w:tc>
        <w:tc>
          <w:tcPr>
            <w:tcW w:w="3940" w:type="dxa"/>
          </w:tcPr>
          <w:p w:rsidR="00450C27" w:rsidRDefault="008871C5">
            <w:pPr>
              <w:pStyle w:val="TableParagraph"/>
              <w:spacing w:line="256" w:lineRule="exact"/>
              <w:ind w:left="1073"/>
              <w:rPr>
                <w:sz w:val="24"/>
              </w:rPr>
            </w:pPr>
            <w:r>
              <w:rPr>
                <w:sz w:val="24"/>
              </w:rPr>
              <w:t>(0.0572)</w:t>
            </w:r>
          </w:p>
        </w:tc>
      </w:tr>
      <w:tr w:rsidR="00450C27">
        <w:trPr>
          <w:trHeight w:val="275"/>
        </w:trPr>
        <w:tc>
          <w:tcPr>
            <w:tcW w:w="3071" w:type="dxa"/>
          </w:tcPr>
          <w:p w:rsidR="00450C27" w:rsidRDefault="008871C5">
            <w:pPr>
              <w:pStyle w:val="TableParagraph"/>
              <w:spacing w:line="250" w:lineRule="exact"/>
              <w:ind w:left="119"/>
            </w:pPr>
            <w:r>
              <w:t>CRISIS</w:t>
            </w:r>
          </w:p>
        </w:tc>
        <w:tc>
          <w:tcPr>
            <w:tcW w:w="2747" w:type="dxa"/>
          </w:tcPr>
          <w:p w:rsidR="00450C27" w:rsidRDefault="008871C5">
            <w:pPr>
              <w:pStyle w:val="TableParagraph"/>
              <w:spacing w:line="256" w:lineRule="exact"/>
              <w:ind w:left="576"/>
              <w:rPr>
                <w:sz w:val="24"/>
              </w:rPr>
            </w:pPr>
            <w:r>
              <w:rPr>
                <w:sz w:val="24"/>
              </w:rPr>
              <w:t>-0.6773***</w:t>
            </w:r>
          </w:p>
        </w:tc>
        <w:tc>
          <w:tcPr>
            <w:tcW w:w="3940" w:type="dxa"/>
          </w:tcPr>
          <w:p w:rsidR="00450C27" w:rsidRDefault="008871C5">
            <w:pPr>
              <w:pStyle w:val="TableParagraph"/>
              <w:spacing w:line="256" w:lineRule="exact"/>
              <w:ind w:left="1073"/>
              <w:rPr>
                <w:sz w:val="24"/>
              </w:rPr>
            </w:pPr>
            <w:r>
              <w:rPr>
                <w:sz w:val="24"/>
              </w:rPr>
              <w:t>-0.7969***</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(0.2078)</w:t>
            </w:r>
          </w:p>
        </w:tc>
        <w:tc>
          <w:tcPr>
            <w:tcW w:w="3940" w:type="dxa"/>
          </w:tcPr>
          <w:p w:rsidR="00450C27" w:rsidRDefault="008871C5">
            <w:pPr>
              <w:pStyle w:val="TableParagraph"/>
              <w:spacing w:line="256" w:lineRule="exact"/>
              <w:ind w:left="1073"/>
              <w:rPr>
                <w:sz w:val="24"/>
              </w:rPr>
            </w:pPr>
            <w:r>
              <w:rPr>
                <w:sz w:val="24"/>
              </w:rPr>
              <w:t>(0.2387)</w:t>
            </w:r>
          </w:p>
        </w:tc>
      </w:tr>
      <w:tr w:rsidR="00450C27">
        <w:trPr>
          <w:trHeight w:val="275"/>
        </w:trPr>
        <w:tc>
          <w:tcPr>
            <w:tcW w:w="3071" w:type="dxa"/>
          </w:tcPr>
          <w:p w:rsidR="00450C27" w:rsidRDefault="008871C5">
            <w:pPr>
              <w:pStyle w:val="TableParagraph"/>
              <w:spacing w:line="250" w:lineRule="exact"/>
              <w:ind w:left="119"/>
            </w:pPr>
            <w:r>
              <w:t>First step hazard (Lambda)</w:t>
            </w:r>
          </w:p>
        </w:tc>
        <w:tc>
          <w:tcPr>
            <w:tcW w:w="2747" w:type="dxa"/>
          </w:tcPr>
          <w:p w:rsidR="00450C27" w:rsidRDefault="008871C5">
            <w:pPr>
              <w:pStyle w:val="TableParagraph"/>
              <w:spacing w:line="256" w:lineRule="exact"/>
              <w:ind w:left="576"/>
              <w:rPr>
                <w:sz w:val="24"/>
              </w:rPr>
            </w:pPr>
            <w:r>
              <w:rPr>
                <w:sz w:val="24"/>
              </w:rPr>
              <w:t>0.3102***</w:t>
            </w:r>
          </w:p>
        </w:tc>
        <w:tc>
          <w:tcPr>
            <w:tcW w:w="3940" w:type="dxa"/>
          </w:tcPr>
          <w:p w:rsidR="00450C27" w:rsidRDefault="008871C5">
            <w:pPr>
              <w:pStyle w:val="TableParagraph"/>
              <w:spacing w:line="256" w:lineRule="exact"/>
              <w:ind w:left="1073"/>
              <w:rPr>
                <w:sz w:val="24"/>
              </w:rPr>
            </w:pPr>
            <w:r>
              <w:rPr>
                <w:sz w:val="24"/>
              </w:rPr>
              <w:t>0.3620***</w:t>
            </w:r>
          </w:p>
        </w:tc>
      </w:tr>
      <w:tr w:rsidR="00450C27">
        <w:trPr>
          <w:trHeight w:val="275"/>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(0.0957)</w:t>
            </w:r>
          </w:p>
        </w:tc>
        <w:tc>
          <w:tcPr>
            <w:tcW w:w="3940" w:type="dxa"/>
          </w:tcPr>
          <w:p w:rsidR="00450C27" w:rsidRDefault="008871C5">
            <w:pPr>
              <w:pStyle w:val="TableParagraph"/>
              <w:spacing w:line="256" w:lineRule="exact"/>
              <w:ind w:left="1073"/>
              <w:rPr>
                <w:sz w:val="24"/>
              </w:rPr>
            </w:pPr>
            <w:r>
              <w:rPr>
                <w:sz w:val="24"/>
              </w:rPr>
              <w:t>(0.1100)</w:t>
            </w:r>
          </w:p>
        </w:tc>
      </w:tr>
      <w:tr w:rsidR="00450C27">
        <w:trPr>
          <w:trHeight w:val="276"/>
        </w:trPr>
        <w:tc>
          <w:tcPr>
            <w:tcW w:w="3071" w:type="dxa"/>
          </w:tcPr>
          <w:p w:rsidR="00450C27" w:rsidRDefault="008871C5">
            <w:pPr>
              <w:pStyle w:val="TableParagraph"/>
              <w:spacing w:line="250" w:lineRule="exact"/>
              <w:ind w:left="119"/>
            </w:pPr>
            <w:r>
              <w:t>Year fixed effect</w:t>
            </w:r>
          </w:p>
        </w:tc>
        <w:tc>
          <w:tcPr>
            <w:tcW w:w="2747" w:type="dxa"/>
          </w:tcPr>
          <w:p w:rsidR="00450C27" w:rsidRDefault="008871C5">
            <w:pPr>
              <w:pStyle w:val="TableParagraph"/>
              <w:spacing w:line="256" w:lineRule="exact"/>
              <w:ind w:left="576"/>
              <w:rPr>
                <w:sz w:val="24"/>
              </w:rPr>
            </w:pPr>
            <w:r>
              <w:rPr>
                <w:sz w:val="24"/>
              </w:rPr>
              <w:t>Yes</w:t>
            </w:r>
          </w:p>
        </w:tc>
        <w:tc>
          <w:tcPr>
            <w:tcW w:w="3940" w:type="dxa"/>
          </w:tcPr>
          <w:p w:rsidR="00450C27" w:rsidRDefault="008871C5">
            <w:pPr>
              <w:pStyle w:val="TableParagraph"/>
              <w:spacing w:line="256" w:lineRule="exact"/>
              <w:ind w:left="1073"/>
              <w:rPr>
                <w:sz w:val="24"/>
              </w:rPr>
            </w:pPr>
            <w:r>
              <w:rPr>
                <w:sz w:val="24"/>
              </w:rPr>
              <w:t>Yes</w:t>
            </w:r>
          </w:p>
        </w:tc>
      </w:tr>
      <w:tr w:rsidR="00450C27">
        <w:trPr>
          <w:trHeight w:val="275"/>
        </w:trPr>
        <w:tc>
          <w:tcPr>
            <w:tcW w:w="3071" w:type="dxa"/>
          </w:tcPr>
          <w:p w:rsidR="00450C27" w:rsidRDefault="008871C5">
            <w:pPr>
              <w:pStyle w:val="TableParagraph"/>
              <w:spacing w:line="250" w:lineRule="exact"/>
              <w:ind w:left="119"/>
            </w:pPr>
            <w:r>
              <w:t>Country fixed effect</w:t>
            </w:r>
          </w:p>
        </w:tc>
        <w:tc>
          <w:tcPr>
            <w:tcW w:w="2747" w:type="dxa"/>
          </w:tcPr>
          <w:p w:rsidR="00450C27" w:rsidRDefault="008871C5">
            <w:pPr>
              <w:pStyle w:val="TableParagraph"/>
              <w:spacing w:line="256" w:lineRule="exact"/>
              <w:ind w:left="576"/>
              <w:rPr>
                <w:sz w:val="24"/>
              </w:rPr>
            </w:pPr>
            <w:r>
              <w:rPr>
                <w:sz w:val="24"/>
              </w:rPr>
              <w:t>Yes</w:t>
            </w:r>
          </w:p>
        </w:tc>
        <w:tc>
          <w:tcPr>
            <w:tcW w:w="3940" w:type="dxa"/>
          </w:tcPr>
          <w:p w:rsidR="00450C27" w:rsidRDefault="008871C5">
            <w:pPr>
              <w:pStyle w:val="TableParagraph"/>
              <w:spacing w:line="256" w:lineRule="exact"/>
              <w:ind w:left="1073"/>
              <w:rPr>
                <w:sz w:val="24"/>
              </w:rPr>
            </w:pPr>
            <w:r>
              <w:rPr>
                <w:sz w:val="24"/>
              </w:rPr>
              <w:t>Yes</w:t>
            </w:r>
          </w:p>
        </w:tc>
      </w:tr>
      <w:tr w:rsidR="00450C27">
        <w:trPr>
          <w:trHeight w:val="276"/>
        </w:trPr>
        <w:tc>
          <w:tcPr>
            <w:tcW w:w="3071" w:type="dxa"/>
          </w:tcPr>
          <w:p w:rsidR="00450C27" w:rsidRDefault="008871C5">
            <w:pPr>
              <w:pStyle w:val="TableParagraph"/>
              <w:spacing w:line="250" w:lineRule="exact"/>
              <w:ind w:left="119"/>
            </w:pPr>
            <w:r>
              <w:t>Wald (p-value)</w:t>
            </w:r>
          </w:p>
        </w:tc>
        <w:tc>
          <w:tcPr>
            <w:tcW w:w="2747" w:type="dxa"/>
          </w:tcPr>
          <w:p w:rsidR="00450C27" w:rsidRDefault="008871C5">
            <w:pPr>
              <w:pStyle w:val="TableParagraph"/>
              <w:spacing w:line="256" w:lineRule="exact"/>
              <w:ind w:left="576"/>
              <w:rPr>
                <w:sz w:val="24"/>
              </w:rPr>
            </w:pPr>
            <w:r>
              <w:rPr>
                <w:sz w:val="24"/>
              </w:rPr>
              <w:t>0.0000</w:t>
            </w:r>
          </w:p>
        </w:tc>
        <w:tc>
          <w:tcPr>
            <w:tcW w:w="3940" w:type="dxa"/>
          </w:tcPr>
          <w:p w:rsidR="00450C27" w:rsidRDefault="008871C5">
            <w:pPr>
              <w:pStyle w:val="TableParagraph"/>
              <w:spacing w:line="256" w:lineRule="exact"/>
              <w:ind w:left="1073"/>
              <w:rPr>
                <w:sz w:val="24"/>
              </w:rPr>
            </w:pPr>
            <w:r>
              <w:rPr>
                <w:sz w:val="24"/>
              </w:rPr>
              <w:t>0.0000</w:t>
            </w:r>
          </w:p>
        </w:tc>
      </w:tr>
      <w:tr w:rsidR="00450C27">
        <w:trPr>
          <w:trHeight w:val="275"/>
        </w:trPr>
        <w:tc>
          <w:tcPr>
            <w:tcW w:w="3071" w:type="dxa"/>
          </w:tcPr>
          <w:p w:rsidR="00450C27" w:rsidRDefault="008871C5">
            <w:pPr>
              <w:pStyle w:val="TableParagraph"/>
              <w:spacing w:line="250" w:lineRule="exact"/>
              <w:ind w:left="119"/>
            </w:pPr>
            <w:r>
              <w:t>Sargan (p-value)</w:t>
            </w:r>
          </w:p>
        </w:tc>
        <w:tc>
          <w:tcPr>
            <w:tcW w:w="2747" w:type="dxa"/>
          </w:tcPr>
          <w:p w:rsidR="00450C27" w:rsidRDefault="008871C5">
            <w:pPr>
              <w:pStyle w:val="TableParagraph"/>
              <w:spacing w:line="256" w:lineRule="exact"/>
              <w:ind w:left="576"/>
              <w:rPr>
                <w:sz w:val="24"/>
              </w:rPr>
            </w:pPr>
            <w:r>
              <w:rPr>
                <w:sz w:val="24"/>
              </w:rPr>
              <w:t>0.2923</w:t>
            </w:r>
          </w:p>
        </w:tc>
        <w:tc>
          <w:tcPr>
            <w:tcW w:w="3940" w:type="dxa"/>
          </w:tcPr>
          <w:p w:rsidR="00450C27" w:rsidRDefault="008871C5">
            <w:pPr>
              <w:pStyle w:val="TableParagraph"/>
              <w:spacing w:line="256" w:lineRule="exact"/>
              <w:ind w:left="1073"/>
              <w:rPr>
                <w:sz w:val="24"/>
              </w:rPr>
            </w:pPr>
            <w:r>
              <w:rPr>
                <w:sz w:val="24"/>
              </w:rPr>
              <w:t>0.4894</w:t>
            </w:r>
          </w:p>
        </w:tc>
      </w:tr>
      <w:tr w:rsidR="00450C27">
        <w:trPr>
          <w:trHeight w:val="278"/>
        </w:trPr>
        <w:tc>
          <w:tcPr>
            <w:tcW w:w="3071" w:type="dxa"/>
            <w:tcBorders>
              <w:bottom w:val="single" w:sz="4" w:space="0" w:color="000000"/>
            </w:tcBorders>
          </w:tcPr>
          <w:p w:rsidR="00450C27" w:rsidRDefault="008871C5">
            <w:pPr>
              <w:pStyle w:val="TableParagraph"/>
              <w:spacing w:line="250" w:lineRule="exact"/>
              <w:ind w:left="119"/>
            </w:pPr>
            <w:r>
              <w:t>Number of observations</w:t>
            </w:r>
          </w:p>
        </w:tc>
        <w:tc>
          <w:tcPr>
            <w:tcW w:w="2747" w:type="dxa"/>
            <w:tcBorders>
              <w:bottom w:val="single" w:sz="4" w:space="0" w:color="000000"/>
            </w:tcBorders>
          </w:tcPr>
          <w:p w:rsidR="00450C27" w:rsidRDefault="008871C5">
            <w:pPr>
              <w:pStyle w:val="TableParagraph"/>
              <w:spacing w:line="259" w:lineRule="exact"/>
              <w:ind w:left="576"/>
              <w:rPr>
                <w:sz w:val="24"/>
              </w:rPr>
            </w:pPr>
            <w:r>
              <w:rPr>
                <w:sz w:val="24"/>
              </w:rPr>
              <w:t>6,651</w:t>
            </w:r>
          </w:p>
        </w:tc>
        <w:tc>
          <w:tcPr>
            <w:tcW w:w="3940" w:type="dxa"/>
            <w:tcBorders>
              <w:bottom w:val="single" w:sz="4" w:space="0" w:color="000000"/>
            </w:tcBorders>
          </w:tcPr>
          <w:p w:rsidR="00450C27" w:rsidRDefault="008871C5">
            <w:pPr>
              <w:pStyle w:val="TableParagraph"/>
              <w:spacing w:line="259" w:lineRule="exact"/>
              <w:ind w:left="1073"/>
              <w:rPr>
                <w:sz w:val="24"/>
              </w:rPr>
            </w:pPr>
            <w:r>
              <w:rPr>
                <w:sz w:val="24"/>
              </w:rPr>
              <w:t>6,651</w:t>
            </w:r>
          </w:p>
        </w:tc>
      </w:tr>
    </w:tbl>
    <w:p w:rsidR="00450C27" w:rsidRDefault="008871C5">
      <w:pPr>
        <w:ind w:left="120" w:right="1093"/>
        <w:rPr>
          <w:sz w:val="20"/>
        </w:rPr>
      </w:pPr>
      <w:r>
        <w:rPr>
          <w:sz w:val="20"/>
        </w:rPr>
        <w:t xml:space="preserve">Note: The TFP growth estimation includes year and country fixed effects, with robust standard errors clustered at bank level (reported in parentheses). Probit results (not reported) are the same as in Table 3.  Wald is a test indicating goodness of fit of </w:t>
      </w:r>
      <w:r>
        <w:rPr>
          <w:sz w:val="20"/>
        </w:rPr>
        <w:t>the regression. Sargan is a test for over-identifying restrictions. ***, ** and * denote statistical significance at the 1, 5 and 10% level, respectively.</w:t>
      </w:r>
      <w:r>
        <w:rPr>
          <w:spacing w:val="13"/>
          <w:sz w:val="20"/>
        </w:rPr>
        <w:t xml:space="preserve"> </w:t>
      </w:r>
      <w:r>
        <w:rPr>
          <w:sz w:val="20"/>
        </w:rPr>
        <w:t>Specification [1] includes the de jure financial liberalization measure (</w:t>
      </w:r>
      <w:r>
        <w:rPr>
          <w:i/>
          <w:sz w:val="20"/>
        </w:rPr>
        <w:t xml:space="preserve">De jure </w:t>
      </w:r>
      <w:r>
        <w:rPr>
          <w:sz w:val="20"/>
        </w:rPr>
        <w:t>FL), while specifica</w:t>
      </w:r>
      <w:r>
        <w:rPr>
          <w:sz w:val="20"/>
        </w:rPr>
        <w:t xml:space="preserve">tion [2] includes the de facto one </w:t>
      </w:r>
      <w:r>
        <w:rPr>
          <w:spacing w:val="2"/>
          <w:sz w:val="20"/>
        </w:rPr>
        <w:t>(</w:t>
      </w:r>
      <w:r>
        <w:rPr>
          <w:i/>
          <w:spacing w:val="2"/>
          <w:sz w:val="20"/>
        </w:rPr>
        <w:t xml:space="preserve">De </w:t>
      </w:r>
      <w:r>
        <w:rPr>
          <w:i/>
          <w:sz w:val="20"/>
        </w:rPr>
        <w:t xml:space="preserve">facto </w:t>
      </w:r>
      <w:r>
        <w:rPr>
          <w:sz w:val="20"/>
        </w:rPr>
        <w:t>FL). EQAS is the ratio of equity to total assets (with EQAS2 representing its squared value); SIZE represents the logarithm of total assets (with SIZE2 its squared value); GDPG refers to real GDP growth; INF den</w:t>
      </w:r>
      <w:r>
        <w:rPr>
          <w:sz w:val="20"/>
        </w:rPr>
        <w:t>otes the CPI inflation rate; CLAIM refers to the ratio of claims to banking sector over GDP; CRISIS corresponds to systemic banking crises; CAPR is a proxy for capital requirements; SUP is a measure of official supervisory power; MARDIS refers to the index</w:t>
      </w:r>
      <w:r>
        <w:rPr>
          <w:sz w:val="20"/>
        </w:rPr>
        <w:t xml:space="preserve"> of market discipline; and DEVEL is a dummy variable to denote the state of economic development (1= developing; 0 =</w:t>
      </w:r>
      <w:r>
        <w:rPr>
          <w:spacing w:val="-6"/>
          <w:sz w:val="20"/>
        </w:rPr>
        <w:t xml:space="preserve"> </w:t>
      </w:r>
      <w:r>
        <w:rPr>
          <w:sz w:val="20"/>
        </w:rPr>
        <w:t>developed).</w:t>
      </w:r>
    </w:p>
    <w:p w:rsidR="00450C27" w:rsidRDefault="00450C27">
      <w:pPr>
        <w:rPr>
          <w:sz w:val="20"/>
        </w:rPr>
        <w:sectPr w:rsidR="00450C27">
          <w:pgSz w:w="11910" w:h="16840"/>
          <w:pgMar w:top="1340" w:right="0" w:bottom="1380" w:left="960" w:header="0" w:footer="1193" w:gutter="0"/>
          <w:cols w:space="720"/>
        </w:sectPr>
      </w:pPr>
    </w:p>
    <w:p w:rsidR="00450C27" w:rsidRDefault="008871C5">
      <w:pPr>
        <w:pStyle w:val="Heading1"/>
      </w:pPr>
      <w:r>
        <w:t>Table 6</w:t>
      </w:r>
    </w:p>
    <w:p w:rsidR="00450C27" w:rsidRDefault="008871C5">
      <w:pPr>
        <w:pStyle w:val="BodyText"/>
        <w:spacing w:after="8" w:line="274" w:lineRule="exact"/>
        <w:ind w:left="120"/>
      </w:pPr>
      <w:r>
        <w:t>Decomposition of the effects of financial liberalization on bank TFP growth.</w:t>
      </w:r>
    </w:p>
    <w:tbl>
      <w:tblPr>
        <w:tblW w:w="0" w:type="auto"/>
        <w:tblInd w:w="116" w:type="dxa"/>
        <w:tblLayout w:type="fixed"/>
        <w:tblCellMar>
          <w:left w:w="0" w:type="dxa"/>
          <w:right w:w="0" w:type="dxa"/>
        </w:tblCellMar>
        <w:tblLook w:val="01E0" w:firstRow="1" w:lastRow="1" w:firstColumn="1" w:lastColumn="1" w:noHBand="0" w:noVBand="0"/>
      </w:tblPr>
      <w:tblGrid>
        <w:gridCol w:w="3571"/>
        <w:gridCol w:w="2353"/>
        <w:gridCol w:w="3834"/>
      </w:tblGrid>
      <w:tr w:rsidR="00450C27">
        <w:trPr>
          <w:trHeight w:val="290"/>
        </w:trPr>
        <w:tc>
          <w:tcPr>
            <w:tcW w:w="3571" w:type="dxa"/>
            <w:tcBorders>
              <w:top w:val="single" w:sz="4" w:space="0" w:color="000000"/>
              <w:bottom w:val="single" w:sz="4" w:space="0" w:color="000000"/>
            </w:tcBorders>
          </w:tcPr>
          <w:p w:rsidR="00450C27" w:rsidRDefault="00450C27">
            <w:pPr>
              <w:pStyle w:val="TableParagraph"/>
              <w:rPr>
                <w:sz w:val="20"/>
              </w:rPr>
            </w:pPr>
          </w:p>
        </w:tc>
        <w:tc>
          <w:tcPr>
            <w:tcW w:w="2353" w:type="dxa"/>
            <w:tcBorders>
              <w:top w:val="single" w:sz="4" w:space="0" w:color="000000"/>
              <w:bottom w:val="single" w:sz="4" w:space="0" w:color="000000"/>
            </w:tcBorders>
          </w:tcPr>
          <w:p w:rsidR="00450C27" w:rsidRDefault="008871C5">
            <w:pPr>
              <w:pStyle w:val="TableParagraph"/>
              <w:spacing w:line="247" w:lineRule="exact"/>
              <w:ind w:left="405"/>
            </w:pPr>
            <w:r>
              <w:rPr>
                <w:i/>
              </w:rPr>
              <w:t xml:space="preserve">De jure </w:t>
            </w:r>
            <w:r>
              <w:t>FL</w:t>
            </w:r>
          </w:p>
        </w:tc>
        <w:tc>
          <w:tcPr>
            <w:tcW w:w="3834" w:type="dxa"/>
            <w:tcBorders>
              <w:top w:val="single" w:sz="4" w:space="0" w:color="000000"/>
              <w:bottom w:val="single" w:sz="4" w:space="0" w:color="000000"/>
            </w:tcBorders>
          </w:tcPr>
          <w:p w:rsidR="00450C27" w:rsidRDefault="008871C5">
            <w:pPr>
              <w:pStyle w:val="TableParagraph"/>
              <w:spacing w:line="247" w:lineRule="exact"/>
              <w:ind w:left="969"/>
            </w:pPr>
            <w:r>
              <w:rPr>
                <w:i/>
              </w:rPr>
              <w:t xml:space="preserve">De facto </w:t>
            </w:r>
            <w:r>
              <w:t>FL</w:t>
            </w:r>
          </w:p>
        </w:tc>
      </w:tr>
      <w:tr w:rsidR="00450C27">
        <w:trPr>
          <w:trHeight w:val="261"/>
        </w:trPr>
        <w:tc>
          <w:tcPr>
            <w:tcW w:w="3571" w:type="dxa"/>
            <w:tcBorders>
              <w:top w:val="single" w:sz="4" w:space="0" w:color="000000"/>
            </w:tcBorders>
          </w:tcPr>
          <w:p w:rsidR="00450C27" w:rsidRDefault="008871C5">
            <w:pPr>
              <w:pStyle w:val="TableParagraph"/>
              <w:spacing w:line="241" w:lineRule="exact"/>
              <w:ind w:left="119"/>
            </w:pPr>
            <w:r>
              <w:t>Direct productivity growth effect</w:t>
            </w:r>
          </w:p>
        </w:tc>
        <w:tc>
          <w:tcPr>
            <w:tcW w:w="2353" w:type="dxa"/>
            <w:tcBorders>
              <w:top w:val="single" w:sz="4" w:space="0" w:color="000000"/>
            </w:tcBorders>
          </w:tcPr>
          <w:p w:rsidR="00450C27" w:rsidRDefault="008871C5">
            <w:pPr>
              <w:pStyle w:val="TableParagraph"/>
              <w:spacing w:line="241" w:lineRule="exact"/>
              <w:ind w:left="405"/>
            </w:pPr>
            <w:r>
              <w:t>+2.12%</w:t>
            </w:r>
          </w:p>
        </w:tc>
        <w:tc>
          <w:tcPr>
            <w:tcW w:w="3834" w:type="dxa"/>
            <w:tcBorders>
              <w:top w:val="single" w:sz="4" w:space="0" w:color="000000"/>
            </w:tcBorders>
          </w:tcPr>
          <w:p w:rsidR="00450C27" w:rsidRDefault="008871C5">
            <w:pPr>
              <w:pStyle w:val="TableParagraph"/>
              <w:spacing w:line="241" w:lineRule="exact"/>
              <w:ind w:left="969"/>
            </w:pPr>
            <w:r>
              <w:t>+2.85%</w:t>
            </w:r>
          </w:p>
        </w:tc>
      </w:tr>
      <w:tr w:rsidR="00450C27">
        <w:trPr>
          <w:trHeight w:val="279"/>
        </w:trPr>
        <w:tc>
          <w:tcPr>
            <w:tcW w:w="3571" w:type="dxa"/>
          </w:tcPr>
          <w:p w:rsidR="00450C27" w:rsidRDefault="008871C5">
            <w:pPr>
              <w:pStyle w:val="TableParagraph"/>
              <w:spacing w:before="6"/>
              <w:ind w:left="119"/>
            </w:pPr>
            <w:r>
              <w:t>Indirect productivity growth effect</w:t>
            </w:r>
          </w:p>
        </w:tc>
        <w:tc>
          <w:tcPr>
            <w:tcW w:w="2353" w:type="dxa"/>
          </w:tcPr>
          <w:p w:rsidR="00450C27" w:rsidRDefault="008871C5">
            <w:pPr>
              <w:pStyle w:val="TableParagraph"/>
              <w:spacing w:before="6"/>
              <w:ind w:left="405"/>
            </w:pPr>
            <w:r>
              <w:t>-1.23%</w:t>
            </w:r>
          </w:p>
        </w:tc>
        <w:tc>
          <w:tcPr>
            <w:tcW w:w="3834" w:type="dxa"/>
          </w:tcPr>
          <w:p w:rsidR="00450C27" w:rsidRDefault="008871C5">
            <w:pPr>
              <w:pStyle w:val="TableParagraph"/>
              <w:spacing w:before="6"/>
              <w:ind w:left="969"/>
            </w:pPr>
            <w:r>
              <w:t>-0.84%</w:t>
            </w:r>
          </w:p>
        </w:tc>
      </w:tr>
      <w:tr w:rsidR="00450C27">
        <w:trPr>
          <w:trHeight w:val="301"/>
        </w:trPr>
        <w:tc>
          <w:tcPr>
            <w:tcW w:w="3571" w:type="dxa"/>
            <w:tcBorders>
              <w:bottom w:val="single" w:sz="4" w:space="0" w:color="000000"/>
            </w:tcBorders>
          </w:tcPr>
          <w:p w:rsidR="00450C27" w:rsidRDefault="008871C5">
            <w:pPr>
              <w:pStyle w:val="TableParagraph"/>
              <w:spacing w:before="12"/>
              <w:ind w:left="119"/>
            </w:pPr>
            <w:r>
              <w:t>Total productivity growth effect</w:t>
            </w:r>
          </w:p>
        </w:tc>
        <w:tc>
          <w:tcPr>
            <w:tcW w:w="2353" w:type="dxa"/>
            <w:tcBorders>
              <w:bottom w:val="single" w:sz="4" w:space="0" w:color="000000"/>
            </w:tcBorders>
          </w:tcPr>
          <w:p w:rsidR="00450C27" w:rsidRDefault="008871C5">
            <w:pPr>
              <w:pStyle w:val="TableParagraph"/>
              <w:spacing w:before="12"/>
              <w:ind w:left="405"/>
            </w:pPr>
            <w:r>
              <w:t>+0.89%</w:t>
            </w:r>
          </w:p>
        </w:tc>
        <w:tc>
          <w:tcPr>
            <w:tcW w:w="3834" w:type="dxa"/>
            <w:tcBorders>
              <w:bottom w:val="single" w:sz="4" w:space="0" w:color="000000"/>
            </w:tcBorders>
          </w:tcPr>
          <w:p w:rsidR="00450C27" w:rsidRDefault="008871C5">
            <w:pPr>
              <w:pStyle w:val="TableParagraph"/>
              <w:spacing w:before="12"/>
              <w:ind w:left="969"/>
            </w:pPr>
            <w:r>
              <w:t>+2.01%</w:t>
            </w:r>
          </w:p>
        </w:tc>
      </w:tr>
    </w:tbl>
    <w:p w:rsidR="00450C27" w:rsidRDefault="00450C27">
      <w:pPr>
        <w:pStyle w:val="BodyText"/>
        <w:rPr>
          <w:sz w:val="26"/>
        </w:rPr>
      </w:pPr>
    </w:p>
    <w:p w:rsidR="00450C27" w:rsidRDefault="00450C27">
      <w:pPr>
        <w:pStyle w:val="BodyText"/>
        <w:spacing w:before="8"/>
        <w:rPr>
          <w:sz w:val="21"/>
        </w:rPr>
      </w:pPr>
    </w:p>
    <w:p w:rsidR="00450C27" w:rsidRDefault="008871C5">
      <w:pPr>
        <w:pStyle w:val="Heading1"/>
        <w:spacing w:before="0"/>
      </w:pPr>
      <w:r>
        <w:t>Table 7</w:t>
      </w:r>
    </w:p>
    <w:p w:rsidR="00450C27" w:rsidRDefault="008871C5">
      <w:pPr>
        <w:pStyle w:val="BodyText"/>
        <w:spacing w:after="8" w:line="274" w:lineRule="exact"/>
        <w:ind w:left="120"/>
      </w:pPr>
      <w:r>
        <w:t>Financial liberalization, crisis and bank TFP growth (Controlling for institutional quality).</w:t>
      </w:r>
    </w:p>
    <w:tbl>
      <w:tblPr>
        <w:tblW w:w="0" w:type="auto"/>
        <w:tblInd w:w="116" w:type="dxa"/>
        <w:tblLayout w:type="fixed"/>
        <w:tblCellMar>
          <w:left w:w="0" w:type="dxa"/>
          <w:right w:w="0" w:type="dxa"/>
        </w:tblCellMar>
        <w:tblLook w:val="01E0" w:firstRow="1" w:lastRow="1" w:firstColumn="1" w:lastColumn="1" w:noHBand="0" w:noVBand="0"/>
      </w:tblPr>
      <w:tblGrid>
        <w:gridCol w:w="3071"/>
        <w:gridCol w:w="2747"/>
        <w:gridCol w:w="3940"/>
      </w:tblGrid>
      <w:tr w:rsidR="00450C27">
        <w:trPr>
          <w:trHeight w:val="251"/>
        </w:trPr>
        <w:tc>
          <w:tcPr>
            <w:tcW w:w="3071" w:type="dxa"/>
            <w:tcBorders>
              <w:top w:val="single" w:sz="4" w:space="0" w:color="000000"/>
            </w:tcBorders>
          </w:tcPr>
          <w:p w:rsidR="00450C27" w:rsidRDefault="00450C27">
            <w:pPr>
              <w:pStyle w:val="TableParagraph"/>
              <w:rPr>
                <w:sz w:val="18"/>
              </w:rPr>
            </w:pPr>
          </w:p>
        </w:tc>
        <w:tc>
          <w:tcPr>
            <w:tcW w:w="2747" w:type="dxa"/>
            <w:tcBorders>
              <w:top w:val="single" w:sz="4" w:space="0" w:color="000000"/>
            </w:tcBorders>
          </w:tcPr>
          <w:p w:rsidR="00450C27" w:rsidRDefault="008871C5">
            <w:pPr>
              <w:pStyle w:val="TableParagraph"/>
              <w:spacing w:line="232" w:lineRule="exact"/>
              <w:ind w:left="576"/>
            </w:pPr>
            <w:r>
              <w:t>[1]</w:t>
            </w:r>
          </w:p>
        </w:tc>
        <w:tc>
          <w:tcPr>
            <w:tcW w:w="3940" w:type="dxa"/>
            <w:tcBorders>
              <w:top w:val="single" w:sz="4" w:space="0" w:color="000000"/>
            </w:tcBorders>
          </w:tcPr>
          <w:p w:rsidR="00450C27" w:rsidRDefault="008871C5">
            <w:pPr>
              <w:pStyle w:val="TableParagraph"/>
              <w:spacing w:line="232" w:lineRule="exact"/>
              <w:ind w:left="1073"/>
            </w:pPr>
            <w:r>
              <w:t>[2]</w:t>
            </w:r>
          </w:p>
        </w:tc>
      </w:tr>
      <w:tr w:rsidR="00450C27">
        <w:trPr>
          <w:trHeight w:val="254"/>
        </w:trPr>
        <w:tc>
          <w:tcPr>
            <w:tcW w:w="3071" w:type="dxa"/>
            <w:tcBorders>
              <w:bottom w:val="single" w:sz="4" w:space="0" w:color="000000"/>
            </w:tcBorders>
          </w:tcPr>
          <w:p w:rsidR="00450C27" w:rsidRDefault="00450C27">
            <w:pPr>
              <w:pStyle w:val="TableParagraph"/>
              <w:rPr>
                <w:sz w:val="18"/>
              </w:rPr>
            </w:pPr>
          </w:p>
        </w:tc>
        <w:tc>
          <w:tcPr>
            <w:tcW w:w="2747" w:type="dxa"/>
            <w:tcBorders>
              <w:bottom w:val="single" w:sz="4" w:space="0" w:color="000000"/>
            </w:tcBorders>
          </w:tcPr>
          <w:p w:rsidR="00450C27" w:rsidRDefault="008871C5">
            <w:pPr>
              <w:pStyle w:val="TableParagraph"/>
              <w:spacing w:line="234" w:lineRule="exact"/>
              <w:ind w:left="576"/>
            </w:pPr>
            <w:r>
              <w:rPr>
                <w:i/>
              </w:rPr>
              <w:t xml:space="preserve">De jure </w:t>
            </w:r>
            <w:r>
              <w:t>FL</w:t>
            </w:r>
          </w:p>
        </w:tc>
        <w:tc>
          <w:tcPr>
            <w:tcW w:w="3940" w:type="dxa"/>
            <w:tcBorders>
              <w:bottom w:val="single" w:sz="4" w:space="0" w:color="000000"/>
            </w:tcBorders>
          </w:tcPr>
          <w:p w:rsidR="00450C27" w:rsidRDefault="008871C5">
            <w:pPr>
              <w:pStyle w:val="TableParagraph"/>
              <w:spacing w:line="234" w:lineRule="exact"/>
              <w:ind w:left="1073"/>
            </w:pPr>
            <w:r>
              <w:rPr>
                <w:i/>
              </w:rPr>
              <w:t xml:space="preserve">De facto </w:t>
            </w:r>
            <w:r>
              <w:t>FL</w:t>
            </w:r>
          </w:p>
        </w:tc>
      </w:tr>
      <w:tr w:rsidR="00450C27">
        <w:trPr>
          <w:trHeight w:val="251"/>
        </w:trPr>
        <w:tc>
          <w:tcPr>
            <w:tcW w:w="9758" w:type="dxa"/>
            <w:gridSpan w:val="3"/>
            <w:tcBorders>
              <w:top w:val="single" w:sz="4" w:space="0" w:color="000000"/>
            </w:tcBorders>
          </w:tcPr>
          <w:p w:rsidR="00450C27" w:rsidRDefault="008871C5">
            <w:pPr>
              <w:pStyle w:val="TableParagraph"/>
              <w:spacing w:line="232" w:lineRule="exact"/>
              <w:ind w:left="119"/>
              <w:rPr>
                <w:i/>
              </w:rPr>
            </w:pPr>
            <w:r>
              <w:rPr>
                <w:i/>
              </w:rPr>
              <w:t>Dependent variable: Bank TFP growth (TFPCH)</w:t>
            </w:r>
          </w:p>
        </w:tc>
      </w:tr>
      <w:tr w:rsidR="00450C27">
        <w:trPr>
          <w:trHeight w:val="275"/>
        </w:trPr>
        <w:tc>
          <w:tcPr>
            <w:tcW w:w="3071" w:type="dxa"/>
          </w:tcPr>
          <w:p w:rsidR="00450C27" w:rsidRDefault="008871C5">
            <w:pPr>
              <w:pStyle w:val="TableParagraph"/>
              <w:spacing w:line="249" w:lineRule="exact"/>
              <w:ind w:left="119"/>
            </w:pPr>
            <w:r>
              <w:t>FL</w:t>
            </w:r>
          </w:p>
        </w:tc>
        <w:tc>
          <w:tcPr>
            <w:tcW w:w="2747" w:type="dxa"/>
          </w:tcPr>
          <w:p w:rsidR="00450C27" w:rsidRDefault="008871C5">
            <w:pPr>
              <w:pStyle w:val="TableParagraph"/>
              <w:spacing w:line="256" w:lineRule="exact"/>
              <w:ind w:left="576"/>
              <w:rPr>
                <w:sz w:val="24"/>
              </w:rPr>
            </w:pPr>
            <w:r>
              <w:rPr>
                <w:sz w:val="24"/>
              </w:rPr>
              <w:t>0.0194**</w:t>
            </w:r>
          </w:p>
        </w:tc>
        <w:tc>
          <w:tcPr>
            <w:tcW w:w="3940" w:type="dxa"/>
          </w:tcPr>
          <w:p w:rsidR="00450C27" w:rsidRDefault="008871C5">
            <w:pPr>
              <w:pStyle w:val="TableParagraph"/>
              <w:spacing w:line="256" w:lineRule="exact"/>
              <w:ind w:left="1073"/>
              <w:rPr>
                <w:sz w:val="24"/>
              </w:rPr>
            </w:pPr>
            <w:r>
              <w:rPr>
                <w:sz w:val="24"/>
              </w:rPr>
              <w:t>0.0263**</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(0.0098)</w:t>
            </w:r>
          </w:p>
        </w:tc>
        <w:tc>
          <w:tcPr>
            <w:tcW w:w="3940" w:type="dxa"/>
          </w:tcPr>
          <w:p w:rsidR="00450C27" w:rsidRDefault="008871C5">
            <w:pPr>
              <w:pStyle w:val="TableParagraph"/>
              <w:spacing w:line="256" w:lineRule="exact"/>
              <w:ind w:left="1073"/>
              <w:rPr>
                <w:sz w:val="24"/>
              </w:rPr>
            </w:pPr>
            <w:r>
              <w:rPr>
                <w:sz w:val="24"/>
              </w:rPr>
              <w:t>(0.0111)</w:t>
            </w:r>
          </w:p>
        </w:tc>
      </w:tr>
      <w:tr w:rsidR="00450C27">
        <w:trPr>
          <w:trHeight w:val="276"/>
        </w:trPr>
        <w:tc>
          <w:tcPr>
            <w:tcW w:w="3071" w:type="dxa"/>
          </w:tcPr>
          <w:p w:rsidR="00450C27" w:rsidRDefault="008871C5">
            <w:pPr>
              <w:pStyle w:val="TableParagraph"/>
              <w:spacing w:line="250" w:lineRule="exact"/>
              <w:ind w:left="119"/>
            </w:pPr>
            <w:r>
              <w:t>EQAS</w:t>
            </w:r>
          </w:p>
        </w:tc>
        <w:tc>
          <w:tcPr>
            <w:tcW w:w="2747" w:type="dxa"/>
          </w:tcPr>
          <w:p w:rsidR="00450C27" w:rsidRDefault="008871C5">
            <w:pPr>
              <w:pStyle w:val="TableParagraph"/>
              <w:spacing w:line="256" w:lineRule="exact"/>
              <w:ind w:left="576"/>
              <w:rPr>
                <w:sz w:val="24"/>
              </w:rPr>
            </w:pPr>
            <w:r>
              <w:rPr>
                <w:sz w:val="24"/>
              </w:rPr>
              <w:t>-0.3803***</w:t>
            </w:r>
          </w:p>
        </w:tc>
        <w:tc>
          <w:tcPr>
            <w:tcW w:w="3940" w:type="dxa"/>
          </w:tcPr>
          <w:p w:rsidR="00450C27" w:rsidRDefault="008871C5">
            <w:pPr>
              <w:pStyle w:val="TableParagraph"/>
              <w:spacing w:line="256" w:lineRule="exact"/>
              <w:ind w:left="1073"/>
              <w:rPr>
                <w:sz w:val="24"/>
              </w:rPr>
            </w:pPr>
            <w:r>
              <w:rPr>
                <w:sz w:val="24"/>
              </w:rPr>
              <w:t>-0.3735***</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(0.1170)</w:t>
            </w:r>
          </w:p>
        </w:tc>
        <w:tc>
          <w:tcPr>
            <w:tcW w:w="3940" w:type="dxa"/>
          </w:tcPr>
          <w:p w:rsidR="00450C27" w:rsidRDefault="008871C5">
            <w:pPr>
              <w:pStyle w:val="TableParagraph"/>
              <w:spacing w:line="256" w:lineRule="exact"/>
              <w:ind w:left="1073"/>
              <w:rPr>
                <w:sz w:val="24"/>
              </w:rPr>
            </w:pPr>
            <w:r>
              <w:rPr>
                <w:sz w:val="24"/>
              </w:rPr>
              <w:t>(0.1171)</w:t>
            </w:r>
          </w:p>
        </w:tc>
      </w:tr>
      <w:tr w:rsidR="00450C27">
        <w:trPr>
          <w:trHeight w:val="275"/>
        </w:trPr>
        <w:tc>
          <w:tcPr>
            <w:tcW w:w="3071" w:type="dxa"/>
          </w:tcPr>
          <w:p w:rsidR="00450C27" w:rsidRDefault="008871C5">
            <w:pPr>
              <w:pStyle w:val="TableParagraph"/>
              <w:spacing w:line="250" w:lineRule="exact"/>
              <w:ind w:left="119"/>
            </w:pPr>
            <w:r>
              <w:t>EQAS2</w:t>
            </w:r>
          </w:p>
        </w:tc>
        <w:tc>
          <w:tcPr>
            <w:tcW w:w="2747" w:type="dxa"/>
          </w:tcPr>
          <w:p w:rsidR="00450C27" w:rsidRDefault="008871C5">
            <w:pPr>
              <w:pStyle w:val="TableParagraph"/>
              <w:spacing w:line="256" w:lineRule="exact"/>
              <w:ind w:left="576"/>
              <w:rPr>
                <w:sz w:val="24"/>
              </w:rPr>
            </w:pPr>
            <w:r>
              <w:rPr>
                <w:sz w:val="24"/>
              </w:rPr>
              <w:t>0.8756***</w:t>
            </w:r>
          </w:p>
        </w:tc>
        <w:tc>
          <w:tcPr>
            <w:tcW w:w="3940" w:type="dxa"/>
          </w:tcPr>
          <w:p w:rsidR="00450C27" w:rsidRDefault="008871C5">
            <w:pPr>
              <w:pStyle w:val="TableParagraph"/>
              <w:spacing w:line="256" w:lineRule="exact"/>
              <w:ind w:left="1073"/>
              <w:rPr>
                <w:sz w:val="24"/>
              </w:rPr>
            </w:pPr>
            <w:r>
              <w:rPr>
                <w:sz w:val="24"/>
              </w:rPr>
              <w:t>0.8674***</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(0.2363)</w:t>
            </w:r>
          </w:p>
        </w:tc>
        <w:tc>
          <w:tcPr>
            <w:tcW w:w="3940" w:type="dxa"/>
          </w:tcPr>
          <w:p w:rsidR="00450C27" w:rsidRDefault="008871C5">
            <w:pPr>
              <w:pStyle w:val="TableParagraph"/>
              <w:spacing w:line="256" w:lineRule="exact"/>
              <w:ind w:left="1073"/>
              <w:rPr>
                <w:sz w:val="24"/>
              </w:rPr>
            </w:pPr>
            <w:r>
              <w:rPr>
                <w:sz w:val="24"/>
              </w:rPr>
              <w:t>(0.2380)</w:t>
            </w:r>
          </w:p>
        </w:tc>
      </w:tr>
      <w:tr w:rsidR="00450C27">
        <w:trPr>
          <w:trHeight w:val="275"/>
        </w:trPr>
        <w:tc>
          <w:tcPr>
            <w:tcW w:w="3071" w:type="dxa"/>
          </w:tcPr>
          <w:p w:rsidR="00450C27" w:rsidRDefault="008871C5">
            <w:pPr>
              <w:pStyle w:val="TableParagraph"/>
              <w:spacing w:line="250" w:lineRule="exact"/>
              <w:ind w:left="119"/>
            </w:pPr>
            <w:r>
              <w:t>SIZE</w:t>
            </w:r>
          </w:p>
        </w:tc>
        <w:tc>
          <w:tcPr>
            <w:tcW w:w="2747" w:type="dxa"/>
          </w:tcPr>
          <w:p w:rsidR="00450C27" w:rsidRDefault="008871C5">
            <w:pPr>
              <w:pStyle w:val="TableParagraph"/>
              <w:spacing w:line="256" w:lineRule="exact"/>
              <w:ind w:left="576"/>
              <w:rPr>
                <w:sz w:val="24"/>
              </w:rPr>
            </w:pPr>
            <w:r>
              <w:rPr>
                <w:sz w:val="24"/>
              </w:rPr>
              <w:t>-0.0163</w:t>
            </w:r>
          </w:p>
        </w:tc>
        <w:tc>
          <w:tcPr>
            <w:tcW w:w="3940" w:type="dxa"/>
          </w:tcPr>
          <w:p w:rsidR="00450C27" w:rsidRDefault="008871C5">
            <w:pPr>
              <w:pStyle w:val="TableParagraph"/>
              <w:spacing w:line="256" w:lineRule="exact"/>
              <w:ind w:left="1073"/>
              <w:rPr>
                <w:sz w:val="24"/>
              </w:rPr>
            </w:pPr>
            <w:r>
              <w:rPr>
                <w:sz w:val="24"/>
              </w:rPr>
              <w:t>-0.0142</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(0.0157)</w:t>
            </w:r>
          </w:p>
        </w:tc>
        <w:tc>
          <w:tcPr>
            <w:tcW w:w="3940" w:type="dxa"/>
          </w:tcPr>
          <w:p w:rsidR="00450C27" w:rsidRDefault="008871C5">
            <w:pPr>
              <w:pStyle w:val="TableParagraph"/>
              <w:spacing w:line="256" w:lineRule="exact"/>
              <w:ind w:left="1073"/>
              <w:rPr>
                <w:sz w:val="24"/>
              </w:rPr>
            </w:pPr>
            <w:r>
              <w:rPr>
                <w:sz w:val="24"/>
              </w:rPr>
              <w:t>(0.0152)</w:t>
            </w:r>
          </w:p>
        </w:tc>
      </w:tr>
      <w:tr w:rsidR="00450C27">
        <w:trPr>
          <w:trHeight w:val="276"/>
        </w:trPr>
        <w:tc>
          <w:tcPr>
            <w:tcW w:w="3071" w:type="dxa"/>
          </w:tcPr>
          <w:p w:rsidR="00450C27" w:rsidRDefault="008871C5">
            <w:pPr>
              <w:pStyle w:val="TableParagraph"/>
              <w:spacing w:line="250" w:lineRule="exact"/>
              <w:ind w:left="119"/>
            </w:pPr>
            <w:r>
              <w:t>SIZE2</w:t>
            </w:r>
          </w:p>
        </w:tc>
        <w:tc>
          <w:tcPr>
            <w:tcW w:w="2747" w:type="dxa"/>
          </w:tcPr>
          <w:p w:rsidR="00450C27" w:rsidRDefault="008871C5">
            <w:pPr>
              <w:pStyle w:val="TableParagraph"/>
              <w:spacing w:line="256" w:lineRule="exact"/>
              <w:ind w:left="576"/>
              <w:rPr>
                <w:sz w:val="24"/>
              </w:rPr>
            </w:pPr>
            <w:r>
              <w:rPr>
                <w:sz w:val="24"/>
              </w:rPr>
              <w:t>0.0010</w:t>
            </w:r>
          </w:p>
        </w:tc>
        <w:tc>
          <w:tcPr>
            <w:tcW w:w="3940" w:type="dxa"/>
          </w:tcPr>
          <w:p w:rsidR="00450C27" w:rsidRDefault="008871C5">
            <w:pPr>
              <w:pStyle w:val="TableParagraph"/>
              <w:spacing w:line="256" w:lineRule="exact"/>
              <w:ind w:left="1073"/>
              <w:rPr>
                <w:sz w:val="24"/>
              </w:rPr>
            </w:pPr>
            <w:r>
              <w:rPr>
                <w:sz w:val="24"/>
              </w:rPr>
              <w:t>0.0008</w:t>
            </w:r>
          </w:p>
        </w:tc>
      </w:tr>
      <w:tr w:rsidR="00450C27">
        <w:trPr>
          <w:trHeight w:val="275"/>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(0.0010)</w:t>
            </w:r>
          </w:p>
        </w:tc>
        <w:tc>
          <w:tcPr>
            <w:tcW w:w="3940" w:type="dxa"/>
          </w:tcPr>
          <w:p w:rsidR="00450C27" w:rsidRDefault="008871C5">
            <w:pPr>
              <w:pStyle w:val="TableParagraph"/>
              <w:spacing w:line="256" w:lineRule="exact"/>
              <w:ind w:left="1073"/>
              <w:rPr>
                <w:sz w:val="24"/>
              </w:rPr>
            </w:pPr>
            <w:r>
              <w:rPr>
                <w:sz w:val="24"/>
              </w:rPr>
              <w:t>(0.0010)</w:t>
            </w:r>
          </w:p>
        </w:tc>
      </w:tr>
      <w:tr w:rsidR="00450C27">
        <w:trPr>
          <w:trHeight w:val="276"/>
        </w:trPr>
        <w:tc>
          <w:tcPr>
            <w:tcW w:w="3071" w:type="dxa"/>
          </w:tcPr>
          <w:p w:rsidR="00450C27" w:rsidRDefault="008871C5">
            <w:pPr>
              <w:pStyle w:val="TableParagraph"/>
              <w:spacing w:line="250" w:lineRule="exact"/>
              <w:ind w:left="119"/>
            </w:pPr>
            <w:r>
              <w:t>GDPG</w:t>
            </w:r>
          </w:p>
        </w:tc>
        <w:tc>
          <w:tcPr>
            <w:tcW w:w="2747" w:type="dxa"/>
          </w:tcPr>
          <w:p w:rsidR="00450C27" w:rsidRDefault="008871C5">
            <w:pPr>
              <w:pStyle w:val="TableParagraph"/>
              <w:spacing w:line="256" w:lineRule="exact"/>
              <w:ind w:left="576"/>
              <w:rPr>
                <w:sz w:val="24"/>
              </w:rPr>
            </w:pPr>
            <w:r>
              <w:rPr>
                <w:sz w:val="24"/>
              </w:rPr>
              <w:t>0.0010</w:t>
            </w:r>
          </w:p>
        </w:tc>
        <w:tc>
          <w:tcPr>
            <w:tcW w:w="3940" w:type="dxa"/>
          </w:tcPr>
          <w:p w:rsidR="00450C27" w:rsidRDefault="008871C5">
            <w:pPr>
              <w:pStyle w:val="TableParagraph"/>
              <w:spacing w:line="256" w:lineRule="exact"/>
              <w:ind w:left="1073"/>
              <w:rPr>
                <w:sz w:val="24"/>
              </w:rPr>
            </w:pPr>
            <w:r>
              <w:rPr>
                <w:sz w:val="24"/>
              </w:rPr>
              <w:t>0.0012</w:t>
            </w:r>
          </w:p>
        </w:tc>
      </w:tr>
      <w:tr w:rsidR="00450C27">
        <w:trPr>
          <w:trHeight w:val="275"/>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(0.0012)</w:t>
            </w:r>
          </w:p>
        </w:tc>
        <w:tc>
          <w:tcPr>
            <w:tcW w:w="3940" w:type="dxa"/>
          </w:tcPr>
          <w:p w:rsidR="00450C27" w:rsidRDefault="008871C5">
            <w:pPr>
              <w:pStyle w:val="TableParagraph"/>
              <w:spacing w:line="256" w:lineRule="exact"/>
              <w:ind w:left="1073"/>
              <w:rPr>
                <w:sz w:val="24"/>
              </w:rPr>
            </w:pPr>
            <w:r>
              <w:rPr>
                <w:sz w:val="24"/>
              </w:rPr>
              <w:t>(0.0012)</w:t>
            </w:r>
          </w:p>
        </w:tc>
      </w:tr>
      <w:tr w:rsidR="00450C27">
        <w:trPr>
          <w:trHeight w:val="276"/>
        </w:trPr>
        <w:tc>
          <w:tcPr>
            <w:tcW w:w="3071" w:type="dxa"/>
          </w:tcPr>
          <w:p w:rsidR="00450C27" w:rsidRDefault="008871C5">
            <w:pPr>
              <w:pStyle w:val="TableParagraph"/>
              <w:spacing w:line="250" w:lineRule="exact"/>
              <w:ind w:left="119"/>
            </w:pPr>
            <w:r>
              <w:t>INF</w:t>
            </w:r>
          </w:p>
        </w:tc>
        <w:tc>
          <w:tcPr>
            <w:tcW w:w="2747" w:type="dxa"/>
          </w:tcPr>
          <w:p w:rsidR="00450C27" w:rsidRDefault="008871C5">
            <w:pPr>
              <w:pStyle w:val="TableParagraph"/>
              <w:spacing w:line="256" w:lineRule="exact"/>
              <w:ind w:left="576"/>
              <w:rPr>
                <w:sz w:val="24"/>
              </w:rPr>
            </w:pPr>
            <w:r>
              <w:rPr>
                <w:sz w:val="24"/>
              </w:rPr>
              <w:t>-0.0017</w:t>
            </w:r>
          </w:p>
        </w:tc>
        <w:tc>
          <w:tcPr>
            <w:tcW w:w="3940" w:type="dxa"/>
          </w:tcPr>
          <w:p w:rsidR="00450C27" w:rsidRDefault="008871C5">
            <w:pPr>
              <w:pStyle w:val="TableParagraph"/>
              <w:spacing w:line="256" w:lineRule="exact"/>
              <w:ind w:left="1073"/>
              <w:rPr>
                <w:sz w:val="24"/>
              </w:rPr>
            </w:pPr>
            <w:r>
              <w:rPr>
                <w:sz w:val="24"/>
              </w:rPr>
              <w:t>-0.0023**</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(0.0012)</w:t>
            </w:r>
          </w:p>
        </w:tc>
        <w:tc>
          <w:tcPr>
            <w:tcW w:w="3940" w:type="dxa"/>
          </w:tcPr>
          <w:p w:rsidR="00450C27" w:rsidRDefault="008871C5">
            <w:pPr>
              <w:pStyle w:val="TableParagraph"/>
              <w:spacing w:line="256" w:lineRule="exact"/>
              <w:ind w:left="1073"/>
              <w:rPr>
                <w:sz w:val="24"/>
              </w:rPr>
            </w:pPr>
            <w:r>
              <w:rPr>
                <w:sz w:val="24"/>
              </w:rPr>
              <w:t>(0.0011)</w:t>
            </w:r>
          </w:p>
        </w:tc>
      </w:tr>
      <w:tr w:rsidR="00450C27">
        <w:trPr>
          <w:trHeight w:val="276"/>
        </w:trPr>
        <w:tc>
          <w:tcPr>
            <w:tcW w:w="3071" w:type="dxa"/>
          </w:tcPr>
          <w:p w:rsidR="00450C27" w:rsidRDefault="008871C5">
            <w:pPr>
              <w:pStyle w:val="TableParagraph"/>
              <w:spacing w:line="250" w:lineRule="exact"/>
              <w:ind w:left="119"/>
            </w:pPr>
            <w:r>
              <w:t>CLAIM</w:t>
            </w:r>
          </w:p>
        </w:tc>
        <w:tc>
          <w:tcPr>
            <w:tcW w:w="2747" w:type="dxa"/>
          </w:tcPr>
          <w:p w:rsidR="00450C27" w:rsidRDefault="008871C5">
            <w:pPr>
              <w:pStyle w:val="TableParagraph"/>
              <w:spacing w:line="256" w:lineRule="exact"/>
              <w:ind w:left="576"/>
              <w:rPr>
                <w:sz w:val="24"/>
              </w:rPr>
            </w:pPr>
            <w:r>
              <w:rPr>
                <w:sz w:val="24"/>
              </w:rPr>
              <w:t>0.0000</w:t>
            </w:r>
          </w:p>
        </w:tc>
        <w:tc>
          <w:tcPr>
            <w:tcW w:w="3940" w:type="dxa"/>
          </w:tcPr>
          <w:p w:rsidR="00450C27" w:rsidRDefault="008871C5">
            <w:pPr>
              <w:pStyle w:val="TableParagraph"/>
              <w:spacing w:line="256" w:lineRule="exact"/>
              <w:ind w:left="1073"/>
              <w:rPr>
                <w:sz w:val="24"/>
              </w:rPr>
            </w:pPr>
            <w:r>
              <w:rPr>
                <w:sz w:val="24"/>
              </w:rPr>
              <w:t>0.0000</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(0.0001)</w:t>
            </w:r>
          </w:p>
        </w:tc>
        <w:tc>
          <w:tcPr>
            <w:tcW w:w="3940" w:type="dxa"/>
          </w:tcPr>
          <w:p w:rsidR="00450C27" w:rsidRDefault="008871C5">
            <w:pPr>
              <w:pStyle w:val="TableParagraph"/>
              <w:spacing w:line="256" w:lineRule="exact"/>
              <w:ind w:left="1073"/>
              <w:rPr>
                <w:sz w:val="24"/>
              </w:rPr>
            </w:pPr>
            <w:r>
              <w:rPr>
                <w:sz w:val="24"/>
              </w:rPr>
              <w:t>(0.0001)</w:t>
            </w:r>
          </w:p>
        </w:tc>
      </w:tr>
      <w:tr w:rsidR="00450C27">
        <w:trPr>
          <w:trHeight w:val="274"/>
        </w:trPr>
        <w:tc>
          <w:tcPr>
            <w:tcW w:w="3071" w:type="dxa"/>
          </w:tcPr>
          <w:p w:rsidR="00450C27" w:rsidRDefault="008871C5">
            <w:pPr>
              <w:pStyle w:val="TableParagraph"/>
              <w:spacing w:line="250" w:lineRule="exact"/>
              <w:ind w:left="119"/>
            </w:pPr>
            <w:r>
              <w:t>CAPR</w:t>
            </w:r>
          </w:p>
        </w:tc>
        <w:tc>
          <w:tcPr>
            <w:tcW w:w="2747" w:type="dxa"/>
          </w:tcPr>
          <w:p w:rsidR="00450C27" w:rsidRDefault="008871C5">
            <w:pPr>
              <w:pStyle w:val="TableParagraph"/>
              <w:spacing w:line="255" w:lineRule="exact"/>
              <w:ind w:left="576"/>
              <w:rPr>
                <w:sz w:val="24"/>
              </w:rPr>
            </w:pPr>
            <w:r>
              <w:rPr>
                <w:sz w:val="24"/>
              </w:rPr>
              <w:t>0.0015</w:t>
            </w:r>
          </w:p>
        </w:tc>
        <w:tc>
          <w:tcPr>
            <w:tcW w:w="3940" w:type="dxa"/>
          </w:tcPr>
          <w:p w:rsidR="00450C27" w:rsidRDefault="008871C5">
            <w:pPr>
              <w:pStyle w:val="TableParagraph"/>
              <w:spacing w:line="255" w:lineRule="exact"/>
              <w:ind w:left="1073"/>
              <w:rPr>
                <w:sz w:val="24"/>
              </w:rPr>
            </w:pPr>
            <w:r>
              <w:rPr>
                <w:sz w:val="24"/>
              </w:rPr>
              <w:t>0.0015</w:t>
            </w:r>
          </w:p>
        </w:tc>
      </w:tr>
      <w:tr w:rsidR="00450C27">
        <w:trPr>
          <w:trHeight w:val="274"/>
        </w:trPr>
        <w:tc>
          <w:tcPr>
            <w:tcW w:w="3071" w:type="dxa"/>
          </w:tcPr>
          <w:p w:rsidR="00450C27" w:rsidRDefault="00450C27">
            <w:pPr>
              <w:pStyle w:val="TableParagraph"/>
              <w:rPr>
                <w:sz w:val="20"/>
              </w:rPr>
            </w:pPr>
          </w:p>
        </w:tc>
        <w:tc>
          <w:tcPr>
            <w:tcW w:w="2747" w:type="dxa"/>
          </w:tcPr>
          <w:p w:rsidR="00450C27" w:rsidRDefault="008871C5">
            <w:pPr>
              <w:pStyle w:val="TableParagraph"/>
              <w:spacing w:line="255" w:lineRule="exact"/>
              <w:ind w:left="576"/>
              <w:rPr>
                <w:sz w:val="24"/>
              </w:rPr>
            </w:pPr>
            <w:r>
              <w:rPr>
                <w:sz w:val="24"/>
              </w:rPr>
              <w:t>(0.0022)</w:t>
            </w:r>
          </w:p>
        </w:tc>
        <w:tc>
          <w:tcPr>
            <w:tcW w:w="3940" w:type="dxa"/>
          </w:tcPr>
          <w:p w:rsidR="00450C27" w:rsidRDefault="008871C5">
            <w:pPr>
              <w:pStyle w:val="TableParagraph"/>
              <w:spacing w:line="255" w:lineRule="exact"/>
              <w:ind w:left="1073"/>
              <w:rPr>
                <w:sz w:val="24"/>
              </w:rPr>
            </w:pPr>
            <w:r>
              <w:rPr>
                <w:sz w:val="24"/>
              </w:rPr>
              <w:t>(0.0022)</w:t>
            </w:r>
          </w:p>
        </w:tc>
      </w:tr>
      <w:tr w:rsidR="00450C27">
        <w:trPr>
          <w:trHeight w:val="275"/>
        </w:trPr>
        <w:tc>
          <w:tcPr>
            <w:tcW w:w="3071" w:type="dxa"/>
          </w:tcPr>
          <w:p w:rsidR="00450C27" w:rsidRDefault="008871C5">
            <w:pPr>
              <w:pStyle w:val="TableParagraph"/>
              <w:spacing w:line="250" w:lineRule="exact"/>
              <w:ind w:left="119"/>
            </w:pPr>
            <w:r>
              <w:t>SUP</w:t>
            </w:r>
          </w:p>
        </w:tc>
        <w:tc>
          <w:tcPr>
            <w:tcW w:w="2747" w:type="dxa"/>
          </w:tcPr>
          <w:p w:rsidR="00450C27" w:rsidRDefault="008871C5">
            <w:pPr>
              <w:pStyle w:val="TableParagraph"/>
              <w:spacing w:line="256" w:lineRule="exact"/>
              <w:ind w:left="576"/>
              <w:rPr>
                <w:sz w:val="24"/>
              </w:rPr>
            </w:pPr>
            <w:r>
              <w:rPr>
                <w:sz w:val="24"/>
              </w:rPr>
              <w:t>-0.0019</w:t>
            </w:r>
          </w:p>
        </w:tc>
        <w:tc>
          <w:tcPr>
            <w:tcW w:w="3940" w:type="dxa"/>
          </w:tcPr>
          <w:p w:rsidR="00450C27" w:rsidRDefault="008871C5">
            <w:pPr>
              <w:pStyle w:val="TableParagraph"/>
              <w:spacing w:line="256" w:lineRule="exact"/>
              <w:ind w:left="1073"/>
              <w:rPr>
                <w:sz w:val="24"/>
              </w:rPr>
            </w:pPr>
            <w:r>
              <w:rPr>
                <w:sz w:val="24"/>
              </w:rPr>
              <w:t>-0.0017</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(0.0016)</w:t>
            </w:r>
          </w:p>
        </w:tc>
        <w:tc>
          <w:tcPr>
            <w:tcW w:w="3940" w:type="dxa"/>
          </w:tcPr>
          <w:p w:rsidR="00450C27" w:rsidRDefault="008871C5">
            <w:pPr>
              <w:pStyle w:val="TableParagraph"/>
              <w:spacing w:line="256" w:lineRule="exact"/>
              <w:ind w:left="1073"/>
              <w:rPr>
                <w:sz w:val="24"/>
              </w:rPr>
            </w:pPr>
            <w:r>
              <w:rPr>
                <w:sz w:val="24"/>
              </w:rPr>
              <w:t>(0.0016)</w:t>
            </w:r>
          </w:p>
        </w:tc>
      </w:tr>
      <w:tr w:rsidR="00450C27">
        <w:trPr>
          <w:trHeight w:val="276"/>
        </w:trPr>
        <w:tc>
          <w:tcPr>
            <w:tcW w:w="3071" w:type="dxa"/>
          </w:tcPr>
          <w:p w:rsidR="00450C27" w:rsidRDefault="008871C5">
            <w:pPr>
              <w:pStyle w:val="TableParagraph"/>
              <w:spacing w:line="250" w:lineRule="exact"/>
              <w:ind w:left="119"/>
            </w:pPr>
            <w:r>
              <w:t>MARDIS</w:t>
            </w:r>
          </w:p>
        </w:tc>
        <w:tc>
          <w:tcPr>
            <w:tcW w:w="2747" w:type="dxa"/>
          </w:tcPr>
          <w:p w:rsidR="00450C27" w:rsidRDefault="008871C5">
            <w:pPr>
              <w:pStyle w:val="TableParagraph"/>
              <w:spacing w:line="256" w:lineRule="exact"/>
              <w:ind w:left="576"/>
              <w:rPr>
                <w:sz w:val="24"/>
              </w:rPr>
            </w:pPr>
            <w:r>
              <w:rPr>
                <w:sz w:val="24"/>
              </w:rPr>
              <w:t>-0.0001</w:t>
            </w:r>
          </w:p>
        </w:tc>
        <w:tc>
          <w:tcPr>
            <w:tcW w:w="3940" w:type="dxa"/>
          </w:tcPr>
          <w:p w:rsidR="00450C27" w:rsidRDefault="008871C5">
            <w:pPr>
              <w:pStyle w:val="TableParagraph"/>
              <w:spacing w:line="256" w:lineRule="exact"/>
              <w:ind w:left="1073"/>
              <w:rPr>
                <w:sz w:val="24"/>
              </w:rPr>
            </w:pPr>
            <w:r>
              <w:rPr>
                <w:sz w:val="24"/>
              </w:rPr>
              <w:t>-0.0012</w:t>
            </w:r>
          </w:p>
        </w:tc>
      </w:tr>
      <w:tr w:rsidR="00450C27">
        <w:trPr>
          <w:trHeight w:val="275"/>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(0.0022)</w:t>
            </w:r>
          </w:p>
        </w:tc>
        <w:tc>
          <w:tcPr>
            <w:tcW w:w="3940" w:type="dxa"/>
          </w:tcPr>
          <w:p w:rsidR="00450C27" w:rsidRDefault="008871C5">
            <w:pPr>
              <w:pStyle w:val="TableParagraph"/>
              <w:spacing w:line="256" w:lineRule="exact"/>
              <w:ind w:left="1073"/>
              <w:rPr>
                <w:sz w:val="24"/>
              </w:rPr>
            </w:pPr>
            <w:r>
              <w:rPr>
                <w:sz w:val="24"/>
              </w:rPr>
              <w:t>(0.0023)</w:t>
            </w:r>
          </w:p>
        </w:tc>
      </w:tr>
      <w:tr w:rsidR="00450C27">
        <w:trPr>
          <w:trHeight w:val="276"/>
        </w:trPr>
        <w:tc>
          <w:tcPr>
            <w:tcW w:w="3071" w:type="dxa"/>
          </w:tcPr>
          <w:p w:rsidR="00450C27" w:rsidRDefault="008871C5">
            <w:pPr>
              <w:pStyle w:val="TableParagraph"/>
              <w:spacing w:line="250" w:lineRule="exact"/>
              <w:ind w:left="119"/>
            </w:pPr>
            <w:r>
              <w:t>DEVEL</w:t>
            </w:r>
          </w:p>
        </w:tc>
        <w:tc>
          <w:tcPr>
            <w:tcW w:w="2747" w:type="dxa"/>
          </w:tcPr>
          <w:p w:rsidR="00450C27" w:rsidRDefault="008871C5">
            <w:pPr>
              <w:pStyle w:val="TableParagraph"/>
              <w:spacing w:line="256" w:lineRule="exact"/>
              <w:ind w:left="576"/>
              <w:rPr>
                <w:sz w:val="24"/>
              </w:rPr>
            </w:pPr>
            <w:r>
              <w:rPr>
                <w:sz w:val="24"/>
              </w:rPr>
              <w:t>0.1084*</w:t>
            </w:r>
          </w:p>
        </w:tc>
        <w:tc>
          <w:tcPr>
            <w:tcW w:w="3940" w:type="dxa"/>
          </w:tcPr>
          <w:p w:rsidR="00450C27" w:rsidRDefault="008871C5">
            <w:pPr>
              <w:pStyle w:val="TableParagraph"/>
              <w:spacing w:line="256" w:lineRule="exact"/>
              <w:ind w:left="1073"/>
              <w:rPr>
                <w:sz w:val="24"/>
              </w:rPr>
            </w:pPr>
            <w:r>
              <w:rPr>
                <w:sz w:val="24"/>
              </w:rPr>
              <w:t>0.1206*</w:t>
            </w:r>
          </w:p>
        </w:tc>
      </w:tr>
      <w:tr w:rsidR="00450C27">
        <w:trPr>
          <w:trHeight w:val="275"/>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(0.0647)</w:t>
            </w:r>
          </w:p>
        </w:tc>
        <w:tc>
          <w:tcPr>
            <w:tcW w:w="3940" w:type="dxa"/>
          </w:tcPr>
          <w:p w:rsidR="00450C27" w:rsidRDefault="008871C5">
            <w:pPr>
              <w:pStyle w:val="TableParagraph"/>
              <w:spacing w:line="256" w:lineRule="exact"/>
              <w:ind w:left="1073"/>
              <w:rPr>
                <w:sz w:val="24"/>
              </w:rPr>
            </w:pPr>
            <w:r>
              <w:rPr>
                <w:sz w:val="24"/>
              </w:rPr>
              <w:t>(0.0648)</w:t>
            </w:r>
          </w:p>
        </w:tc>
      </w:tr>
      <w:tr w:rsidR="00450C27">
        <w:trPr>
          <w:trHeight w:val="276"/>
        </w:trPr>
        <w:tc>
          <w:tcPr>
            <w:tcW w:w="3071" w:type="dxa"/>
          </w:tcPr>
          <w:p w:rsidR="00450C27" w:rsidRDefault="008871C5">
            <w:pPr>
              <w:pStyle w:val="TableParagraph"/>
              <w:spacing w:line="250" w:lineRule="exact"/>
              <w:ind w:left="119"/>
            </w:pPr>
            <w:r>
              <w:t>INS</w:t>
            </w:r>
          </w:p>
        </w:tc>
        <w:tc>
          <w:tcPr>
            <w:tcW w:w="2747" w:type="dxa"/>
          </w:tcPr>
          <w:p w:rsidR="00450C27" w:rsidRDefault="008871C5">
            <w:pPr>
              <w:pStyle w:val="TableParagraph"/>
              <w:spacing w:line="256" w:lineRule="exact"/>
              <w:ind w:left="576"/>
              <w:rPr>
                <w:sz w:val="24"/>
              </w:rPr>
            </w:pPr>
            <w:r>
              <w:rPr>
                <w:sz w:val="24"/>
              </w:rPr>
              <w:t>0.0084*</w:t>
            </w:r>
          </w:p>
        </w:tc>
        <w:tc>
          <w:tcPr>
            <w:tcW w:w="3940" w:type="dxa"/>
          </w:tcPr>
          <w:p w:rsidR="00450C27" w:rsidRDefault="008871C5">
            <w:pPr>
              <w:pStyle w:val="TableParagraph"/>
              <w:spacing w:line="256" w:lineRule="exact"/>
              <w:ind w:left="1073"/>
              <w:rPr>
                <w:sz w:val="24"/>
              </w:rPr>
            </w:pPr>
            <w:r>
              <w:rPr>
                <w:sz w:val="24"/>
              </w:rPr>
              <w:t>0.0100**</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(0.0043)</w:t>
            </w:r>
          </w:p>
        </w:tc>
        <w:tc>
          <w:tcPr>
            <w:tcW w:w="3940" w:type="dxa"/>
          </w:tcPr>
          <w:p w:rsidR="00450C27" w:rsidRDefault="008871C5">
            <w:pPr>
              <w:pStyle w:val="TableParagraph"/>
              <w:spacing w:line="256" w:lineRule="exact"/>
              <w:ind w:left="1073"/>
              <w:rPr>
                <w:sz w:val="24"/>
              </w:rPr>
            </w:pPr>
            <w:r>
              <w:rPr>
                <w:sz w:val="24"/>
              </w:rPr>
              <w:t>(0.0043)</w:t>
            </w:r>
          </w:p>
        </w:tc>
      </w:tr>
      <w:tr w:rsidR="00450C27">
        <w:trPr>
          <w:trHeight w:val="275"/>
        </w:trPr>
        <w:tc>
          <w:tcPr>
            <w:tcW w:w="3071" w:type="dxa"/>
          </w:tcPr>
          <w:p w:rsidR="00450C27" w:rsidRDefault="008871C5">
            <w:pPr>
              <w:pStyle w:val="TableParagraph"/>
              <w:spacing w:line="250" w:lineRule="exact"/>
              <w:ind w:left="119"/>
            </w:pPr>
            <w:r>
              <w:t>CRISIS</w:t>
            </w:r>
          </w:p>
        </w:tc>
        <w:tc>
          <w:tcPr>
            <w:tcW w:w="2747" w:type="dxa"/>
          </w:tcPr>
          <w:p w:rsidR="00450C27" w:rsidRDefault="008871C5">
            <w:pPr>
              <w:pStyle w:val="TableParagraph"/>
              <w:spacing w:line="256" w:lineRule="exact"/>
              <w:ind w:left="576"/>
              <w:rPr>
                <w:sz w:val="24"/>
              </w:rPr>
            </w:pPr>
            <w:r>
              <w:rPr>
                <w:sz w:val="24"/>
              </w:rPr>
              <w:t>-0.3757***</w:t>
            </w:r>
          </w:p>
        </w:tc>
        <w:tc>
          <w:tcPr>
            <w:tcW w:w="3940" w:type="dxa"/>
          </w:tcPr>
          <w:p w:rsidR="00450C27" w:rsidRDefault="008871C5">
            <w:pPr>
              <w:pStyle w:val="TableParagraph"/>
              <w:spacing w:line="256" w:lineRule="exact"/>
              <w:ind w:left="1073"/>
              <w:rPr>
                <w:sz w:val="24"/>
              </w:rPr>
            </w:pPr>
            <w:r>
              <w:rPr>
                <w:sz w:val="24"/>
              </w:rPr>
              <w:t>-0.3934***</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(0.1371)</w:t>
            </w:r>
          </w:p>
        </w:tc>
        <w:tc>
          <w:tcPr>
            <w:tcW w:w="3940" w:type="dxa"/>
          </w:tcPr>
          <w:p w:rsidR="00450C27" w:rsidRDefault="008871C5">
            <w:pPr>
              <w:pStyle w:val="TableParagraph"/>
              <w:spacing w:line="256" w:lineRule="exact"/>
              <w:ind w:left="1073"/>
              <w:rPr>
                <w:sz w:val="24"/>
              </w:rPr>
            </w:pPr>
            <w:r>
              <w:rPr>
                <w:sz w:val="24"/>
              </w:rPr>
              <w:t>(0.1375)</w:t>
            </w:r>
          </w:p>
        </w:tc>
      </w:tr>
      <w:tr w:rsidR="00450C27">
        <w:trPr>
          <w:trHeight w:val="276"/>
        </w:trPr>
        <w:tc>
          <w:tcPr>
            <w:tcW w:w="3071" w:type="dxa"/>
          </w:tcPr>
          <w:p w:rsidR="00450C27" w:rsidRDefault="008871C5">
            <w:pPr>
              <w:pStyle w:val="TableParagraph"/>
              <w:spacing w:line="250" w:lineRule="exact"/>
              <w:ind w:left="119"/>
            </w:pPr>
            <w:r>
              <w:t>First step hazard (Lambda)</w:t>
            </w:r>
          </w:p>
        </w:tc>
        <w:tc>
          <w:tcPr>
            <w:tcW w:w="2747" w:type="dxa"/>
          </w:tcPr>
          <w:p w:rsidR="00450C27" w:rsidRDefault="008871C5">
            <w:pPr>
              <w:pStyle w:val="TableParagraph"/>
              <w:spacing w:line="256" w:lineRule="exact"/>
              <w:ind w:left="576"/>
              <w:rPr>
                <w:sz w:val="24"/>
              </w:rPr>
            </w:pPr>
            <w:r>
              <w:rPr>
                <w:sz w:val="24"/>
              </w:rPr>
              <w:t>0.1701**</w:t>
            </w:r>
          </w:p>
        </w:tc>
        <w:tc>
          <w:tcPr>
            <w:tcW w:w="3940" w:type="dxa"/>
          </w:tcPr>
          <w:p w:rsidR="00450C27" w:rsidRDefault="008871C5">
            <w:pPr>
              <w:pStyle w:val="TableParagraph"/>
              <w:spacing w:line="256" w:lineRule="exact"/>
              <w:ind w:left="1073"/>
              <w:rPr>
                <w:sz w:val="24"/>
              </w:rPr>
            </w:pPr>
            <w:r>
              <w:rPr>
                <w:sz w:val="24"/>
              </w:rPr>
              <w:t>0.1752**</w:t>
            </w:r>
          </w:p>
        </w:tc>
      </w:tr>
      <w:tr w:rsidR="00450C27">
        <w:trPr>
          <w:trHeight w:val="276"/>
        </w:trPr>
        <w:tc>
          <w:tcPr>
            <w:tcW w:w="3071" w:type="dxa"/>
          </w:tcPr>
          <w:p w:rsidR="00450C27" w:rsidRDefault="00450C27">
            <w:pPr>
              <w:pStyle w:val="TableParagraph"/>
              <w:rPr>
                <w:sz w:val="20"/>
              </w:rPr>
            </w:pPr>
          </w:p>
        </w:tc>
        <w:tc>
          <w:tcPr>
            <w:tcW w:w="2747" w:type="dxa"/>
          </w:tcPr>
          <w:p w:rsidR="00450C27" w:rsidRDefault="008871C5">
            <w:pPr>
              <w:pStyle w:val="TableParagraph"/>
              <w:spacing w:line="256" w:lineRule="exact"/>
              <w:ind w:left="576"/>
              <w:rPr>
                <w:sz w:val="24"/>
              </w:rPr>
            </w:pPr>
            <w:r>
              <w:rPr>
                <w:sz w:val="24"/>
              </w:rPr>
              <w:t>(0.0687)</w:t>
            </w:r>
          </w:p>
        </w:tc>
        <w:tc>
          <w:tcPr>
            <w:tcW w:w="3940" w:type="dxa"/>
          </w:tcPr>
          <w:p w:rsidR="00450C27" w:rsidRDefault="008871C5">
            <w:pPr>
              <w:pStyle w:val="TableParagraph"/>
              <w:spacing w:line="256" w:lineRule="exact"/>
              <w:ind w:left="1073"/>
              <w:rPr>
                <w:sz w:val="24"/>
              </w:rPr>
            </w:pPr>
            <w:r>
              <w:rPr>
                <w:sz w:val="24"/>
              </w:rPr>
              <w:t>(0.0684)</w:t>
            </w:r>
          </w:p>
        </w:tc>
      </w:tr>
      <w:tr w:rsidR="00450C27">
        <w:trPr>
          <w:trHeight w:val="275"/>
        </w:trPr>
        <w:tc>
          <w:tcPr>
            <w:tcW w:w="3071" w:type="dxa"/>
          </w:tcPr>
          <w:p w:rsidR="00450C27" w:rsidRDefault="008871C5">
            <w:pPr>
              <w:pStyle w:val="TableParagraph"/>
              <w:spacing w:line="250" w:lineRule="exact"/>
              <w:ind w:left="119"/>
            </w:pPr>
            <w:r>
              <w:t>Year fixed effect</w:t>
            </w:r>
          </w:p>
        </w:tc>
        <w:tc>
          <w:tcPr>
            <w:tcW w:w="2747" w:type="dxa"/>
          </w:tcPr>
          <w:p w:rsidR="00450C27" w:rsidRDefault="008871C5">
            <w:pPr>
              <w:pStyle w:val="TableParagraph"/>
              <w:spacing w:line="256" w:lineRule="exact"/>
              <w:ind w:left="576"/>
              <w:rPr>
                <w:sz w:val="24"/>
              </w:rPr>
            </w:pPr>
            <w:r>
              <w:rPr>
                <w:sz w:val="24"/>
              </w:rPr>
              <w:t>Yes</w:t>
            </w:r>
          </w:p>
        </w:tc>
        <w:tc>
          <w:tcPr>
            <w:tcW w:w="3940" w:type="dxa"/>
          </w:tcPr>
          <w:p w:rsidR="00450C27" w:rsidRDefault="008871C5">
            <w:pPr>
              <w:pStyle w:val="TableParagraph"/>
              <w:spacing w:line="256" w:lineRule="exact"/>
              <w:ind w:left="1073"/>
              <w:rPr>
                <w:sz w:val="24"/>
              </w:rPr>
            </w:pPr>
            <w:r>
              <w:rPr>
                <w:sz w:val="24"/>
              </w:rPr>
              <w:t>Yes</w:t>
            </w:r>
          </w:p>
        </w:tc>
      </w:tr>
      <w:tr w:rsidR="00450C27">
        <w:trPr>
          <w:trHeight w:val="276"/>
        </w:trPr>
        <w:tc>
          <w:tcPr>
            <w:tcW w:w="3071" w:type="dxa"/>
          </w:tcPr>
          <w:p w:rsidR="00450C27" w:rsidRDefault="008871C5">
            <w:pPr>
              <w:pStyle w:val="TableParagraph"/>
              <w:spacing w:line="250" w:lineRule="exact"/>
              <w:ind w:left="119"/>
            </w:pPr>
            <w:r>
              <w:t>Country fixed effect</w:t>
            </w:r>
          </w:p>
        </w:tc>
        <w:tc>
          <w:tcPr>
            <w:tcW w:w="2747" w:type="dxa"/>
          </w:tcPr>
          <w:p w:rsidR="00450C27" w:rsidRDefault="008871C5">
            <w:pPr>
              <w:pStyle w:val="TableParagraph"/>
              <w:spacing w:line="256" w:lineRule="exact"/>
              <w:ind w:left="576"/>
              <w:rPr>
                <w:sz w:val="24"/>
              </w:rPr>
            </w:pPr>
            <w:r>
              <w:rPr>
                <w:sz w:val="24"/>
              </w:rPr>
              <w:t>Yes</w:t>
            </w:r>
          </w:p>
        </w:tc>
        <w:tc>
          <w:tcPr>
            <w:tcW w:w="3940" w:type="dxa"/>
          </w:tcPr>
          <w:p w:rsidR="00450C27" w:rsidRDefault="008871C5">
            <w:pPr>
              <w:pStyle w:val="TableParagraph"/>
              <w:spacing w:line="256" w:lineRule="exact"/>
              <w:ind w:left="1073"/>
              <w:rPr>
                <w:sz w:val="24"/>
              </w:rPr>
            </w:pPr>
            <w:r>
              <w:rPr>
                <w:sz w:val="24"/>
              </w:rPr>
              <w:t>Yes</w:t>
            </w:r>
          </w:p>
        </w:tc>
      </w:tr>
      <w:tr w:rsidR="00450C27">
        <w:trPr>
          <w:trHeight w:val="281"/>
        </w:trPr>
        <w:tc>
          <w:tcPr>
            <w:tcW w:w="3071" w:type="dxa"/>
            <w:tcBorders>
              <w:bottom w:val="single" w:sz="4" w:space="0" w:color="000000"/>
            </w:tcBorders>
          </w:tcPr>
          <w:p w:rsidR="00450C27" w:rsidRDefault="008871C5">
            <w:pPr>
              <w:pStyle w:val="TableParagraph"/>
              <w:spacing w:line="250" w:lineRule="exact"/>
              <w:ind w:left="119"/>
            </w:pPr>
            <w:r>
              <w:t>Number of observations</w:t>
            </w:r>
          </w:p>
        </w:tc>
        <w:tc>
          <w:tcPr>
            <w:tcW w:w="2747" w:type="dxa"/>
            <w:tcBorders>
              <w:bottom w:val="single" w:sz="4" w:space="0" w:color="000000"/>
            </w:tcBorders>
          </w:tcPr>
          <w:p w:rsidR="00450C27" w:rsidRDefault="008871C5">
            <w:pPr>
              <w:pStyle w:val="TableParagraph"/>
              <w:spacing w:line="261" w:lineRule="exact"/>
              <w:ind w:left="576"/>
              <w:rPr>
                <w:sz w:val="24"/>
              </w:rPr>
            </w:pPr>
            <w:r>
              <w:rPr>
                <w:sz w:val="24"/>
              </w:rPr>
              <w:t>6,518</w:t>
            </w:r>
          </w:p>
        </w:tc>
        <w:tc>
          <w:tcPr>
            <w:tcW w:w="3940" w:type="dxa"/>
            <w:tcBorders>
              <w:bottom w:val="single" w:sz="4" w:space="0" w:color="000000"/>
            </w:tcBorders>
          </w:tcPr>
          <w:p w:rsidR="00450C27" w:rsidRDefault="008871C5">
            <w:pPr>
              <w:pStyle w:val="TableParagraph"/>
              <w:spacing w:line="261" w:lineRule="exact"/>
              <w:ind w:left="1073"/>
              <w:rPr>
                <w:sz w:val="24"/>
              </w:rPr>
            </w:pPr>
            <w:r>
              <w:rPr>
                <w:sz w:val="24"/>
              </w:rPr>
              <w:t>6,518</w:t>
            </w:r>
          </w:p>
        </w:tc>
      </w:tr>
    </w:tbl>
    <w:p w:rsidR="00450C27" w:rsidRDefault="008871C5">
      <w:pPr>
        <w:ind w:left="120" w:right="1146"/>
        <w:rPr>
          <w:sz w:val="20"/>
        </w:rPr>
      </w:pPr>
      <w:r>
        <w:rPr>
          <w:sz w:val="20"/>
        </w:rPr>
        <w:t>Note: The TFP growth estimation includes year and country fixed effects, with robust standard errors clustered at the bank level (reported in parentheses). Probit results (not reported) are the same as in Table 3. ***, ** and * denote statistical significa</w:t>
      </w:r>
      <w:r>
        <w:rPr>
          <w:sz w:val="20"/>
        </w:rPr>
        <w:t>nce at the 1, 5 and 10% level, respectively. Specification [1] includes the de jure financial liberalization measure (</w:t>
      </w:r>
      <w:r>
        <w:rPr>
          <w:i/>
          <w:sz w:val="20"/>
        </w:rPr>
        <w:t xml:space="preserve">De jure </w:t>
      </w:r>
      <w:r>
        <w:rPr>
          <w:sz w:val="20"/>
        </w:rPr>
        <w:t>FL), while specification [2] includes the de facto one (</w:t>
      </w:r>
      <w:r>
        <w:rPr>
          <w:i/>
          <w:sz w:val="20"/>
        </w:rPr>
        <w:t xml:space="preserve">De facto </w:t>
      </w:r>
      <w:r>
        <w:rPr>
          <w:sz w:val="20"/>
        </w:rPr>
        <w:t>FL). EQAS is the ratio of equity to total assets (with EQAS2 repr</w:t>
      </w:r>
      <w:r>
        <w:rPr>
          <w:sz w:val="20"/>
        </w:rPr>
        <w:t>esenting its squared value); SIZE represents the logarithm of total assets (with</w:t>
      </w:r>
    </w:p>
    <w:p w:rsidR="00450C27" w:rsidRDefault="00450C27">
      <w:pPr>
        <w:rPr>
          <w:sz w:val="20"/>
        </w:rPr>
        <w:sectPr w:rsidR="00450C27">
          <w:pgSz w:w="11910" w:h="16840"/>
          <w:pgMar w:top="1340" w:right="0" w:bottom="1380" w:left="960" w:header="0" w:footer="1193" w:gutter="0"/>
          <w:cols w:space="720"/>
        </w:sectPr>
      </w:pPr>
    </w:p>
    <w:p w:rsidR="00450C27" w:rsidRDefault="008871C5">
      <w:pPr>
        <w:spacing w:before="75"/>
        <w:ind w:left="120" w:right="1139"/>
        <w:rPr>
          <w:sz w:val="20"/>
        </w:rPr>
      </w:pPr>
      <w:r>
        <w:rPr>
          <w:sz w:val="20"/>
        </w:rPr>
        <w:t>SIZE2 its squared value); GDPG refers to real GDP growth; INF denotes the CPI inflation rate; CLAIM refers to the ratio of claims to banking sector over GDP;</w:t>
      </w:r>
      <w:r>
        <w:rPr>
          <w:sz w:val="20"/>
        </w:rPr>
        <w:t xml:space="preserve"> CRISIS corresponds to systemic banking crises; CAPR is a proxy for capital requirements; SUP is a measure of official supervisory power; MARDIS refers to the index of market discipline; INS is an indicator of institutional quality; and DEVEL is a dummy va</w:t>
      </w:r>
      <w:r>
        <w:rPr>
          <w:sz w:val="20"/>
        </w:rPr>
        <w:t>riable to denote the state of economic development (1= developing; 0 = developed).</w:t>
      </w:r>
    </w:p>
    <w:p w:rsidR="00450C27" w:rsidRDefault="00450C27">
      <w:pPr>
        <w:rPr>
          <w:sz w:val="20"/>
        </w:rPr>
        <w:sectPr w:rsidR="00450C27">
          <w:pgSz w:w="11910" w:h="16840"/>
          <w:pgMar w:top="1340" w:right="0" w:bottom="1380" w:left="960" w:header="0" w:footer="1193" w:gutter="0"/>
          <w:cols w:space="720"/>
        </w:sectPr>
      </w:pPr>
    </w:p>
    <w:p w:rsidR="00450C27" w:rsidRDefault="008871C5">
      <w:pPr>
        <w:spacing w:before="80"/>
        <w:ind w:left="120"/>
        <w:rPr>
          <w:sz w:val="24"/>
        </w:rPr>
      </w:pPr>
      <w:r>
        <w:pict>
          <v:group id="_x0000_s1030" style="position:absolute;left:0;text-align:left;margin-left:57.6pt;margin-top:28.35pt;width:395.7pt;height:287.4pt;z-index:251648000;mso-position-horizontal-relative:page" coordorigin="1152,567" coordsize="7914,5748">
            <v:rect id="_x0000_s1060" style="position:absolute;left:1151;top:567;width:7914;height:5748" fillcolor="#eaf1f3" stroked="f"/>
            <v:rect id="_x0000_s1059" style="position:absolute;left:1732;top:768;width:7132;height:4256" stroked="f"/>
            <v:shape id="_x0000_s1058" style="position:absolute;left:1732;top:3335;width:7132;height:1128" coordorigin="1733,3336" coordsize="7132,1128" o:spt="100" adj="0,,0" path="m8864,4444r-7131,l1733,4463r7131,l8864,4444t,-1108l1733,3336r,19l8864,3355r,-19e" fillcolor="#eaf1f3" stroked="f">
              <v:stroke joinstyle="round"/>
              <v:formulas/>
              <v:path arrowok="t" o:connecttype="segments"/>
            </v:shape>
            <v:shape id="_x0000_s1057" style="position:absolute;left:1732;top:2236;width:7132;height:2" coordorigin="1733,2237" coordsize="7132,0" o:spt="100" adj="0,,0" path="m7059,2237r1805,m1733,2237r5240,e" filled="f" strokecolor="#eaf1f3" strokeweight=".33783mm">
              <v:stroke joinstyle="round"/>
              <v:formulas/>
              <v:path arrowok="t" o:connecttype="segments"/>
            </v:shape>
            <v:rect id="_x0000_s1056" style="position:absolute;left:1732;top:1119;width:7132;height:20" fillcolor="#eaf1f3" stroked="f"/>
            <v:shape id="_x0000_s1055" style="position:absolute;left:1857;top:4396;width:6882;height:509" coordorigin="1857,4396" coordsize="6882,509" path="m1857,4904r576,-62l3005,4808r575,-105l4151,4583r576,-14l5298,4593r571,-43l6445,4521r571,-125l7592,4492r571,63l8739,4598e" filled="f" strokeweight=".33783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1804;top:4851;width:102;height:106">
              <v:imagedata r:id="rId15" o:title=""/>
            </v:shape>
            <v:shape id="_x0000_s1053" type="#_x0000_t75" style="position:absolute;left:2380;top:4789;width:101;height:106">
              <v:imagedata r:id="rId16" o:title=""/>
            </v:shape>
            <v:shape id="_x0000_s1052" type="#_x0000_t75" style="position:absolute;left:2951;top:4756;width:106;height:101">
              <v:imagedata r:id="rId17" o:title=""/>
            </v:shape>
            <v:shape id="_x0000_s1051" type="#_x0000_t75" style="position:absolute;left:3527;top:4650;width:106;height:106">
              <v:imagedata r:id="rId18" o:title=""/>
            </v:shape>
            <v:shape id="_x0000_s1050" type="#_x0000_t75" style="position:absolute;left:4098;top:4530;width:106;height:101">
              <v:imagedata r:id="rId19" o:title=""/>
            </v:shape>
            <v:shape id="_x0000_s1049" type="#_x0000_t75" style="position:absolute;left:4674;top:4516;width:106;height:101">
              <v:imagedata r:id="rId20" o:title=""/>
            </v:shape>
            <v:shape id="_x0000_s1048" type="#_x0000_t75" style="position:absolute;left:5245;top:4540;width:106;height:101">
              <v:imagedata r:id="rId21" o:title=""/>
            </v:shape>
            <v:shape id="_x0000_s1047" type="#_x0000_t75" style="position:absolute;left:5816;top:4496;width:106;height:106">
              <v:imagedata r:id="rId22" o:title=""/>
            </v:shape>
            <v:shape id="_x0000_s1046" type="#_x0000_t75" style="position:absolute;left:6392;top:4468;width:106;height:106">
              <v:imagedata r:id="rId23" o:title=""/>
            </v:shape>
            <v:shape id="_x0000_s1045" type="#_x0000_t75" style="position:absolute;left:6963;top:4343;width:106;height:101">
              <v:imagedata r:id="rId24" o:title=""/>
            </v:shape>
            <v:shape id="_x0000_s1044" type="#_x0000_t75" style="position:absolute;left:7539;top:4439;width:106;height:106">
              <v:imagedata r:id="rId25" o:title=""/>
            </v:shape>
            <v:shape id="_x0000_s1043" type="#_x0000_t75" style="position:absolute;left:8110;top:4501;width:106;height:106">
              <v:imagedata r:id="rId26" o:title=""/>
            </v:shape>
            <v:shape id="_x0000_s1042" type="#_x0000_t75" style="position:absolute;left:8686;top:4544;width:106;height:101">
              <v:imagedata r:id="rId27" o:title=""/>
            </v:shape>
            <v:shape id="_x0000_s1041" style="position:absolute;left:1814;top:893;width:6926;height:2717" coordorigin="1814,893" coordsize="6926,2717" o:spt="100" adj="0,,0" path="m1901,3523r-87,l1814,3609r87,l1901,3566r-44,l1901,3546r,-23xm1901,3553r-44,13l1901,3566r,-13xm2841,3271r-408,31l1901,3546r,7l2841,3271xm4053,2908l2841,3271r164,-12l3580,3182r473,-274xm5424,2836r-697,l5298,2966r126,-130xm4252,2848r-101,3l4053,2908r199,-60xm5920,2348l4252,2848r,l4727,2836r697,l5869,2376r51,-28xm6445,2059r-525,289l6676,2121r-231,-62xm7113,1990r-437,131l7016,2213r97,-223xm7592,893l7113,1990,8739,1503,8163,1253,7592,893xe" fillcolor="black" stroked="f">
              <v:stroke joinstyle="round"/>
              <v:formulas/>
              <v:path arrowok="t" o:connecttype="segments"/>
            </v:shape>
            <v:shape id="_x0000_s1040" style="position:absolute;left:734;top:9980;width:6927;height:2718" coordorigin="734,9980" coordsize="6927,2718" o:spt="100" adj="0,,0" path="m1857,3566r576,-264l3005,3259r575,-77l4151,2851r576,-15l5298,2966r571,-590l6445,2059r571,154l7592,893r571,360l8739,1503m1814,3523r,86l1901,3609r,-86l1814,3523xe" filled="f" strokeweight=".33786mm">
              <v:stroke joinstyle="round"/>
              <v:formulas/>
              <v:path arrowok="t" o:connecttype="segments"/>
            </v:shape>
            <v:shape id="_x0000_s1039" style="position:absolute;left:2390;top:850;width:6393;height:2496" coordorigin="2390,850" coordsize="6393,2496" o:spt="100" adj="0,,0" path="m2476,3259r-86,l2390,3345r86,l2476,3259t572,-43l2961,3216r,86l3048,3302r,-86m3623,3139r-86,l3537,3225r86,l3623,3139t572,-331l4108,2808r,86l4195,2894r,-86m4770,2793r-86,l4684,2880r86,l4770,2793t571,130l5255,2923r,86l5341,3009r,-86m5912,2333r-86,l5826,2419r86,l5912,2333t576,-317l6402,2016r,87l6488,2103r,-87m7059,2170r-86,l6973,2256r86,l7059,2170m7635,850r-86,l7549,936r86,l7635,850t571,360l8120,1210r,87l8206,1297r,-87m8782,1460r-86,l8696,1546r86,l8782,1460e" fillcolor="black" stroked="f">
              <v:stroke joinstyle="round"/>
              <v:formulas/>
              <v:path arrowok="t" o:connecttype="segments"/>
            </v:shape>
            <v:shape id="_x0000_s1038" style="position:absolute;left:571;top:9855;width:7215;height:4345" coordorigin="571,9856" coordsize="7215,4345" o:spt="100" adj="0,,0" path="m1733,5029r,-4260m1733,4454r-82,m1733,3345r-82,m1733,2237r-82,m1733,1129r-82,m1733,5029r7131,m1857,5029r,82m2433,5029r,82m3005,5029r,82m3580,5029r,82m4151,5029r,82m4727,5029r,82m5298,5029r,82m5869,5029r,82m6445,5029r,82m7016,5029r,82m7592,5029r,82m8163,5029r,82m8739,5029r,82e" filled="f" strokeweight=".16892mm">
              <v:stroke joinstyle="round"/>
              <v:formulas/>
              <v:path arrowok="t" o:connecttype="segments"/>
            </v:shape>
            <v:rect id="_x0000_s1037" style="position:absolute;left:3834;top:5677;width:2928;height:370" stroked="f"/>
            <v:shape id="_x0000_s1036" type="#_x0000_t75" style="position:absolute;left:3911;top:5811;width:106;height:101">
              <v:imagedata r:id="rId28" o:title=""/>
            </v:shape>
            <v:rect id="_x0000_s1035" style="position:absolute;left:5384;top:5821;width:87;height:86" fillcolor="black" stroked="f"/>
            <v:rect id="_x0000_s1034" style="position:absolute;left:5384;top:5854;width:91;height:20" fillcolor="black" stroked="f"/>
            <v:rect id="_x0000_s1033" style="position:absolute;left:5384;top:5821;width:87;height:86" filled="f" strokeweight=".33786mm"/>
            <v:shape id="_x0000_s1032" type="#_x0000_t202" style="position:absolute;left:1151;top:567;width:7914;height:5748" filled="f" stroked="f">
              <v:textbox inset="0,0,0,0">
                <w:txbxContent>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 w:rsidR="00450C27" w:rsidRDefault="00450C27">
                    <w:pPr>
                      <w:rPr>
                        <w:sz w:val="24"/>
                      </w:rPr>
                    </w:pPr>
                  </w:p>
                  <w:p w:rsidR="00450C27" w:rsidRDefault="008871C5">
                    <w:pPr>
                      <w:spacing w:line="211" w:lineRule="exact"/>
                      <w:ind w:left="904" w:right="518"/>
                      <w:jc w:val="center"/>
                      <w:rPr>
                        <w:rFonts w:ascii="Arial"/>
                        <w:sz w:val="20"/>
                      </w:rPr>
                    </w:pPr>
                    <w:r>
                      <w:rPr>
                        <w:rFonts w:ascii="Arial"/>
                        <w:sz w:val="20"/>
                      </w:rPr>
                      <w:t>1999 2000 2001 2002 2003 2004 2005 2006 2007 2008 2009 2010 2011</w:t>
                    </w:r>
                  </w:p>
                  <w:p w:rsidR="00450C27" w:rsidRDefault="008871C5">
                    <w:pPr>
                      <w:spacing w:line="211" w:lineRule="exact"/>
                      <w:ind w:left="897" w:right="518"/>
                      <w:jc w:val="center"/>
                      <w:rPr>
                        <w:rFonts w:ascii="Arial"/>
                        <w:sz w:val="20"/>
                      </w:rPr>
                    </w:pPr>
                    <w:r>
                      <w:rPr>
                        <w:rFonts w:ascii="Arial"/>
                        <w:sz w:val="20"/>
                      </w:rPr>
                      <w:t>Year</w:t>
                    </w:r>
                  </w:p>
                </w:txbxContent>
              </v:textbox>
            </v:shape>
            <v:shape id="_x0000_s1031" type="#_x0000_t202" style="position:absolute;left:3834;top:5677;width:2928;height:370" filled="f" strokeweight=".16892mm">
              <v:textbox inset="0,0,0,0">
                <w:txbxContent>
                  <w:p w:rsidR="00450C27" w:rsidRDefault="008871C5">
                    <w:pPr>
                      <w:tabs>
                        <w:tab w:val="left" w:pos="1756"/>
                      </w:tabs>
                      <w:spacing w:before="71"/>
                      <w:ind w:left="287"/>
                      <w:rPr>
                        <w:rFonts w:ascii="Arial"/>
                        <w:sz w:val="20"/>
                      </w:rPr>
                    </w:pPr>
                    <w:r>
                      <w:rPr>
                        <w:rFonts w:ascii="Arial"/>
                        <w:sz w:val="20"/>
                      </w:rPr>
                      <w:t>De</w:t>
                    </w:r>
                    <w:r>
                      <w:rPr>
                        <w:rFonts w:ascii="Arial"/>
                        <w:spacing w:val="2"/>
                        <w:sz w:val="20"/>
                      </w:rPr>
                      <w:t xml:space="preserve"> </w:t>
                    </w:r>
                    <w:r>
                      <w:rPr>
                        <w:rFonts w:ascii="Arial"/>
                        <w:sz w:val="20"/>
                      </w:rPr>
                      <w:t>jure</w:t>
                    </w:r>
                    <w:r>
                      <w:rPr>
                        <w:rFonts w:ascii="Arial"/>
                        <w:spacing w:val="2"/>
                        <w:sz w:val="20"/>
                      </w:rPr>
                      <w:t xml:space="preserve"> </w:t>
                    </w:r>
                    <w:r>
                      <w:rPr>
                        <w:rFonts w:ascii="Arial"/>
                        <w:sz w:val="20"/>
                      </w:rPr>
                      <w:t>FL</w:t>
                    </w:r>
                    <w:r>
                      <w:rPr>
                        <w:rFonts w:ascii="Arial"/>
                        <w:sz w:val="20"/>
                      </w:rPr>
                      <w:tab/>
                      <w:t>De facto</w:t>
                    </w:r>
                    <w:r>
                      <w:rPr>
                        <w:rFonts w:ascii="Arial"/>
                        <w:spacing w:val="5"/>
                        <w:sz w:val="20"/>
                      </w:rPr>
                      <w:t xml:space="preserve"> </w:t>
                    </w:r>
                    <w:r>
                      <w:rPr>
                        <w:rFonts w:ascii="Arial"/>
                        <w:sz w:val="20"/>
                      </w:rPr>
                      <w:t>FL</w:t>
                    </w:r>
                  </w:p>
                </w:txbxContent>
              </v:textbox>
            </v:shape>
            <w10:wrap anchorx="page"/>
          </v:group>
        </w:pict>
      </w:r>
      <w:r>
        <w:pict>
          <v:shape id="_x0000_s1029" type="#_x0000_t202" style="position:absolute;left:0;text-align:left;margin-left:68.4pt;margin-top:163.35pt;width:13.25pt;height:7.6pt;z-index:251650048;mso-position-horizontal-relative:page" filled="f" stroked="f">
            <v:textbox style="layout-flow:vertical;mso-layout-flow-alt:bottom-to-top" inset="0,0,0,0">
              <w:txbxContent>
                <w:p w:rsidR="00450C27" w:rsidRDefault="008871C5">
                  <w:pPr>
                    <w:spacing w:before="14"/>
                    <w:ind w:left="20"/>
                    <w:rPr>
                      <w:rFonts w:ascii="Arial"/>
                      <w:sz w:val="20"/>
                    </w:rPr>
                  </w:pPr>
                  <w:r>
                    <w:rPr>
                      <w:rFonts w:ascii="Arial"/>
                      <w:sz w:val="20"/>
                    </w:rPr>
                    <w:t>2</w:t>
                  </w:r>
                </w:p>
              </w:txbxContent>
            </v:textbox>
            <w10:wrap anchorx="page"/>
          </v:shape>
        </w:pict>
      </w:r>
      <w:r>
        <w:pict>
          <v:shape id="_x0000_s1028" type="#_x0000_t202" style="position:absolute;left:0;text-align:left;margin-left:68.4pt;margin-top:107.9pt;width:13.25pt;height:7.6pt;z-index:251651072;mso-position-horizontal-relative:page" filled="f" stroked="f">
            <v:textbox style="layout-flow:vertical;mso-layout-flow-alt:bottom-to-top" inset="0,0,0,0">
              <w:txbxContent>
                <w:p w:rsidR="00450C27" w:rsidRDefault="008871C5">
                  <w:pPr>
                    <w:spacing w:before="14"/>
                    <w:ind w:left="20"/>
                    <w:rPr>
                      <w:rFonts w:ascii="Arial"/>
                      <w:sz w:val="20"/>
                    </w:rPr>
                  </w:pPr>
                  <w:r>
                    <w:rPr>
                      <w:rFonts w:ascii="Arial"/>
                      <w:sz w:val="20"/>
                    </w:rPr>
                    <w:t>3</w:t>
                  </w:r>
                </w:p>
              </w:txbxContent>
            </v:textbox>
            <w10:wrap anchorx="page"/>
          </v:shape>
        </w:pict>
      </w:r>
      <w:r>
        <w:pict>
          <v:shape id="_x0000_s1027" type="#_x0000_t202" style="position:absolute;left:0;text-align:left;margin-left:68.4pt;margin-top:52.5pt;width:13.25pt;height:7.6pt;z-index:251652096;mso-position-horizontal-relative:page" filled="f" stroked="f">
            <v:textbox style="layout-flow:vertical;mso-layout-flow-alt:bottom-to-top" inset="0,0,0,0">
              <w:txbxContent>
                <w:p w:rsidR="00450C27" w:rsidRDefault="008871C5">
                  <w:pPr>
                    <w:spacing w:before="14"/>
                    <w:ind w:left="20"/>
                    <w:rPr>
                      <w:rFonts w:ascii="Arial"/>
                      <w:sz w:val="20"/>
                    </w:rPr>
                  </w:pPr>
                  <w:r>
                    <w:rPr>
                      <w:rFonts w:ascii="Arial"/>
                      <w:sz w:val="20"/>
                    </w:rPr>
                    <w:t>4</w:t>
                  </w:r>
                </w:p>
              </w:txbxContent>
            </v:textbox>
            <w10:wrap anchorx="page"/>
          </v:shape>
        </w:pict>
      </w:r>
      <w:r>
        <w:rPr>
          <w:b/>
          <w:sz w:val="24"/>
        </w:rPr>
        <w:t xml:space="preserve">Figure 1: </w:t>
      </w:r>
      <w:r>
        <w:rPr>
          <w:sz w:val="24"/>
        </w:rPr>
        <w:t xml:space="preserve">Evolution of the </w:t>
      </w:r>
      <w:r>
        <w:rPr>
          <w:i/>
          <w:sz w:val="24"/>
        </w:rPr>
        <w:t xml:space="preserve">de jure </w:t>
      </w:r>
      <w:r>
        <w:rPr>
          <w:sz w:val="24"/>
        </w:rPr>
        <w:t xml:space="preserve">and </w:t>
      </w:r>
      <w:r>
        <w:rPr>
          <w:i/>
          <w:sz w:val="24"/>
        </w:rPr>
        <w:t xml:space="preserve">de facto </w:t>
      </w:r>
      <w:r>
        <w:rPr>
          <w:sz w:val="24"/>
        </w:rPr>
        <w:t>measures of financial liberalization.</w:t>
      </w: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450C27">
      <w:pPr>
        <w:pStyle w:val="BodyText"/>
        <w:rPr>
          <w:sz w:val="26"/>
        </w:rPr>
      </w:pPr>
    </w:p>
    <w:p w:rsidR="00450C27" w:rsidRDefault="008871C5">
      <w:pPr>
        <w:spacing w:before="201"/>
        <w:ind w:left="120" w:right="1084"/>
        <w:rPr>
          <w:sz w:val="20"/>
        </w:rPr>
      </w:pPr>
      <w:r>
        <w:pict>
          <v:shape id="_x0000_s1026" type="#_x0000_t202" style="position:absolute;left:0;text-align:left;margin-left:68.4pt;margin-top:-98pt;width:13.25pt;height:7.6pt;z-index:251649024;mso-position-horizontal-relative:page" filled="f" stroked="f">
            <v:textbox style="layout-flow:vertical;mso-layout-flow-alt:bottom-to-top" inset="0,0,0,0">
              <w:txbxContent>
                <w:p w:rsidR="00450C27" w:rsidRDefault="008871C5">
                  <w:pPr>
                    <w:spacing w:before="14"/>
                    <w:ind w:left="20"/>
                    <w:rPr>
                      <w:rFonts w:ascii="Arial"/>
                      <w:sz w:val="20"/>
                    </w:rPr>
                  </w:pPr>
                  <w:r>
                    <w:rPr>
                      <w:rFonts w:ascii="Arial"/>
                      <w:sz w:val="20"/>
                    </w:rPr>
                    <w:t>1</w:t>
                  </w:r>
                </w:p>
              </w:txbxContent>
            </v:textbox>
            <w10:wrap anchorx="page"/>
          </v:shape>
        </w:pict>
      </w:r>
      <w:r>
        <w:rPr>
          <w:sz w:val="20"/>
        </w:rPr>
        <w:t xml:space="preserve">Note: </w:t>
      </w:r>
      <w:r>
        <w:rPr>
          <w:i/>
          <w:sz w:val="20"/>
        </w:rPr>
        <w:t xml:space="preserve">De jure </w:t>
      </w:r>
      <w:r>
        <w:rPr>
          <w:sz w:val="20"/>
        </w:rPr>
        <w:t xml:space="preserve">FL corresponds to the </w:t>
      </w:r>
      <w:r>
        <w:rPr>
          <w:i/>
          <w:sz w:val="20"/>
        </w:rPr>
        <w:t xml:space="preserve">de jure </w:t>
      </w:r>
      <w:r>
        <w:rPr>
          <w:sz w:val="20"/>
        </w:rPr>
        <w:t>measure of financial liberalization, constructed on the basis of the information published in the IMF annual report on the Exchange Arrangements and Exchange Restrictions (AREAER) to capture the degree of capital market libera</w:t>
      </w:r>
      <w:r>
        <w:rPr>
          <w:sz w:val="20"/>
        </w:rPr>
        <w:t xml:space="preserve">lization. </w:t>
      </w:r>
      <w:r>
        <w:rPr>
          <w:i/>
          <w:sz w:val="20"/>
        </w:rPr>
        <w:t xml:space="preserve">De facto </w:t>
      </w:r>
      <w:r>
        <w:rPr>
          <w:sz w:val="20"/>
        </w:rPr>
        <w:t xml:space="preserve">FL corresponds to the </w:t>
      </w:r>
      <w:r>
        <w:rPr>
          <w:i/>
          <w:sz w:val="20"/>
        </w:rPr>
        <w:t xml:space="preserve">de facto </w:t>
      </w:r>
      <w:r>
        <w:rPr>
          <w:sz w:val="20"/>
        </w:rPr>
        <w:t>measure of financial liberalization, computed from the ratio of sum of the gross stocks of foreign assets and liabilities to GDP, based on Lane and Milesi–Ferretti (2007). The vertical axis denotes the scal</w:t>
      </w:r>
      <w:r>
        <w:rPr>
          <w:sz w:val="20"/>
        </w:rPr>
        <w:t>e of computed country-year averages for both measures.</w:t>
      </w:r>
    </w:p>
    <w:sectPr w:rsidR="00450C27">
      <w:pgSz w:w="11910" w:h="16840"/>
      <w:pgMar w:top="1340" w:right="0" w:bottom="1380" w:left="960" w:header="0" w:footer="1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1C5" w:rsidRDefault="008871C5">
      <w:r>
        <w:separator/>
      </w:r>
    </w:p>
  </w:endnote>
  <w:endnote w:type="continuationSeparator" w:id="0">
    <w:p w:rsidR="008871C5" w:rsidRDefault="00887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C27" w:rsidRDefault="008871C5">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09.45pt;margin-top:771.3pt;width:16pt;height:15.3pt;z-index:-114856;mso-position-horizontal-relative:page;mso-position-vertical-relative:page" filled="f" stroked="f">
          <v:textbox inset="0,0,0,0">
            <w:txbxContent>
              <w:p w:rsidR="00450C27" w:rsidRDefault="008871C5">
                <w:pPr>
                  <w:pStyle w:val="BodyText"/>
                  <w:spacing w:before="10"/>
                  <w:ind w:left="4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C27" w:rsidRDefault="008871C5">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27.45pt;margin-top:770.7pt;width:16pt;height:15.3pt;z-index:-114832;mso-position-horizontal-relative:page;mso-position-vertical-relative:page" filled="f" stroked="f">
          <v:textbox inset="0,0,0,0">
            <w:txbxContent>
              <w:p w:rsidR="00450C27" w:rsidRDefault="008871C5">
                <w:pPr>
                  <w:pStyle w:val="BodyText"/>
                  <w:spacing w:before="10"/>
                  <w:ind w:left="40"/>
                </w:pPr>
                <w:r>
                  <w:fldChar w:fldCharType="begin"/>
                </w:r>
                <w:r>
                  <w:instrText xml:space="preserve"> PAGE </w:instrText>
                </w:r>
                <w:r>
                  <w:fldChar w:fldCharType="separate"/>
                </w:r>
                <w:r>
                  <w:t>34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C27" w:rsidRDefault="008871C5">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491.4pt;margin-top:770.7pt;width:16pt;height:15.3pt;z-index:-114808;mso-position-horizontal-relative:page;mso-position-vertical-relative:page" filled="f" stroked="f">
          <v:textbox inset="0,0,0,0">
            <w:txbxContent>
              <w:p w:rsidR="00450C27" w:rsidRDefault="008871C5">
                <w:pPr>
                  <w:pStyle w:val="BodyText"/>
                  <w:spacing w:before="10"/>
                  <w:ind w:left="40"/>
                </w:pPr>
                <w:r>
                  <w:fldChar w:fldCharType="begin"/>
                </w:r>
                <w:r>
                  <w:instrText xml:space="preserve"> PAGE </w:instrText>
                </w:r>
                <w:r>
                  <w:fldChar w:fldCharType="separate"/>
                </w:r>
                <w:r>
                  <w:t>35</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C27" w:rsidRDefault="008871C5">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57pt;margin-top:524.1pt;width:14pt;height:15.3pt;z-index:-114784;mso-position-horizontal-relative:page;mso-position-vertical-relative:page" filled="f" stroked="f">
          <v:textbox inset="0,0,0,0">
            <w:txbxContent>
              <w:p w:rsidR="00450C27" w:rsidRDefault="008871C5">
                <w:pPr>
                  <w:pStyle w:val="BodyText"/>
                  <w:spacing w:before="10"/>
                  <w:ind w:left="20"/>
                </w:pPr>
                <w:r>
                  <w:t>38</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0C27" w:rsidRDefault="008871C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27.45pt;margin-top:771.3pt;width:16pt;height:15.3pt;z-index:-114760;mso-position-horizontal-relative:page;mso-position-vertical-relative:page" filled="f" stroked="f">
          <v:textbox inset="0,0,0,0">
            <w:txbxContent>
              <w:p w:rsidR="00450C27" w:rsidRDefault="008871C5">
                <w:pPr>
                  <w:pStyle w:val="BodyText"/>
                  <w:spacing w:before="10"/>
                  <w:ind w:left="40"/>
                </w:pPr>
                <w:r>
                  <w:fldChar w:fldCharType="begin"/>
                </w:r>
                <w:r>
                  <w:instrText xml:space="preserve"> PAGE </w:instrText>
                </w:r>
                <w:r>
                  <w:fldChar w:fldCharType="separate"/>
                </w:r>
                <w:r>
                  <w:t>39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1C5" w:rsidRDefault="008871C5">
      <w:r>
        <w:separator/>
      </w:r>
    </w:p>
  </w:footnote>
  <w:footnote w:type="continuationSeparator" w:id="0">
    <w:p w:rsidR="008871C5" w:rsidRDefault="00887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111D2"/>
    <w:multiLevelType w:val="hybridMultilevel"/>
    <w:tmpl w:val="D1DA211E"/>
    <w:lvl w:ilvl="0" w:tplc="C7BC27F4">
      <w:numFmt w:val="bullet"/>
      <w:lvlText w:val=""/>
      <w:lvlJc w:val="left"/>
      <w:pPr>
        <w:ind w:left="470" w:hanging="181"/>
      </w:pPr>
      <w:rPr>
        <w:rFonts w:ascii="Symbol" w:eastAsia="Symbol" w:hAnsi="Symbol" w:cs="Symbol" w:hint="default"/>
        <w:w w:val="96"/>
        <w:sz w:val="26"/>
        <w:szCs w:val="26"/>
      </w:rPr>
    </w:lvl>
    <w:lvl w:ilvl="1" w:tplc="19040E0C">
      <w:numFmt w:val="bullet"/>
      <w:lvlText w:val="•"/>
      <w:lvlJc w:val="left"/>
      <w:pPr>
        <w:ind w:left="524" w:hanging="181"/>
      </w:pPr>
      <w:rPr>
        <w:rFonts w:hint="default"/>
      </w:rPr>
    </w:lvl>
    <w:lvl w:ilvl="2" w:tplc="29CCE3CE">
      <w:numFmt w:val="bullet"/>
      <w:lvlText w:val="•"/>
      <w:lvlJc w:val="left"/>
      <w:pPr>
        <w:ind w:left="569" w:hanging="181"/>
      </w:pPr>
      <w:rPr>
        <w:rFonts w:hint="default"/>
      </w:rPr>
    </w:lvl>
    <w:lvl w:ilvl="3" w:tplc="EDD46CC2">
      <w:numFmt w:val="bullet"/>
      <w:lvlText w:val="•"/>
      <w:lvlJc w:val="left"/>
      <w:pPr>
        <w:ind w:left="613" w:hanging="181"/>
      </w:pPr>
      <w:rPr>
        <w:rFonts w:hint="default"/>
      </w:rPr>
    </w:lvl>
    <w:lvl w:ilvl="4" w:tplc="ACB4FD64">
      <w:numFmt w:val="bullet"/>
      <w:lvlText w:val="•"/>
      <w:lvlJc w:val="left"/>
      <w:pPr>
        <w:ind w:left="658" w:hanging="181"/>
      </w:pPr>
      <w:rPr>
        <w:rFonts w:hint="default"/>
      </w:rPr>
    </w:lvl>
    <w:lvl w:ilvl="5" w:tplc="6CA2F67E">
      <w:numFmt w:val="bullet"/>
      <w:lvlText w:val="•"/>
      <w:lvlJc w:val="left"/>
      <w:pPr>
        <w:ind w:left="702" w:hanging="181"/>
      </w:pPr>
      <w:rPr>
        <w:rFonts w:hint="default"/>
      </w:rPr>
    </w:lvl>
    <w:lvl w:ilvl="6" w:tplc="C150C348">
      <w:numFmt w:val="bullet"/>
      <w:lvlText w:val="•"/>
      <w:lvlJc w:val="left"/>
      <w:pPr>
        <w:ind w:left="747" w:hanging="181"/>
      </w:pPr>
      <w:rPr>
        <w:rFonts w:hint="default"/>
      </w:rPr>
    </w:lvl>
    <w:lvl w:ilvl="7" w:tplc="58B48078">
      <w:numFmt w:val="bullet"/>
      <w:lvlText w:val="•"/>
      <w:lvlJc w:val="left"/>
      <w:pPr>
        <w:ind w:left="792" w:hanging="181"/>
      </w:pPr>
      <w:rPr>
        <w:rFonts w:hint="default"/>
      </w:rPr>
    </w:lvl>
    <w:lvl w:ilvl="8" w:tplc="0F466B5A">
      <w:numFmt w:val="bullet"/>
      <w:lvlText w:val="•"/>
      <w:lvlJc w:val="left"/>
      <w:pPr>
        <w:ind w:left="836" w:hanging="181"/>
      </w:pPr>
      <w:rPr>
        <w:rFonts w:hint="default"/>
      </w:rPr>
    </w:lvl>
  </w:abstractNum>
  <w:abstractNum w:abstractNumId="1" w15:restartNumberingAfterBreak="0">
    <w:nsid w:val="487442D7"/>
    <w:multiLevelType w:val="hybridMultilevel"/>
    <w:tmpl w:val="E658484E"/>
    <w:lvl w:ilvl="0" w:tplc="3176D02C">
      <w:numFmt w:val="bullet"/>
      <w:lvlText w:val=""/>
      <w:lvlJc w:val="left"/>
      <w:pPr>
        <w:ind w:left="356" w:hanging="166"/>
      </w:pPr>
      <w:rPr>
        <w:rFonts w:hint="default"/>
        <w:w w:val="95"/>
      </w:rPr>
    </w:lvl>
    <w:lvl w:ilvl="1" w:tplc="AE5A5AAA">
      <w:numFmt w:val="bullet"/>
      <w:lvlText w:val="•"/>
      <w:lvlJc w:val="left"/>
      <w:pPr>
        <w:ind w:left="809" w:hanging="166"/>
      </w:pPr>
      <w:rPr>
        <w:rFonts w:hint="default"/>
      </w:rPr>
    </w:lvl>
    <w:lvl w:ilvl="2" w:tplc="95AC78EA">
      <w:numFmt w:val="bullet"/>
      <w:lvlText w:val="•"/>
      <w:lvlJc w:val="left"/>
      <w:pPr>
        <w:ind w:left="1259" w:hanging="166"/>
      </w:pPr>
      <w:rPr>
        <w:rFonts w:hint="default"/>
      </w:rPr>
    </w:lvl>
    <w:lvl w:ilvl="3" w:tplc="2C6470B8">
      <w:numFmt w:val="bullet"/>
      <w:lvlText w:val="•"/>
      <w:lvlJc w:val="left"/>
      <w:pPr>
        <w:ind w:left="1708" w:hanging="166"/>
      </w:pPr>
      <w:rPr>
        <w:rFonts w:hint="default"/>
      </w:rPr>
    </w:lvl>
    <w:lvl w:ilvl="4" w:tplc="A5204CC4">
      <w:numFmt w:val="bullet"/>
      <w:lvlText w:val="•"/>
      <w:lvlJc w:val="left"/>
      <w:pPr>
        <w:ind w:left="2158" w:hanging="166"/>
      </w:pPr>
      <w:rPr>
        <w:rFonts w:hint="default"/>
      </w:rPr>
    </w:lvl>
    <w:lvl w:ilvl="5" w:tplc="7146E342">
      <w:numFmt w:val="bullet"/>
      <w:lvlText w:val="•"/>
      <w:lvlJc w:val="left"/>
      <w:pPr>
        <w:ind w:left="2608" w:hanging="166"/>
      </w:pPr>
      <w:rPr>
        <w:rFonts w:hint="default"/>
      </w:rPr>
    </w:lvl>
    <w:lvl w:ilvl="6" w:tplc="2174B70E">
      <w:numFmt w:val="bullet"/>
      <w:lvlText w:val="•"/>
      <w:lvlJc w:val="left"/>
      <w:pPr>
        <w:ind w:left="3057" w:hanging="166"/>
      </w:pPr>
      <w:rPr>
        <w:rFonts w:hint="default"/>
      </w:rPr>
    </w:lvl>
    <w:lvl w:ilvl="7" w:tplc="4D4CAA2A">
      <w:numFmt w:val="bullet"/>
      <w:lvlText w:val="•"/>
      <w:lvlJc w:val="left"/>
      <w:pPr>
        <w:ind w:left="3507" w:hanging="166"/>
      </w:pPr>
      <w:rPr>
        <w:rFonts w:hint="default"/>
      </w:rPr>
    </w:lvl>
    <w:lvl w:ilvl="8" w:tplc="81400CC0">
      <w:numFmt w:val="bullet"/>
      <w:lvlText w:val="•"/>
      <w:lvlJc w:val="left"/>
      <w:pPr>
        <w:ind w:left="3956" w:hanging="166"/>
      </w:pPr>
      <w:rPr>
        <w:rFonts w:hint="default"/>
      </w:rPr>
    </w:lvl>
  </w:abstractNum>
  <w:abstractNum w:abstractNumId="2" w15:restartNumberingAfterBreak="0">
    <w:nsid w:val="5AD72C02"/>
    <w:multiLevelType w:val="multilevel"/>
    <w:tmpl w:val="D5640062"/>
    <w:lvl w:ilvl="0">
      <w:start w:val="1"/>
      <w:numFmt w:val="decimal"/>
      <w:lvlText w:val="%1."/>
      <w:lvlJc w:val="left"/>
      <w:pPr>
        <w:ind w:left="780" w:hanging="300"/>
        <w:jc w:val="left"/>
      </w:pPr>
      <w:rPr>
        <w:rFonts w:ascii="Times New Roman" w:eastAsia="Times New Roman" w:hAnsi="Times New Roman" w:cs="Times New Roman" w:hint="default"/>
        <w:b/>
        <w:bCs/>
        <w:spacing w:val="-2"/>
        <w:w w:val="99"/>
        <w:sz w:val="24"/>
        <w:szCs w:val="24"/>
      </w:rPr>
    </w:lvl>
    <w:lvl w:ilvl="1">
      <w:start w:val="1"/>
      <w:numFmt w:val="decimal"/>
      <w:lvlText w:val="%1.%2."/>
      <w:lvlJc w:val="left"/>
      <w:pPr>
        <w:ind w:left="900" w:hanging="420"/>
        <w:jc w:val="left"/>
      </w:pPr>
      <w:rPr>
        <w:rFonts w:ascii="Times New Roman" w:eastAsia="Times New Roman" w:hAnsi="Times New Roman" w:cs="Times New Roman" w:hint="default"/>
        <w:i/>
        <w:spacing w:val="-1"/>
        <w:w w:val="99"/>
        <w:sz w:val="24"/>
        <w:szCs w:val="24"/>
      </w:rPr>
    </w:lvl>
    <w:lvl w:ilvl="2">
      <w:numFmt w:val="bullet"/>
      <w:lvlText w:val="•"/>
      <w:lvlJc w:val="left"/>
      <w:pPr>
        <w:ind w:left="1909" w:hanging="420"/>
      </w:pPr>
      <w:rPr>
        <w:rFonts w:hint="default"/>
      </w:rPr>
    </w:lvl>
    <w:lvl w:ilvl="3">
      <w:numFmt w:val="bullet"/>
      <w:lvlText w:val="•"/>
      <w:lvlJc w:val="left"/>
      <w:pPr>
        <w:ind w:left="2919" w:hanging="420"/>
      </w:pPr>
      <w:rPr>
        <w:rFonts w:hint="default"/>
      </w:rPr>
    </w:lvl>
    <w:lvl w:ilvl="4">
      <w:numFmt w:val="bullet"/>
      <w:lvlText w:val="•"/>
      <w:lvlJc w:val="left"/>
      <w:pPr>
        <w:ind w:left="3928" w:hanging="420"/>
      </w:pPr>
      <w:rPr>
        <w:rFonts w:hint="default"/>
      </w:rPr>
    </w:lvl>
    <w:lvl w:ilvl="5">
      <w:numFmt w:val="bullet"/>
      <w:lvlText w:val="•"/>
      <w:lvlJc w:val="left"/>
      <w:pPr>
        <w:ind w:left="4938" w:hanging="420"/>
      </w:pPr>
      <w:rPr>
        <w:rFonts w:hint="default"/>
      </w:rPr>
    </w:lvl>
    <w:lvl w:ilvl="6">
      <w:numFmt w:val="bullet"/>
      <w:lvlText w:val="•"/>
      <w:lvlJc w:val="left"/>
      <w:pPr>
        <w:ind w:left="5948" w:hanging="420"/>
      </w:pPr>
      <w:rPr>
        <w:rFonts w:hint="default"/>
      </w:rPr>
    </w:lvl>
    <w:lvl w:ilvl="7">
      <w:numFmt w:val="bullet"/>
      <w:lvlText w:val="•"/>
      <w:lvlJc w:val="left"/>
      <w:pPr>
        <w:ind w:left="6957" w:hanging="420"/>
      </w:pPr>
      <w:rPr>
        <w:rFonts w:hint="default"/>
      </w:rPr>
    </w:lvl>
    <w:lvl w:ilvl="8">
      <w:numFmt w:val="bullet"/>
      <w:lvlText w:val="•"/>
      <w:lvlJc w:val="left"/>
      <w:pPr>
        <w:ind w:left="7967" w:hanging="4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450C27"/>
    <w:rsid w:val="00450C27"/>
    <w:rsid w:val="008871C5"/>
    <w:rsid w:val="00A372A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3074E99-F1F8-426F-85DF-FC4FC47F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line="274" w:lineRule="exact"/>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0"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b6716@coventry.ac.uk" TargetMode="External"/><Relationship Id="rId13" Type="http://schemas.openxmlformats.org/officeDocument/2006/relationships/footer" Target="footer4.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mailto:s.tanna@coventry.ac.uk" TargetMode="Externa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glauco.devita@coventry.ac.uk" TargetMode="External"/><Relationship Id="rId14" Type="http://schemas.openxmlformats.org/officeDocument/2006/relationships/footer" Target="footer5.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12410</Words>
  <Characters>70737</Characters>
  <Application>Microsoft Office Word</Application>
  <DocSecurity>0</DocSecurity>
  <Lines>589</Lines>
  <Paragraphs>165</Paragraphs>
  <ScaleCrop>false</ScaleCrop>
  <Company/>
  <LinksUpToDate>false</LinksUpToDate>
  <CharactersWithSpaces>82982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aa4758</dc:creator>
  <cp:lastModifiedBy>Luo Yun</cp:lastModifiedBy>
  <cp:revision>2</cp:revision>
  <dcterms:created xsi:type="dcterms:W3CDTF">2020-02-25T14:49:00Z</dcterms:created>
  <dcterms:modified xsi:type="dcterms:W3CDTF">2020-02-25T14:49:00Z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Creator">
    <vt:lpwstr>Adobe Acrobat Pro 10.0.0</vt:lpwstr>
  </property>
  <property fmtid="{D5CDD505-2E9C-101B-9397-08002B2CF9AE}" pid="4" name="LastSaved">
    <vt:filetime>2020-02-25T00:00:00Z</vt:filetime>
  </property>
</Properties>
</file>