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0B4" w:rsidRPr="001B0311" w:rsidRDefault="001750B4" w:rsidP="001750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bookmarkStart w:id="0" w:name="_Hlk525573435"/>
      <w:bookmarkStart w:id="1" w:name="_Hlk19541882"/>
      <w:bookmarkStart w:id="2" w:name="_GoBack"/>
      <w:bookmarkEnd w:id="2"/>
      <w:r w:rsidRPr="001B0311">
        <w:rPr>
          <w:rFonts w:ascii="Times New Roman" w:hAnsi="Times New Roman" w:cs="Times New Roman"/>
          <w:b/>
          <w:sz w:val="28"/>
          <w:szCs w:val="24"/>
          <w:lang w:val="en-US"/>
        </w:rPr>
        <w:t>Caries Risk Prediction models in medical healthcare setting</w:t>
      </w:r>
    </w:p>
    <w:p w:rsidR="001750B4" w:rsidRPr="001B0311" w:rsidRDefault="001750B4" w:rsidP="001750B4">
      <w:pPr>
        <w:spacing w:after="0" w:line="360" w:lineRule="auto"/>
        <w:jc w:val="both"/>
        <w:rPr>
          <w:rFonts w:ascii="Times New Roman" w:hAnsi="Times New Roman" w:cs="Times New Roman"/>
          <w:sz w:val="24"/>
          <w:szCs w:val="16"/>
          <w:vertAlign w:val="superscript"/>
          <w:lang w:val="en-US"/>
        </w:rPr>
      </w:pPr>
      <w:bookmarkStart w:id="3" w:name="_Hlk531361308"/>
      <w:bookmarkEnd w:id="0"/>
      <w:r w:rsidRPr="001B0311">
        <w:rPr>
          <w:rFonts w:ascii="Times New Roman" w:hAnsi="Times New Roman" w:cs="Times New Roman"/>
          <w:sz w:val="24"/>
          <w:szCs w:val="16"/>
          <w:lang w:val="en-US"/>
        </w:rPr>
        <w:t>Tosha Ashish Kalhan</w:t>
      </w:r>
      <w:r w:rsidRPr="001B0311">
        <w:rPr>
          <w:rFonts w:ascii="Times New Roman" w:hAnsi="Times New Roman" w:cs="Times New Roman"/>
          <w:sz w:val="24"/>
          <w:szCs w:val="16"/>
          <w:vertAlign w:val="superscript"/>
          <w:lang w:val="en-US"/>
        </w:rPr>
        <w:t>1</w:t>
      </w:r>
      <w:r w:rsidRPr="001B0311">
        <w:rPr>
          <w:rFonts w:ascii="Times New Roman" w:hAnsi="Times New Roman" w:cs="Times New Roman"/>
          <w:sz w:val="24"/>
          <w:szCs w:val="16"/>
          <w:lang w:val="en-US"/>
        </w:rPr>
        <w:t>, Carolina Un Lam</w:t>
      </w:r>
      <w:r>
        <w:rPr>
          <w:rFonts w:ascii="Times New Roman" w:hAnsi="Times New Roman" w:cs="Times New Roman"/>
          <w:sz w:val="24"/>
          <w:szCs w:val="16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16"/>
          <w:lang w:val="en-US"/>
        </w:rPr>
        <w:t>,</w:t>
      </w:r>
      <w:r>
        <w:rPr>
          <w:rFonts w:ascii="Times New Roman" w:hAnsi="Times New Roman" w:cs="Times New Roman"/>
          <w:sz w:val="24"/>
          <w:szCs w:val="16"/>
          <w:vertAlign w:val="superscript"/>
          <w:lang w:val="en-US"/>
        </w:rPr>
        <w:t xml:space="preserve"> </w:t>
      </w:r>
      <w:r w:rsidRPr="001B0311">
        <w:rPr>
          <w:rFonts w:ascii="Times New Roman" w:hAnsi="Times New Roman" w:cs="Times New Roman"/>
          <w:sz w:val="24"/>
          <w:szCs w:val="16"/>
          <w:lang w:val="en-US"/>
        </w:rPr>
        <w:t>Bindu Karunakaran</w:t>
      </w:r>
      <w:r w:rsidRPr="001B0311">
        <w:rPr>
          <w:rFonts w:ascii="Times New Roman" w:hAnsi="Times New Roman" w:cs="Times New Roman"/>
          <w:sz w:val="24"/>
          <w:szCs w:val="16"/>
          <w:vertAlign w:val="superscript"/>
          <w:lang w:val="en-US"/>
        </w:rPr>
        <w:t>1</w:t>
      </w:r>
      <w:r w:rsidRPr="001B0311">
        <w:rPr>
          <w:rFonts w:ascii="Times New Roman" w:hAnsi="Times New Roman" w:cs="Times New Roman"/>
          <w:sz w:val="24"/>
          <w:szCs w:val="16"/>
          <w:lang w:val="en-US"/>
        </w:rPr>
        <w:t>, Pui Ling Chay</w:t>
      </w:r>
      <w:r w:rsidRPr="001B0311">
        <w:rPr>
          <w:rFonts w:ascii="Times New Roman" w:hAnsi="Times New Roman" w:cs="Times New Roman"/>
          <w:sz w:val="24"/>
          <w:szCs w:val="16"/>
          <w:vertAlign w:val="superscript"/>
          <w:lang w:val="en-US"/>
        </w:rPr>
        <w:t>3</w:t>
      </w:r>
      <w:r w:rsidRPr="001B0311">
        <w:rPr>
          <w:rFonts w:ascii="Times New Roman" w:hAnsi="Times New Roman" w:cs="Times New Roman"/>
          <w:sz w:val="24"/>
          <w:szCs w:val="16"/>
          <w:lang w:val="en-US"/>
        </w:rPr>
        <w:t>, Chai Kiat Chng</w:t>
      </w:r>
      <w:r w:rsidRPr="001B0311">
        <w:rPr>
          <w:rFonts w:ascii="Times New Roman" w:hAnsi="Times New Roman" w:cs="Times New Roman"/>
          <w:sz w:val="24"/>
          <w:szCs w:val="16"/>
          <w:vertAlign w:val="superscript"/>
          <w:lang w:val="en-US"/>
        </w:rPr>
        <w:t>3</w:t>
      </w:r>
      <w:r w:rsidRPr="001B0311">
        <w:rPr>
          <w:rFonts w:ascii="Times New Roman" w:hAnsi="Times New Roman" w:cs="Times New Roman"/>
          <w:sz w:val="24"/>
          <w:szCs w:val="16"/>
          <w:lang w:val="en-US"/>
        </w:rPr>
        <w:t>, Rahul Nair</w:t>
      </w:r>
      <w:r w:rsidRPr="001B0311">
        <w:rPr>
          <w:rFonts w:ascii="Times New Roman" w:hAnsi="Times New Roman" w:cs="Times New Roman"/>
          <w:sz w:val="24"/>
          <w:szCs w:val="16"/>
          <w:vertAlign w:val="superscript"/>
          <w:lang w:val="en-US"/>
        </w:rPr>
        <w:t>4</w:t>
      </w:r>
      <w:r>
        <w:rPr>
          <w:rFonts w:ascii="Times New Roman" w:hAnsi="Times New Roman" w:cs="Times New Roman"/>
          <w:sz w:val="24"/>
          <w:szCs w:val="16"/>
          <w:vertAlign w:val="superscript"/>
          <w:lang w:val="en-US"/>
        </w:rPr>
        <w:t>,16</w:t>
      </w:r>
      <w:r w:rsidRPr="001B0311">
        <w:rPr>
          <w:rFonts w:ascii="Times New Roman" w:hAnsi="Times New Roman" w:cs="Times New Roman"/>
          <w:sz w:val="24"/>
          <w:szCs w:val="16"/>
          <w:lang w:val="en-US"/>
        </w:rPr>
        <w:t>, Yung Seng Lee</w:t>
      </w:r>
      <w:r w:rsidRPr="001B0311">
        <w:rPr>
          <w:rFonts w:ascii="Times New Roman" w:hAnsi="Times New Roman" w:cs="Times New Roman"/>
          <w:sz w:val="24"/>
          <w:szCs w:val="16"/>
          <w:vertAlign w:val="superscript"/>
          <w:lang w:val="en-US"/>
        </w:rPr>
        <w:t>2,5,6</w:t>
      </w:r>
      <w:r w:rsidRPr="001B0311">
        <w:rPr>
          <w:rFonts w:ascii="Times New Roman" w:hAnsi="Times New Roman"/>
          <w:sz w:val="24"/>
          <w:lang w:val="en-US"/>
        </w:rPr>
        <w:t>,</w:t>
      </w:r>
      <w:r w:rsidRPr="001B0311">
        <w:rPr>
          <w:rFonts w:ascii="Times New Roman" w:hAnsi="Times New Roman" w:cs="Times New Roman"/>
          <w:sz w:val="24"/>
          <w:szCs w:val="16"/>
          <w:lang w:val="en-US"/>
        </w:rPr>
        <w:t xml:space="preserve"> Mary Chong Foong Fong</w:t>
      </w:r>
      <w:r w:rsidRPr="001B0311">
        <w:rPr>
          <w:rFonts w:ascii="Times New Roman" w:hAnsi="Times New Roman" w:cs="Times New Roman"/>
          <w:sz w:val="24"/>
          <w:szCs w:val="16"/>
          <w:vertAlign w:val="superscript"/>
          <w:lang w:val="en-US"/>
        </w:rPr>
        <w:t>2,7</w:t>
      </w:r>
      <w:r w:rsidRPr="001B0311">
        <w:rPr>
          <w:rFonts w:ascii="Times New Roman" w:hAnsi="Times New Roman" w:cs="Times New Roman"/>
          <w:sz w:val="24"/>
          <w:szCs w:val="16"/>
          <w:lang w:val="en-US"/>
        </w:rPr>
        <w:t>, Yap Seng Chong</w:t>
      </w:r>
      <w:r w:rsidRPr="001B0311">
        <w:rPr>
          <w:rFonts w:ascii="Times New Roman" w:hAnsi="Times New Roman" w:cs="Times New Roman"/>
          <w:sz w:val="24"/>
          <w:szCs w:val="16"/>
          <w:vertAlign w:val="superscript"/>
          <w:lang w:val="en-US"/>
        </w:rPr>
        <w:t>2,8</w:t>
      </w:r>
      <w:r w:rsidRPr="001B0311">
        <w:rPr>
          <w:rFonts w:ascii="Times New Roman" w:hAnsi="Times New Roman" w:cs="Times New Roman"/>
          <w:sz w:val="24"/>
          <w:szCs w:val="16"/>
          <w:lang w:val="en-US"/>
        </w:rPr>
        <w:t>, Kenneth Kwek</w:t>
      </w:r>
      <w:r w:rsidRPr="001B0311">
        <w:rPr>
          <w:rFonts w:ascii="Times New Roman" w:hAnsi="Times New Roman" w:cs="Times New Roman"/>
          <w:sz w:val="24"/>
          <w:szCs w:val="16"/>
          <w:vertAlign w:val="superscript"/>
          <w:lang w:val="en-US"/>
        </w:rPr>
        <w:t>3</w:t>
      </w:r>
      <w:r w:rsidRPr="001B0311">
        <w:rPr>
          <w:rFonts w:ascii="Times New Roman" w:hAnsi="Times New Roman" w:cs="Times New Roman"/>
          <w:sz w:val="24"/>
          <w:szCs w:val="16"/>
          <w:lang w:val="en-US"/>
        </w:rPr>
        <w:t>, Seang-Mei Saw</w:t>
      </w:r>
      <w:r w:rsidRPr="001B0311">
        <w:rPr>
          <w:rFonts w:ascii="Times New Roman" w:hAnsi="Times New Roman" w:cs="Times New Roman"/>
          <w:sz w:val="24"/>
          <w:szCs w:val="16"/>
          <w:vertAlign w:val="superscript"/>
          <w:lang w:val="en-US"/>
        </w:rPr>
        <w:t>7</w:t>
      </w:r>
      <w:r w:rsidRPr="001B0311">
        <w:rPr>
          <w:rFonts w:ascii="Times New Roman" w:hAnsi="Times New Roman" w:cs="Times New Roman"/>
          <w:sz w:val="24"/>
          <w:szCs w:val="16"/>
          <w:lang w:val="en-US"/>
        </w:rPr>
        <w:t>, Lynette Shek</w:t>
      </w:r>
      <w:r w:rsidRPr="001B0311">
        <w:rPr>
          <w:rFonts w:ascii="Times New Roman" w:hAnsi="Times New Roman" w:cs="Times New Roman"/>
          <w:sz w:val="24"/>
          <w:szCs w:val="16"/>
          <w:vertAlign w:val="superscript"/>
          <w:lang w:val="en-US"/>
        </w:rPr>
        <w:t>2,5,9</w:t>
      </w:r>
      <w:r w:rsidRPr="001B0311">
        <w:rPr>
          <w:rFonts w:ascii="Times New Roman" w:hAnsi="Times New Roman" w:cs="Times New Roman"/>
          <w:sz w:val="24"/>
          <w:szCs w:val="16"/>
          <w:lang w:val="en-US"/>
        </w:rPr>
        <w:t>, Fabian Yap</w:t>
      </w:r>
      <w:r w:rsidRPr="001B0311">
        <w:rPr>
          <w:rFonts w:ascii="Times New Roman" w:hAnsi="Times New Roman" w:cs="Times New Roman"/>
          <w:sz w:val="24"/>
          <w:szCs w:val="16"/>
          <w:vertAlign w:val="superscript"/>
          <w:lang w:val="en-US"/>
        </w:rPr>
        <w:t>10,11,12</w:t>
      </w:r>
      <w:r w:rsidRPr="001B0311">
        <w:rPr>
          <w:rFonts w:ascii="Times New Roman" w:hAnsi="Times New Roman"/>
          <w:sz w:val="24"/>
          <w:lang w:val="en-US"/>
        </w:rPr>
        <w:t xml:space="preserve">, </w:t>
      </w:r>
      <w:r w:rsidRPr="001B0311">
        <w:rPr>
          <w:rFonts w:ascii="Times New Roman" w:hAnsi="Times New Roman" w:cs="Times New Roman"/>
          <w:sz w:val="24"/>
          <w:szCs w:val="16"/>
          <w:lang w:val="en-US"/>
        </w:rPr>
        <w:t>Kok Hian Tan</w:t>
      </w:r>
      <w:r w:rsidRPr="001B0311">
        <w:rPr>
          <w:rFonts w:ascii="Times New Roman" w:hAnsi="Times New Roman" w:cs="Times New Roman"/>
          <w:sz w:val="24"/>
          <w:szCs w:val="16"/>
          <w:vertAlign w:val="superscript"/>
          <w:lang w:val="en-US"/>
        </w:rPr>
        <w:t>3,13</w:t>
      </w:r>
      <w:r w:rsidRPr="001B0311">
        <w:rPr>
          <w:rFonts w:ascii="Times New Roman" w:hAnsi="Times New Roman" w:cs="Times New Roman"/>
          <w:sz w:val="24"/>
          <w:szCs w:val="16"/>
          <w:lang w:val="en-US"/>
        </w:rPr>
        <w:t>, Keith M Godfrey</w:t>
      </w:r>
      <w:r w:rsidRPr="001B0311">
        <w:rPr>
          <w:rFonts w:ascii="Times New Roman" w:hAnsi="Times New Roman" w:cs="Times New Roman"/>
          <w:sz w:val="24"/>
          <w:szCs w:val="16"/>
          <w:vertAlign w:val="superscript"/>
          <w:lang w:val="en-US"/>
        </w:rPr>
        <w:t>14</w:t>
      </w:r>
      <w:r w:rsidRPr="001B0311">
        <w:rPr>
          <w:rFonts w:ascii="Times New Roman" w:hAnsi="Times New Roman" w:cs="Times New Roman"/>
          <w:sz w:val="24"/>
          <w:szCs w:val="16"/>
          <w:lang w:val="en-US"/>
        </w:rPr>
        <w:t>, Jonathan Huang</w:t>
      </w:r>
      <w:r>
        <w:rPr>
          <w:rFonts w:ascii="Times New Roman" w:hAnsi="Times New Roman" w:cs="Times New Roman"/>
          <w:sz w:val="24"/>
          <w:szCs w:val="16"/>
          <w:vertAlign w:val="superscript"/>
          <w:lang w:val="en-US"/>
        </w:rPr>
        <w:t>15</w:t>
      </w:r>
      <w:r>
        <w:rPr>
          <w:rFonts w:ascii="Times New Roman" w:hAnsi="Times New Roman" w:cs="Times New Roman"/>
          <w:sz w:val="24"/>
          <w:szCs w:val="16"/>
          <w:lang w:val="en-US"/>
        </w:rPr>
        <w:t xml:space="preserve">, </w:t>
      </w:r>
      <w:r w:rsidRPr="001B0311">
        <w:rPr>
          <w:rFonts w:ascii="Times New Roman" w:hAnsi="Times New Roman" w:cs="Times New Roman"/>
          <w:sz w:val="24"/>
          <w:szCs w:val="16"/>
          <w:lang w:val="en-US"/>
        </w:rPr>
        <w:t xml:space="preserve">Chin-Ying </w:t>
      </w:r>
      <w:r w:rsidR="002E096E">
        <w:rPr>
          <w:rFonts w:ascii="Times New Roman" w:hAnsi="Times New Roman" w:cs="Times New Roman"/>
          <w:sz w:val="24"/>
          <w:szCs w:val="16"/>
          <w:lang w:val="en-US"/>
        </w:rPr>
        <w:t xml:space="preserve">Stephen </w:t>
      </w:r>
      <w:r w:rsidRPr="001B0311">
        <w:rPr>
          <w:rFonts w:ascii="Times New Roman" w:hAnsi="Times New Roman" w:cs="Times New Roman"/>
          <w:sz w:val="24"/>
          <w:szCs w:val="16"/>
          <w:lang w:val="en-US"/>
        </w:rPr>
        <w:t>Hsu</w:t>
      </w:r>
      <w:r w:rsidRPr="001B0311">
        <w:rPr>
          <w:rFonts w:ascii="Times New Roman" w:hAnsi="Times New Roman" w:cs="Times New Roman"/>
          <w:sz w:val="24"/>
          <w:szCs w:val="16"/>
          <w:vertAlign w:val="superscript"/>
          <w:lang w:val="en-US"/>
        </w:rPr>
        <w:t>1#</w:t>
      </w:r>
    </w:p>
    <w:p w:rsidR="001750B4" w:rsidRPr="001B0311" w:rsidRDefault="001750B4" w:rsidP="001750B4">
      <w:pPr>
        <w:spacing w:after="0" w:line="360" w:lineRule="auto"/>
        <w:jc w:val="both"/>
        <w:rPr>
          <w:rFonts w:ascii="Times New Roman" w:hAnsi="Times New Roman" w:cs="Times New Roman"/>
          <w:sz w:val="20"/>
          <w:szCs w:val="16"/>
          <w:vertAlign w:val="superscript"/>
          <w:lang w:val="en-US"/>
        </w:rPr>
      </w:pPr>
    </w:p>
    <w:p w:rsidR="001750B4" w:rsidRPr="001B0311" w:rsidRDefault="001750B4" w:rsidP="001750B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16"/>
          <w:u w:val="single"/>
          <w:lang w:val="en-US"/>
        </w:rPr>
      </w:pPr>
      <w:bookmarkStart w:id="4" w:name="_Hlk26187663"/>
      <w:r w:rsidRPr="001B0311">
        <w:rPr>
          <w:rFonts w:ascii="Times New Roman" w:hAnsi="Times New Roman" w:cs="Times New Roman"/>
          <w:b/>
          <w:sz w:val="20"/>
          <w:szCs w:val="16"/>
          <w:u w:val="single"/>
          <w:lang w:val="en-US"/>
        </w:rPr>
        <w:t>Author affiliations</w:t>
      </w:r>
    </w:p>
    <w:bookmarkEnd w:id="3"/>
    <w:bookmarkEnd w:id="4"/>
    <w:p w:rsidR="001750B4" w:rsidRDefault="001750B4" w:rsidP="001750B4">
      <w:pPr>
        <w:spacing w:after="0" w:line="360" w:lineRule="auto"/>
        <w:jc w:val="both"/>
        <w:rPr>
          <w:rFonts w:ascii="Times New Roman" w:hAnsi="Times New Roman" w:cs="Times New Roman"/>
          <w:sz w:val="20"/>
          <w:szCs w:val="16"/>
          <w:lang w:val="en-US"/>
        </w:rPr>
      </w:pPr>
      <w:r w:rsidRPr="001B0311">
        <w:rPr>
          <w:rFonts w:ascii="Times New Roman" w:hAnsi="Times New Roman" w:cs="Times New Roman"/>
          <w:sz w:val="20"/>
          <w:szCs w:val="16"/>
          <w:vertAlign w:val="superscript"/>
          <w:lang w:val="en-US"/>
        </w:rPr>
        <w:t>1</w:t>
      </w:r>
      <w:r w:rsidRPr="001B0311">
        <w:rPr>
          <w:rFonts w:ascii="Times New Roman" w:hAnsi="Times New Roman" w:cs="Times New Roman"/>
          <w:sz w:val="20"/>
          <w:szCs w:val="16"/>
          <w:lang w:val="en-US"/>
        </w:rPr>
        <w:t>Faculty of Dentistry, National University of Singapore, Singapore</w:t>
      </w:r>
    </w:p>
    <w:p w:rsidR="001750B4" w:rsidRPr="001B0311" w:rsidRDefault="001750B4" w:rsidP="001750B4">
      <w:pPr>
        <w:spacing w:after="0" w:line="360" w:lineRule="auto"/>
        <w:jc w:val="both"/>
        <w:rPr>
          <w:rFonts w:ascii="Times New Roman" w:hAnsi="Times New Roman" w:cs="Times New Roman"/>
          <w:sz w:val="20"/>
          <w:szCs w:val="16"/>
          <w:lang w:val="en-US"/>
        </w:rPr>
      </w:pPr>
      <w:r>
        <w:rPr>
          <w:rFonts w:ascii="Times New Roman" w:hAnsi="Times New Roman" w:cs="Times New Roman"/>
          <w:sz w:val="24"/>
          <w:szCs w:val="16"/>
          <w:vertAlign w:val="superscript"/>
          <w:lang w:val="en-US"/>
        </w:rPr>
        <w:t>2</w:t>
      </w:r>
      <w:r w:rsidRPr="0028069A">
        <w:rPr>
          <w:rFonts w:ascii="Times New Roman" w:hAnsi="Times New Roman" w:cs="Times New Roman"/>
          <w:sz w:val="20"/>
          <w:szCs w:val="16"/>
          <w:lang w:val="en-US"/>
        </w:rPr>
        <w:t>Chief Dental Officer’s Office, Ministry of Health</w:t>
      </w:r>
      <w:r>
        <w:rPr>
          <w:rFonts w:ascii="Times New Roman" w:hAnsi="Times New Roman" w:cs="Times New Roman"/>
          <w:sz w:val="20"/>
          <w:szCs w:val="16"/>
          <w:lang w:val="en-US"/>
        </w:rPr>
        <w:t xml:space="preserve">, </w:t>
      </w:r>
      <w:r w:rsidRPr="0028069A">
        <w:rPr>
          <w:rFonts w:ascii="Times New Roman" w:hAnsi="Times New Roman" w:cs="Times New Roman"/>
          <w:sz w:val="20"/>
          <w:szCs w:val="16"/>
          <w:lang w:val="en-US"/>
        </w:rPr>
        <w:t>College of Medicine Building,</w:t>
      </w:r>
      <w:r>
        <w:rPr>
          <w:rFonts w:ascii="Times New Roman" w:hAnsi="Times New Roman" w:cs="Times New Roman"/>
          <w:sz w:val="20"/>
          <w:szCs w:val="16"/>
          <w:lang w:val="en-US"/>
        </w:rPr>
        <w:t xml:space="preserve"> </w:t>
      </w:r>
      <w:r w:rsidRPr="0028069A">
        <w:rPr>
          <w:rFonts w:ascii="Times New Roman" w:hAnsi="Times New Roman" w:cs="Times New Roman"/>
          <w:sz w:val="20"/>
          <w:szCs w:val="16"/>
          <w:lang w:val="en-US"/>
        </w:rPr>
        <w:t xml:space="preserve">Singapore </w:t>
      </w:r>
    </w:p>
    <w:p w:rsidR="001750B4" w:rsidRPr="001B0311" w:rsidRDefault="001750B4" w:rsidP="001750B4">
      <w:pPr>
        <w:spacing w:after="0" w:line="360" w:lineRule="auto"/>
        <w:jc w:val="both"/>
        <w:rPr>
          <w:rFonts w:ascii="Times New Roman" w:hAnsi="Times New Roman" w:cs="Times New Roman"/>
          <w:sz w:val="20"/>
          <w:szCs w:val="16"/>
          <w:lang w:val="en-US"/>
        </w:rPr>
      </w:pPr>
      <w:r w:rsidRPr="001B0311">
        <w:rPr>
          <w:rFonts w:ascii="Times New Roman" w:hAnsi="Times New Roman" w:cs="Times New Roman"/>
          <w:sz w:val="20"/>
          <w:szCs w:val="16"/>
          <w:vertAlign w:val="superscript"/>
          <w:lang w:val="en-US"/>
        </w:rPr>
        <w:t>3</w:t>
      </w:r>
      <w:r w:rsidRPr="001B0311">
        <w:rPr>
          <w:rFonts w:ascii="Times New Roman" w:hAnsi="Times New Roman" w:cs="Times New Roman"/>
          <w:sz w:val="20"/>
          <w:szCs w:val="16"/>
          <w:lang w:val="en-US"/>
        </w:rPr>
        <w:t>Dental Service, KK Women’s and Children’s Hospital, Singapore</w:t>
      </w:r>
    </w:p>
    <w:p w:rsidR="001750B4" w:rsidRPr="001B0311" w:rsidRDefault="001750B4" w:rsidP="001750B4">
      <w:pPr>
        <w:spacing w:after="0" w:line="360" w:lineRule="auto"/>
        <w:jc w:val="both"/>
        <w:rPr>
          <w:rFonts w:ascii="Times New Roman" w:hAnsi="Times New Roman" w:cs="Times New Roman"/>
          <w:sz w:val="20"/>
          <w:szCs w:val="16"/>
          <w:lang w:val="en-US"/>
        </w:rPr>
      </w:pPr>
      <w:r w:rsidRPr="001B0311">
        <w:rPr>
          <w:rFonts w:ascii="Times New Roman" w:hAnsi="Times New Roman" w:cs="Times New Roman"/>
          <w:sz w:val="20"/>
          <w:szCs w:val="16"/>
          <w:vertAlign w:val="superscript"/>
          <w:lang w:val="en-US"/>
        </w:rPr>
        <w:t>4</w:t>
      </w:r>
      <w:r w:rsidRPr="001B0311">
        <w:rPr>
          <w:rFonts w:ascii="Times New Roman" w:hAnsi="Times New Roman" w:cs="Times New Roman"/>
          <w:sz w:val="20"/>
          <w:szCs w:val="16"/>
          <w:lang w:val="en-US"/>
        </w:rPr>
        <w:t>Radboud University Medical Centre, Radboud Institute for Health Sciences, Department of Dentistry - Quality and Safety of Oral Healthcare, Nijmegen, the Netherlands</w:t>
      </w:r>
    </w:p>
    <w:p w:rsidR="001750B4" w:rsidRPr="001B0311" w:rsidRDefault="001750B4" w:rsidP="001750B4">
      <w:pPr>
        <w:spacing w:after="0" w:line="360" w:lineRule="auto"/>
        <w:jc w:val="both"/>
        <w:rPr>
          <w:rFonts w:ascii="Times New Roman" w:hAnsi="Times New Roman" w:cs="Times New Roman"/>
          <w:sz w:val="20"/>
          <w:szCs w:val="16"/>
          <w:lang w:val="en-US"/>
        </w:rPr>
      </w:pPr>
      <w:r w:rsidRPr="001B0311">
        <w:rPr>
          <w:rFonts w:ascii="Times New Roman" w:hAnsi="Times New Roman" w:cs="Times New Roman"/>
          <w:sz w:val="20"/>
          <w:szCs w:val="16"/>
          <w:vertAlign w:val="superscript"/>
          <w:lang w:val="en-US"/>
        </w:rPr>
        <w:t>5</w:t>
      </w:r>
      <w:r w:rsidRPr="001B0311">
        <w:rPr>
          <w:rFonts w:ascii="Times New Roman" w:hAnsi="Times New Roman" w:cs="Times New Roman"/>
          <w:sz w:val="20"/>
          <w:szCs w:val="16"/>
          <w:lang w:val="en-US"/>
        </w:rPr>
        <w:t>Department of Paediatrics, Yong Loo Lin School of Medicine, National University of Singapore, Singapore</w:t>
      </w:r>
    </w:p>
    <w:p w:rsidR="001750B4" w:rsidRPr="001B0311" w:rsidRDefault="001750B4" w:rsidP="001750B4">
      <w:pPr>
        <w:spacing w:after="0" w:line="360" w:lineRule="auto"/>
        <w:jc w:val="both"/>
        <w:rPr>
          <w:rFonts w:ascii="Times New Roman" w:hAnsi="Times New Roman" w:cs="Times New Roman"/>
          <w:sz w:val="20"/>
          <w:szCs w:val="16"/>
          <w:lang w:val="en-US"/>
        </w:rPr>
      </w:pPr>
      <w:r w:rsidRPr="001B0311">
        <w:rPr>
          <w:rFonts w:ascii="Times New Roman" w:hAnsi="Times New Roman" w:cs="Times New Roman"/>
          <w:sz w:val="20"/>
          <w:szCs w:val="16"/>
          <w:vertAlign w:val="superscript"/>
          <w:lang w:val="en-US"/>
        </w:rPr>
        <w:t>6</w:t>
      </w:r>
      <w:r w:rsidRPr="001B0311">
        <w:rPr>
          <w:rFonts w:ascii="Times New Roman" w:hAnsi="Times New Roman" w:cs="Times New Roman"/>
          <w:sz w:val="20"/>
          <w:szCs w:val="16"/>
          <w:lang w:val="en-US"/>
        </w:rPr>
        <w:t>Division of Paediatric Endocrinology and Diabetes, Khoo Teck Puat-National University Children’s Medical Institute, National University Hospital, National University Health System, Singapore</w:t>
      </w:r>
    </w:p>
    <w:p w:rsidR="001750B4" w:rsidRPr="001B0311" w:rsidRDefault="001750B4" w:rsidP="001750B4">
      <w:pPr>
        <w:spacing w:after="0" w:line="360" w:lineRule="auto"/>
        <w:jc w:val="both"/>
        <w:rPr>
          <w:rFonts w:ascii="Times New Roman" w:hAnsi="Times New Roman" w:cs="Times New Roman"/>
          <w:sz w:val="20"/>
          <w:szCs w:val="16"/>
          <w:lang w:val="en-US"/>
        </w:rPr>
      </w:pPr>
      <w:r w:rsidRPr="001B0311">
        <w:rPr>
          <w:rFonts w:ascii="Times New Roman" w:hAnsi="Times New Roman" w:cs="Times New Roman"/>
          <w:sz w:val="20"/>
          <w:szCs w:val="16"/>
          <w:vertAlign w:val="superscript"/>
          <w:lang w:val="en-US"/>
        </w:rPr>
        <w:t>7</w:t>
      </w:r>
      <w:r w:rsidRPr="001B0311">
        <w:rPr>
          <w:rFonts w:ascii="Times New Roman" w:hAnsi="Times New Roman" w:cs="Times New Roman"/>
          <w:sz w:val="20"/>
          <w:szCs w:val="16"/>
          <w:lang w:val="en-US"/>
        </w:rPr>
        <w:t>Saw Swee Hock School of Public Health, National University of Singapore, Singapore</w:t>
      </w:r>
    </w:p>
    <w:p w:rsidR="001750B4" w:rsidRPr="001B0311" w:rsidRDefault="001750B4" w:rsidP="001750B4">
      <w:pPr>
        <w:spacing w:after="0" w:line="360" w:lineRule="auto"/>
        <w:jc w:val="both"/>
        <w:rPr>
          <w:rFonts w:ascii="Times New Roman" w:hAnsi="Times New Roman" w:cs="Times New Roman"/>
          <w:sz w:val="20"/>
          <w:szCs w:val="16"/>
          <w:lang w:val="en-US"/>
        </w:rPr>
      </w:pPr>
      <w:r w:rsidRPr="001B0311">
        <w:rPr>
          <w:rFonts w:ascii="Times New Roman" w:hAnsi="Times New Roman" w:cs="Times New Roman"/>
          <w:sz w:val="20"/>
          <w:szCs w:val="16"/>
          <w:vertAlign w:val="superscript"/>
          <w:lang w:val="en-US"/>
        </w:rPr>
        <w:t>8</w:t>
      </w:r>
      <w:r w:rsidRPr="001B0311">
        <w:rPr>
          <w:rFonts w:ascii="Times New Roman" w:hAnsi="Times New Roman" w:cs="Times New Roman"/>
          <w:sz w:val="20"/>
          <w:szCs w:val="16"/>
          <w:lang w:val="en-US"/>
        </w:rPr>
        <w:t>Department of Obstetrics &amp; Gynaecology, Yong Loo Lin School of Medicine, National University of Singapore</w:t>
      </w:r>
    </w:p>
    <w:p w:rsidR="001750B4" w:rsidRPr="001B0311" w:rsidRDefault="001750B4" w:rsidP="001750B4">
      <w:pPr>
        <w:spacing w:after="0" w:line="360" w:lineRule="auto"/>
        <w:jc w:val="both"/>
        <w:rPr>
          <w:rFonts w:ascii="Times New Roman" w:hAnsi="Times New Roman" w:cs="Times New Roman"/>
          <w:sz w:val="20"/>
          <w:szCs w:val="16"/>
          <w:vertAlign w:val="superscript"/>
          <w:lang w:val="en-US"/>
        </w:rPr>
      </w:pPr>
      <w:r w:rsidRPr="001B0311">
        <w:rPr>
          <w:rFonts w:ascii="Times New Roman" w:hAnsi="Times New Roman" w:cs="Times New Roman"/>
          <w:sz w:val="20"/>
          <w:szCs w:val="16"/>
          <w:vertAlign w:val="superscript"/>
          <w:lang w:val="en-US"/>
        </w:rPr>
        <w:t>9</w:t>
      </w:r>
      <w:r w:rsidRPr="001B0311">
        <w:rPr>
          <w:rFonts w:ascii="Times New Roman" w:hAnsi="Times New Roman" w:cs="Times New Roman"/>
          <w:sz w:val="20"/>
          <w:szCs w:val="16"/>
          <w:lang w:val="en-US"/>
        </w:rPr>
        <w:t>Division of Paediatric Allergy, Immunology &amp; Rheumatology, National University Hospital, Singapore</w:t>
      </w:r>
    </w:p>
    <w:p w:rsidR="001750B4" w:rsidRPr="001B0311" w:rsidRDefault="001750B4" w:rsidP="001750B4">
      <w:pPr>
        <w:spacing w:after="0" w:line="360" w:lineRule="auto"/>
        <w:jc w:val="both"/>
        <w:rPr>
          <w:rFonts w:ascii="Times New Roman" w:hAnsi="Times New Roman" w:cs="Times New Roman"/>
          <w:sz w:val="20"/>
          <w:szCs w:val="16"/>
          <w:lang w:val="en-US"/>
        </w:rPr>
      </w:pPr>
      <w:r w:rsidRPr="001B0311">
        <w:rPr>
          <w:rFonts w:ascii="Times New Roman" w:hAnsi="Times New Roman" w:cs="Times New Roman"/>
          <w:sz w:val="20"/>
          <w:szCs w:val="16"/>
          <w:vertAlign w:val="superscript"/>
          <w:lang w:val="en-US"/>
        </w:rPr>
        <w:t>10</w:t>
      </w:r>
      <w:r w:rsidRPr="001B0311">
        <w:rPr>
          <w:rFonts w:ascii="Times New Roman" w:hAnsi="Times New Roman" w:cs="Times New Roman"/>
          <w:sz w:val="20"/>
          <w:szCs w:val="16"/>
          <w:lang w:val="en-US"/>
        </w:rPr>
        <w:t xml:space="preserve">Department of Paediatrics, KK Women’s and Children’s Hospital, Singapore </w:t>
      </w:r>
    </w:p>
    <w:p w:rsidR="001750B4" w:rsidRPr="001B0311" w:rsidRDefault="001750B4" w:rsidP="001750B4">
      <w:pPr>
        <w:spacing w:after="0" w:line="360" w:lineRule="auto"/>
        <w:jc w:val="both"/>
        <w:rPr>
          <w:rFonts w:ascii="Times New Roman" w:hAnsi="Times New Roman" w:cs="Times New Roman"/>
          <w:sz w:val="20"/>
          <w:szCs w:val="16"/>
          <w:lang w:val="en-US"/>
        </w:rPr>
      </w:pPr>
      <w:r w:rsidRPr="001B0311">
        <w:rPr>
          <w:rFonts w:ascii="Times New Roman" w:hAnsi="Times New Roman" w:cs="Times New Roman"/>
          <w:sz w:val="20"/>
          <w:szCs w:val="16"/>
          <w:vertAlign w:val="superscript"/>
          <w:lang w:val="en-US"/>
        </w:rPr>
        <w:t>11</w:t>
      </w:r>
      <w:r w:rsidRPr="001B0311">
        <w:rPr>
          <w:rFonts w:ascii="Times New Roman" w:hAnsi="Times New Roman" w:cs="Times New Roman"/>
          <w:sz w:val="20"/>
          <w:szCs w:val="16"/>
          <w:lang w:val="en-US"/>
        </w:rPr>
        <w:t>Department of Paediatrics, Duke-National University of Singapore Graduate Medical School, Singapore</w:t>
      </w:r>
    </w:p>
    <w:p w:rsidR="001750B4" w:rsidRPr="001B0311" w:rsidRDefault="001750B4" w:rsidP="001750B4">
      <w:pPr>
        <w:spacing w:after="0" w:line="360" w:lineRule="auto"/>
        <w:jc w:val="both"/>
        <w:rPr>
          <w:rFonts w:ascii="Times New Roman" w:hAnsi="Times New Roman" w:cs="Times New Roman"/>
          <w:sz w:val="20"/>
          <w:szCs w:val="16"/>
          <w:lang w:val="en-US"/>
        </w:rPr>
      </w:pPr>
      <w:r w:rsidRPr="001B0311">
        <w:rPr>
          <w:rFonts w:ascii="Times New Roman" w:hAnsi="Times New Roman" w:cs="Times New Roman"/>
          <w:sz w:val="20"/>
          <w:szCs w:val="16"/>
          <w:vertAlign w:val="superscript"/>
          <w:lang w:val="en-US"/>
        </w:rPr>
        <w:t>12</w:t>
      </w:r>
      <w:r w:rsidRPr="001B0311">
        <w:rPr>
          <w:rFonts w:ascii="Times New Roman" w:hAnsi="Times New Roman" w:cs="Times New Roman"/>
          <w:sz w:val="20"/>
          <w:szCs w:val="16"/>
          <w:lang w:val="en-US"/>
        </w:rPr>
        <w:t>Lee Kong Chian School of Medicine, Nanyang Technological University, Singapore</w:t>
      </w:r>
    </w:p>
    <w:p w:rsidR="001750B4" w:rsidRPr="001B0311" w:rsidRDefault="001750B4" w:rsidP="001750B4">
      <w:pPr>
        <w:spacing w:after="0" w:line="360" w:lineRule="auto"/>
        <w:jc w:val="both"/>
        <w:rPr>
          <w:rFonts w:ascii="Times New Roman" w:hAnsi="Times New Roman" w:cs="Times New Roman"/>
          <w:sz w:val="20"/>
          <w:szCs w:val="16"/>
          <w:lang w:val="en-US"/>
        </w:rPr>
      </w:pPr>
      <w:r w:rsidRPr="001B0311">
        <w:rPr>
          <w:rFonts w:ascii="Times New Roman" w:hAnsi="Times New Roman" w:cs="Times New Roman"/>
          <w:sz w:val="20"/>
          <w:szCs w:val="16"/>
          <w:vertAlign w:val="superscript"/>
          <w:lang w:val="en-US"/>
        </w:rPr>
        <w:t>13</w:t>
      </w:r>
      <w:r w:rsidRPr="001B0311">
        <w:rPr>
          <w:rFonts w:ascii="Times New Roman" w:hAnsi="Times New Roman" w:cs="Times New Roman"/>
          <w:sz w:val="20"/>
          <w:szCs w:val="16"/>
          <w:lang w:val="en-US"/>
        </w:rPr>
        <w:t>Duke-National University of Singapore Graduate Medical School, Singapore</w:t>
      </w:r>
    </w:p>
    <w:p w:rsidR="001750B4" w:rsidRDefault="001750B4" w:rsidP="001750B4">
      <w:pPr>
        <w:spacing w:after="0" w:line="360" w:lineRule="auto"/>
        <w:jc w:val="both"/>
        <w:rPr>
          <w:rFonts w:ascii="Times New Roman" w:hAnsi="Times New Roman" w:cs="Times New Roman"/>
          <w:sz w:val="20"/>
          <w:szCs w:val="16"/>
          <w:lang w:val="en-US"/>
        </w:rPr>
      </w:pPr>
      <w:r w:rsidRPr="001B0311">
        <w:rPr>
          <w:rFonts w:ascii="Times New Roman" w:hAnsi="Times New Roman" w:cs="Times New Roman"/>
          <w:sz w:val="20"/>
          <w:szCs w:val="16"/>
          <w:vertAlign w:val="superscript"/>
          <w:lang w:val="en-US"/>
        </w:rPr>
        <w:t>14</w:t>
      </w:r>
      <w:r w:rsidRPr="001B0311">
        <w:rPr>
          <w:rFonts w:ascii="Times New Roman" w:hAnsi="Times New Roman" w:cs="Times New Roman"/>
          <w:sz w:val="20"/>
          <w:szCs w:val="16"/>
          <w:lang w:val="en-US"/>
        </w:rPr>
        <w:t>MRC Lifecourse Epidemiology Unit &amp; NIHR Southampton Biomedical Research Centre, University of Southampton &amp; University Hospital Southampton NHS Foundation Trust</w:t>
      </w:r>
    </w:p>
    <w:p w:rsidR="001750B4" w:rsidRDefault="001750B4" w:rsidP="001750B4">
      <w:pPr>
        <w:spacing w:after="0" w:line="360" w:lineRule="auto"/>
        <w:jc w:val="both"/>
        <w:rPr>
          <w:rFonts w:ascii="Times New Roman" w:hAnsi="Times New Roman" w:cs="Times New Roman"/>
          <w:sz w:val="20"/>
          <w:szCs w:val="16"/>
          <w:lang w:val="en-US"/>
        </w:rPr>
      </w:pPr>
      <w:r>
        <w:rPr>
          <w:rFonts w:ascii="Times New Roman" w:hAnsi="Times New Roman" w:cs="Times New Roman"/>
          <w:sz w:val="20"/>
          <w:szCs w:val="16"/>
          <w:vertAlign w:val="superscript"/>
          <w:lang w:val="en-US"/>
        </w:rPr>
        <w:t>15</w:t>
      </w:r>
      <w:r w:rsidRPr="001B0311">
        <w:rPr>
          <w:rFonts w:ascii="Times New Roman" w:hAnsi="Times New Roman" w:cs="Times New Roman"/>
          <w:sz w:val="20"/>
          <w:szCs w:val="16"/>
          <w:lang w:val="en-US"/>
        </w:rPr>
        <w:t>Singapore Institute for Clinical Sciences (SICS), Agency for Science, Technology and Research (A*STAR)</w:t>
      </w:r>
    </w:p>
    <w:p w:rsidR="001750B4" w:rsidRPr="001B0311" w:rsidRDefault="001750B4" w:rsidP="001750B4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1B0311">
        <w:rPr>
          <w:rFonts w:ascii="Times New Roman" w:hAnsi="Times New Roman" w:cs="Times New Roman"/>
          <w:bCs/>
          <w:sz w:val="20"/>
          <w:szCs w:val="20"/>
          <w:vertAlign w:val="superscript"/>
          <w:lang w:val="en-US"/>
        </w:rPr>
        <w:t>1</w:t>
      </w:r>
      <w:r>
        <w:rPr>
          <w:rFonts w:ascii="Times New Roman" w:hAnsi="Times New Roman" w:cs="Times New Roman"/>
          <w:bCs/>
          <w:sz w:val="20"/>
          <w:szCs w:val="20"/>
          <w:vertAlign w:val="superscript"/>
          <w:lang w:val="en-US"/>
        </w:rPr>
        <w:t>6</w:t>
      </w:r>
      <w:r w:rsidRPr="001B0311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Dr. D. Y. Patil Dental College &amp; Hospital, 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 xml:space="preserve">Pune, </w:t>
      </w:r>
      <w:r w:rsidRPr="001B0311">
        <w:rPr>
          <w:rFonts w:ascii="Times New Roman" w:hAnsi="Times New Roman" w:cs="Times New Roman"/>
          <w:bCs/>
          <w:sz w:val="20"/>
          <w:szCs w:val="20"/>
          <w:lang w:val="en-US"/>
        </w:rPr>
        <w:t>Maharashtra, India</w:t>
      </w:r>
    </w:p>
    <w:p w:rsidR="001750B4" w:rsidRPr="001B0311" w:rsidRDefault="001750B4" w:rsidP="001750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50B4" w:rsidRPr="001B0311" w:rsidRDefault="001750B4" w:rsidP="001750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B0311">
        <w:rPr>
          <w:rFonts w:ascii="Times New Roman" w:hAnsi="Times New Roman" w:cs="Times New Roman"/>
          <w:sz w:val="24"/>
          <w:szCs w:val="24"/>
          <w:u w:val="single"/>
          <w:lang w:val="en-US"/>
        </w:rPr>
        <w:t>#corresponding author</w:t>
      </w:r>
    </w:p>
    <w:p w:rsidR="001750B4" w:rsidRPr="001B0311" w:rsidRDefault="001750B4" w:rsidP="001750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0311">
        <w:rPr>
          <w:rFonts w:ascii="Times New Roman" w:hAnsi="Times New Roman" w:cs="Times New Roman"/>
          <w:sz w:val="24"/>
          <w:szCs w:val="24"/>
          <w:lang w:val="en-US"/>
        </w:rPr>
        <w:t xml:space="preserve">Chin-Ying Stephen Hsu, DDS MS PhD </w:t>
      </w:r>
    </w:p>
    <w:p w:rsidR="001750B4" w:rsidRPr="001B0311" w:rsidRDefault="001750B4" w:rsidP="001750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0311">
        <w:rPr>
          <w:rFonts w:ascii="Times New Roman" w:hAnsi="Times New Roman" w:cs="Times New Roman"/>
          <w:sz w:val="24"/>
          <w:szCs w:val="24"/>
          <w:lang w:val="en-US"/>
        </w:rPr>
        <w:t xml:space="preserve">Faculty of Dentistry, National University of Singapore, </w:t>
      </w:r>
    </w:p>
    <w:p w:rsidR="001750B4" w:rsidRPr="001B0311" w:rsidRDefault="001750B4" w:rsidP="001750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0311">
        <w:rPr>
          <w:rFonts w:ascii="Times New Roman" w:hAnsi="Times New Roman" w:cs="Times New Roman"/>
          <w:sz w:val="24"/>
          <w:szCs w:val="24"/>
          <w:lang w:val="en-US"/>
        </w:rPr>
        <w:t>9 Lower Kent Ridge Rd, Singapore 119085</w:t>
      </w:r>
    </w:p>
    <w:p w:rsidR="001750B4" w:rsidRPr="001B0311" w:rsidRDefault="001750B4" w:rsidP="001750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0311">
        <w:rPr>
          <w:rFonts w:ascii="Times New Roman" w:hAnsi="Times New Roman" w:cs="Times New Roman"/>
          <w:sz w:val="24"/>
          <w:szCs w:val="24"/>
          <w:lang w:val="en-US"/>
        </w:rPr>
        <w:t>Email: denhsus@nus.edu.sg</w:t>
      </w:r>
    </w:p>
    <w:p w:rsidR="00983770" w:rsidRPr="001B0311" w:rsidRDefault="00983770" w:rsidP="009837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bookmarkEnd w:id="1"/>
    <w:p w:rsidR="00F87E71" w:rsidRDefault="00F87E71" w:rsidP="00F87E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E71" w:rsidRDefault="00F87E71" w:rsidP="00F87E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APPENDIX</w:t>
      </w:r>
      <w:r w:rsidRPr="000C4949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8A2ECB" w:rsidRDefault="008A2ECB" w:rsidP="00F87E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87E71" w:rsidRDefault="00F87E71" w:rsidP="00F87E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Materials and Methods</w:t>
      </w:r>
    </w:p>
    <w:p w:rsidR="00F87E71" w:rsidRDefault="00F87E71" w:rsidP="00F87E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87E71" w:rsidRDefault="00F87E71" w:rsidP="00F87E7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 expected, </w:t>
      </w:r>
      <w:r w:rsidRPr="007633C9">
        <w:rPr>
          <w:rFonts w:ascii="Times New Roman" w:hAnsi="Times New Roman" w:cs="Times New Roman"/>
          <w:sz w:val="24"/>
        </w:rPr>
        <w:t xml:space="preserve">missing data </w:t>
      </w:r>
      <w:r w:rsidRPr="001E1E99">
        <w:rPr>
          <w:rFonts w:ascii="Times New Roman" w:hAnsi="Times New Roman" w:cs="Times New Roman"/>
          <w:sz w:val="24"/>
        </w:rPr>
        <w:t xml:space="preserve">was </w:t>
      </w:r>
      <w:r w:rsidRPr="007633C9">
        <w:rPr>
          <w:rFonts w:ascii="Times New Roman" w:hAnsi="Times New Roman" w:cs="Times New Roman"/>
          <w:sz w:val="24"/>
        </w:rPr>
        <w:t>encountered because of the longitudinal study design</w:t>
      </w:r>
      <w:r w:rsidRPr="001E1E99">
        <w:rPr>
          <w:rFonts w:ascii="Times New Roman" w:hAnsi="Times New Roman" w:cs="Times New Roman"/>
          <w:sz w:val="24"/>
        </w:rPr>
        <w:t xml:space="preserve"> with multiple time-points</w:t>
      </w:r>
      <w:r>
        <w:rPr>
          <w:rFonts w:ascii="Times New Roman" w:hAnsi="Times New Roman" w:cs="Times New Roman"/>
          <w:sz w:val="24"/>
        </w:rPr>
        <w:t xml:space="preserve">. </w:t>
      </w:r>
      <w:r w:rsidRPr="007633C9">
        <w:rPr>
          <w:rFonts w:ascii="Times New Roman" w:hAnsi="Times New Roman" w:cs="Times New Roman"/>
          <w:sz w:val="24"/>
        </w:rPr>
        <w:t>To</w:t>
      </w:r>
      <w:r w:rsidRPr="001E1E9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overcome the constraint of</w:t>
      </w:r>
      <w:r w:rsidRPr="001E1E99">
        <w:rPr>
          <w:rFonts w:ascii="Times New Roman" w:hAnsi="Times New Roman" w:cs="Times New Roman"/>
          <w:sz w:val="24"/>
        </w:rPr>
        <w:t xml:space="preserve"> biased/overestimated results</w:t>
      </w:r>
      <w:r>
        <w:rPr>
          <w:rFonts w:ascii="Times New Roman" w:hAnsi="Times New Roman" w:cs="Times New Roman"/>
          <w:sz w:val="24"/>
        </w:rPr>
        <w:t xml:space="preserve"> that may arise as a result of missing data</w:t>
      </w:r>
      <w:r w:rsidRPr="007633C9">
        <w:rPr>
          <w:rFonts w:ascii="Times New Roman" w:hAnsi="Times New Roman" w:cs="Times New Roman"/>
          <w:sz w:val="24"/>
        </w:rPr>
        <w:t xml:space="preserve">, multiple imputation was used </w:t>
      </w:r>
      <w:r w:rsidRPr="001E1E99">
        <w:rPr>
          <w:rFonts w:ascii="Times New Roman" w:hAnsi="Times New Roman" w:cs="Times New Roman"/>
          <w:sz w:val="24"/>
        </w:rPr>
        <w:t>to impute the</w:t>
      </w:r>
      <w:r w:rsidRPr="007633C9">
        <w:rPr>
          <w:rFonts w:ascii="Times New Roman" w:hAnsi="Times New Roman" w:cs="Times New Roman"/>
          <w:sz w:val="24"/>
        </w:rPr>
        <w:t xml:space="preserve"> missing </w:t>
      </w:r>
      <w:r w:rsidRPr="001E1E99">
        <w:rPr>
          <w:rFonts w:ascii="Times New Roman" w:hAnsi="Times New Roman" w:cs="Times New Roman"/>
          <w:sz w:val="24"/>
        </w:rPr>
        <w:t>covariates</w:t>
      </w:r>
      <w:r>
        <w:rPr>
          <w:rFonts w:ascii="Times New Roman" w:hAnsi="Times New Roman" w:cs="Times New Roman"/>
          <w:sz w:val="24"/>
        </w:rPr>
        <w:t>, as a sensitivity test</w:t>
      </w:r>
      <w:r w:rsidRPr="007633C9">
        <w:rPr>
          <w:rFonts w:ascii="Times New Roman" w:hAnsi="Times New Roman" w:cs="Times New Roman"/>
          <w:sz w:val="24"/>
        </w:rPr>
        <w:t>. Prior to performing imputation, assumption for missing data to be missing at random (MAR) was verified. Upon verification, Multiple Imputation by Chained Equation (MICE) was used</w:t>
      </w:r>
      <w:r w:rsidR="00123B01">
        <w:rPr>
          <w:rFonts w:ascii="Times New Roman" w:hAnsi="Times New Roman" w:cs="Times New Roman"/>
          <w:sz w:val="24"/>
        </w:rPr>
        <w:t xml:space="preserve"> (White et al. 2011)</w:t>
      </w:r>
      <w:r w:rsidRPr="008B46BA">
        <w:rPr>
          <w:rFonts w:ascii="Times New Roman" w:hAnsi="Times New Roman" w:cs="Times New Roman"/>
          <w:sz w:val="24"/>
        </w:rPr>
        <w:t xml:space="preserve"> for imputation of missing covariates. </w:t>
      </w:r>
      <w:r w:rsidRPr="007633C9">
        <w:rPr>
          <w:rFonts w:ascii="Times New Roman" w:hAnsi="Times New Roman" w:cs="Times New Roman"/>
          <w:sz w:val="24"/>
        </w:rPr>
        <w:t>MICE has been shown to be less biased than standard imputation approaches while properly accounting for the uncertainty arising from imputation</w:t>
      </w:r>
      <w:r w:rsidR="00123B01">
        <w:rPr>
          <w:rFonts w:ascii="Times New Roman" w:hAnsi="Times New Roman" w:cs="Times New Roman"/>
          <w:sz w:val="24"/>
        </w:rPr>
        <w:t xml:space="preserve"> (White et al. 2011)</w:t>
      </w:r>
      <w:r w:rsidRPr="007633C9">
        <w:rPr>
          <w:rFonts w:ascii="Times New Roman" w:hAnsi="Times New Roman" w:cs="Times New Roman"/>
          <w:sz w:val="24"/>
        </w:rPr>
        <w:t xml:space="preserve">. </w:t>
      </w:r>
      <w:r w:rsidRPr="008B46BA">
        <w:rPr>
          <w:rFonts w:ascii="Times New Roman" w:hAnsi="Times New Roman" w:cs="Times New Roman"/>
          <w:sz w:val="24"/>
        </w:rPr>
        <w:t>The outcome was used for imputation of missing predictor</w:t>
      </w:r>
      <w:r>
        <w:rPr>
          <w:rFonts w:ascii="Times New Roman" w:hAnsi="Times New Roman" w:cs="Times New Roman"/>
          <w:sz w:val="24"/>
        </w:rPr>
        <w:t>s</w:t>
      </w:r>
      <w:r w:rsidRPr="008B46BA">
        <w:rPr>
          <w:rFonts w:ascii="Times New Roman" w:hAnsi="Times New Roman" w:cs="Times New Roman"/>
          <w:sz w:val="24"/>
        </w:rPr>
        <w:t xml:space="preserve"> </w:t>
      </w:r>
      <w:r w:rsidR="00123B01">
        <w:rPr>
          <w:rFonts w:ascii="Times New Roman" w:hAnsi="Times New Roman" w:cs="Times New Roman"/>
          <w:sz w:val="24"/>
        </w:rPr>
        <w:t>(Moons et al. 2006)</w:t>
      </w:r>
      <w:r w:rsidRPr="008B46BA">
        <w:rPr>
          <w:rFonts w:ascii="Times New Roman" w:hAnsi="Times New Roman" w:cs="Times New Roman"/>
          <w:sz w:val="24"/>
        </w:rPr>
        <w:t xml:space="preserve">. Briefly, this method handles missing data in 3 steps: (1) imputes missing data </w:t>
      </w:r>
      <w:r w:rsidRPr="008B46BA">
        <w:rPr>
          <w:rFonts w:ascii="Times New Roman" w:hAnsi="Times New Roman" w:cs="Times New Roman"/>
          <w:i/>
          <w:sz w:val="24"/>
        </w:rPr>
        <w:t>m</w:t>
      </w:r>
      <w:r w:rsidRPr="008B46BA">
        <w:rPr>
          <w:rFonts w:ascii="Times New Roman" w:hAnsi="Times New Roman" w:cs="Times New Roman"/>
          <w:sz w:val="24"/>
        </w:rPr>
        <w:t xml:space="preserve"> times to produce </w:t>
      </w:r>
      <w:r w:rsidRPr="008B46BA">
        <w:rPr>
          <w:rFonts w:ascii="Times New Roman" w:hAnsi="Times New Roman" w:cs="Times New Roman"/>
          <w:i/>
          <w:sz w:val="24"/>
        </w:rPr>
        <w:t>m</w:t>
      </w:r>
      <w:r w:rsidRPr="008B46BA">
        <w:rPr>
          <w:rFonts w:ascii="Times New Roman" w:hAnsi="Times New Roman" w:cs="Times New Roman"/>
          <w:sz w:val="24"/>
        </w:rPr>
        <w:t xml:space="preserve"> complete datasets; (2) analyses each dataset using the selected statistical procedure; and (3) produces an overall estimate obtained from </w:t>
      </w:r>
      <w:r w:rsidRPr="008B46BA">
        <w:rPr>
          <w:rFonts w:ascii="Times New Roman" w:hAnsi="Times New Roman" w:cs="Times New Roman"/>
          <w:i/>
          <w:sz w:val="24"/>
        </w:rPr>
        <w:t>m</w:t>
      </w:r>
      <w:r w:rsidRPr="008B46BA">
        <w:rPr>
          <w:rFonts w:ascii="Times New Roman" w:hAnsi="Times New Roman" w:cs="Times New Roman"/>
          <w:sz w:val="24"/>
        </w:rPr>
        <w:t xml:space="preserve"> results using Rubin’s rules </w:t>
      </w:r>
      <w:r w:rsidR="00123B01">
        <w:rPr>
          <w:rFonts w:ascii="Times New Roman" w:hAnsi="Times New Roman" w:cs="Times New Roman"/>
          <w:sz w:val="24"/>
        </w:rPr>
        <w:t>(Rubin 1987)</w:t>
      </w:r>
      <w:r w:rsidRPr="008B46BA">
        <w:rPr>
          <w:rFonts w:ascii="Times New Roman" w:hAnsi="Times New Roman" w:cs="Times New Roman"/>
          <w:sz w:val="24"/>
        </w:rPr>
        <w:t xml:space="preserve">. </w:t>
      </w:r>
      <w:r w:rsidRPr="007633C9">
        <w:rPr>
          <w:rFonts w:ascii="Times New Roman" w:hAnsi="Times New Roman" w:cs="Times New Roman"/>
          <w:sz w:val="24"/>
        </w:rPr>
        <w:t xml:space="preserve"> </w:t>
      </w:r>
      <w:r w:rsidRPr="008B46BA">
        <w:rPr>
          <w:rFonts w:ascii="Times New Roman" w:hAnsi="Times New Roman" w:cs="Times New Roman"/>
          <w:sz w:val="24"/>
        </w:rPr>
        <w:t xml:space="preserve">Predictive mean matching (PMM) was used for imputation of values for all missing covariates and 40 datasets were created. </w:t>
      </w:r>
      <w:r>
        <w:rPr>
          <w:rFonts w:ascii="Times New Roman" w:hAnsi="Times New Roman" w:cs="Times New Roman"/>
          <w:sz w:val="24"/>
        </w:rPr>
        <w:t>It</w:t>
      </w:r>
      <w:r w:rsidRPr="008B46BA">
        <w:rPr>
          <w:rFonts w:ascii="Times New Roman" w:hAnsi="Times New Roman" w:cs="Times New Roman"/>
          <w:sz w:val="24"/>
        </w:rPr>
        <w:t xml:space="preserve"> has the advantage of maintaining the underlying distribution of data by imputing a random value from the set of observed values </w:t>
      </w:r>
      <w:r w:rsidRPr="007633C9">
        <w:rPr>
          <w:rFonts w:ascii="Times New Roman" w:hAnsi="Times New Roman" w:cs="Times New Roman"/>
          <w:sz w:val="24"/>
        </w:rPr>
        <w:t>whose predicted values are closest to the predicted value from a specified regression model.</w:t>
      </w:r>
      <w:r>
        <w:rPr>
          <w:rFonts w:ascii="Times New Roman" w:hAnsi="Times New Roman" w:cs="Times New Roman"/>
          <w:sz w:val="24"/>
        </w:rPr>
        <w:t xml:space="preserve"> </w:t>
      </w:r>
    </w:p>
    <w:p w:rsidR="00002C59" w:rsidRDefault="00002C59" w:rsidP="00F87E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73E08" w:rsidRDefault="00973E08" w:rsidP="00973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Results</w:t>
      </w:r>
    </w:p>
    <w:p w:rsidR="00002C59" w:rsidRDefault="00002C59" w:rsidP="00F87E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61BFE" w:rsidRPr="008B46BA" w:rsidRDefault="00E0708B" w:rsidP="00F61BF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Appendix Table 1</w:t>
      </w:r>
      <w:r w:rsidRPr="008B46BA">
        <w:rPr>
          <w:rFonts w:ascii="Times New Roman" w:hAnsi="Times New Roman" w:cs="Times New Roman"/>
          <w:sz w:val="24"/>
        </w:rPr>
        <w:t xml:space="preserve">. </w:t>
      </w:r>
      <w:r w:rsidR="00F61BFE">
        <w:rPr>
          <w:rFonts w:ascii="Times New Roman" w:hAnsi="Times New Roman" w:cs="Times New Roman"/>
          <w:sz w:val="24"/>
        </w:rPr>
        <w:t>Potential determinants for moderate-extensive caries lesions</w:t>
      </w: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3685"/>
        <w:gridCol w:w="1523"/>
        <w:gridCol w:w="1738"/>
        <w:gridCol w:w="10"/>
        <w:gridCol w:w="1727"/>
        <w:gridCol w:w="1662"/>
      </w:tblGrid>
      <w:tr w:rsidR="00E92D51" w:rsidRPr="008B46BA" w:rsidTr="003E6803">
        <w:trPr>
          <w:trHeight w:val="12"/>
        </w:trPr>
        <w:tc>
          <w:tcPr>
            <w:tcW w:w="3685" w:type="dxa"/>
            <w:vMerge w:val="restart"/>
            <w:vAlign w:val="center"/>
          </w:tcPr>
          <w:p w:rsidR="00E92D51" w:rsidRPr="008B46BA" w:rsidRDefault="00E92D51" w:rsidP="000302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5" w:name="_Hlk14773143"/>
            <w:bookmarkStart w:id="6" w:name="_Hlk26258364"/>
            <w:r w:rsidRPr="008B46BA">
              <w:rPr>
                <w:rFonts w:ascii="Times New Roman" w:hAnsi="Times New Roman" w:cs="Times New Roman"/>
                <w:b/>
                <w:sz w:val="20"/>
                <w:szCs w:val="20"/>
              </w:rPr>
              <w:t>Risk Predictors</w:t>
            </w:r>
          </w:p>
        </w:tc>
        <w:tc>
          <w:tcPr>
            <w:tcW w:w="6660" w:type="dxa"/>
            <w:gridSpan w:val="5"/>
            <w:vAlign w:val="center"/>
          </w:tcPr>
          <w:p w:rsidR="00E92D51" w:rsidRPr="008B46BA" w:rsidRDefault="00E92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Moderate-extensive</w:t>
            </w:r>
            <w:r w:rsidRPr="00ED0E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lesions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[N(%)]</w:t>
            </w:r>
            <w:r w:rsidR="00C35C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(ICDAS codes 3-6)</w:t>
            </w:r>
          </w:p>
        </w:tc>
      </w:tr>
      <w:tr w:rsidR="00E92D51" w:rsidRPr="008B46BA" w:rsidTr="003E6803">
        <w:trPr>
          <w:trHeight w:val="12"/>
        </w:trPr>
        <w:tc>
          <w:tcPr>
            <w:tcW w:w="3685" w:type="dxa"/>
            <w:vMerge/>
          </w:tcPr>
          <w:p w:rsidR="00E92D51" w:rsidRPr="008B46BA" w:rsidRDefault="00E92D51" w:rsidP="000302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:rsidR="00E92D51" w:rsidRPr="00B252DF" w:rsidRDefault="00E92D51" w:rsidP="000302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Year 2</w:t>
            </w:r>
          </w:p>
        </w:tc>
        <w:tc>
          <w:tcPr>
            <w:tcW w:w="3399" w:type="dxa"/>
            <w:gridSpan w:val="3"/>
          </w:tcPr>
          <w:p w:rsidR="00E92D51" w:rsidRPr="00B252DF" w:rsidRDefault="00E92D51" w:rsidP="000302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Year 3</w:t>
            </w:r>
          </w:p>
        </w:tc>
      </w:tr>
      <w:tr w:rsidR="00E92D51" w:rsidRPr="008B46BA" w:rsidTr="003E6803">
        <w:trPr>
          <w:trHeight w:val="12"/>
        </w:trPr>
        <w:tc>
          <w:tcPr>
            <w:tcW w:w="3685" w:type="dxa"/>
            <w:vMerge/>
          </w:tcPr>
          <w:p w:rsidR="00E92D51" w:rsidRPr="008B46BA" w:rsidRDefault="00E92D51" w:rsidP="00F27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E92D51" w:rsidRDefault="00E92D51" w:rsidP="00F27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Caries-affected</w:t>
            </w:r>
          </w:p>
          <w:p w:rsidR="00E92D51" w:rsidRPr="00ED0EB1" w:rsidRDefault="00E92D51" w:rsidP="00F27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(dmfs&gt;0)</w:t>
            </w:r>
          </w:p>
        </w:tc>
        <w:tc>
          <w:tcPr>
            <w:tcW w:w="1738" w:type="dxa"/>
            <w:vAlign w:val="center"/>
          </w:tcPr>
          <w:p w:rsidR="00E92D51" w:rsidRDefault="00E92D51" w:rsidP="00F27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Caries-free</w:t>
            </w:r>
          </w:p>
          <w:p w:rsidR="00E92D51" w:rsidRPr="00ED0EB1" w:rsidRDefault="00E92D51" w:rsidP="00F27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(dmfs=0)</w:t>
            </w:r>
          </w:p>
        </w:tc>
        <w:tc>
          <w:tcPr>
            <w:tcW w:w="1737" w:type="dxa"/>
            <w:gridSpan w:val="2"/>
            <w:vAlign w:val="center"/>
          </w:tcPr>
          <w:p w:rsidR="00E92D51" w:rsidRDefault="00E92D51" w:rsidP="00F27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Caries-affected</w:t>
            </w:r>
          </w:p>
          <w:p w:rsidR="00E92D51" w:rsidRPr="00ED0EB1" w:rsidRDefault="00E92D51" w:rsidP="00F27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(dmfs&gt;0)</w:t>
            </w:r>
          </w:p>
        </w:tc>
        <w:tc>
          <w:tcPr>
            <w:tcW w:w="1662" w:type="dxa"/>
            <w:vAlign w:val="center"/>
          </w:tcPr>
          <w:p w:rsidR="00E92D51" w:rsidRDefault="00E92D51" w:rsidP="00F27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Caries-free</w:t>
            </w:r>
          </w:p>
          <w:p w:rsidR="00E92D51" w:rsidRPr="00ED0EB1" w:rsidRDefault="00E92D51" w:rsidP="00F27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(dmfs=0)</w:t>
            </w:r>
          </w:p>
        </w:tc>
      </w:tr>
      <w:bookmarkEnd w:id="5"/>
      <w:tr w:rsidR="00102F27" w:rsidRPr="008B46BA" w:rsidTr="003E6803">
        <w:trPr>
          <w:trHeight w:val="12"/>
        </w:trPr>
        <w:tc>
          <w:tcPr>
            <w:tcW w:w="3685" w:type="dxa"/>
          </w:tcPr>
          <w:p w:rsidR="00102F27" w:rsidRPr="00995C67" w:rsidRDefault="00102F27" w:rsidP="000302D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46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Ethnicity</w:t>
            </w:r>
          </w:p>
        </w:tc>
        <w:tc>
          <w:tcPr>
            <w:tcW w:w="3261" w:type="dxa"/>
            <w:gridSpan w:val="2"/>
          </w:tcPr>
          <w:p w:rsidR="00102F27" w:rsidRPr="00995C67" w:rsidRDefault="00102F27" w:rsidP="003E68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p=0.3</w:t>
            </w:r>
            <w:r w:rsidR="00E53AED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3399" w:type="dxa"/>
            <w:gridSpan w:val="3"/>
          </w:tcPr>
          <w:p w:rsidR="00102F27" w:rsidRPr="00995C67" w:rsidRDefault="00102F27" w:rsidP="003E68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p=0.004</w:t>
            </w:r>
          </w:p>
        </w:tc>
      </w:tr>
      <w:tr w:rsidR="00E92D51" w:rsidRPr="008B46BA" w:rsidTr="003E6803">
        <w:trPr>
          <w:trHeight w:val="12"/>
        </w:trPr>
        <w:tc>
          <w:tcPr>
            <w:tcW w:w="3685" w:type="dxa"/>
          </w:tcPr>
          <w:p w:rsidR="00E92D51" w:rsidRPr="008B46BA" w:rsidRDefault="00E92D51" w:rsidP="00E92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BA">
              <w:rPr>
                <w:rFonts w:ascii="Times New Roman" w:hAnsi="Times New Roman" w:cs="Times New Roman"/>
                <w:sz w:val="20"/>
                <w:szCs w:val="20"/>
              </w:rPr>
              <w:t>Chinese</w:t>
            </w:r>
          </w:p>
        </w:tc>
        <w:tc>
          <w:tcPr>
            <w:tcW w:w="1523" w:type="dxa"/>
            <w:vAlign w:val="center"/>
          </w:tcPr>
          <w:p w:rsidR="00E92D51" w:rsidRPr="00A865D8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(4.8%)</w:t>
            </w:r>
          </w:p>
        </w:tc>
        <w:tc>
          <w:tcPr>
            <w:tcW w:w="1738" w:type="dxa"/>
            <w:vAlign w:val="center"/>
          </w:tcPr>
          <w:p w:rsidR="00E92D51" w:rsidRPr="008B46BA" w:rsidRDefault="0049462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 (95.2%)</w:t>
            </w:r>
          </w:p>
        </w:tc>
        <w:tc>
          <w:tcPr>
            <w:tcW w:w="1737" w:type="dxa"/>
            <w:gridSpan w:val="2"/>
            <w:vAlign w:val="center"/>
          </w:tcPr>
          <w:p w:rsidR="00E92D51" w:rsidRPr="008B46BA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(20.8%)</w:t>
            </w:r>
          </w:p>
        </w:tc>
        <w:tc>
          <w:tcPr>
            <w:tcW w:w="1662" w:type="dxa"/>
            <w:vAlign w:val="center"/>
          </w:tcPr>
          <w:p w:rsidR="00E92D51" w:rsidRPr="008B46BA" w:rsidRDefault="008B42A0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 (79.2%)</w:t>
            </w:r>
          </w:p>
        </w:tc>
      </w:tr>
      <w:tr w:rsidR="00E92D51" w:rsidRPr="008B46BA" w:rsidTr="003E6803">
        <w:trPr>
          <w:trHeight w:val="12"/>
        </w:trPr>
        <w:tc>
          <w:tcPr>
            <w:tcW w:w="3685" w:type="dxa"/>
          </w:tcPr>
          <w:p w:rsidR="00E92D51" w:rsidRPr="008B46BA" w:rsidRDefault="00E92D51" w:rsidP="00E92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BA">
              <w:rPr>
                <w:rFonts w:ascii="Times New Roman" w:hAnsi="Times New Roman" w:cs="Times New Roman"/>
                <w:sz w:val="20"/>
                <w:szCs w:val="20"/>
              </w:rPr>
              <w:t>Malay</w:t>
            </w:r>
          </w:p>
        </w:tc>
        <w:tc>
          <w:tcPr>
            <w:tcW w:w="1523" w:type="dxa"/>
            <w:vAlign w:val="center"/>
          </w:tcPr>
          <w:p w:rsidR="00E92D51" w:rsidRPr="00A865D8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(3.9%)</w:t>
            </w:r>
          </w:p>
        </w:tc>
        <w:tc>
          <w:tcPr>
            <w:tcW w:w="1738" w:type="dxa"/>
            <w:vAlign w:val="center"/>
          </w:tcPr>
          <w:p w:rsidR="00E92D51" w:rsidRPr="008B46BA" w:rsidRDefault="0049462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 (96.1%)</w:t>
            </w:r>
          </w:p>
        </w:tc>
        <w:tc>
          <w:tcPr>
            <w:tcW w:w="1737" w:type="dxa"/>
            <w:gridSpan w:val="2"/>
            <w:vAlign w:val="center"/>
          </w:tcPr>
          <w:p w:rsidR="00E92D51" w:rsidRPr="008B46BA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(26.4%)</w:t>
            </w:r>
          </w:p>
        </w:tc>
        <w:tc>
          <w:tcPr>
            <w:tcW w:w="1662" w:type="dxa"/>
            <w:vAlign w:val="center"/>
          </w:tcPr>
          <w:p w:rsidR="00E92D51" w:rsidRPr="008B46BA" w:rsidRDefault="008B42A0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 (73.6%)</w:t>
            </w:r>
          </w:p>
        </w:tc>
      </w:tr>
      <w:tr w:rsidR="00E92D51" w:rsidRPr="008B46BA" w:rsidTr="003E6803">
        <w:trPr>
          <w:trHeight w:val="12"/>
        </w:trPr>
        <w:tc>
          <w:tcPr>
            <w:tcW w:w="3685" w:type="dxa"/>
          </w:tcPr>
          <w:p w:rsidR="00E92D51" w:rsidRPr="008B46BA" w:rsidRDefault="00E92D51" w:rsidP="00E92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BA"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1523" w:type="dxa"/>
            <w:vAlign w:val="center"/>
          </w:tcPr>
          <w:p w:rsidR="00E92D51" w:rsidRPr="008B46BA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(1.1%)</w:t>
            </w:r>
          </w:p>
        </w:tc>
        <w:tc>
          <w:tcPr>
            <w:tcW w:w="1738" w:type="dxa"/>
            <w:vAlign w:val="center"/>
          </w:tcPr>
          <w:p w:rsidR="00E92D51" w:rsidRPr="008B46BA" w:rsidRDefault="0049462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(98.9%)</w:t>
            </w:r>
          </w:p>
        </w:tc>
        <w:tc>
          <w:tcPr>
            <w:tcW w:w="1737" w:type="dxa"/>
            <w:gridSpan w:val="2"/>
            <w:vAlign w:val="center"/>
          </w:tcPr>
          <w:p w:rsidR="00E92D51" w:rsidRPr="008B46BA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(10.8%)</w:t>
            </w:r>
          </w:p>
        </w:tc>
        <w:tc>
          <w:tcPr>
            <w:tcW w:w="1662" w:type="dxa"/>
            <w:vAlign w:val="center"/>
          </w:tcPr>
          <w:p w:rsidR="00E92D51" w:rsidRPr="008B46BA" w:rsidRDefault="008B42A0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 (89.2%)</w:t>
            </w:r>
          </w:p>
        </w:tc>
      </w:tr>
      <w:tr w:rsidR="00E547F5" w:rsidRPr="008B46BA" w:rsidTr="003E6803">
        <w:trPr>
          <w:trHeight w:val="12"/>
        </w:trPr>
        <w:tc>
          <w:tcPr>
            <w:tcW w:w="3685" w:type="dxa"/>
            <w:vAlign w:val="center"/>
          </w:tcPr>
          <w:p w:rsidR="00E547F5" w:rsidRPr="008B46BA" w:rsidRDefault="00E547F5" w:rsidP="00E92D51"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Mother’s education </w:t>
            </w:r>
          </w:p>
        </w:tc>
        <w:tc>
          <w:tcPr>
            <w:tcW w:w="3271" w:type="dxa"/>
            <w:gridSpan w:val="3"/>
            <w:vAlign w:val="center"/>
          </w:tcPr>
          <w:p w:rsidR="00E547F5" w:rsidRPr="003E6803" w:rsidRDefault="002D4188" w:rsidP="003E68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803">
              <w:rPr>
                <w:rFonts w:ascii="Times New Roman" w:hAnsi="Times New Roman" w:cs="Times New Roman"/>
                <w:i/>
                <w:sz w:val="20"/>
                <w:szCs w:val="20"/>
              </w:rPr>
              <w:t>p=0.6</w:t>
            </w:r>
            <w:r w:rsidR="001C79F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3389" w:type="dxa"/>
            <w:gridSpan w:val="2"/>
            <w:vAlign w:val="center"/>
          </w:tcPr>
          <w:p w:rsidR="00E547F5" w:rsidRPr="003E6803" w:rsidRDefault="00365A0C" w:rsidP="003E68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3E6803">
              <w:rPr>
                <w:rFonts w:ascii="Times New Roman" w:hAnsi="Times New Roman" w:cs="Times New Roman"/>
                <w:i/>
                <w:sz w:val="20"/>
                <w:szCs w:val="20"/>
              </w:rPr>
              <w:t>=0.02</w:t>
            </w:r>
          </w:p>
        </w:tc>
      </w:tr>
      <w:tr w:rsidR="00E92D51" w:rsidRPr="008B46BA" w:rsidTr="003E6803">
        <w:trPr>
          <w:trHeight w:val="12"/>
        </w:trPr>
        <w:tc>
          <w:tcPr>
            <w:tcW w:w="3685" w:type="dxa"/>
          </w:tcPr>
          <w:p w:rsidR="00E92D51" w:rsidDel="00CC02A5" w:rsidRDefault="00E92D51" w:rsidP="00E92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4E9">
              <w:rPr>
                <w:rFonts w:ascii="Times New Roman" w:hAnsi="Times New Roman" w:cs="Times New Roman"/>
                <w:sz w:val="20"/>
                <w:szCs w:val="20"/>
              </w:rPr>
              <w:t xml:space="preserve">Primary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FA34E9">
              <w:rPr>
                <w:rFonts w:ascii="Times New Roman" w:hAnsi="Times New Roman" w:cs="Times New Roman"/>
                <w:sz w:val="20"/>
                <w:szCs w:val="20"/>
              </w:rPr>
              <w:t xml:space="preserve"> below</w:t>
            </w:r>
          </w:p>
        </w:tc>
        <w:tc>
          <w:tcPr>
            <w:tcW w:w="1523" w:type="dxa"/>
            <w:vAlign w:val="center"/>
          </w:tcPr>
          <w:p w:rsidR="00E92D51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(4.2%)</w:t>
            </w:r>
          </w:p>
        </w:tc>
        <w:tc>
          <w:tcPr>
            <w:tcW w:w="1738" w:type="dxa"/>
            <w:vAlign w:val="center"/>
          </w:tcPr>
          <w:p w:rsidR="00E92D51" w:rsidRDefault="00E547F5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(95.8%)</w:t>
            </w:r>
          </w:p>
        </w:tc>
        <w:tc>
          <w:tcPr>
            <w:tcW w:w="1737" w:type="dxa"/>
            <w:gridSpan w:val="2"/>
            <w:vAlign w:val="center"/>
          </w:tcPr>
          <w:p w:rsidR="00E92D51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(32.1%)</w:t>
            </w:r>
          </w:p>
        </w:tc>
        <w:tc>
          <w:tcPr>
            <w:tcW w:w="1662" w:type="dxa"/>
            <w:vAlign w:val="center"/>
          </w:tcPr>
          <w:p w:rsidR="00E92D51" w:rsidRDefault="00365A0C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(67.0%)</w:t>
            </w:r>
          </w:p>
        </w:tc>
      </w:tr>
      <w:tr w:rsidR="00E92D51" w:rsidRPr="008B46BA" w:rsidTr="003E6803">
        <w:trPr>
          <w:trHeight w:val="12"/>
        </w:trPr>
        <w:tc>
          <w:tcPr>
            <w:tcW w:w="3685" w:type="dxa"/>
          </w:tcPr>
          <w:p w:rsidR="00E92D51" w:rsidDel="00CC02A5" w:rsidRDefault="00E92D51" w:rsidP="00E92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4E9"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</w:p>
        </w:tc>
        <w:tc>
          <w:tcPr>
            <w:tcW w:w="1523" w:type="dxa"/>
            <w:vAlign w:val="center"/>
          </w:tcPr>
          <w:p w:rsidR="00E92D51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(5.0%)</w:t>
            </w:r>
          </w:p>
        </w:tc>
        <w:tc>
          <w:tcPr>
            <w:tcW w:w="1738" w:type="dxa"/>
            <w:vAlign w:val="center"/>
          </w:tcPr>
          <w:p w:rsidR="00E92D51" w:rsidRDefault="00E547F5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 (95.0%)</w:t>
            </w:r>
          </w:p>
        </w:tc>
        <w:tc>
          <w:tcPr>
            <w:tcW w:w="1737" w:type="dxa"/>
            <w:gridSpan w:val="2"/>
            <w:vAlign w:val="center"/>
          </w:tcPr>
          <w:p w:rsidR="00E92D51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 (24.1%)</w:t>
            </w:r>
          </w:p>
        </w:tc>
        <w:tc>
          <w:tcPr>
            <w:tcW w:w="1662" w:type="dxa"/>
            <w:vAlign w:val="center"/>
          </w:tcPr>
          <w:p w:rsidR="00E92D51" w:rsidRDefault="00365A0C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 (75.9%)</w:t>
            </w:r>
          </w:p>
        </w:tc>
      </w:tr>
      <w:tr w:rsidR="00E92D51" w:rsidRPr="008B46BA" w:rsidTr="003E6803">
        <w:trPr>
          <w:trHeight w:val="12"/>
        </w:trPr>
        <w:tc>
          <w:tcPr>
            <w:tcW w:w="3685" w:type="dxa"/>
          </w:tcPr>
          <w:p w:rsidR="00E92D51" w:rsidDel="00CC02A5" w:rsidRDefault="00E92D51" w:rsidP="00E92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Polytechnic</w:t>
            </w:r>
          </w:p>
        </w:tc>
        <w:tc>
          <w:tcPr>
            <w:tcW w:w="1523" w:type="dxa"/>
            <w:vAlign w:val="center"/>
          </w:tcPr>
          <w:p w:rsidR="00E92D51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(2.1%)</w:t>
            </w:r>
          </w:p>
        </w:tc>
        <w:tc>
          <w:tcPr>
            <w:tcW w:w="1738" w:type="dxa"/>
            <w:vAlign w:val="center"/>
          </w:tcPr>
          <w:p w:rsidR="00E92D51" w:rsidRDefault="002D4188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 (97.9%)</w:t>
            </w:r>
          </w:p>
        </w:tc>
        <w:tc>
          <w:tcPr>
            <w:tcW w:w="1737" w:type="dxa"/>
            <w:gridSpan w:val="2"/>
            <w:vAlign w:val="center"/>
          </w:tcPr>
          <w:p w:rsidR="00E92D51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(21.8%)</w:t>
            </w:r>
          </w:p>
        </w:tc>
        <w:tc>
          <w:tcPr>
            <w:tcW w:w="1662" w:type="dxa"/>
            <w:vAlign w:val="center"/>
          </w:tcPr>
          <w:p w:rsidR="00E92D51" w:rsidRDefault="00365A0C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 (</w:t>
            </w:r>
            <w:r w:rsidR="00D66D44">
              <w:rPr>
                <w:rFonts w:ascii="Times New Roman" w:hAnsi="Times New Roman" w:cs="Times New Roman"/>
                <w:sz w:val="20"/>
                <w:szCs w:val="20"/>
              </w:rPr>
              <w:t>78.2%)</w:t>
            </w:r>
          </w:p>
        </w:tc>
      </w:tr>
      <w:tr w:rsidR="00E92D51" w:rsidRPr="008B46BA" w:rsidTr="003E6803">
        <w:trPr>
          <w:trHeight w:val="12"/>
        </w:trPr>
        <w:tc>
          <w:tcPr>
            <w:tcW w:w="3685" w:type="dxa"/>
          </w:tcPr>
          <w:p w:rsidR="00E92D51" w:rsidRPr="00FA34E9" w:rsidRDefault="00E92D51" w:rsidP="00E92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Bachelor’s degree and above</w:t>
            </w:r>
          </w:p>
        </w:tc>
        <w:tc>
          <w:tcPr>
            <w:tcW w:w="1523" w:type="dxa"/>
            <w:vAlign w:val="center"/>
          </w:tcPr>
          <w:p w:rsidR="00E92D51" w:rsidRPr="008B46BA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(4.2%)</w:t>
            </w:r>
          </w:p>
        </w:tc>
        <w:tc>
          <w:tcPr>
            <w:tcW w:w="1738" w:type="dxa"/>
            <w:vAlign w:val="center"/>
          </w:tcPr>
          <w:p w:rsidR="00E92D51" w:rsidRPr="008B46BA" w:rsidRDefault="002D4188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 (95.8%)</w:t>
            </w:r>
          </w:p>
        </w:tc>
        <w:tc>
          <w:tcPr>
            <w:tcW w:w="1737" w:type="dxa"/>
            <w:gridSpan w:val="2"/>
            <w:vAlign w:val="center"/>
          </w:tcPr>
          <w:p w:rsidR="00E92D51" w:rsidRPr="008B46BA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(14.6%)</w:t>
            </w:r>
          </w:p>
        </w:tc>
        <w:tc>
          <w:tcPr>
            <w:tcW w:w="1662" w:type="dxa"/>
            <w:vAlign w:val="center"/>
          </w:tcPr>
          <w:p w:rsidR="00E92D51" w:rsidRPr="008B46BA" w:rsidRDefault="00D66D44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 (85.4%)</w:t>
            </w:r>
          </w:p>
        </w:tc>
      </w:tr>
      <w:tr w:rsidR="00D03EFA" w:rsidRPr="008B46BA" w:rsidTr="003E6803">
        <w:trPr>
          <w:trHeight w:val="12"/>
        </w:trPr>
        <w:tc>
          <w:tcPr>
            <w:tcW w:w="3685" w:type="dxa"/>
          </w:tcPr>
          <w:p w:rsidR="00D03EFA" w:rsidRPr="008B46BA" w:rsidRDefault="00D03EFA" w:rsidP="00E92D51"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Father’s education</w:t>
            </w:r>
          </w:p>
        </w:tc>
        <w:tc>
          <w:tcPr>
            <w:tcW w:w="3271" w:type="dxa"/>
            <w:gridSpan w:val="3"/>
          </w:tcPr>
          <w:p w:rsidR="00D03EFA" w:rsidRPr="003E6803" w:rsidRDefault="00D03EFA" w:rsidP="003E68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803">
              <w:rPr>
                <w:rFonts w:ascii="Times New Roman" w:hAnsi="Times New Roman" w:cs="Times New Roman"/>
                <w:i/>
                <w:sz w:val="20"/>
                <w:szCs w:val="20"/>
              </w:rPr>
              <w:t>p=0.8</w:t>
            </w:r>
            <w:r w:rsidR="00E53AED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3389" w:type="dxa"/>
            <w:gridSpan w:val="2"/>
          </w:tcPr>
          <w:p w:rsidR="00D03EFA" w:rsidRPr="003E6803" w:rsidRDefault="00CF482B" w:rsidP="003E68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803">
              <w:rPr>
                <w:rFonts w:ascii="Times New Roman" w:hAnsi="Times New Roman" w:cs="Times New Roman"/>
                <w:i/>
                <w:sz w:val="20"/>
                <w:szCs w:val="20"/>
              </w:rPr>
              <w:t>p=0.016</w:t>
            </w:r>
          </w:p>
        </w:tc>
      </w:tr>
      <w:tr w:rsidR="00E92D51" w:rsidRPr="008B46BA" w:rsidTr="003E6803">
        <w:trPr>
          <w:trHeight w:val="12"/>
        </w:trPr>
        <w:tc>
          <w:tcPr>
            <w:tcW w:w="3685" w:type="dxa"/>
          </w:tcPr>
          <w:p w:rsidR="00E92D51" w:rsidRDefault="00E92D51" w:rsidP="00E92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4E9">
              <w:rPr>
                <w:rFonts w:ascii="Times New Roman" w:hAnsi="Times New Roman" w:cs="Times New Roman"/>
                <w:sz w:val="20"/>
                <w:szCs w:val="20"/>
              </w:rPr>
              <w:t xml:space="preserve">Primary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FA34E9">
              <w:rPr>
                <w:rFonts w:ascii="Times New Roman" w:hAnsi="Times New Roman" w:cs="Times New Roman"/>
                <w:sz w:val="20"/>
                <w:szCs w:val="20"/>
              </w:rPr>
              <w:t xml:space="preserve"> below</w:t>
            </w:r>
          </w:p>
        </w:tc>
        <w:tc>
          <w:tcPr>
            <w:tcW w:w="1523" w:type="dxa"/>
            <w:vAlign w:val="center"/>
          </w:tcPr>
          <w:p w:rsidR="00E92D51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(4.5%)</w:t>
            </w:r>
          </w:p>
        </w:tc>
        <w:tc>
          <w:tcPr>
            <w:tcW w:w="1738" w:type="dxa"/>
            <w:vAlign w:val="center"/>
          </w:tcPr>
          <w:p w:rsidR="00E92D51" w:rsidRDefault="00D03EFA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(95.5%)</w:t>
            </w:r>
          </w:p>
        </w:tc>
        <w:tc>
          <w:tcPr>
            <w:tcW w:w="1737" w:type="dxa"/>
            <w:gridSpan w:val="2"/>
            <w:vAlign w:val="center"/>
          </w:tcPr>
          <w:p w:rsidR="00E92D51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(43.3%)</w:t>
            </w:r>
          </w:p>
        </w:tc>
        <w:tc>
          <w:tcPr>
            <w:tcW w:w="1662" w:type="dxa"/>
            <w:vAlign w:val="center"/>
          </w:tcPr>
          <w:p w:rsidR="00E92D51" w:rsidRDefault="00CF482B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(56.7%)</w:t>
            </w:r>
          </w:p>
        </w:tc>
      </w:tr>
      <w:tr w:rsidR="00E92D51" w:rsidRPr="008B46BA" w:rsidTr="003E6803">
        <w:trPr>
          <w:trHeight w:val="12"/>
        </w:trPr>
        <w:tc>
          <w:tcPr>
            <w:tcW w:w="3685" w:type="dxa"/>
          </w:tcPr>
          <w:p w:rsidR="00E92D51" w:rsidRDefault="00E92D51" w:rsidP="00E92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4E9"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</w:p>
        </w:tc>
        <w:tc>
          <w:tcPr>
            <w:tcW w:w="1523" w:type="dxa"/>
            <w:vAlign w:val="center"/>
          </w:tcPr>
          <w:p w:rsidR="00E92D51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(2.2%)</w:t>
            </w:r>
          </w:p>
        </w:tc>
        <w:tc>
          <w:tcPr>
            <w:tcW w:w="1738" w:type="dxa"/>
            <w:vAlign w:val="center"/>
          </w:tcPr>
          <w:p w:rsidR="00E92D51" w:rsidRDefault="00D03EFA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(97.8%)</w:t>
            </w:r>
          </w:p>
        </w:tc>
        <w:tc>
          <w:tcPr>
            <w:tcW w:w="1737" w:type="dxa"/>
            <w:gridSpan w:val="2"/>
            <w:vAlign w:val="center"/>
          </w:tcPr>
          <w:p w:rsidR="00E92D51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(21.0%)</w:t>
            </w:r>
          </w:p>
        </w:tc>
        <w:tc>
          <w:tcPr>
            <w:tcW w:w="1662" w:type="dxa"/>
            <w:vAlign w:val="center"/>
          </w:tcPr>
          <w:p w:rsidR="00E92D51" w:rsidRDefault="00CF482B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 (79.0%)</w:t>
            </w:r>
          </w:p>
        </w:tc>
      </w:tr>
      <w:tr w:rsidR="00E92D51" w:rsidRPr="008B46BA" w:rsidTr="003E6803">
        <w:trPr>
          <w:trHeight w:val="12"/>
        </w:trPr>
        <w:tc>
          <w:tcPr>
            <w:tcW w:w="3685" w:type="dxa"/>
          </w:tcPr>
          <w:p w:rsidR="00E92D51" w:rsidRDefault="00E92D51" w:rsidP="00E92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4E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olytechnic</w:t>
            </w:r>
          </w:p>
        </w:tc>
        <w:tc>
          <w:tcPr>
            <w:tcW w:w="1523" w:type="dxa"/>
            <w:vAlign w:val="center"/>
          </w:tcPr>
          <w:p w:rsidR="00E92D51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(4.4%)</w:t>
            </w:r>
          </w:p>
        </w:tc>
        <w:tc>
          <w:tcPr>
            <w:tcW w:w="1738" w:type="dxa"/>
            <w:vAlign w:val="center"/>
          </w:tcPr>
          <w:p w:rsidR="00E92D51" w:rsidRDefault="00D03EFA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 (95.6%)</w:t>
            </w:r>
          </w:p>
        </w:tc>
        <w:tc>
          <w:tcPr>
            <w:tcW w:w="1737" w:type="dxa"/>
            <w:gridSpan w:val="2"/>
            <w:vAlign w:val="center"/>
          </w:tcPr>
          <w:p w:rsidR="00E92D51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 (24.1%)</w:t>
            </w:r>
          </w:p>
        </w:tc>
        <w:tc>
          <w:tcPr>
            <w:tcW w:w="1662" w:type="dxa"/>
            <w:vAlign w:val="center"/>
          </w:tcPr>
          <w:p w:rsidR="00E92D51" w:rsidRDefault="00CF482B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 (75.9%)</w:t>
            </w:r>
          </w:p>
        </w:tc>
      </w:tr>
      <w:tr w:rsidR="00E92D51" w:rsidRPr="008B46BA" w:rsidTr="003E6803">
        <w:trPr>
          <w:trHeight w:val="38"/>
        </w:trPr>
        <w:tc>
          <w:tcPr>
            <w:tcW w:w="3685" w:type="dxa"/>
          </w:tcPr>
          <w:p w:rsidR="00E92D51" w:rsidRDefault="00E92D51" w:rsidP="00E92D5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Bachelor’s degree and above</w:t>
            </w:r>
          </w:p>
        </w:tc>
        <w:tc>
          <w:tcPr>
            <w:tcW w:w="1523" w:type="dxa"/>
            <w:vAlign w:val="center"/>
          </w:tcPr>
          <w:p w:rsidR="00E92D51" w:rsidRPr="008B46BA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(3.8%)</w:t>
            </w:r>
          </w:p>
        </w:tc>
        <w:tc>
          <w:tcPr>
            <w:tcW w:w="1738" w:type="dxa"/>
            <w:vAlign w:val="center"/>
          </w:tcPr>
          <w:p w:rsidR="00E92D51" w:rsidRPr="008B46BA" w:rsidRDefault="00D03EFA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 (96.2%)</w:t>
            </w:r>
          </w:p>
        </w:tc>
        <w:tc>
          <w:tcPr>
            <w:tcW w:w="1737" w:type="dxa"/>
            <w:gridSpan w:val="2"/>
            <w:vAlign w:val="center"/>
          </w:tcPr>
          <w:p w:rsidR="00E92D51" w:rsidRPr="008B46BA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(18.0</w:t>
            </w:r>
            <w:r w:rsidR="00CF48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662" w:type="dxa"/>
            <w:vAlign w:val="center"/>
          </w:tcPr>
          <w:p w:rsidR="00E92D51" w:rsidRPr="008B46BA" w:rsidRDefault="00CF482B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 (81.95%)</w:t>
            </w:r>
          </w:p>
        </w:tc>
      </w:tr>
      <w:tr w:rsidR="008C2205" w:rsidRPr="008B46BA" w:rsidTr="003E6803">
        <w:trPr>
          <w:trHeight w:val="12"/>
        </w:trPr>
        <w:tc>
          <w:tcPr>
            <w:tcW w:w="3685" w:type="dxa"/>
          </w:tcPr>
          <w:p w:rsidR="008C2205" w:rsidRPr="008B46BA" w:rsidRDefault="008C2205" w:rsidP="00E92D51"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Mother’s o</w:t>
            </w:r>
            <w:r w:rsidRPr="008B46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ccupation</w:t>
            </w:r>
          </w:p>
        </w:tc>
        <w:tc>
          <w:tcPr>
            <w:tcW w:w="3271" w:type="dxa"/>
            <w:gridSpan w:val="3"/>
          </w:tcPr>
          <w:p w:rsidR="008C2205" w:rsidRPr="003E6803" w:rsidRDefault="008C2205" w:rsidP="003E68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803">
              <w:rPr>
                <w:rFonts w:ascii="Times New Roman" w:hAnsi="Times New Roman" w:cs="Times New Roman"/>
                <w:i/>
                <w:sz w:val="20"/>
                <w:szCs w:val="20"/>
              </w:rPr>
              <w:t>p=0.7</w:t>
            </w:r>
            <w:r w:rsidR="00E53AED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3389" w:type="dxa"/>
            <w:gridSpan w:val="2"/>
          </w:tcPr>
          <w:p w:rsidR="008C2205" w:rsidRPr="003E6803" w:rsidRDefault="00EA14E6" w:rsidP="003E68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803">
              <w:rPr>
                <w:rFonts w:ascii="Times New Roman" w:hAnsi="Times New Roman" w:cs="Times New Roman"/>
                <w:i/>
                <w:sz w:val="20"/>
                <w:szCs w:val="20"/>
              </w:rPr>
              <w:t>p=0.19</w:t>
            </w:r>
          </w:p>
        </w:tc>
      </w:tr>
      <w:tr w:rsidR="00E92D51" w:rsidRPr="008B46BA" w:rsidTr="003E6803">
        <w:trPr>
          <w:trHeight w:val="12"/>
        </w:trPr>
        <w:tc>
          <w:tcPr>
            <w:tcW w:w="3685" w:type="dxa"/>
          </w:tcPr>
          <w:p w:rsidR="00E92D51" w:rsidRPr="008B46BA" w:rsidRDefault="00E92D51" w:rsidP="00E92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BA">
              <w:rPr>
                <w:rFonts w:ascii="Times New Roman" w:hAnsi="Times New Roman" w:cs="Times New Roman"/>
                <w:sz w:val="20"/>
                <w:szCs w:val="20"/>
              </w:rPr>
              <w:t>Unemployed</w:t>
            </w:r>
          </w:p>
        </w:tc>
        <w:tc>
          <w:tcPr>
            <w:tcW w:w="1523" w:type="dxa"/>
            <w:vAlign w:val="center"/>
          </w:tcPr>
          <w:p w:rsidR="00E92D51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(3.0%)</w:t>
            </w:r>
          </w:p>
        </w:tc>
        <w:tc>
          <w:tcPr>
            <w:tcW w:w="1738" w:type="dxa"/>
            <w:vAlign w:val="center"/>
          </w:tcPr>
          <w:p w:rsidR="00E92D51" w:rsidRDefault="008C2205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 (97.0%)</w:t>
            </w:r>
          </w:p>
        </w:tc>
        <w:tc>
          <w:tcPr>
            <w:tcW w:w="1737" w:type="dxa"/>
            <w:gridSpan w:val="2"/>
            <w:vAlign w:val="center"/>
          </w:tcPr>
          <w:p w:rsidR="00E92D51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(17.1%)</w:t>
            </w:r>
          </w:p>
        </w:tc>
        <w:tc>
          <w:tcPr>
            <w:tcW w:w="1662" w:type="dxa"/>
            <w:vAlign w:val="center"/>
          </w:tcPr>
          <w:p w:rsidR="00E92D51" w:rsidRDefault="00EC730A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 (82.9%)</w:t>
            </w:r>
          </w:p>
        </w:tc>
      </w:tr>
      <w:tr w:rsidR="00E92D51" w:rsidRPr="008B46BA" w:rsidTr="003E6803">
        <w:trPr>
          <w:trHeight w:val="12"/>
        </w:trPr>
        <w:tc>
          <w:tcPr>
            <w:tcW w:w="3685" w:type="dxa"/>
          </w:tcPr>
          <w:p w:rsidR="00E92D51" w:rsidRPr="008B46BA" w:rsidRDefault="00E92D51" w:rsidP="00E92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BA">
              <w:rPr>
                <w:rFonts w:ascii="Times New Roman" w:hAnsi="Times New Roman" w:cs="Times New Roman"/>
                <w:sz w:val="20"/>
                <w:szCs w:val="20"/>
              </w:rPr>
              <w:t>Non-professional</w:t>
            </w:r>
          </w:p>
        </w:tc>
        <w:tc>
          <w:tcPr>
            <w:tcW w:w="1523" w:type="dxa"/>
            <w:vAlign w:val="center"/>
          </w:tcPr>
          <w:p w:rsidR="00E92D51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(4.7%)</w:t>
            </w:r>
          </w:p>
        </w:tc>
        <w:tc>
          <w:tcPr>
            <w:tcW w:w="1738" w:type="dxa"/>
            <w:vAlign w:val="center"/>
          </w:tcPr>
          <w:p w:rsidR="00E92D51" w:rsidRDefault="008C2205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 (95.3%)</w:t>
            </w:r>
          </w:p>
        </w:tc>
        <w:tc>
          <w:tcPr>
            <w:tcW w:w="1737" w:type="dxa"/>
            <w:gridSpan w:val="2"/>
            <w:vAlign w:val="center"/>
          </w:tcPr>
          <w:p w:rsidR="00E92D51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(24.1%)</w:t>
            </w:r>
          </w:p>
        </w:tc>
        <w:tc>
          <w:tcPr>
            <w:tcW w:w="1662" w:type="dxa"/>
            <w:vAlign w:val="center"/>
          </w:tcPr>
          <w:p w:rsidR="00E92D51" w:rsidRDefault="00B2142E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 (75.0%)</w:t>
            </w:r>
          </w:p>
        </w:tc>
      </w:tr>
      <w:tr w:rsidR="00E92D51" w:rsidRPr="008B46BA" w:rsidTr="003E6803">
        <w:trPr>
          <w:trHeight w:val="12"/>
        </w:trPr>
        <w:tc>
          <w:tcPr>
            <w:tcW w:w="3685" w:type="dxa"/>
          </w:tcPr>
          <w:p w:rsidR="00E92D51" w:rsidRPr="008B46BA" w:rsidRDefault="00E92D51" w:rsidP="00E92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BA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</w:p>
        </w:tc>
        <w:tc>
          <w:tcPr>
            <w:tcW w:w="1523" w:type="dxa"/>
            <w:vAlign w:val="center"/>
          </w:tcPr>
          <w:p w:rsidR="00E92D51" w:rsidRPr="00A865D8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(3.8%)</w:t>
            </w:r>
          </w:p>
        </w:tc>
        <w:tc>
          <w:tcPr>
            <w:tcW w:w="1738" w:type="dxa"/>
            <w:vAlign w:val="center"/>
          </w:tcPr>
          <w:p w:rsidR="00E92D51" w:rsidRPr="008B46BA" w:rsidRDefault="008C2205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 (96.2%)</w:t>
            </w:r>
          </w:p>
        </w:tc>
        <w:tc>
          <w:tcPr>
            <w:tcW w:w="1737" w:type="dxa"/>
            <w:gridSpan w:val="2"/>
            <w:vAlign w:val="center"/>
          </w:tcPr>
          <w:p w:rsidR="00E92D51" w:rsidRPr="008B46BA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(20.3%)</w:t>
            </w:r>
          </w:p>
        </w:tc>
        <w:tc>
          <w:tcPr>
            <w:tcW w:w="1662" w:type="dxa"/>
            <w:vAlign w:val="center"/>
          </w:tcPr>
          <w:p w:rsidR="00E92D51" w:rsidRPr="008B46BA" w:rsidRDefault="00B2142E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 (79.7%)</w:t>
            </w:r>
          </w:p>
        </w:tc>
      </w:tr>
      <w:tr w:rsidR="008335EF" w:rsidRPr="008B46BA" w:rsidTr="003E6803">
        <w:trPr>
          <w:trHeight w:val="12"/>
        </w:trPr>
        <w:tc>
          <w:tcPr>
            <w:tcW w:w="3685" w:type="dxa"/>
          </w:tcPr>
          <w:p w:rsidR="008335EF" w:rsidRPr="008B46BA" w:rsidRDefault="008335EF" w:rsidP="00E92D51">
            <w:r w:rsidRPr="008B46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Monthly household income</w:t>
            </w:r>
          </w:p>
        </w:tc>
        <w:tc>
          <w:tcPr>
            <w:tcW w:w="3271" w:type="dxa"/>
            <w:gridSpan w:val="3"/>
          </w:tcPr>
          <w:p w:rsidR="008335EF" w:rsidRPr="003E6803" w:rsidRDefault="00AB0AA6" w:rsidP="003E68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="008335EF" w:rsidRPr="003E6803">
              <w:rPr>
                <w:rFonts w:ascii="Times New Roman" w:hAnsi="Times New Roman" w:cs="Times New Roman"/>
                <w:i/>
                <w:sz w:val="20"/>
                <w:szCs w:val="20"/>
              </w:rPr>
              <w:t>=0.</w:t>
            </w:r>
            <w:r w:rsidRPr="003E6803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E53AED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3389" w:type="dxa"/>
            <w:gridSpan w:val="2"/>
          </w:tcPr>
          <w:p w:rsidR="008335EF" w:rsidRPr="003E6803" w:rsidRDefault="00471FF7" w:rsidP="003E68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803">
              <w:rPr>
                <w:rFonts w:ascii="Times New Roman" w:hAnsi="Times New Roman" w:cs="Times New Roman"/>
                <w:i/>
                <w:sz w:val="20"/>
                <w:szCs w:val="20"/>
              </w:rPr>
              <w:t>p=0.05</w:t>
            </w:r>
          </w:p>
        </w:tc>
      </w:tr>
      <w:tr w:rsidR="00E92D51" w:rsidRPr="008B46BA" w:rsidTr="003E6803">
        <w:trPr>
          <w:trHeight w:val="12"/>
        </w:trPr>
        <w:tc>
          <w:tcPr>
            <w:tcW w:w="3685" w:type="dxa"/>
          </w:tcPr>
          <w:p w:rsidR="00E92D51" w:rsidRPr="008B46BA" w:rsidRDefault="00E92D51" w:rsidP="00E92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BA">
              <w:rPr>
                <w:rFonts w:ascii="Times New Roman" w:hAnsi="Times New Roman" w:cs="Times New Roman"/>
                <w:sz w:val="20"/>
                <w:szCs w:val="20"/>
              </w:rPr>
              <w:t>0-1999 SGD</w:t>
            </w:r>
          </w:p>
        </w:tc>
        <w:tc>
          <w:tcPr>
            <w:tcW w:w="1523" w:type="dxa"/>
            <w:vAlign w:val="center"/>
          </w:tcPr>
          <w:p w:rsidR="00E92D51" w:rsidRPr="008B46BA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(7.5%)</w:t>
            </w:r>
          </w:p>
        </w:tc>
        <w:tc>
          <w:tcPr>
            <w:tcW w:w="1738" w:type="dxa"/>
            <w:vAlign w:val="center"/>
          </w:tcPr>
          <w:p w:rsidR="00E92D51" w:rsidRPr="008B46BA" w:rsidRDefault="00AB0AA6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 (92.5%)</w:t>
            </w:r>
          </w:p>
        </w:tc>
        <w:tc>
          <w:tcPr>
            <w:tcW w:w="1737" w:type="dxa"/>
            <w:gridSpan w:val="2"/>
            <w:vAlign w:val="center"/>
          </w:tcPr>
          <w:p w:rsidR="00E92D51" w:rsidRPr="008B46BA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(30.6%)</w:t>
            </w:r>
          </w:p>
        </w:tc>
        <w:tc>
          <w:tcPr>
            <w:tcW w:w="1662" w:type="dxa"/>
            <w:vAlign w:val="center"/>
          </w:tcPr>
          <w:p w:rsidR="00E92D51" w:rsidRPr="008B46BA" w:rsidRDefault="00471FF7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(69.4%)</w:t>
            </w:r>
          </w:p>
        </w:tc>
      </w:tr>
      <w:tr w:rsidR="00E92D51" w:rsidRPr="008B46BA" w:rsidTr="003E6803">
        <w:trPr>
          <w:trHeight w:val="12"/>
        </w:trPr>
        <w:tc>
          <w:tcPr>
            <w:tcW w:w="3685" w:type="dxa"/>
          </w:tcPr>
          <w:p w:rsidR="00E92D51" w:rsidRPr="008B46BA" w:rsidRDefault="00E92D51" w:rsidP="00E92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BA">
              <w:rPr>
                <w:rFonts w:ascii="Times New Roman" w:hAnsi="Times New Roman" w:cs="Times New Roman"/>
                <w:sz w:val="20"/>
                <w:szCs w:val="20"/>
              </w:rPr>
              <w:t>2000-3999 SGD</w:t>
            </w:r>
          </w:p>
        </w:tc>
        <w:tc>
          <w:tcPr>
            <w:tcW w:w="1523" w:type="dxa"/>
            <w:vAlign w:val="center"/>
          </w:tcPr>
          <w:p w:rsidR="00E92D51" w:rsidRPr="000B396D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(3.8%)</w:t>
            </w:r>
          </w:p>
        </w:tc>
        <w:tc>
          <w:tcPr>
            <w:tcW w:w="1738" w:type="dxa"/>
            <w:vAlign w:val="center"/>
          </w:tcPr>
          <w:p w:rsidR="00E92D51" w:rsidRPr="008B46BA" w:rsidRDefault="00AB0AA6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 (96.2%)</w:t>
            </w:r>
          </w:p>
        </w:tc>
        <w:tc>
          <w:tcPr>
            <w:tcW w:w="1737" w:type="dxa"/>
            <w:gridSpan w:val="2"/>
            <w:vAlign w:val="center"/>
          </w:tcPr>
          <w:p w:rsidR="00E92D51" w:rsidRPr="008B46BA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(20.9%)</w:t>
            </w:r>
          </w:p>
        </w:tc>
        <w:tc>
          <w:tcPr>
            <w:tcW w:w="1662" w:type="dxa"/>
            <w:vAlign w:val="center"/>
          </w:tcPr>
          <w:p w:rsidR="00E92D51" w:rsidRPr="008B46BA" w:rsidRDefault="00471FF7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 (79.1%)</w:t>
            </w:r>
          </w:p>
        </w:tc>
      </w:tr>
      <w:tr w:rsidR="00E92D51" w:rsidRPr="008B46BA" w:rsidTr="003E6803">
        <w:trPr>
          <w:trHeight w:val="12"/>
        </w:trPr>
        <w:tc>
          <w:tcPr>
            <w:tcW w:w="3685" w:type="dxa"/>
          </w:tcPr>
          <w:p w:rsidR="00E92D51" w:rsidRPr="008B46BA" w:rsidRDefault="00E92D51" w:rsidP="00E92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BA">
              <w:rPr>
                <w:rFonts w:ascii="Times New Roman" w:hAnsi="Times New Roman" w:cs="Times New Roman"/>
                <w:sz w:val="20"/>
                <w:szCs w:val="20"/>
              </w:rPr>
              <w:t>4000-5999 SGD</w:t>
            </w:r>
          </w:p>
        </w:tc>
        <w:tc>
          <w:tcPr>
            <w:tcW w:w="1523" w:type="dxa"/>
            <w:vAlign w:val="center"/>
          </w:tcPr>
          <w:p w:rsidR="00E92D51" w:rsidRPr="008B46BA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(1.5%)</w:t>
            </w:r>
          </w:p>
        </w:tc>
        <w:tc>
          <w:tcPr>
            <w:tcW w:w="1738" w:type="dxa"/>
            <w:vAlign w:val="center"/>
          </w:tcPr>
          <w:p w:rsidR="00E92D51" w:rsidRPr="008B46BA" w:rsidRDefault="00AB0AA6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 (98.5%)</w:t>
            </w:r>
          </w:p>
        </w:tc>
        <w:tc>
          <w:tcPr>
            <w:tcW w:w="1737" w:type="dxa"/>
            <w:gridSpan w:val="2"/>
            <w:vAlign w:val="center"/>
          </w:tcPr>
          <w:p w:rsidR="00E92D51" w:rsidRPr="008B46BA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(18.3%)</w:t>
            </w:r>
          </w:p>
        </w:tc>
        <w:tc>
          <w:tcPr>
            <w:tcW w:w="1662" w:type="dxa"/>
            <w:vAlign w:val="center"/>
          </w:tcPr>
          <w:p w:rsidR="00E92D51" w:rsidRPr="008B46BA" w:rsidRDefault="00471FF7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 (81.7%)</w:t>
            </w:r>
          </w:p>
        </w:tc>
      </w:tr>
      <w:tr w:rsidR="00E92D51" w:rsidRPr="008B46BA" w:rsidTr="003E6803">
        <w:trPr>
          <w:trHeight w:val="12"/>
        </w:trPr>
        <w:tc>
          <w:tcPr>
            <w:tcW w:w="3685" w:type="dxa"/>
          </w:tcPr>
          <w:p w:rsidR="00E92D51" w:rsidRPr="008B46BA" w:rsidRDefault="00E92D51" w:rsidP="00E92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BA">
              <w:rPr>
                <w:rFonts w:ascii="Times New Roman" w:hAnsi="Times New Roman" w:cs="Times New Roman"/>
                <w:sz w:val="20"/>
                <w:szCs w:val="20"/>
              </w:rPr>
              <w:t>&gt;6000 SGD</w:t>
            </w:r>
          </w:p>
        </w:tc>
        <w:tc>
          <w:tcPr>
            <w:tcW w:w="1523" w:type="dxa"/>
            <w:vAlign w:val="center"/>
          </w:tcPr>
          <w:p w:rsidR="00E92D51" w:rsidRPr="008B46BA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(5.8%)</w:t>
            </w:r>
          </w:p>
        </w:tc>
        <w:tc>
          <w:tcPr>
            <w:tcW w:w="1738" w:type="dxa"/>
            <w:vAlign w:val="center"/>
          </w:tcPr>
          <w:p w:rsidR="00E92D51" w:rsidRPr="008B46BA" w:rsidRDefault="00AB0AA6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 (94.2%)</w:t>
            </w:r>
          </w:p>
        </w:tc>
        <w:tc>
          <w:tcPr>
            <w:tcW w:w="1737" w:type="dxa"/>
            <w:gridSpan w:val="2"/>
            <w:vAlign w:val="center"/>
          </w:tcPr>
          <w:p w:rsidR="00E92D51" w:rsidRPr="008B46BA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 (18.0%) </w:t>
            </w:r>
          </w:p>
        </w:tc>
        <w:tc>
          <w:tcPr>
            <w:tcW w:w="1662" w:type="dxa"/>
            <w:vAlign w:val="center"/>
          </w:tcPr>
          <w:p w:rsidR="00E92D51" w:rsidRPr="008B46BA" w:rsidRDefault="00471FF7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 (82.0%)</w:t>
            </w:r>
          </w:p>
        </w:tc>
      </w:tr>
      <w:tr w:rsidR="00555957" w:rsidRPr="008B46BA" w:rsidTr="003E6803">
        <w:trPr>
          <w:trHeight w:val="12"/>
        </w:trPr>
        <w:tc>
          <w:tcPr>
            <w:tcW w:w="3685" w:type="dxa"/>
          </w:tcPr>
          <w:p w:rsidR="00555957" w:rsidRPr="008B46BA" w:rsidRDefault="00555957" w:rsidP="00E92D51">
            <w:r w:rsidRPr="008B46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Prenatal smoke exposure</w:t>
            </w:r>
          </w:p>
        </w:tc>
        <w:tc>
          <w:tcPr>
            <w:tcW w:w="3271" w:type="dxa"/>
            <w:gridSpan w:val="3"/>
          </w:tcPr>
          <w:p w:rsidR="00555957" w:rsidRPr="003E6803" w:rsidRDefault="000B00DE" w:rsidP="003E68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="00555957" w:rsidRPr="003E6803">
              <w:rPr>
                <w:rFonts w:ascii="Times New Roman" w:hAnsi="Times New Roman" w:cs="Times New Roman"/>
                <w:i/>
                <w:sz w:val="20"/>
                <w:szCs w:val="20"/>
              </w:rPr>
              <w:t>=0.05</w:t>
            </w:r>
          </w:p>
        </w:tc>
        <w:tc>
          <w:tcPr>
            <w:tcW w:w="3389" w:type="dxa"/>
            <w:gridSpan w:val="2"/>
          </w:tcPr>
          <w:p w:rsidR="00555957" w:rsidRPr="003E6803" w:rsidRDefault="00BC1F4C" w:rsidP="003E68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803">
              <w:rPr>
                <w:rFonts w:ascii="Times New Roman" w:hAnsi="Times New Roman" w:cs="Times New Roman"/>
                <w:i/>
                <w:sz w:val="20"/>
                <w:szCs w:val="20"/>
              </w:rPr>
              <w:t>p=0.18</w:t>
            </w:r>
          </w:p>
        </w:tc>
      </w:tr>
      <w:tr w:rsidR="00E92D51" w:rsidRPr="008B46BA" w:rsidTr="003E6803">
        <w:trPr>
          <w:trHeight w:val="12"/>
        </w:trPr>
        <w:tc>
          <w:tcPr>
            <w:tcW w:w="3685" w:type="dxa"/>
          </w:tcPr>
          <w:p w:rsidR="00E92D51" w:rsidRPr="008B46BA" w:rsidRDefault="00E92D51" w:rsidP="00E92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BA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523" w:type="dxa"/>
            <w:vAlign w:val="center"/>
          </w:tcPr>
          <w:p w:rsidR="00E92D51" w:rsidRPr="008B46BA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(6.1%)</w:t>
            </w:r>
          </w:p>
        </w:tc>
        <w:tc>
          <w:tcPr>
            <w:tcW w:w="1738" w:type="dxa"/>
            <w:vAlign w:val="center"/>
          </w:tcPr>
          <w:p w:rsidR="00E92D51" w:rsidRPr="008B46BA" w:rsidRDefault="00555957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 (93.9%)</w:t>
            </w:r>
          </w:p>
        </w:tc>
        <w:tc>
          <w:tcPr>
            <w:tcW w:w="1737" w:type="dxa"/>
            <w:gridSpan w:val="2"/>
            <w:vAlign w:val="center"/>
          </w:tcPr>
          <w:p w:rsidR="00E92D51" w:rsidRPr="008B46BA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 (23.4%)</w:t>
            </w:r>
          </w:p>
        </w:tc>
        <w:tc>
          <w:tcPr>
            <w:tcW w:w="1662" w:type="dxa"/>
            <w:vAlign w:val="center"/>
          </w:tcPr>
          <w:p w:rsidR="00E92D51" w:rsidRPr="008B46BA" w:rsidRDefault="0011693F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(76.6%)</w:t>
            </w:r>
          </w:p>
        </w:tc>
      </w:tr>
      <w:tr w:rsidR="00E92D51" w:rsidRPr="008B46BA" w:rsidTr="003E6803">
        <w:trPr>
          <w:trHeight w:val="12"/>
        </w:trPr>
        <w:tc>
          <w:tcPr>
            <w:tcW w:w="3685" w:type="dxa"/>
          </w:tcPr>
          <w:p w:rsidR="00E92D51" w:rsidRPr="008B46BA" w:rsidRDefault="00E92D51" w:rsidP="00E92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BA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23" w:type="dxa"/>
            <w:vAlign w:val="center"/>
          </w:tcPr>
          <w:p w:rsidR="00E92D51" w:rsidRPr="008B46BA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(2.7%)</w:t>
            </w:r>
          </w:p>
        </w:tc>
        <w:tc>
          <w:tcPr>
            <w:tcW w:w="1738" w:type="dxa"/>
            <w:vAlign w:val="center"/>
          </w:tcPr>
          <w:p w:rsidR="00E92D51" w:rsidRPr="008B46BA" w:rsidRDefault="00555957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 (97.3%)</w:t>
            </w:r>
          </w:p>
        </w:tc>
        <w:tc>
          <w:tcPr>
            <w:tcW w:w="1737" w:type="dxa"/>
            <w:gridSpan w:val="2"/>
            <w:vAlign w:val="center"/>
          </w:tcPr>
          <w:p w:rsidR="00E92D51" w:rsidRPr="008B46BA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 (19.1%)</w:t>
            </w:r>
          </w:p>
        </w:tc>
        <w:tc>
          <w:tcPr>
            <w:tcW w:w="1662" w:type="dxa"/>
            <w:vAlign w:val="center"/>
          </w:tcPr>
          <w:p w:rsidR="00E92D51" w:rsidRPr="008B46BA" w:rsidRDefault="0011693F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 (80.9%)</w:t>
            </w:r>
          </w:p>
        </w:tc>
      </w:tr>
      <w:tr w:rsidR="00BC3D30" w:rsidRPr="008B46BA" w:rsidTr="003E6803">
        <w:trPr>
          <w:trHeight w:val="12"/>
        </w:trPr>
        <w:tc>
          <w:tcPr>
            <w:tcW w:w="3685" w:type="dxa"/>
          </w:tcPr>
          <w:p w:rsidR="00BC3D30" w:rsidRPr="008B46BA" w:rsidRDefault="00BC3D30" w:rsidP="00E92D51">
            <w:r w:rsidRPr="008B46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History of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chronic</w:t>
            </w:r>
            <w:r w:rsidRPr="008B46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maternal illness</w:t>
            </w:r>
          </w:p>
        </w:tc>
        <w:tc>
          <w:tcPr>
            <w:tcW w:w="3271" w:type="dxa"/>
            <w:gridSpan w:val="3"/>
          </w:tcPr>
          <w:p w:rsidR="00BC3D30" w:rsidRPr="003E6803" w:rsidRDefault="00BC3D30" w:rsidP="003E68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803">
              <w:rPr>
                <w:rFonts w:ascii="Times New Roman" w:hAnsi="Times New Roman" w:cs="Times New Roman"/>
                <w:i/>
                <w:sz w:val="20"/>
                <w:szCs w:val="20"/>
              </w:rPr>
              <w:t>p=0.5</w:t>
            </w:r>
            <w:r w:rsidR="00E53AED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3389" w:type="dxa"/>
            <w:gridSpan w:val="2"/>
          </w:tcPr>
          <w:p w:rsidR="00BC3D30" w:rsidRPr="003E6803" w:rsidRDefault="00CF62DB" w:rsidP="003E68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803">
              <w:rPr>
                <w:rFonts w:ascii="Times New Roman" w:hAnsi="Times New Roman" w:cs="Times New Roman"/>
                <w:i/>
                <w:sz w:val="20"/>
                <w:szCs w:val="20"/>
              </w:rPr>
              <w:t>p=0.08</w:t>
            </w:r>
          </w:p>
        </w:tc>
      </w:tr>
      <w:tr w:rsidR="00E92D51" w:rsidRPr="008B46BA" w:rsidTr="003E6803">
        <w:trPr>
          <w:trHeight w:val="12"/>
        </w:trPr>
        <w:tc>
          <w:tcPr>
            <w:tcW w:w="3685" w:type="dxa"/>
          </w:tcPr>
          <w:p w:rsidR="00E92D51" w:rsidRPr="008B46BA" w:rsidRDefault="00E92D51" w:rsidP="00E92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BA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523" w:type="dxa"/>
            <w:vAlign w:val="center"/>
          </w:tcPr>
          <w:p w:rsidR="00E92D51" w:rsidRPr="00DE3ACC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(3.0%)</w:t>
            </w:r>
          </w:p>
        </w:tc>
        <w:tc>
          <w:tcPr>
            <w:tcW w:w="1738" w:type="dxa"/>
            <w:vAlign w:val="center"/>
          </w:tcPr>
          <w:p w:rsidR="00E92D51" w:rsidRPr="008B46BA" w:rsidRDefault="00592410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 (97.0%)</w:t>
            </w:r>
          </w:p>
        </w:tc>
        <w:tc>
          <w:tcPr>
            <w:tcW w:w="1737" w:type="dxa"/>
            <w:gridSpan w:val="2"/>
            <w:vAlign w:val="center"/>
          </w:tcPr>
          <w:p w:rsidR="00E92D51" w:rsidRPr="008B46BA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(17.5%)</w:t>
            </w:r>
          </w:p>
        </w:tc>
        <w:tc>
          <w:tcPr>
            <w:tcW w:w="1662" w:type="dxa"/>
            <w:vAlign w:val="center"/>
          </w:tcPr>
          <w:p w:rsidR="00E92D51" w:rsidRPr="008B46BA" w:rsidRDefault="009756FE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 (</w:t>
            </w:r>
            <w:r w:rsidR="00CF62DB">
              <w:rPr>
                <w:rFonts w:ascii="Times New Roman" w:hAnsi="Times New Roman" w:cs="Times New Roman"/>
                <w:sz w:val="20"/>
                <w:szCs w:val="20"/>
              </w:rPr>
              <w:t>82.5%)</w:t>
            </w:r>
          </w:p>
        </w:tc>
      </w:tr>
      <w:tr w:rsidR="00E92D51" w:rsidRPr="008B46BA" w:rsidTr="003E6803">
        <w:trPr>
          <w:trHeight w:val="12"/>
        </w:trPr>
        <w:tc>
          <w:tcPr>
            <w:tcW w:w="3685" w:type="dxa"/>
          </w:tcPr>
          <w:p w:rsidR="00E92D51" w:rsidRPr="008B46BA" w:rsidRDefault="00E92D51" w:rsidP="00E92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BA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23" w:type="dxa"/>
            <w:vAlign w:val="center"/>
          </w:tcPr>
          <w:p w:rsidR="00E92D51" w:rsidRPr="008B46BA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(4.1%)</w:t>
            </w:r>
          </w:p>
        </w:tc>
        <w:tc>
          <w:tcPr>
            <w:tcW w:w="1738" w:type="dxa"/>
            <w:vAlign w:val="center"/>
          </w:tcPr>
          <w:p w:rsidR="00E92D51" w:rsidRPr="008B46BA" w:rsidRDefault="00592410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 (95.9%)</w:t>
            </w:r>
          </w:p>
        </w:tc>
        <w:tc>
          <w:tcPr>
            <w:tcW w:w="1737" w:type="dxa"/>
            <w:gridSpan w:val="2"/>
            <w:vAlign w:val="center"/>
          </w:tcPr>
          <w:p w:rsidR="00E92D51" w:rsidRPr="008B46BA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 (22.9%)</w:t>
            </w:r>
          </w:p>
        </w:tc>
        <w:tc>
          <w:tcPr>
            <w:tcW w:w="1662" w:type="dxa"/>
            <w:vAlign w:val="center"/>
          </w:tcPr>
          <w:p w:rsidR="00E92D51" w:rsidRPr="008B46BA" w:rsidRDefault="00CF62DB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 (77.1%)</w:t>
            </w:r>
          </w:p>
        </w:tc>
      </w:tr>
      <w:tr w:rsidR="00685811" w:rsidRPr="008B46BA" w:rsidTr="003E6803">
        <w:trPr>
          <w:trHeight w:val="12"/>
        </w:trPr>
        <w:tc>
          <w:tcPr>
            <w:tcW w:w="3685" w:type="dxa"/>
          </w:tcPr>
          <w:p w:rsidR="00685811" w:rsidRPr="008B46BA" w:rsidRDefault="00685811" w:rsidP="00E92D51">
            <w:r w:rsidRPr="008B46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In-between meal sweet snacks frequency</w:t>
            </w:r>
          </w:p>
        </w:tc>
        <w:tc>
          <w:tcPr>
            <w:tcW w:w="3271" w:type="dxa"/>
            <w:gridSpan w:val="3"/>
          </w:tcPr>
          <w:p w:rsidR="00685811" w:rsidRPr="003E6803" w:rsidRDefault="00685811" w:rsidP="003E68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3E6803">
              <w:rPr>
                <w:rFonts w:ascii="Times New Roman" w:hAnsi="Times New Roman" w:cs="Times New Roman"/>
                <w:i/>
                <w:sz w:val="20"/>
                <w:szCs w:val="20"/>
              </w:rPr>
              <w:t>=0.4</w:t>
            </w:r>
            <w:r w:rsidR="001C79F7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3389" w:type="dxa"/>
            <w:gridSpan w:val="2"/>
          </w:tcPr>
          <w:p w:rsidR="00685811" w:rsidRPr="003E6803" w:rsidRDefault="00703B76" w:rsidP="003E68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803">
              <w:rPr>
                <w:rFonts w:ascii="Times New Roman" w:hAnsi="Times New Roman" w:cs="Times New Roman"/>
                <w:i/>
                <w:sz w:val="20"/>
                <w:szCs w:val="20"/>
              </w:rPr>
              <w:t>p=0.01</w:t>
            </w:r>
          </w:p>
        </w:tc>
      </w:tr>
      <w:tr w:rsidR="00E92D51" w:rsidRPr="008B46BA" w:rsidTr="003E6803">
        <w:trPr>
          <w:trHeight w:val="12"/>
        </w:trPr>
        <w:tc>
          <w:tcPr>
            <w:tcW w:w="3685" w:type="dxa"/>
          </w:tcPr>
          <w:p w:rsidR="00E92D51" w:rsidRPr="008B46BA" w:rsidRDefault="00E92D51" w:rsidP="00E92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BA">
              <w:rPr>
                <w:rFonts w:ascii="Times New Roman" w:hAnsi="Times New Roman" w:cs="Times New Roman"/>
                <w:sz w:val="20"/>
                <w:szCs w:val="20"/>
              </w:rPr>
              <w:t>Twice or more per day</w:t>
            </w:r>
          </w:p>
        </w:tc>
        <w:tc>
          <w:tcPr>
            <w:tcW w:w="1523" w:type="dxa"/>
            <w:vAlign w:val="center"/>
          </w:tcPr>
          <w:p w:rsidR="00E92D51" w:rsidRPr="00DE3ACC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(3.0%)</w:t>
            </w:r>
          </w:p>
        </w:tc>
        <w:tc>
          <w:tcPr>
            <w:tcW w:w="1738" w:type="dxa"/>
            <w:vAlign w:val="center"/>
          </w:tcPr>
          <w:p w:rsidR="00E92D51" w:rsidRPr="008B46BA" w:rsidRDefault="0068581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 (97.0%)</w:t>
            </w:r>
          </w:p>
        </w:tc>
        <w:tc>
          <w:tcPr>
            <w:tcW w:w="1737" w:type="dxa"/>
            <w:gridSpan w:val="2"/>
            <w:vAlign w:val="center"/>
          </w:tcPr>
          <w:p w:rsidR="00E92D51" w:rsidRPr="008B46BA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 (25.3%)</w:t>
            </w:r>
          </w:p>
        </w:tc>
        <w:tc>
          <w:tcPr>
            <w:tcW w:w="1662" w:type="dxa"/>
            <w:vAlign w:val="center"/>
          </w:tcPr>
          <w:p w:rsidR="00E92D51" w:rsidRPr="008B46BA" w:rsidRDefault="00703B76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 (74.7%)</w:t>
            </w:r>
          </w:p>
        </w:tc>
      </w:tr>
      <w:tr w:rsidR="00E92D51" w:rsidRPr="008B46BA" w:rsidTr="003E6803">
        <w:trPr>
          <w:trHeight w:val="12"/>
        </w:trPr>
        <w:tc>
          <w:tcPr>
            <w:tcW w:w="3685" w:type="dxa"/>
          </w:tcPr>
          <w:p w:rsidR="00E92D51" w:rsidRPr="008B46BA" w:rsidRDefault="00E92D51" w:rsidP="00E92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BA">
              <w:rPr>
                <w:rFonts w:ascii="Times New Roman" w:hAnsi="Times New Roman" w:cs="Times New Roman"/>
                <w:sz w:val="20"/>
                <w:szCs w:val="20"/>
              </w:rPr>
              <w:t>Once per day</w:t>
            </w:r>
          </w:p>
        </w:tc>
        <w:tc>
          <w:tcPr>
            <w:tcW w:w="1523" w:type="dxa"/>
            <w:vAlign w:val="center"/>
          </w:tcPr>
          <w:p w:rsidR="00E92D51" w:rsidRPr="00DE3ACC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(5.0%)</w:t>
            </w:r>
          </w:p>
        </w:tc>
        <w:tc>
          <w:tcPr>
            <w:tcW w:w="1738" w:type="dxa"/>
            <w:vAlign w:val="center"/>
          </w:tcPr>
          <w:p w:rsidR="00E92D51" w:rsidRPr="008B46BA" w:rsidRDefault="0068581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 (95.0)</w:t>
            </w:r>
          </w:p>
        </w:tc>
        <w:tc>
          <w:tcPr>
            <w:tcW w:w="1737" w:type="dxa"/>
            <w:gridSpan w:val="2"/>
            <w:vAlign w:val="center"/>
          </w:tcPr>
          <w:p w:rsidR="00E92D51" w:rsidRPr="008B46BA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(22.8%)</w:t>
            </w:r>
          </w:p>
        </w:tc>
        <w:tc>
          <w:tcPr>
            <w:tcW w:w="1662" w:type="dxa"/>
            <w:vAlign w:val="center"/>
          </w:tcPr>
          <w:p w:rsidR="00E92D51" w:rsidRPr="008B46BA" w:rsidRDefault="00703B76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 (77.2%)</w:t>
            </w:r>
          </w:p>
        </w:tc>
      </w:tr>
      <w:tr w:rsidR="00E92D51" w:rsidRPr="008B46BA" w:rsidTr="003E6803">
        <w:trPr>
          <w:trHeight w:val="12"/>
        </w:trPr>
        <w:tc>
          <w:tcPr>
            <w:tcW w:w="3685" w:type="dxa"/>
          </w:tcPr>
          <w:p w:rsidR="00E92D51" w:rsidRPr="008B46BA" w:rsidRDefault="00E92D51" w:rsidP="00E92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BA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523" w:type="dxa"/>
            <w:vAlign w:val="center"/>
          </w:tcPr>
          <w:p w:rsidR="00E92D51" w:rsidRPr="008B46BA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(2.5%)</w:t>
            </w:r>
          </w:p>
        </w:tc>
        <w:tc>
          <w:tcPr>
            <w:tcW w:w="1738" w:type="dxa"/>
            <w:vAlign w:val="center"/>
          </w:tcPr>
          <w:p w:rsidR="00E92D51" w:rsidRPr="008B46BA" w:rsidRDefault="0068581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 (97.5%)</w:t>
            </w:r>
          </w:p>
        </w:tc>
        <w:tc>
          <w:tcPr>
            <w:tcW w:w="1737" w:type="dxa"/>
            <w:gridSpan w:val="2"/>
            <w:vAlign w:val="center"/>
          </w:tcPr>
          <w:p w:rsidR="00E92D51" w:rsidRPr="008B46BA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(11.2%)</w:t>
            </w:r>
          </w:p>
        </w:tc>
        <w:tc>
          <w:tcPr>
            <w:tcW w:w="1662" w:type="dxa"/>
            <w:vAlign w:val="center"/>
          </w:tcPr>
          <w:p w:rsidR="00E92D51" w:rsidRPr="008B46BA" w:rsidRDefault="00703B76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 (88.8%)</w:t>
            </w:r>
          </w:p>
        </w:tc>
      </w:tr>
      <w:tr w:rsidR="00CE1F41" w:rsidRPr="008B46BA" w:rsidTr="003E6803">
        <w:trPr>
          <w:trHeight w:val="12"/>
        </w:trPr>
        <w:tc>
          <w:tcPr>
            <w:tcW w:w="3685" w:type="dxa"/>
          </w:tcPr>
          <w:p w:rsidR="00CE1F41" w:rsidRPr="008B46BA" w:rsidRDefault="00CE1F41" w:rsidP="00E92D51">
            <w:r w:rsidRPr="008B46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Parental reported cause for tooth decay</w:t>
            </w:r>
          </w:p>
        </w:tc>
        <w:tc>
          <w:tcPr>
            <w:tcW w:w="3271" w:type="dxa"/>
            <w:gridSpan w:val="3"/>
          </w:tcPr>
          <w:p w:rsidR="00CE1F41" w:rsidRPr="003E6803" w:rsidRDefault="00CE1F41" w:rsidP="003E68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803">
              <w:rPr>
                <w:rFonts w:ascii="Times New Roman" w:hAnsi="Times New Roman" w:cs="Times New Roman"/>
                <w:i/>
                <w:sz w:val="20"/>
                <w:szCs w:val="20"/>
              </w:rPr>
              <w:t>p=0.2</w:t>
            </w:r>
            <w:r w:rsidR="00E53AED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3389" w:type="dxa"/>
            <w:gridSpan w:val="2"/>
          </w:tcPr>
          <w:p w:rsidR="00CE1F41" w:rsidRPr="003E6803" w:rsidRDefault="00133097" w:rsidP="003E68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803">
              <w:rPr>
                <w:rFonts w:ascii="Times New Roman" w:hAnsi="Times New Roman" w:cs="Times New Roman"/>
                <w:i/>
                <w:sz w:val="20"/>
                <w:szCs w:val="20"/>
              </w:rPr>
              <w:t>p=0.2</w:t>
            </w:r>
            <w:r w:rsidR="001C79F7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E92D51" w:rsidRPr="008B46BA" w:rsidTr="003E6803">
        <w:trPr>
          <w:trHeight w:val="12"/>
        </w:trPr>
        <w:tc>
          <w:tcPr>
            <w:tcW w:w="3685" w:type="dxa"/>
          </w:tcPr>
          <w:p w:rsidR="00E92D51" w:rsidRPr="008B46BA" w:rsidRDefault="00E92D51" w:rsidP="00E92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BA">
              <w:rPr>
                <w:rFonts w:ascii="Times New Roman" w:hAnsi="Times New Roman" w:cs="Times New Roman"/>
                <w:sz w:val="20"/>
                <w:szCs w:val="20"/>
              </w:rPr>
              <w:t>Sugar and bacteria</w:t>
            </w:r>
          </w:p>
        </w:tc>
        <w:tc>
          <w:tcPr>
            <w:tcW w:w="1523" w:type="dxa"/>
            <w:vAlign w:val="center"/>
          </w:tcPr>
          <w:p w:rsidR="00E92D51" w:rsidRPr="008B46BA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(3.2%)</w:t>
            </w:r>
          </w:p>
        </w:tc>
        <w:tc>
          <w:tcPr>
            <w:tcW w:w="1738" w:type="dxa"/>
            <w:vAlign w:val="center"/>
          </w:tcPr>
          <w:p w:rsidR="00E92D51" w:rsidRPr="008B46BA" w:rsidRDefault="00507A35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 (</w:t>
            </w:r>
            <w:r w:rsidR="00E258C4">
              <w:rPr>
                <w:rFonts w:ascii="Times New Roman" w:hAnsi="Times New Roman" w:cs="Times New Roman"/>
                <w:sz w:val="20"/>
                <w:szCs w:val="20"/>
              </w:rPr>
              <w:t>96.8%)</w:t>
            </w:r>
          </w:p>
        </w:tc>
        <w:tc>
          <w:tcPr>
            <w:tcW w:w="1737" w:type="dxa"/>
            <w:gridSpan w:val="2"/>
            <w:vAlign w:val="center"/>
          </w:tcPr>
          <w:p w:rsidR="00E92D51" w:rsidRPr="008B46BA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 (19.8%)</w:t>
            </w:r>
          </w:p>
        </w:tc>
        <w:tc>
          <w:tcPr>
            <w:tcW w:w="1662" w:type="dxa"/>
            <w:vAlign w:val="center"/>
          </w:tcPr>
          <w:p w:rsidR="00E92D51" w:rsidRPr="008B46BA" w:rsidRDefault="000372E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 (80.2%)</w:t>
            </w:r>
          </w:p>
        </w:tc>
      </w:tr>
      <w:tr w:rsidR="00E92D51" w:rsidRPr="008B46BA" w:rsidTr="003E6803">
        <w:trPr>
          <w:trHeight w:val="12"/>
        </w:trPr>
        <w:tc>
          <w:tcPr>
            <w:tcW w:w="3685" w:type="dxa"/>
          </w:tcPr>
          <w:p w:rsidR="00E92D51" w:rsidRPr="008B46BA" w:rsidRDefault="00E92D51" w:rsidP="00E92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BA">
              <w:rPr>
                <w:rFonts w:ascii="Times New Roman" w:hAnsi="Times New Roman" w:cs="Times New Roman"/>
                <w:sz w:val="20"/>
                <w:szCs w:val="20"/>
              </w:rPr>
              <w:t>Sugar or bacteria</w:t>
            </w:r>
          </w:p>
        </w:tc>
        <w:tc>
          <w:tcPr>
            <w:tcW w:w="1523" w:type="dxa"/>
            <w:vAlign w:val="center"/>
          </w:tcPr>
          <w:p w:rsidR="00E92D51" w:rsidRPr="008B46BA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1738" w:type="dxa"/>
            <w:vAlign w:val="center"/>
          </w:tcPr>
          <w:p w:rsidR="00E92D51" w:rsidRPr="008B46BA" w:rsidRDefault="00E258C4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(100.0%)</w:t>
            </w:r>
          </w:p>
        </w:tc>
        <w:tc>
          <w:tcPr>
            <w:tcW w:w="1737" w:type="dxa"/>
            <w:gridSpan w:val="2"/>
            <w:vAlign w:val="center"/>
          </w:tcPr>
          <w:p w:rsidR="00E92D51" w:rsidRPr="008B46BA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(25.0%)</w:t>
            </w:r>
          </w:p>
        </w:tc>
        <w:tc>
          <w:tcPr>
            <w:tcW w:w="1662" w:type="dxa"/>
            <w:vAlign w:val="center"/>
          </w:tcPr>
          <w:p w:rsidR="00E92D51" w:rsidRPr="008B46BA" w:rsidRDefault="000372E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(75.0%)</w:t>
            </w:r>
          </w:p>
        </w:tc>
      </w:tr>
      <w:tr w:rsidR="00E92D51" w:rsidRPr="008B46BA" w:rsidTr="003E6803">
        <w:trPr>
          <w:trHeight w:val="12"/>
        </w:trPr>
        <w:tc>
          <w:tcPr>
            <w:tcW w:w="3685" w:type="dxa"/>
          </w:tcPr>
          <w:p w:rsidR="00E92D51" w:rsidRPr="008B46BA" w:rsidRDefault="00E92D51" w:rsidP="00E92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BA">
              <w:rPr>
                <w:rFonts w:ascii="Times New Roman" w:hAnsi="Times New Roman" w:cs="Times New Roman"/>
                <w:sz w:val="20"/>
                <w:szCs w:val="20"/>
              </w:rPr>
              <w:t>Ineffective toothbrushing</w:t>
            </w:r>
          </w:p>
        </w:tc>
        <w:tc>
          <w:tcPr>
            <w:tcW w:w="1523" w:type="dxa"/>
            <w:vAlign w:val="center"/>
          </w:tcPr>
          <w:p w:rsidR="00E92D51" w:rsidRPr="008B46BA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(1.6%)</w:t>
            </w:r>
          </w:p>
        </w:tc>
        <w:tc>
          <w:tcPr>
            <w:tcW w:w="1738" w:type="dxa"/>
            <w:vAlign w:val="center"/>
          </w:tcPr>
          <w:p w:rsidR="00E92D51" w:rsidRPr="008B46BA" w:rsidRDefault="00E258C4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 (98.4%)</w:t>
            </w:r>
          </w:p>
        </w:tc>
        <w:tc>
          <w:tcPr>
            <w:tcW w:w="1737" w:type="dxa"/>
            <w:gridSpan w:val="2"/>
            <w:vAlign w:val="center"/>
          </w:tcPr>
          <w:p w:rsidR="00E92D51" w:rsidRPr="008B46BA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(18.8%)</w:t>
            </w:r>
          </w:p>
        </w:tc>
        <w:tc>
          <w:tcPr>
            <w:tcW w:w="1662" w:type="dxa"/>
            <w:vAlign w:val="center"/>
          </w:tcPr>
          <w:p w:rsidR="00E92D51" w:rsidRPr="008B46BA" w:rsidRDefault="000372E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 (81.2%)</w:t>
            </w:r>
          </w:p>
        </w:tc>
      </w:tr>
      <w:tr w:rsidR="00E92D51" w:rsidRPr="008B46BA" w:rsidTr="003E6803">
        <w:trPr>
          <w:trHeight w:val="12"/>
        </w:trPr>
        <w:tc>
          <w:tcPr>
            <w:tcW w:w="3685" w:type="dxa"/>
          </w:tcPr>
          <w:p w:rsidR="00E92D51" w:rsidRPr="008B46BA" w:rsidRDefault="00E92D51" w:rsidP="00E92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BA">
              <w:rPr>
                <w:rFonts w:ascii="Times New Roman" w:hAnsi="Times New Roman" w:cs="Times New Roman"/>
                <w:sz w:val="20"/>
                <w:szCs w:val="20"/>
              </w:rPr>
              <w:t>Tooth worms/heatiness</w:t>
            </w:r>
          </w:p>
        </w:tc>
        <w:tc>
          <w:tcPr>
            <w:tcW w:w="1523" w:type="dxa"/>
            <w:vAlign w:val="center"/>
          </w:tcPr>
          <w:p w:rsidR="00E92D51" w:rsidRPr="008B46BA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(6.8%)</w:t>
            </w:r>
          </w:p>
        </w:tc>
        <w:tc>
          <w:tcPr>
            <w:tcW w:w="1738" w:type="dxa"/>
            <w:vAlign w:val="center"/>
          </w:tcPr>
          <w:p w:rsidR="00E92D51" w:rsidRPr="008B46BA" w:rsidRDefault="00E258C4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 (93.2%)</w:t>
            </w:r>
          </w:p>
        </w:tc>
        <w:tc>
          <w:tcPr>
            <w:tcW w:w="1737" w:type="dxa"/>
            <w:gridSpan w:val="2"/>
            <w:vAlign w:val="center"/>
          </w:tcPr>
          <w:p w:rsidR="00E92D51" w:rsidRPr="008B46BA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(28.1%)</w:t>
            </w:r>
          </w:p>
        </w:tc>
        <w:tc>
          <w:tcPr>
            <w:tcW w:w="1662" w:type="dxa"/>
            <w:vAlign w:val="center"/>
          </w:tcPr>
          <w:p w:rsidR="00E92D51" w:rsidRPr="008B46BA" w:rsidRDefault="000372E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(71.9%)</w:t>
            </w:r>
          </w:p>
        </w:tc>
      </w:tr>
      <w:tr w:rsidR="005273FA" w:rsidRPr="00EA129F" w:rsidTr="003E6803">
        <w:trPr>
          <w:trHeight w:val="12"/>
        </w:trPr>
        <w:tc>
          <w:tcPr>
            <w:tcW w:w="3685" w:type="dxa"/>
            <w:vAlign w:val="center"/>
          </w:tcPr>
          <w:p w:rsidR="005273FA" w:rsidRPr="00EA129F" w:rsidRDefault="005273FA" w:rsidP="00E92D51">
            <w:r w:rsidRPr="00EA12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Night-time bottle feeding</w:t>
            </w:r>
            <w:r w:rsidRPr="00EA129F">
              <w:rPr>
                <w:rFonts w:ascii="Times New Roman" w:hAnsi="Times New Roman" w:cs="Times New Roman"/>
                <w:i/>
                <w:sz w:val="20"/>
                <w:vertAlign w:val="superscript"/>
              </w:rPr>
              <w:t>¶</w:t>
            </w:r>
          </w:p>
        </w:tc>
        <w:tc>
          <w:tcPr>
            <w:tcW w:w="3271" w:type="dxa"/>
            <w:gridSpan w:val="3"/>
            <w:vAlign w:val="center"/>
          </w:tcPr>
          <w:p w:rsidR="005273FA" w:rsidRPr="003E6803" w:rsidRDefault="005273FA" w:rsidP="003E68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803">
              <w:rPr>
                <w:rFonts w:ascii="Times New Roman" w:hAnsi="Times New Roman" w:cs="Times New Roman"/>
                <w:i/>
                <w:sz w:val="20"/>
                <w:szCs w:val="20"/>
              </w:rPr>
              <w:t>p=0.3</w:t>
            </w:r>
            <w:r w:rsidR="00E53AED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3389" w:type="dxa"/>
            <w:gridSpan w:val="2"/>
            <w:vAlign w:val="center"/>
          </w:tcPr>
          <w:p w:rsidR="005273FA" w:rsidRPr="003E6803" w:rsidRDefault="0045636F" w:rsidP="003E68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803">
              <w:rPr>
                <w:rFonts w:ascii="Times New Roman" w:hAnsi="Times New Roman" w:cs="Times New Roman"/>
                <w:i/>
                <w:sz w:val="20"/>
                <w:szCs w:val="20"/>
              </w:rPr>
              <w:t>p=0.16</w:t>
            </w:r>
          </w:p>
        </w:tc>
      </w:tr>
      <w:tr w:rsidR="00E92D51" w:rsidRPr="00EA129F" w:rsidTr="003E6803">
        <w:trPr>
          <w:trHeight w:val="12"/>
        </w:trPr>
        <w:tc>
          <w:tcPr>
            <w:tcW w:w="3685" w:type="dxa"/>
          </w:tcPr>
          <w:p w:rsidR="00E92D51" w:rsidRPr="00EA129F" w:rsidRDefault="00E92D51" w:rsidP="00E92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523" w:type="dxa"/>
            <w:vAlign w:val="center"/>
          </w:tcPr>
          <w:p w:rsidR="00E92D51" w:rsidRPr="00EA129F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12 (3.4%)</w:t>
            </w:r>
          </w:p>
        </w:tc>
        <w:tc>
          <w:tcPr>
            <w:tcW w:w="1738" w:type="dxa"/>
            <w:vAlign w:val="center"/>
          </w:tcPr>
          <w:p w:rsidR="00E92D51" w:rsidRPr="00EA129F" w:rsidRDefault="00346DC3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 (96.6%)</w:t>
            </w:r>
          </w:p>
        </w:tc>
        <w:tc>
          <w:tcPr>
            <w:tcW w:w="1737" w:type="dxa"/>
            <w:gridSpan w:val="2"/>
            <w:vAlign w:val="center"/>
          </w:tcPr>
          <w:p w:rsidR="00E92D51" w:rsidRPr="00EA129F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100 (22.9%)</w:t>
            </w:r>
          </w:p>
        </w:tc>
        <w:tc>
          <w:tcPr>
            <w:tcW w:w="1662" w:type="dxa"/>
            <w:vAlign w:val="center"/>
          </w:tcPr>
          <w:p w:rsidR="00E92D51" w:rsidRPr="00EA129F" w:rsidRDefault="0045636F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 (77.1%)</w:t>
            </w:r>
          </w:p>
        </w:tc>
      </w:tr>
      <w:tr w:rsidR="00E92D51" w:rsidRPr="00EA129F" w:rsidTr="003E6803">
        <w:trPr>
          <w:trHeight w:val="12"/>
        </w:trPr>
        <w:tc>
          <w:tcPr>
            <w:tcW w:w="3685" w:type="dxa"/>
          </w:tcPr>
          <w:p w:rsidR="00E92D51" w:rsidRPr="00EA129F" w:rsidRDefault="00E92D51" w:rsidP="00E92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23" w:type="dxa"/>
            <w:vAlign w:val="center"/>
          </w:tcPr>
          <w:p w:rsidR="00E92D51" w:rsidRPr="00EA129F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9 (5.1%)</w:t>
            </w:r>
          </w:p>
        </w:tc>
        <w:tc>
          <w:tcPr>
            <w:tcW w:w="1738" w:type="dxa"/>
            <w:vAlign w:val="center"/>
          </w:tcPr>
          <w:p w:rsidR="00E92D51" w:rsidRPr="00EA129F" w:rsidRDefault="00346DC3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 (94.9%)</w:t>
            </w:r>
          </w:p>
        </w:tc>
        <w:tc>
          <w:tcPr>
            <w:tcW w:w="1737" w:type="dxa"/>
            <w:gridSpan w:val="2"/>
            <w:vAlign w:val="center"/>
          </w:tcPr>
          <w:p w:rsidR="00E92D51" w:rsidRPr="00EA129F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45 (18.4%)</w:t>
            </w:r>
          </w:p>
        </w:tc>
        <w:tc>
          <w:tcPr>
            <w:tcW w:w="1662" w:type="dxa"/>
            <w:vAlign w:val="center"/>
          </w:tcPr>
          <w:p w:rsidR="00E92D51" w:rsidRPr="00EA129F" w:rsidRDefault="0045636F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(81.6%)</w:t>
            </w:r>
          </w:p>
        </w:tc>
      </w:tr>
      <w:tr w:rsidR="005273FA" w:rsidRPr="00EA129F" w:rsidTr="003E6803">
        <w:trPr>
          <w:trHeight w:val="12"/>
        </w:trPr>
        <w:tc>
          <w:tcPr>
            <w:tcW w:w="3685" w:type="dxa"/>
          </w:tcPr>
          <w:p w:rsidR="005273FA" w:rsidRPr="00EA129F" w:rsidRDefault="005273FA" w:rsidP="00E92D51">
            <w:r w:rsidRPr="00EA12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Sharing feeding/drinking utensils</w:t>
            </w:r>
          </w:p>
        </w:tc>
        <w:tc>
          <w:tcPr>
            <w:tcW w:w="3271" w:type="dxa"/>
            <w:gridSpan w:val="3"/>
          </w:tcPr>
          <w:p w:rsidR="005273FA" w:rsidRPr="003E6803" w:rsidRDefault="00807106" w:rsidP="003E68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803">
              <w:rPr>
                <w:rFonts w:ascii="Times New Roman" w:hAnsi="Times New Roman" w:cs="Times New Roman"/>
                <w:i/>
                <w:sz w:val="20"/>
                <w:szCs w:val="20"/>
              </w:rPr>
              <w:t>p=</w:t>
            </w:r>
            <w:r w:rsidR="00AA505E" w:rsidRPr="003E6803">
              <w:rPr>
                <w:rFonts w:ascii="Times New Roman" w:hAnsi="Times New Roman" w:cs="Times New Roman"/>
                <w:i/>
                <w:sz w:val="20"/>
                <w:szCs w:val="20"/>
              </w:rPr>
              <w:t>0.34</w:t>
            </w:r>
          </w:p>
        </w:tc>
        <w:tc>
          <w:tcPr>
            <w:tcW w:w="3389" w:type="dxa"/>
            <w:gridSpan w:val="2"/>
          </w:tcPr>
          <w:p w:rsidR="005273FA" w:rsidRPr="003E6803" w:rsidRDefault="00D0418E" w:rsidP="003E68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803">
              <w:rPr>
                <w:rFonts w:ascii="Times New Roman" w:hAnsi="Times New Roman" w:cs="Times New Roman"/>
                <w:i/>
                <w:sz w:val="20"/>
                <w:szCs w:val="20"/>
              </w:rPr>
              <w:t>p=0.13</w:t>
            </w:r>
          </w:p>
        </w:tc>
      </w:tr>
      <w:tr w:rsidR="00E92D51" w:rsidRPr="00EA129F" w:rsidTr="003E6803">
        <w:trPr>
          <w:trHeight w:val="12"/>
        </w:trPr>
        <w:tc>
          <w:tcPr>
            <w:tcW w:w="3685" w:type="dxa"/>
          </w:tcPr>
          <w:p w:rsidR="00E92D51" w:rsidRPr="00EA129F" w:rsidRDefault="00E92D51" w:rsidP="00E92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Frequently</w:t>
            </w:r>
          </w:p>
        </w:tc>
        <w:tc>
          <w:tcPr>
            <w:tcW w:w="1523" w:type="dxa"/>
            <w:vAlign w:val="center"/>
          </w:tcPr>
          <w:p w:rsidR="00E92D51" w:rsidRPr="00EA129F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5 (4.8%)</w:t>
            </w:r>
          </w:p>
        </w:tc>
        <w:tc>
          <w:tcPr>
            <w:tcW w:w="1738" w:type="dxa"/>
            <w:vAlign w:val="center"/>
          </w:tcPr>
          <w:p w:rsidR="00E92D51" w:rsidRPr="00EA129F" w:rsidRDefault="005273FA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(95.2%)</w:t>
            </w:r>
          </w:p>
        </w:tc>
        <w:tc>
          <w:tcPr>
            <w:tcW w:w="1737" w:type="dxa"/>
            <w:gridSpan w:val="2"/>
            <w:vAlign w:val="center"/>
          </w:tcPr>
          <w:p w:rsidR="00E92D51" w:rsidRPr="00EA129F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23 (19.2%)</w:t>
            </w:r>
          </w:p>
        </w:tc>
        <w:tc>
          <w:tcPr>
            <w:tcW w:w="1662" w:type="dxa"/>
            <w:vAlign w:val="center"/>
          </w:tcPr>
          <w:p w:rsidR="00E92D51" w:rsidRPr="00EA129F" w:rsidRDefault="00D0418E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 (80.8%)</w:t>
            </w:r>
          </w:p>
        </w:tc>
      </w:tr>
      <w:tr w:rsidR="00E92D51" w:rsidRPr="00EA129F" w:rsidTr="003E6803">
        <w:trPr>
          <w:trHeight w:val="12"/>
        </w:trPr>
        <w:tc>
          <w:tcPr>
            <w:tcW w:w="3685" w:type="dxa"/>
          </w:tcPr>
          <w:p w:rsidR="00E92D51" w:rsidRPr="00EA129F" w:rsidRDefault="00E92D51" w:rsidP="00E92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Seldom</w:t>
            </w:r>
          </w:p>
        </w:tc>
        <w:tc>
          <w:tcPr>
            <w:tcW w:w="1523" w:type="dxa"/>
            <w:vAlign w:val="center"/>
          </w:tcPr>
          <w:p w:rsidR="00E92D51" w:rsidRPr="00EA129F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5 (2.3%)</w:t>
            </w:r>
          </w:p>
        </w:tc>
        <w:tc>
          <w:tcPr>
            <w:tcW w:w="1738" w:type="dxa"/>
            <w:vAlign w:val="center"/>
          </w:tcPr>
          <w:p w:rsidR="00E92D51" w:rsidRPr="00EA129F" w:rsidRDefault="005273FA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 (97.7%)</w:t>
            </w:r>
          </w:p>
        </w:tc>
        <w:tc>
          <w:tcPr>
            <w:tcW w:w="1737" w:type="dxa"/>
            <w:gridSpan w:val="2"/>
            <w:vAlign w:val="center"/>
          </w:tcPr>
          <w:p w:rsidR="00E92D51" w:rsidRPr="00EA129F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65 (25.5%)</w:t>
            </w:r>
          </w:p>
        </w:tc>
        <w:tc>
          <w:tcPr>
            <w:tcW w:w="1662" w:type="dxa"/>
            <w:vAlign w:val="center"/>
          </w:tcPr>
          <w:p w:rsidR="00E92D51" w:rsidRPr="00EA129F" w:rsidRDefault="00D0418E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 (74.5%)</w:t>
            </w:r>
          </w:p>
        </w:tc>
      </w:tr>
      <w:tr w:rsidR="00E92D51" w:rsidRPr="00EA129F" w:rsidTr="003E6803">
        <w:trPr>
          <w:trHeight w:val="12"/>
        </w:trPr>
        <w:tc>
          <w:tcPr>
            <w:tcW w:w="3685" w:type="dxa"/>
          </w:tcPr>
          <w:p w:rsidR="00E92D51" w:rsidRPr="00EA129F" w:rsidRDefault="00E92D51" w:rsidP="00E92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Never</w:t>
            </w:r>
          </w:p>
        </w:tc>
        <w:tc>
          <w:tcPr>
            <w:tcW w:w="1523" w:type="dxa"/>
            <w:vAlign w:val="center"/>
          </w:tcPr>
          <w:p w:rsidR="00E92D51" w:rsidRPr="00EA129F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8 (4.9%)</w:t>
            </w:r>
          </w:p>
        </w:tc>
        <w:tc>
          <w:tcPr>
            <w:tcW w:w="1738" w:type="dxa"/>
            <w:vAlign w:val="center"/>
          </w:tcPr>
          <w:p w:rsidR="00E92D51" w:rsidRPr="00EA129F" w:rsidRDefault="005273FA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 (95.1%)</w:t>
            </w:r>
          </w:p>
        </w:tc>
        <w:tc>
          <w:tcPr>
            <w:tcW w:w="1737" w:type="dxa"/>
            <w:gridSpan w:val="2"/>
            <w:vAlign w:val="center"/>
          </w:tcPr>
          <w:p w:rsidR="00E92D51" w:rsidRPr="00EA129F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39 (18.4%)</w:t>
            </w:r>
          </w:p>
        </w:tc>
        <w:tc>
          <w:tcPr>
            <w:tcW w:w="1662" w:type="dxa"/>
            <w:vAlign w:val="center"/>
          </w:tcPr>
          <w:p w:rsidR="00E92D51" w:rsidRPr="00EA129F" w:rsidRDefault="00D0418E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 (81.6%)</w:t>
            </w:r>
          </w:p>
        </w:tc>
      </w:tr>
      <w:tr w:rsidR="005C2300" w:rsidRPr="00EA129F" w:rsidTr="003E6803">
        <w:trPr>
          <w:trHeight w:val="12"/>
        </w:trPr>
        <w:tc>
          <w:tcPr>
            <w:tcW w:w="3685" w:type="dxa"/>
            <w:vAlign w:val="center"/>
          </w:tcPr>
          <w:p w:rsidR="005C2300" w:rsidRPr="00EA129F" w:rsidRDefault="005C2300" w:rsidP="00E92D51">
            <w:r w:rsidRPr="00EA12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History of allergies </w:t>
            </w:r>
            <w:r w:rsidR="00FC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before </w:t>
            </w:r>
            <w:r w:rsidR="00AC14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12 months </w:t>
            </w:r>
            <w:r w:rsidRPr="00EA12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(runny nose:</w:t>
            </w:r>
            <w:r w:rsidR="00AC14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9</w:t>
            </w:r>
            <w:r w:rsidRPr="00EA12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-12 months; itchy rashes: 6-12 months)</w:t>
            </w:r>
          </w:p>
        </w:tc>
        <w:tc>
          <w:tcPr>
            <w:tcW w:w="3271" w:type="dxa"/>
            <w:gridSpan w:val="3"/>
            <w:vAlign w:val="center"/>
          </w:tcPr>
          <w:p w:rsidR="005C2300" w:rsidRPr="003E6803" w:rsidRDefault="005C2300" w:rsidP="003E68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803">
              <w:rPr>
                <w:rFonts w:ascii="Times New Roman" w:hAnsi="Times New Roman" w:cs="Times New Roman"/>
                <w:i/>
                <w:sz w:val="20"/>
                <w:szCs w:val="20"/>
              </w:rPr>
              <w:t>p&lt;0.001</w:t>
            </w:r>
          </w:p>
        </w:tc>
        <w:tc>
          <w:tcPr>
            <w:tcW w:w="3389" w:type="dxa"/>
            <w:gridSpan w:val="2"/>
            <w:vAlign w:val="center"/>
          </w:tcPr>
          <w:p w:rsidR="005C2300" w:rsidRPr="003E6803" w:rsidRDefault="00F31B83" w:rsidP="003E68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803">
              <w:rPr>
                <w:rFonts w:ascii="Times New Roman" w:hAnsi="Times New Roman" w:cs="Times New Roman"/>
                <w:i/>
                <w:sz w:val="20"/>
                <w:szCs w:val="20"/>
              </w:rPr>
              <w:t>p=0.15</w:t>
            </w:r>
          </w:p>
        </w:tc>
      </w:tr>
      <w:tr w:rsidR="00E92D51" w:rsidRPr="00EA129F" w:rsidTr="003E6803">
        <w:trPr>
          <w:trHeight w:val="12"/>
        </w:trPr>
        <w:tc>
          <w:tcPr>
            <w:tcW w:w="3685" w:type="dxa"/>
            <w:vAlign w:val="center"/>
          </w:tcPr>
          <w:p w:rsidR="00E92D51" w:rsidRPr="00EA129F" w:rsidRDefault="00E92D51" w:rsidP="00E92D5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1523" w:type="dxa"/>
            <w:vAlign w:val="center"/>
          </w:tcPr>
          <w:p w:rsidR="00E92D51" w:rsidRPr="00EA129F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6 (14.3%)</w:t>
            </w:r>
          </w:p>
        </w:tc>
        <w:tc>
          <w:tcPr>
            <w:tcW w:w="1738" w:type="dxa"/>
            <w:vAlign w:val="center"/>
          </w:tcPr>
          <w:p w:rsidR="00E92D51" w:rsidRPr="00EA129F" w:rsidRDefault="005C2300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(85.7%)</w:t>
            </w:r>
          </w:p>
        </w:tc>
        <w:tc>
          <w:tcPr>
            <w:tcW w:w="1737" w:type="dxa"/>
            <w:gridSpan w:val="2"/>
            <w:vAlign w:val="center"/>
          </w:tcPr>
          <w:p w:rsidR="00E92D51" w:rsidRPr="00EA129F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17 (27.9%)</w:t>
            </w:r>
          </w:p>
        </w:tc>
        <w:tc>
          <w:tcPr>
            <w:tcW w:w="1662" w:type="dxa"/>
            <w:vAlign w:val="center"/>
          </w:tcPr>
          <w:p w:rsidR="00E92D51" w:rsidRPr="00EA129F" w:rsidRDefault="00F31B83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(72.1%)</w:t>
            </w:r>
          </w:p>
        </w:tc>
      </w:tr>
      <w:tr w:rsidR="00E92D51" w:rsidRPr="00EA129F" w:rsidTr="003E6803">
        <w:trPr>
          <w:trHeight w:val="12"/>
        </w:trPr>
        <w:tc>
          <w:tcPr>
            <w:tcW w:w="3685" w:type="dxa"/>
            <w:vAlign w:val="center"/>
          </w:tcPr>
          <w:p w:rsidR="00E92D51" w:rsidRPr="00EA129F" w:rsidRDefault="00E92D51" w:rsidP="00E92D5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23" w:type="dxa"/>
            <w:vAlign w:val="center"/>
          </w:tcPr>
          <w:p w:rsidR="00E92D51" w:rsidRPr="00EA129F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12 (3.0%)</w:t>
            </w:r>
          </w:p>
        </w:tc>
        <w:tc>
          <w:tcPr>
            <w:tcW w:w="1738" w:type="dxa"/>
            <w:vAlign w:val="center"/>
          </w:tcPr>
          <w:p w:rsidR="00E92D51" w:rsidRPr="00EA129F" w:rsidRDefault="005C2300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 (97.0%)</w:t>
            </w:r>
          </w:p>
        </w:tc>
        <w:tc>
          <w:tcPr>
            <w:tcW w:w="1737" w:type="dxa"/>
            <w:gridSpan w:val="2"/>
            <w:vAlign w:val="center"/>
          </w:tcPr>
          <w:p w:rsidR="00E92D51" w:rsidRPr="00EA129F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120 (20.1%)</w:t>
            </w:r>
          </w:p>
        </w:tc>
        <w:tc>
          <w:tcPr>
            <w:tcW w:w="1662" w:type="dxa"/>
            <w:vAlign w:val="center"/>
          </w:tcPr>
          <w:p w:rsidR="00E92D51" w:rsidRPr="00EA129F" w:rsidRDefault="00F31B83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 (29.9%)</w:t>
            </w:r>
          </w:p>
        </w:tc>
      </w:tr>
      <w:tr w:rsidR="005933ED" w:rsidRPr="00EA129F" w:rsidTr="003E6803">
        <w:trPr>
          <w:trHeight w:val="12"/>
        </w:trPr>
        <w:tc>
          <w:tcPr>
            <w:tcW w:w="3685" w:type="dxa"/>
            <w:vAlign w:val="center"/>
          </w:tcPr>
          <w:p w:rsidR="005933ED" w:rsidRPr="00EA129F" w:rsidRDefault="005933ED" w:rsidP="00E92D51">
            <w:r w:rsidRPr="00EA12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History of allerg</w:t>
            </w:r>
            <w:r w:rsidR="00AC14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ies</w:t>
            </w:r>
            <w:r w:rsidRPr="00EA12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before first tooth eruption</w:t>
            </w:r>
            <w:r w:rsidR="00AC14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AC14D8" w:rsidRPr="00EA12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(runny nose, itchy rashes)</w:t>
            </w:r>
          </w:p>
        </w:tc>
        <w:tc>
          <w:tcPr>
            <w:tcW w:w="3271" w:type="dxa"/>
            <w:gridSpan w:val="3"/>
            <w:vAlign w:val="center"/>
          </w:tcPr>
          <w:p w:rsidR="005933ED" w:rsidRPr="003E6803" w:rsidRDefault="005933ED" w:rsidP="003E68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803">
              <w:rPr>
                <w:rFonts w:ascii="Times New Roman" w:hAnsi="Times New Roman" w:cs="Times New Roman"/>
                <w:i/>
                <w:sz w:val="20"/>
                <w:szCs w:val="20"/>
              </w:rPr>
              <w:t>p=0.07</w:t>
            </w:r>
          </w:p>
        </w:tc>
        <w:tc>
          <w:tcPr>
            <w:tcW w:w="3389" w:type="dxa"/>
            <w:gridSpan w:val="2"/>
            <w:vAlign w:val="center"/>
          </w:tcPr>
          <w:p w:rsidR="005933ED" w:rsidRPr="003E6803" w:rsidRDefault="00310023" w:rsidP="003E68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803">
              <w:rPr>
                <w:rFonts w:ascii="Times New Roman" w:hAnsi="Times New Roman" w:cs="Times New Roman"/>
                <w:i/>
                <w:sz w:val="20"/>
                <w:szCs w:val="20"/>
              </w:rPr>
              <w:t>p=0.018</w:t>
            </w:r>
          </w:p>
        </w:tc>
      </w:tr>
      <w:tr w:rsidR="00E92D51" w:rsidRPr="00EA129F" w:rsidTr="003E6803">
        <w:trPr>
          <w:trHeight w:val="12"/>
        </w:trPr>
        <w:tc>
          <w:tcPr>
            <w:tcW w:w="3685" w:type="dxa"/>
            <w:vAlign w:val="center"/>
          </w:tcPr>
          <w:p w:rsidR="00E92D51" w:rsidRPr="00EA129F" w:rsidRDefault="00E92D51" w:rsidP="00E92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1523" w:type="dxa"/>
            <w:vAlign w:val="center"/>
          </w:tcPr>
          <w:p w:rsidR="00E92D51" w:rsidRPr="00EA129F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10 (5.8%)</w:t>
            </w:r>
          </w:p>
        </w:tc>
        <w:tc>
          <w:tcPr>
            <w:tcW w:w="1738" w:type="dxa"/>
            <w:vAlign w:val="center"/>
          </w:tcPr>
          <w:p w:rsidR="00E92D51" w:rsidRPr="00EA129F" w:rsidRDefault="005933ED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 (94.2%)</w:t>
            </w:r>
          </w:p>
        </w:tc>
        <w:tc>
          <w:tcPr>
            <w:tcW w:w="1737" w:type="dxa"/>
            <w:gridSpan w:val="2"/>
            <w:vAlign w:val="center"/>
          </w:tcPr>
          <w:p w:rsidR="00E92D51" w:rsidRPr="00EA129F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63 (25.6%)</w:t>
            </w:r>
          </w:p>
        </w:tc>
        <w:tc>
          <w:tcPr>
            <w:tcW w:w="1662" w:type="dxa"/>
            <w:vAlign w:val="center"/>
          </w:tcPr>
          <w:p w:rsidR="00E92D51" w:rsidRPr="00EA129F" w:rsidRDefault="00310023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 (74.4%)</w:t>
            </w:r>
          </w:p>
        </w:tc>
      </w:tr>
      <w:tr w:rsidR="00E92D51" w:rsidRPr="00EA129F" w:rsidTr="003E6803">
        <w:trPr>
          <w:trHeight w:val="12"/>
        </w:trPr>
        <w:tc>
          <w:tcPr>
            <w:tcW w:w="3685" w:type="dxa"/>
            <w:vAlign w:val="center"/>
          </w:tcPr>
          <w:p w:rsidR="00E92D51" w:rsidRPr="00EA129F" w:rsidRDefault="00E92D51" w:rsidP="00E92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23" w:type="dxa"/>
            <w:vAlign w:val="center"/>
          </w:tcPr>
          <w:p w:rsidR="00E92D51" w:rsidRPr="00EA129F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8 (2.6%)</w:t>
            </w:r>
          </w:p>
        </w:tc>
        <w:tc>
          <w:tcPr>
            <w:tcW w:w="1738" w:type="dxa"/>
            <w:vAlign w:val="center"/>
          </w:tcPr>
          <w:p w:rsidR="00E92D51" w:rsidRPr="00EA129F" w:rsidRDefault="005933ED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 (97.4%)</w:t>
            </w:r>
          </w:p>
        </w:tc>
        <w:tc>
          <w:tcPr>
            <w:tcW w:w="1737" w:type="dxa"/>
            <w:gridSpan w:val="2"/>
            <w:vAlign w:val="center"/>
          </w:tcPr>
          <w:p w:rsidR="00E92D51" w:rsidRPr="00EA129F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86 (18.1%)</w:t>
            </w:r>
          </w:p>
        </w:tc>
        <w:tc>
          <w:tcPr>
            <w:tcW w:w="1662" w:type="dxa"/>
            <w:vAlign w:val="center"/>
          </w:tcPr>
          <w:p w:rsidR="00E92D51" w:rsidRPr="00EA129F" w:rsidRDefault="00310023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 (81.9%)</w:t>
            </w:r>
          </w:p>
        </w:tc>
      </w:tr>
      <w:tr w:rsidR="005933ED" w:rsidRPr="00EA129F" w:rsidTr="003E6803">
        <w:trPr>
          <w:trHeight w:val="12"/>
        </w:trPr>
        <w:tc>
          <w:tcPr>
            <w:tcW w:w="3685" w:type="dxa"/>
            <w:vAlign w:val="center"/>
          </w:tcPr>
          <w:p w:rsidR="005933ED" w:rsidRPr="00EA129F" w:rsidRDefault="005933ED" w:rsidP="00E92D51">
            <w:r w:rsidRPr="00EA12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Intake of medications (oral medicines: 6-12 months; nebulizers: 9-12 months; antibiotics:9-12 months; medications for runny nose: 0-12 months)</w:t>
            </w:r>
          </w:p>
        </w:tc>
        <w:tc>
          <w:tcPr>
            <w:tcW w:w="3271" w:type="dxa"/>
            <w:gridSpan w:val="3"/>
            <w:vAlign w:val="center"/>
          </w:tcPr>
          <w:p w:rsidR="005933ED" w:rsidRPr="003E6803" w:rsidRDefault="005933ED" w:rsidP="003E68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803">
              <w:rPr>
                <w:rFonts w:ascii="Times New Roman" w:hAnsi="Times New Roman" w:cs="Times New Roman"/>
                <w:i/>
                <w:sz w:val="20"/>
                <w:szCs w:val="20"/>
              </w:rPr>
              <w:t>p=0.4</w:t>
            </w:r>
            <w:r w:rsidR="00E53AED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3389" w:type="dxa"/>
            <w:gridSpan w:val="2"/>
            <w:vAlign w:val="center"/>
          </w:tcPr>
          <w:p w:rsidR="005933ED" w:rsidRPr="003E6803" w:rsidRDefault="00E6338A" w:rsidP="003E68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803">
              <w:rPr>
                <w:rFonts w:ascii="Times New Roman" w:hAnsi="Times New Roman" w:cs="Times New Roman"/>
                <w:i/>
                <w:sz w:val="20"/>
                <w:szCs w:val="20"/>
              </w:rPr>
              <w:t>p=0.5</w:t>
            </w:r>
            <w:r w:rsidR="001C79F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</w:tr>
      <w:tr w:rsidR="00E92D51" w:rsidRPr="00EA129F" w:rsidTr="003E6803">
        <w:trPr>
          <w:trHeight w:val="12"/>
        </w:trPr>
        <w:tc>
          <w:tcPr>
            <w:tcW w:w="3685" w:type="dxa"/>
            <w:vAlign w:val="center"/>
          </w:tcPr>
          <w:p w:rsidR="00E92D51" w:rsidRPr="00EA129F" w:rsidRDefault="00E92D51" w:rsidP="00E92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1523" w:type="dxa"/>
            <w:vAlign w:val="center"/>
          </w:tcPr>
          <w:p w:rsidR="00E92D51" w:rsidRPr="00EA129F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6 (4.9%)</w:t>
            </w:r>
          </w:p>
        </w:tc>
        <w:tc>
          <w:tcPr>
            <w:tcW w:w="1738" w:type="dxa"/>
            <w:vAlign w:val="center"/>
          </w:tcPr>
          <w:p w:rsidR="00E92D51" w:rsidRPr="00EA129F" w:rsidRDefault="005933ED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 (95.1%)</w:t>
            </w:r>
          </w:p>
        </w:tc>
        <w:tc>
          <w:tcPr>
            <w:tcW w:w="1737" w:type="dxa"/>
            <w:gridSpan w:val="2"/>
            <w:vAlign w:val="center"/>
          </w:tcPr>
          <w:p w:rsidR="00E92D51" w:rsidRPr="00EA129F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41 (23.0%)</w:t>
            </w:r>
          </w:p>
        </w:tc>
        <w:tc>
          <w:tcPr>
            <w:tcW w:w="1662" w:type="dxa"/>
            <w:vAlign w:val="center"/>
          </w:tcPr>
          <w:p w:rsidR="00E92D51" w:rsidRPr="00EA129F" w:rsidRDefault="00E6338A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 (77.0%)</w:t>
            </w:r>
          </w:p>
        </w:tc>
      </w:tr>
      <w:tr w:rsidR="00E92D51" w:rsidRPr="00EA129F" w:rsidTr="003E6803">
        <w:trPr>
          <w:trHeight w:val="12"/>
        </w:trPr>
        <w:tc>
          <w:tcPr>
            <w:tcW w:w="3685" w:type="dxa"/>
            <w:vAlign w:val="center"/>
          </w:tcPr>
          <w:p w:rsidR="00E92D51" w:rsidRPr="00EA129F" w:rsidRDefault="00E92D51" w:rsidP="00E92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23" w:type="dxa"/>
            <w:vAlign w:val="center"/>
          </w:tcPr>
          <w:p w:rsidR="00E92D51" w:rsidRPr="00EA129F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10 (3.2%)</w:t>
            </w:r>
          </w:p>
        </w:tc>
        <w:tc>
          <w:tcPr>
            <w:tcW w:w="1738" w:type="dxa"/>
            <w:vAlign w:val="center"/>
          </w:tcPr>
          <w:p w:rsidR="00E92D51" w:rsidRPr="00EA129F" w:rsidRDefault="005933ED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 (96.8%)</w:t>
            </w:r>
          </w:p>
        </w:tc>
        <w:tc>
          <w:tcPr>
            <w:tcW w:w="1737" w:type="dxa"/>
            <w:gridSpan w:val="2"/>
            <w:vAlign w:val="center"/>
          </w:tcPr>
          <w:p w:rsidR="00E92D51" w:rsidRPr="00EA129F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100 (2.6%)</w:t>
            </w:r>
          </w:p>
        </w:tc>
        <w:tc>
          <w:tcPr>
            <w:tcW w:w="1662" w:type="dxa"/>
            <w:vAlign w:val="center"/>
          </w:tcPr>
          <w:p w:rsidR="00E92D51" w:rsidRPr="00EA129F" w:rsidRDefault="00E6338A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 (79.4%)</w:t>
            </w:r>
          </w:p>
        </w:tc>
      </w:tr>
      <w:tr w:rsidR="005933ED" w:rsidRPr="00EA129F" w:rsidTr="003E6803">
        <w:trPr>
          <w:trHeight w:val="12"/>
        </w:trPr>
        <w:tc>
          <w:tcPr>
            <w:tcW w:w="3685" w:type="dxa"/>
            <w:vAlign w:val="center"/>
          </w:tcPr>
          <w:p w:rsidR="005933ED" w:rsidRPr="00EA129F" w:rsidRDefault="005933ED" w:rsidP="00E92D51">
            <w:r w:rsidRPr="00EA12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History of infection (ear infection/vomiting/diarrhoea) before first tooth eruption</w:t>
            </w:r>
          </w:p>
        </w:tc>
        <w:tc>
          <w:tcPr>
            <w:tcW w:w="3271" w:type="dxa"/>
            <w:gridSpan w:val="3"/>
            <w:vAlign w:val="center"/>
          </w:tcPr>
          <w:p w:rsidR="005933ED" w:rsidRPr="003E6803" w:rsidRDefault="005933ED" w:rsidP="003E68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803">
              <w:rPr>
                <w:rFonts w:ascii="Times New Roman" w:hAnsi="Times New Roman" w:cs="Times New Roman"/>
                <w:i/>
                <w:sz w:val="20"/>
                <w:szCs w:val="20"/>
              </w:rPr>
              <w:t>p=0.24</w:t>
            </w:r>
          </w:p>
        </w:tc>
        <w:tc>
          <w:tcPr>
            <w:tcW w:w="3389" w:type="dxa"/>
            <w:gridSpan w:val="2"/>
            <w:vAlign w:val="center"/>
          </w:tcPr>
          <w:p w:rsidR="005933ED" w:rsidRPr="003E6803" w:rsidRDefault="001A0557" w:rsidP="003E68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803">
              <w:rPr>
                <w:rFonts w:ascii="Times New Roman" w:hAnsi="Times New Roman" w:cs="Times New Roman"/>
                <w:i/>
                <w:sz w:val="20"/>
                <w:szCs w:val="20"/>
              </w:rPr>
              <w:t>p=0.74</w:t>
            </w:r>
          </w:p>
        </w:tc>
      </w:tr>
      <w:tr w:rsidR="00E92D51" w:rsidRPr="00EA129F" w:rsidTr="003E6803">
        <w:trPr>
          <w:trHeight w:val="12"/>
        </w:trPr>
        <w:tc>
          <w:tcPr>
            <w:tcW w:w="3685" w:type="dxa"/>
            <w:vAlign w:val="center"/>
          </w:tcPr>
          <w:p w:rsidR="00E92D51" w:rsidRPr="00EA129F" w:rsidRDefault="00E92D51" w:rsidP="00E92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1523" w:type="dxa"/>
            <w:vAlign w:val="center"/>
          </w:tcPr>
          <w:p w:rsidR="00E92D51" w:rsidRPr="00EA129F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7 (5.4%)</w:t>
            </w:r>
          </w:p>
        </w:tc>
        <w:tc>
          <w:tcPr>
            <w:tcW w:w="1738" w:type="dxa"/>
            <w:vAlign w:val="center"/>
          </w:tcPr>
          <w:p w:rsidR="00E92D51" w:rsidRPr="00EA129F" w:rsidRDefault="005933ED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 (94.6%)</w:t>
            </w:r>
          </w:p>
        </w:tc>
        <w:tc>
          <w:tcPr>
            <w:tcW w:w="1737" w:type="dxa"/>
            <w:gridSpan w:val="2"/>
            <w:vAlign w:val="center"/>
          </w:tcPr>
          <w:p w:rsidR="00E92D51" w:rsidRPr="00EA129F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39 (19.9%)</w:t>
            </w:r>
          </w:p>
        </w:tc>
        <w:tc>
          <w:tcPr>
            <w:tcW w:w="1662" w:type="dxa"/>
            <w:vAlign w:val="center"/>
          </w:tcPr>
          <w:p w:rsidR="00E92D51" w:rsidRPr="00EA129F" w:rsidRDefault="001A0557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 (80.1%)</w:t>
            </w:r>
          </w:p>
        </w:tc>
      </w:tr>
      <w:tr w:rsidR="00E92D51" w:rsidRPr="00EA129F" w:rsidTr="003E6803">
        <w:trPr>
          <w:trHeight w:val="12"/>
        </w:trPr>
        <w:tc>
          <w:tcPr>
            <w:tcW w:w="3685" w:type="dxa"/>
            <w:vAlign w:val="center"/>
          </w:tcPr>
          <w:p w:rsidR="00E92D51" w:rsidRPr="00EA129F" w:rsidRDefault="00E92D51" w:rsidP="00E92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23" w:type="dxa"/>
            <w:vAlign w:val="center"/>
          </w:tcPr>
          <w:p w:rsidR="00E92D51" w:rsidRPr="00EA129F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11 (3.1%)</w:t>
            </w:r>
          </w:p>
        </w:tc>
        <w:tc>
          <w:tcPr>
            <w:tcW w:w="1738" w:type="dxa"/>
            <w:vAlign w:val="center"/>
          </w:tcPr>
          <w:p w:rsidR="00E92D51" w:rsidRPr="00EA129F" w:rsidRDefault="00451A75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 (96.9%)</w:t>
            </w:r>
          </w:p>
        </w:tc>
        <w:tc>
          <w:tcPr>
            <w:tcW w:w="1737" w:type="dxa"/>
            <w:gridSpan w:val="2"/>
            <w:vAlign w:val="center"/>
          </w:tcPr>
          <w:p w:rsidR="00E92D51" w:rsidRPr="00EA129F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110 (21.0%)</w:t>
            </w:r>
          </w:p>
        </w:tc>
        <w:tc>
          <w:tcPr>
            <w:tcW w:w="1662" w:type="dxa"/>
            <w:vAlign w:val="center"/>
          </w:tcPr>
          <w:p w:rsidR="00E92D51" w:rsidRPr="00EA129F" w:rsidRDefault="001A0557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 (79.0%)</w:t>
            </w:r>
          </w:p>
        </w:tc>
      </w:tr>
      <w:tr w:rsidR="005E01EF" w:rsidRPr="00EA129F" w:rsidTr="003E6803">
        <w:trPr>
          <w:trHeight w:val="12"/>
        </w:trPr>
        <w:tc>
          <w:tcPr>
            <w:tcW w:w="3685" w:type="dxa"/>
            <w:vAlign w:val="center"/>
          </w:tcPr>
          <w:p w:rsidR="005E01EF" w:rsidRPr="00EA129F" w:rsidRDefault="005E01EF" w:rsidP="00E92D51">
            <w:r w:rsidRPr="00EA12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Mother’s brushing frequency</w:t>
            </w:r>
          </w:p>
        </w:tc>
        <w:tc>
          <w:tcPr>
            <w:tcW w:w="3271" w:type="dxa"/>
            <w:gridSpan w:val="3"/>
            <w:vAlign w:val="center"/>
          </w:tcPr>
          <w:p w:rsidR="005E01EF" w:rsidRPr="003E6803" w:rsidRDefault="005E01EF" w:rsidP="003E68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803">
              <w:rPr>
                <w:rFonts w:ascii="Times New Roman" w:hAnsi="Times New Roman" w:cs="Times New Roman"/>
                <w:i/>
                <w:sz w:val="20"/>
                <w:szCs w:val="20"/>
              </w:rPr>
              <w:t>p=0.94</w:t>
            </w:r>
          </w:p>
        </w:tc>
        <w:tc>
          <w:tcPr>
            <w:tcW w:w="3389" w:type="dxa"/>
            <w:gridSpan w:val="2"/>
            <w:vAlign w:val="center"/>
          </w:tcPr>
          <w:p w:rsidR="005E01EF" w:rsidRPr="003E6803" w:rsidRDefault="0025442D" w:rsidP="003E68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803">
              <w:rPr>
                <w:rFonts w:ascii="Times New Roman" w:hAnsi="Times New Roman" w:cs="Times New Roman"/>
                <w:i/>
                <w:sz w:val="20"/>
                <w:szCs w:val="20"/>
              </w:rPr>
              <w:t>p=0.012</w:t>
            </w:r>
          </w:p>
        </w:tc>
      </w:tr>
      <w:tr w:rsidR="00E92D51" w:rsidRPr="00EA129F" w:rsidTr="003E6803">
        <w:trPr>
          <w:trHeight w:val="12"/>
        </w:trPr>
        <w:tc>
          <w:tcPr>
            <w:tcW w:w="3685" w:type="dxa"/>
            <w:vAlign w:val="center"/>
          </w:tcPr>
          <w:p w:rsidR="00E92D51" w:rsidRPr="00EA129F" w:rsidRDefault="00E92D51" w:rsidP="00E92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≥3 times/day</w:t>
            </w:r>
          </w:p>
        </w:tc>
        <w:tc>
          <w:tcPr>
            <w:tcW w:w="1523" w:type="dxa"/>
            <w:vAlign w:val="center"/>
          </w:tcPr>
          <w:p w:rsidR="00E92D51" w:rsidRPr="00EA129F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2 (3.4%)</w:t>
            </w:r>
          </w:p>
        </w:tc>
        <w:tc>
          <w:tcPr>
            <w:tcW w:w="1738" w:type="dxa"/>
            <w:vAlign w:val="center"/>
          </w:tcPr>
          <w:p w:rsidR="00E92D51" w:rsidRPr="00EA129F" w:rsidRDefault="00E60D56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 (96.6%)</w:t>
            </w:r>
          </w:p>
        </w:tc>
        <w:tc>
          <w:tcPr>
            <w:tcW w:w="1737" w:type="dxa"/>
            <w:gridSpan w:val="2"/>
            <w:vAlign w:val="center"/>
          </w:tcPr>
          <w:p w:rsidR="00E92D51" w:rsidRPr="00EA129F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22 (28.9%)</w:t>
            </w:r>
          </w:p>
        </w:tc>
        <w:tc>
          <w:tcPr>
            <w:tcW w:w="1662" w:type="dxa"/>
            <w:vAlign w:val="center"/>
          </w:tcPr>
          <w:p w:rsidR="00E92D51" w:rsidRPr="00EA129F" w:rsidRDefault="0025442D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(71.0%)</w:t>
            </w:r>
          </w:p>
        </w:tc>
      </w:tr>
      <w:tr w:rsidR="00E92D51" w:rsidRPr="00EA129F" w:rsidTr="003E6803">
        <w:trPr>
          <w:trHeight w:val="12"/>
        </w:trPr>
        <w:tc>
          <w:tcPr>
            <w:tcW w:w="3685" w:type="dxa"/>
            <w:vAlign w:val="center"/>
          </w:tcPr>
          <w:p w:rsidR="00E92D51" w:rsidRPr="00EA129F" w:rsidRDefault="00E92D51" w:rsidP="00E92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2 times/day</w:t>
            </w:r>
          </w:p>
        </w:tc>
        <w:tc>
          <w:tcPr>
            <w:tcW w:w="1523" w:type="dxa"/>
            <w:vAlign w:val="center"/>
          </w:tcPr>
          <w:p w:rsidR="00E92D51" w:rsidRPr="00EA129F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14 (3.9%)</w:t>
            </w:r>
          </w:p>
        </w:tc>
        <w:tc>
          <w:tcPr>
            <w:tcW w:w="1738" w:type="dxa"/>
            <w:vAlign w:val="center"/>
          </w:tcPr>
          <w:p w:rsidR="00E92D51" w:rsidRPr="00EA129F" w:rsidRDefault="00E60D56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 (96.1%)</w:t>
            </w:r>
          </w:p>
        </w:tc>
        <w:tc>
          <w:tcPr>
            <w:tcW w:w="1737" w:type="dxa"/>
            <w:gridSpan w:val="2"/>
            <w:vAlign w:val="center"/>
          </w:tcPr>
          <w:p w:rsidR="00E92D51" w:rsidRPr="00EA129F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98 (22.4%)</w:t>
            </w:r>
          </w:p>
        </w:tc>
        <w:tc>
          <w:tcPr>
            <w:tcW w:w="1662" w:type="dxa"/>
            <w:vAlign w:val="center"/>
          </w:tcPr>
          <w:p w:rsidR="00E92D51" w:rsidRPr="00EA129F" w:rsidRDefault="0025442D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 (77.6%)</w:t>
            </w:r>
          </w:p>
        </w:tc>
      </w:tr>
      <w:tr w:rsidR="00E92D51" w:rsidRPr="00EA129F" w:rsidTr="003E6803">
        <w:trPr>
          <w:trHeight w:val="12"/>
        </w:trPr>
        <w:tc>
          <w:tcPr>
            <w:tcW w:w="3685" w:type="dxa"/>
            <w:vAlign w:val="center"/>
          </w:tcPr>
          <w:p w:rsidR="00E92D51" w:rsidRPr="00EA129F" w:rsidRDefault="00E92D51" w:rsidP="00E92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≤1 times/day</w:t>
            </w:r>
          </w:p>
        </w:tc>
        <w:tc>
          <w:tcPr>
            <w:tcW w:w="1523" w:type="dxa"/>
            <w:vAlign w:val="center"/>
          </w:tcPr>
          <w:p w:rsidR="00E92D51" w:rsidRPr="00EA129F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2 (3.1%)</w:t>
            </w:r>
          </w:p>
        </w:tc>
        <w:tc>
          <w:tcPr>
            <w:tcW w:w="1738" w:type="dxa"/>
            <w:vAlign w:val="center"/>
          </w:tcPr>
          <w:p w:rsidR="00E92D51" w:rsidRPr="00EA129F" w:rsidRDefault="00152B08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 (96.9%)</w:t>
            </w:r>
          </w:p>
        </w:tc>
        <w:tc>
          <w:tcPr>
            <w:tcW w:w="1737" w:type="dxa"/>
            <w:gridSpan w:val="2"/>
            <w:vAlign w:val="center"/>
          </w:tcPr>
          <w:p w:rsidR="00E92D51" w:rsidRPr="00EA129F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7 (9.6%)</w:t>
            </w:r>
          </w:p>
        </w:tc>
        <w:tc>
          <w:tcPr>
            <w:tcW w:w="1662" w:type="dxa"/>
            <w:vAlign w:val="center"/>
          </w:tcPr>
          <w:p w:rsidR="00E92D51" w:rsidRPr="00EA129F" w:rsidRDefault="0025442D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 (90.4%)</w:t>
            </w:r>
          </w:p>
        </w:tc>
      </w:tr>
      <w:tr w:rsidR="00435A90" w:rsidRPr="00EA129F" w:rsidTr="003E6803">
        <w:trPr>
          <w:trHeight w:val="12"/>
        </w:trPr>
        <w:tc>
          <w:tcPr>
            <w:tcW w:w="3685" w:type="dxa"/>
            <w:vAlign w:val="center"/>
          </w:tcPr>
          <w:p w:rsidR="00435A90" w:rsidRPr="00EA129F" w:rsidRDefault="00435A90" w:rsidP="00E92D51">
            <w:r w:rsidRPr="00EA12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Child has pre-existing medical condition</w:t>
            </w:r>
          </w:p>
        </w:tc>
        <w:tc>
          <w:tcPr>
            <w:tcW w:w="3271" w:type="dxa"/>
            <w:gridSpan w:val="3"/>
            <w:vAlign w:val="center"/>
          </w:tcPr>
          <w:p w:rsidR="00435A90" w:rsidRPr="003E6803" w:rsidRDefault="00435A90" w:rsidP="003E68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803">
              <w:rPr>
                <w:rFonts w:ascii="Times New Roman" w:hAnsi="Times New Roman" w:cs="Times New Roman"/>
                <w:i/>
                <w:sz w:val="20"/>
                <w:szCs w:val="20"/>
              </w:rPr>
              <w:t>p=0.98</w:t>
            </w:r>
          </w:p>
        </w:tc>
        <w:tc>
          <w:tcPr>
            <w:tcW w:w="3389" w:type="dxa"/>
            <w:gridSpan w:val="2"/>
            <w:vAlign w:val="center"/>
          </w:tcPr>
          <w:p w:rsidR="00435A90" w:rsidRPr="003E6803" w:rsidRDefault="00796D91" w:rsidP="003E68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803">
              <w:rPr>
                <w:rFonts w:ascii="Times New Roman" w:hAnsi="Times New Roman" w:cs="Times New Roman"/>
                <w:i/>
                <w:sz w:val="20"/>
                <w:szCs w:val="20"/>
              </w:rPr>
              <w:t>p=0.06</w:t>
            </w:r>
          </w:p>
        </w:tc>
      </w:tr>
      <w:tr w:rsidR="00E92D51" w:rsidRPr="00EA129F" w:rsidTr="003E6803">
        <w:trPr>
          <w:trHeight w:val="12"/>
        </w:trPr>
        <w:tc>
          <w:tcPr>
            <w:tcW w:w="3685" w:type="dxa"/>
            <w:vAlign w:val="center"/>
          </w:tcPr>
          <w:p w:rsidR="00E92D51" w:rsidRPr="00EA129F" w:rsidRDefault="00E92D51" w:rsidP="00E92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523" w:type="dxa"/>
            <w:vAlign w:val="center"/>
          </w:tcPr>
          <w:p w:rsidR="00E92D51" w:rsidRPr="00EA129F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4 (4.3%)</w:t>
            </w:r>
          </w:p>
        </w:tc>
        <w:tc>
          <w:tcPr>
            <w:tcW w:w="1738" w:type="dxa"/>
            <w:vAlign w:val="center"/>
          </w:tcPr>
          <w:p w:rsidR="00E92D51" w:rsidRPr="00EA129F" w:rsidRDefault="00435A90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(95.7%)</w:t>
            </w:r>
          </w:p>
        </w:tc>
        <w:tc>
          <w:tcPr>
            <w:tcW w:w="1737" w:type="dxa"/>
            <w:gridSpan w:val="2"/>
            <w:vAlign w:val="center"/>
          </w:tcPr>
          <w:p w:rsidR="00E92D51" w:rsidRPr="00EA129F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36 (26.7%)</w:t>
            </w:r>
          </w:p>
        </w:tc>
        <w:tc>
          <w:tcPr>
            <w:tcW w:w="1662" w:type="dxa"/>
            <w:vAlign w:val="center"/>
          </w:tcPr>
          <w:p w:rsidR="00E92D51" w:rsidRPr="00EA129F" w:rsidRDefault="00B27A69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(73.3%)</w:t>
            </w:r>
          </w:p>
        </w:tc>
      </w:tr>
      <w:tr w:rsidR="00E92D51" w:rsidRPr="00EA129F" w:rsidTr="003E6803">
        <w:trPr>
          <w:trHeight w:val="12"/>
        </w:trPr>
        <w:tc>
          <w:tcPr>
            <w:tcW w:w="3685" w:type="dxa"/>
            <w:vAlign w:val="center"/>
          </w:tcPr>
          <w:p w:rsidR="00E92D51" w:rsidRPr="00EA129F" w:rsidRDefault="00E92D51" w:rsidP="00E92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23" w:type="dxa"/>
            <w:vAlign w:val="center"/>
          </w:tcPr>
          <w:p w:rsidR="00E92D51" w:rsidRPr="00EA129F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17 (4.2%)</w:t>
            </w:r>
          </w:p>
        </w:tc>
        <w:tc>
          <w:tcPr>
            <w:tcW w:w="1738" w:type="dxa"/>
            <w:vAlign w:val="center"/>
          </w:tcPr>
          <w:p w:rsidR="00E92D51" w:rsidRPr="00EA129F" w:rsidRDefault="00435A90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 (95.8%)</w:t>
            </w:r>
          </w:p>
        </w:tc>
        <w:tc>
          <w:tcPr>
            <w:tcW w:w="1737" w:type="dxa"/>
            <w:gridSpan w:val="2"/>
            <w:vAlign w:val="center"/>
          </w:tcPr>
          <w:p w:rsidR="00E92D51" w:rsidRPr="00EA129F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102 (19.4%)</w:t>
            </w:r>
          </w:p>
        </w:tc>
        <w:tc>
          <w:tcPr>
            <w:tcW w:w="1662" w:type="dxa"/>
            <w:vAlign w:val="center"/>
          </w:tcPr>
          <w:p w:rsidR="00E92D51" w:rsidRPr="00EA129F" w:rsidRDefault="00B27A69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 (80.6%)</w:t>
            </w:r>
          </w:p>
        </w:tc>
      </w:tr>
      <w:tr w:rsidR="00435A90" w:rsidRPr="00EA129F" w:rsidTr="003E6803">
        <w:trPr>
          <w:trHeight w:val="12"/>
        </w:trPr>
        <w:tc>
          <w:tcPr>
            <w:tcW w:w="3685" w:type="dxa"/>
          </w:tcPr>
          <w:p w:rsidR="00435A90" w:rsidRPr="00EA129F" w:rsidRDefault="00435A90" w:rsidP="00E92D51">
            <w:r w:rsidRPr="00EA12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Maternal regular dental check-up</w:t>
            </w:r>
          </w:p>
        </w:tc>
        <w:tc>
          <w:tcPr>
            <w:tcW w:w="3271" w:type="dxa"/>
            <w:gridSpan w:val="3"/>
          </w:tcPr>
          <w:p w:rsidR="00435A90" w:rsidRPr="003E6803" w:rsidRDefault="00242F1C" w:rsidP="003E68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803">
              <w:rPr>
                <w:rFonts w:ascii="Times New Roman" w:hAnsi="Times New Roman" w:cs="Times New Roman"/>
                <w:i/>
                <w:sz w:val="20"/>
                <w:szCs w:val="20"/>
              </w:rPr>
              <w:t>p=0.85</w:t>
            </w:r>
          </w:p>
        </w:tc>
        <w:tc>
          <w:tcPr>
            <w:tcW w:w="3389" w:type="dxa"/>
            <w:gridSpan w:val="2"/>
          </w:tcPr>
          <w:p w:rsidR="00435A90" w:rsidRPr="003E6803" w:rsidRDefault="005F1EDF" w:rsidP="003E68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803">
              <w:rPr>
                <w:rFonts w:ascii="Times New Roman" w:hAnsi="Times New Roman" w:cs="Times New Roman"/>
                <w:i/>
                <w:sz w:val="20"/>
                <w:szCs w:val="20"/>
              </w:rPr>
              <w:t>p=0.52</w:t>
            </w:r>
          </w:p>
        </w:tc>
      </w:tr>
      <w:tr w:rsidR="00E92D51" w:rsidRPr="00EA129F" w:rsidTr="003E6803">
        <w:trPr>
          <w:trHeight w:val="12"/>
        </w:trPr>
        <w:tc>
          <w:tcPr>
            <w:tcW w:w="3685" w:type="dxa"/>
            <w:vAlign w:val="center"/>
          </w:tcPr>
          <w:p w:rsidR="00E92D51" w:rsidRPr="00EA129F" w:rsidRDefault="00E92D51" w:rsidP="00E92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523" w:type="dxa"/>
            <w:vAlign w:val="center"/>
          </w:tcPr>
          <w:p w:rsidR="00E92D51" w:rsidRPr="00EA129F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8 (3.9%)</w:t>
            </w:r>
          </w:p>
        </w:tc>
        <w:tc>
          <w:tcPr>
            <w:tcW w:w="1738" w:type="dxa"/>
            <w:vAlign w:val="center"/>
          </w:tcPr>
          <w:p w:rsidR="00E92D51" w:rsidRPr="00EA129F" w:rsidRDefault="003A1A56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 (96.1%)</w:t>
            </w:r>
          </w:p>
        </w:tc>
        <w:tc>
          <w:tcPr>
            <w:tcW w:w="1737" w:type="dxa"/>
            <w:gridSpan w:val="2"/>
            <w:vAlign w:val="center"/>
          </w:tcPr>
          <w:p w:rsidR="00E92D51" w:rsidRPr="00EA129F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52 (20.4%)</w:t>
            </w:r>
          </w:p>
        </w:tc>
        <w:tc>
          <w:tcPr>
            <w:tcW w:w="1662" w:type="dxa"/>
            <w:vAlign w:val="center"/>
          </w:tcPr>
          <w:p w:rsidR="00E92D51" w:rsidRPr="00EA129F" w:rsidRDefault="005F1EDF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 (79.6%)</w:t>
            </w:r>
          </w:p>
        </w:tc>
      </w:tr>
      <w:tr w:rsidR="00E92D51" w:rsidRPr="00EA129F" w:rsidTr="003E6803">
        <w:trPr>
          <w:trHeight w:val="12"/>
        </w:trPr>
        <w:tc>
          <w:tcPr>
            <w:tcW w:w="3685" w:type="dxa"/>
            <w:vAlign w:val="center"/>
          </w:tcPr>
          <w:p w:rsidR="00E92D51" w:rsidRPr="00EA129F" w:rsidRDefault="00E92D51" w:rsidP="00E92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23" w:type="dxa"/>
            <w:vAlign w:val="center"/>
          </w:tcPr>
          <w:p w:rsidR="00E92D51" w:rsidRPr="00EA129F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10 (3.6%)</w:t>
            </w:r>
          </w:p>
        </w:tc>
        <w:tc>
          <w:tcPr>
            <w:tcW w:w="1738" w:type="dxa"/>
            <w:vAlign w:val="center"/>
          </w:tcPr>
          <w:p w:rsidR="00E92D51" w:rsidRPr="00EA129F" w:rsidRDefault="003A1A56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 (96.4%)</w:t>
            </w:r>
          </w:p>
        </w:tc>
        <w:tc>
          <w:tcPr>
            <w:tcW w:w="1737" w:type="dxa"/>
            <w:gridSpan w:val="2"/>
            <w:vAlign w:val="center"/>
          </w:tcPr>
          <w:p w:rsidR="00E92D51" w:rsidRPr="00EA129F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75 (22.6%)</w:t>
            </w:r>
          </w:p>
        </w:tc>
        <w:tc>
          <w:tcPr>
            <w:tcW w:w="1662" w:type="dxa"/>
            <w:vAlign w:val="center"/>
          </w:tcPr>
          <w:p w:rsidR="00E92D51" w:rsidRPr="00EA129F" w:rsidRDefault="005F1EDF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 (77.4%)</w:t>
            </w:r>
          </w:p>
        </w:tc>
      </w:tr>
      <w:tr w:rsidR="00FC217D" w:rsidRPr="00EA129F" w:rsidTr="003E6803">
        <w:trPr>
          <w:trHeight w:val="12"/>
        </w:trPr>
        <w:tc>
          <w:tcPr>
            <w:tcW w:w="3685" w:type="dxa"/>
          </w:tcPr>
          <w:p w:rsidR="00FC217D" w:rsidRPr="00EA129F" w:rsidRDefault="00FC217D" w:rsidP="00E92D51">
            <w:r w:rsidRPr="00EA12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Presence of dry mouth at 18 months</w:t>
            </w:r>
          </w:p>
        </w:tc>
        <w:tc>
          <w:tcPr>
            <w:tcW w:w="3271" w:type="dxa"/>
            <w:gridSpan w:val="3"/>
          </w:tcPr>
          <w:p w:rsidR="00FC217D" w:rsidRPr="003E6803" w:rsidRDefault="00FC217D" w:rsidP="003E68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803">
              <w:rPr>
                <w:rFonts w:ascii="Times New Roman" w:hAnsi="Times New Roman" w:cs="Times New Roman"/>
                <w:i/>
                <w:sz w:val="20"/>
                <w:szCs w:val="20"/>
              </w:rPr>
              <w:t>p=0.54</w:t>
            </w:r>
          </w:p>
        </w:tc>
        <w:tc>
          <w:tcPr>
            <w:tcW w:w="3389" w:type="dxa"/>
            <w:gridSpan w:val="2"/>
          </w:tcPr>
          <w:p w:rsidR="00FC217D" w:rsidRPr="003E6803" w:rsidRDefault="005F1EDF" w:rsidP="003E68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803">
              <w:rPr>
                <w:rFonts w:ascii="Times New Roman" w:hAnsi="Times New Roman" w:cs="Times New Roman"/>
                <w:i/>
                <w:sz w:val="20"/>
                <w:szCs w:val="20"/>
              </w:rPr>
              <w:t>p=0.71</w:t>
            </w:r>
          </w:p>
        </w:tc>
      </w:tr>
      <w:tr w:rsidR="00E92D51" w:rsidRPr="00EA129F" w:rsidTr="003E6803">
        <w:trPr>
          <w:trHeight w:val="12"/>
        </w:trPr>
        <w:tc>
          <w:tcPr>
            <w:tcW w:w="3685" w:type="dxa"/>
            <w:vAlign w:val="center"/>
          </w:tcPr>
          <w:p w:rsidR="00E92D51" w:rsidRPr="00EA129F" w:rsidRDefault="00E92D51" w:rsidP="00E92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523" w:type="dxa"/>
            <w:vAlign w:val="center"/>
          </w:tcPr>
          <w:p w:rsidR="00E92D51" w:rsidRPr="00EA129F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1 (6.7%)</w:t>
            </w:r>
          </w:p>
        </w:tc>
        <w:tc>
          <w:tcPr>
            <w:tcW w:w="1738" w:type="dxa"/>
            <w:vAlign w:val="center"/>
          </w:tcPr>
          <w:p w:rsidR="00E92D51" w:rsidRPr="00EA129F" w:rsidRDefault="00FC217D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(93.3%)</w:t>
            </w:r>
          </w:p>
        </w:tc>
        <w:tc>
          <w:tcPr>
            <w:tcW w:w="1737" w:type="dxa"/>
            <w:gridSpan w:val="2"/>
            <w:vAlign w:val="center"/>
          </w:tcPr>
          <w:p w:rsidR="00E92D51" w:rsidRPr="00EA129F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4 (23.5%)</w:t>
            </w:r>
          </w:p>
        </w:tc>
        <w:tc>
          <w:tcPr>
            <w:tcW w:w="1662" w:type="dxa"/>
            <w:vAlign w:val="center"/>
          </w:tcPr>
          <w:p w:rsidR="00E92D51" w:rsidRPr="00EA129F" w:rsidRDefault="005F1EDF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(76.5%)</w:t>
            </w:r>
          </w:p>
        </w:tc>
      </w:tr>
      <w:tr w:rsidR="00E92D51" w:rsidRPr="00EA129F" w:rsidTr="003E6803">
        <w:trPr>
          <w:trHeight w:val="12"/>
        </w:trPr>
        <w:tc>
          <w:tcPr>
            <w:tcW w:w="3685" w:type="dxa"/>
            <w:vAlign w:val="center"/>
          </w:tcPr>
          <w:p w:rsidR="00E92D51" w:rsidRPr="00EA129F" w:rsidRDefault="00E92D51" w:rsidP="00E92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23" w:type="dxa"/>
            <w:vAlign w:val="center"/>
          </w:tcPr>
          <w:p w:rsidR="00E92D51" w:rsidRPr="00EA129F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16 (3.7%)</w:t>
            </w:r>
          </w:p>
        </w:tc>
        <w:tc>
          <w:tcPr>
            <w:tcW w:w="1738" w:type="dxa"/>
            <w:vAlign w:val="center"/>
          </w:tcPr>
          <w:p w:rsidR="00E92D51" w:rsidRPr="00EA129F" w:rsidRDefault="00FC217D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 (96.3%)</w:t>
            </w:r>
          </w:p>
        </w:tc>
        <w:tc>
          <w:tcPr>
            <w:tcW w:w="1737" w:type="dxa"/>
            <w:gridSpan w:val="2"/>
            <w:vAlign w:val="center"/>
          </w:tcPr>
          <w:p w:rsidR="00E92D51" w:rsidRPr="00EA129F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128 (19.9%)</w:t>
            </w:r>
          </w:p>
        </w:tc>
        <w:tc>
          <w:tcPr>
            <w:tcW w:w="1662" w:type="dxa"/>
            <w:vAlign w:val="center"/>
          </w:tcPr>
          <w:p w:rsidR="00E92D51" w:rsidRPr="00EA129F" w:rsidRDefault="005F1EDF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 (80.1%)</w:t>
            </w:r>
          </w:p>
        </w:tc>
      </w:tr>
      <w:tr w:rsidR="00F82026" w:rsidRPr="00EA129F" w:rsidTr="003E6803">
        <w:trPr>
          <w:trHeight w:val="12"/>
        </w:trPr>
        <w:tc>
          <w:tcPr>
            <w:tcW w:w="3685" w:type="dxa"/>
          </w:tcPr>
          <w:p w:rsidR="00F82026" w:rsidRPr="00EA129F" w:rsidRDefault="00F82026" w:rsidP="00E92D51">
            <w:r w:rsidRPr="00EA12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Previous dental visit</w:t>
            </w:r>
          </w:p>
        </w:tc>
        <w:tc>
          <w:tcPr>
            <w:tcW w:w="3271" w:type="dxa"/>
            <w:gridSpan w:val="3"/>
          </w:tcPr>
          <w:p w:rsidR="00F82026" w:rsidRPr="003E6803" w:rsidRDefault="00566C57" w:rsidP="003E68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803">
              <w:rPr>
                <w:rFonts w:ascii="Times New Roman" w:hAnsi="Times New Roman" w:cs="Times New Roman"/>
                <w:i/>
                <w:sz w:val="20"/>
                <w:szCs w:val="20"/>
              </w:rPr>
              <w:t>p=0.003</w:t>
            </w:r>
          </w:p>
        </w:tc>
        <w:tc>
          <w:tcPr>
            <w:tcW w:w="3389" w:type="dxa"/>
            <w:gridSpan w:val="2"/>
          </w:tcPr>
          <w:p w:rsidR="00F82026" w:rsidRPr="003E6803" w:rsidRDefault="0024291F" w:rsidP="003E68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803">
              <w:rPr>
                <w:rFonts w:ascii="Times New Roman" w:hAnsi="Times New Roman" w:cs="Times New Roman"/>
                <w:i/>
                <w:sz w:val="20"/>
                <w:szCs w:val="20"/>
              </w:rPr>
              <w:t>p=0.18</w:t>
            </w:r>
          </w:p>
        </w:tc>
      </w:tr>
      <w:tr w:rsidR="00E92D51" w:rsidRPr="00EA129F" w:rsidTr="003E6803">
        <w:trPr>
          <w:trHeight w:val="12"/>
        </w:trPr>
        <w:tc>
          <w:tcPr>
            <w:tcW w:w="3685" w:type="dxa"/>
            <w:vAlign w:val="center"/>
          </w:tcPr>
          <w:p w:rsidR="00E92D51" w:rsidRPr="00EA129F" w:rsidRDefault="00E92D51" w:rsidP="00E92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523" w:type="dxa"/>
            <w:vAlign w:val="center"/>
          </w:tcPr>
          <w:p w:rsidR="00E92D51" w:rsidRPr="00EA129F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2 (22.2%)</w:t>
            </w:r>
          </w:p>
        </w:tc>
        <w:tc>
          <w:tcPr>
            <w:tcW w:w="1738" w:type="dxa"/>
            <w:vAlign w:val="center"/>
          </w:tcPr>
          <w:p w:rsidR="00E92D51" w:rsidRPr="00EA129F" w:rsidRDefault="00F82026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(77.8%)</w:t>
            </w:r>
          </w:p>
        </w:tc>
        <w:tc>
          <w:tcPr>
            <w:tcW w:w="1737" w:type="dxa"/>
            <w:gridSpan w:val="2"/>
            <w:vAlign w:val="center"/>
          </w:tcPr>
          <w:p w:rsidR="00E92D51" w:rsidRPr="00EA129F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6 (33.3%)</w:t>
            </w:r>
          </w:p>
        </w:tc>
        <w:tc>
          <w:tcPr>
            <w:tcW w:w="1662" w:type="dxa"/>
            <w:vAlign w:val="center"/>
          </w:tcPr>
          <w:p w:rsidR="00E92D51" w:rsidRPr="00EA129F" w:rsidRDefault="0024291F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(66.7%)</w:t>
            </w:r>
          </w:p>
        </w:tc>
      </w:tr>
      <w:tr w:rsidR="00E92D51" w:rsidRPr="00EA129F" w:rsidTr="003E6803">
        <w:trPr>
          <w:trHeight w:val="12"/>
        </w:trPr>
        <w:tc>
          <w:tcPr>
            <w:tcW w:w="3685" w:type="dxa"/>
            <w:vAlign w:val="center"/>
          </w:tcPr>
          <w:p w:rsidR="00E92D51" w:rsidRPr="00EA129F" w:rsidRDefault="00E92D51" w:rsidP="00E92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23" w:type="dxa"/>
            <w:vAlign w:val="center"/>
          </w:tcPr>
          <w:p w:rsidR="00E92D51" w:rsidRPr="00EA129F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16 (3.4%)</w:t>
            </w:r>
          </w:p>
        </w:tc>
        <w:tc>
          <w:tcPr>
            <w:tcW w:w="1738" w:type="dxa"/>
            <w:vAlign w:val="center"/>
          </w:tcPr>
          <w:p w:rsidR="00E92D51" w:rsidRPr="00EA129F" w:rsidRDefault="00F82026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 (96.6%)</w:t>
            </w:r>
          </w:p>
        </w:tc>
        <w:tc>
          <w:tcPr>
            <w:tcW w:w="1737" w:type="dxa"/>
            <w:gridSpan w:val="2"/>
            <w:vAlign w:val="center"/>
          </w:tcPr>
          <w:p w:rsidR="00E92D51" w:rsidRPr="00EA129F" w:rsidRDefault="00E92D51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142 (20.5%)</w:t>
            </w:r>
          </w:p>
        </w:tc>
        <w:tc>
          <w:tcPr>
            <w:tcW w:w="1662" w:type="dxa"/>
            <w:vAlign w:val="center"/>
          </w:tcPr>
          <w:p w:rsidR="00E92D51" w:rsidRPr="00EA129F" w:rsidRDefault="0024291F" w:rsidP="00E9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 (79.5%)</w:t>
            </w:r>
          </w:p>
        </w:tc>
      </w:tr>
    </w:tbl>
    <w:bookmarkEnd w:id="6"/>
    <w:p w:rsidR="006D2C6C" w:rsidRPr="00B60764" w:rsidRDefault="006D2C6C" w:rsidP="006D2C6C">
      <w:pPr>
        <w:jc w:val="both"/>
        <w:rPr>
          <w:rFonts w:ascii="Times New Roman" w:eastAsia="Calibri" w:hAnsi="Times New Roman" w:cs="Times New Roman"/>
          <w:i/>
          <w:sz w:val="20"/>
          <w:lang w:val="en-US"/>
        </w:rPr>
      </w:pPr>
      <w:r w:rsidRPr="00B60764"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  <w:t>¶</w:t>
      </w:r>
      <w:r w:rsidRPr="00B60764">
        <w:rPr>
          <w:rFonts w:ascii="Times New Roman" w:eastAsia="Calibri" w:hAnsi="Times New Roman" w:cs="Times New Roman"/>
          <w:i/>
          <w:sz w:val="20"/>
          <w:lang w:val="en-US"/>
        </w:rPr>
        <w:t>up to 12 months for ECC at 2 years outcome and up to 24 months for ECC at 3 years outcome</w:t>
      </w:r>
    </w:p>
    <w:p w:rsidR="00F27DB2" w:rsidRDefault="00F27DB2" w:rsidP="00F87E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7A1E" w:rsidRPr="00EA129F" w:rsidRDefault="000B6881" w:rsidP="000B688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Appendix Table 2. Medical CRA models predicting caries risk at 2 years</w:t>
      </w:r>
      <w:r w:rsidRPr="00EA129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–Risk determinants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277"/>
        <w:gridCol w:w="1285"/>
        <w:gridCol w:w="2339"/>
        <w:gridCol w:w="1454"/>
      </w:tblGrid>
      <w:tr w:rsidR="000B6881" w:rsidRPr="00EA129F" w:rsidTr="00242F1C">
        <w:tc>
          <w:tcPr>
            <w:tcW w:w="9355" w:type="dxa"/>
            <w:gridSpan w:val="4"/>
            <w:vAlign w:val="bottom"/>
          </w:tcPr>
          <w:p w:rsidR="000B6881" w:rsidRPr="00EA129F" w:rsidRDefault="000B6881" w:rsidP="00242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b/>
                <w:szCs w:val="20"/>
              </w:rPr>
              <w:t xml:space="preserve">Model I-A: </w:t>
            </w:r>
            <w:r>
              <w:rPr>
                <w:rFonts w:ascii="Times New Roman" w:hAnsi="Times New Roman" w:cs="Times New Roman"/>
                <w:b/>
                <w:szCs w:val="20"/>
              </w:rPr>
              <w:t>A</w:t>
            </w:r>
            <w:r w:rsidRPr="00EA129F">
              <w:rPr>
                <w:rFonts w:ascii="Times New Roman" w:hAnsi="Times New Roman" w:cs="Times New Roman"/>
                <w:b/>
                <w:szCs w:val="20"/>
              </w:rPr>
              <w:t>ll lesions (ICDAS codes 2-6)</w:t>
            </w:r>
          </w:p>
        </w:tc>
      </w:tr>
      <w:tr w:rsidR="000B6881" w:rsidRPr="00EA129F" w:rsidTr="00242F1C">
        <w:tc>
          <w:tcPr>
            <w:tcW w:w="4277" w:type="dxa"/>
          </w:tcPr>
          <w:p w:rsidR="000B6881" w:rsidRPr="00EA129F" w:rsidRDefault="000B6881" w:rsidP="00242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b/>
                <w:sz w:val="20"/>
                <w:szCs w:val="20"/>
              </w:rPr>
              <w:t>Significant risk predictors</w:t>
            </w:r>
          </w:p>
        </w:tc>
        <w:tc>
          <w:tcPr>
            <w:tcW w:w="1285" w:type="dxa"/>
          </w:tcPr>
          <w:p w:rsidR="000B6881" w:rsidRPr="00EA129F" w:rsidRDefault="000B6881" w:rsidP="00242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339" w:type="dxa"/>
          </w:tcPr>
          <w:p w:rsidR="000B6881" w:rsidRPr="00EA129F" w:rsidRDefault="000B6881" w:rsidP="00242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b/>
                <w:sz w:val="20"/>
                <w:szCs w:val="20"/>
              </w:rPr>
              <w:t>Adjusted</w:t>
            </w:r>
            <w:r w:rsidR="0067633A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EA12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 (95%CI)</w:t>
            </w:r>
          </w:p>
        </w:tc>
        <w:tc>
          <w:tcPr>
            <w:tcW w:w="1454" w:type="dxa"/>
          </w:tcPr>
          <w:p w:rsidR="000B6881" w:rsidRPr="00EA129F" w:rsidRDefault="000B6881" w:rsidP="00242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b/>
                <w:sz w:val="20"/>
                <w:szCs w:val="20"/>
              </w:rPr>
              <w:t>p-value</w:t>
            </w:r>
          </w:p>
        </w:tc>
      </w:tr>
      <w:tr w:rsidR="000B6881" w:rsidRPr="00EA129F" w:rsidTr="00242F1C">
        <w:tc>
          <w:tcPr>
            <w:tcW w:w="4277" w:type="dxa"/>
          </w:tcPr>
          <w:p w:rsidR="000B6881" w:rsidRPr="00EA129F" w:rsidRDefault="000B6881" w:rsidP="0024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Monthly household income</w:t>
            </w:r>
          </w:p>
        </w:tc>
        <w:tc>
          <w:tcPr>
            <w:tcW w:w="1285" w:type="dxa"/>
          </w:tcPr>
          <w:p w:rsidR="000B6881" w:rsidRPr="00EA129F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0B6881" w:rsidRPr="00EA129F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0B6881" w:rsidRPr="00EA129F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81" w:rsidRPr="00EA129F" w:rsidTr="00242F1C">
        <w:tc>
          <w:tcPr>
            <w:tcW w:w="4277" w:type="dxa"/>
          </w:tcPr>
          <w:p w:rsidR="000B6881" w:rsidRPr="00EA129F" w:rsidRDefault="000B6881" w:rsidP="0024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0-1999 SGD</w:t>
            </w:r>
          </w:p>
        </w:tc>
        <w:tc>
          <w:tcPr>
            <w:tcW w:w="1285" w:type="dxa"/>
          </w:tcPr>
          <w:p w:rsidR="000B6881" w:rsidRPr="00EA129F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339" w:type="dxa"/>
          </w:tcPr>
          <w:p w:rsidR="000B6881" w:rsidRPr="00EA129F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0.28 (0.07-1.06)</w:t>
            </w:r>
          </w:p>
        </w:tc>
        <w:tc>
          <w:tcPr>
            <w:tcW w:w="1454" w:type="dxa"/>
          </w:tcPr>
          <w:p w:rsidR="000B6881" w:rsidRPr="00EA129F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</w:tr>
      <w:tr w:rsidR="000B6881" w:rsidRPr="00EA129F" w:rsidTr="00242F1C">
        <w:tc>
          <w:tcPr>
            <w:tcW w:w="4277" w:type="dxa"/>
          </w:tcPr>
          <w:p w:rsidR="000B6881" w:rsidRPr="00EA129F" w:rsidRDefault="000B6881" w:rsidP="0024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2000-3999 SGD</w:t>
            </w:r>
          </w:p>
        </w:tc>
        <w:tc>
          <w:tcPr>
            <w:tcW w:w="1285" w:type="dxa"/>
          </w:tcPr>
          <w:p w:rsidR="000B6881" w:rsidRPr="00EA129F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339" w:type="dxa"/>
          </w:tcPr>
          <w:p w:rsidR="000B6881" w:rsidRPr="00EA129F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0.26 (0.08-0.79)</w:t>
            </w:r>
          </w:p>
        </w:tc>
        <w:tc>
          <w:tcPr>
            <w:tcW w:w="1454" w:type="dxa"/>
          </w:tcPr>
          <w:p w:rsidR="000B6881" w:rsidRPr="00EA129F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</w:p>
        </w:tc>
      </w:tr>
      <w:tr w:rsidR="000B6881" w:rsidRPr="00EA129F" w:rsidTr="00242F1C">
        <w:tc>
          <w:tcPr>
            <w:tcW w:w="4277" w:type="dxa"/>
          </w:tcPr>
          <w:p w:rsidR="000B6881" w:rsidRPr="00EA129F" w:rsidRDefault="000B6881" w:rsidP="0024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4000-5999 SGD</w:t>
            </w:r>
          </w:p>
        </w:tc>
        <w:tc>
          <w:tcPr>
            <w:tcW w:w="1285" w:type="dxa"/>
          </w:tcPr>
          <w:p w:rsidR="000B6881" w:rsidRPr="00EA129F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339" w:type="dxa"/>
          </w:tcPr>
          <w:p w:rsidR="000B6881" w:rsidRPr="00EA129F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0.56 (0.22-1.38)</w:t>
            </w:r>
          </w:p>
        </w:tc>
        <w:tc>
          <w:tcPr>
            <w:tcW w:w="1454" w:type="dxa"/>
          </w:tcPr>
          <w:p w:rsidR="000B6881" w:rsidRPr="00EA129F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0.208</w:t>
            </w:r>
          </w:p>
        </w:tc>
      </w:tr>
      <w:tr w:rsidR="000B6881" w:rsidRPr="00EA129F" w:rsidTr="00242F1C">
        <w:tc>
          <w:tcPr>
            <w:tcW w:w="4277" w:type="dxa"/>
          </w:tcPr>
          <w:p w:rsidR="000B6881" w:rsidRPr="00EA129F" w:rsidRDefault="000B6881" w:rsidP="0024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≥6000 SGD</w:t>
            </w:r>
          </w:p>
        </w:tc>
        <w:tc>
          <w:tcPr>
            <w:tcW w:w="1285" w:type="dxa"/>
          </w:tcPr>
          <w:p w:rsidR="000B6881" w:rsidRPr="00EA129F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339" w:type="dxa"/>
          </w:tcPr>
          <w:p w:rsidR="000B6881" w:rsidRPr="00EA129F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</w:tcPr>
          <w:p w:rsidR="000B6881" w:rsidRPr="00EA129F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81" w:rsidRPr="00EA129F" w:rsidTr="00242F1C">
        <w:tc>
          <w:tcPr>
            <w:tcW w:w="4277" w:type="dxa"/>
          </w:tcPr>
          <w:p w:rsidR="000B6881" w:rsidRPr="00EA129F" w:rsidRDefault="000B6881" w:rsidP="00242F1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History of chronic maternal illness</w:t>
            </w:r>
          </w:p>
        </w:tc>
        <w:tc>
          <w:tcPr>
            <w:tcW w:w="1285" w:type="dxa"/>
          </w:tcPr>
          <w:p w:rsidR="000B6881" w:rsidRPr="00EA129F" w:rsidRDefault="000B6881" w:rsidP="00242F1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339" w:type="dxa"/>
          </w:tcPr>
          <w:p w:rsidR="000B6881" w:rsidRPr="00EA129F" w:rsidRDefault="000B6881" w:rsidP="00242F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54" w:type="dxa"/>
          </w:tcPr>
          <w:p w:rsidR="000B6881" w:rsidRPr="00EA129F" w:rsidRDefault="000B6881" w:rsidP="00242F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B6881" w:rsidRPr="00EA129F" w:rsidTr="00242F1C">
        <w:tc>
          <w:tcPr>
            <w:tcW w:w="4277" w:type="dxa"/>
            <w:vAlign w:val="center"/>
          </w:tcPr>
          <w:p w:rsidR="000B6881" w:rsidRPr="00EA129F" w:rsidRDefault="000B6881" w:rsidP="0024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1285" w:type="dxa"/>
          </w:tcPr>
          <w:p w:rsidR="000B6881" w:rsidRPr="00EA129F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339" w:type="dxa"/>
          </w:tcPr>
          <w:p w:rsidR="000B6881" w:rsidRPr="00EA129F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0.16 (0.07-0.38)</w:t>
            </w:r>
          </w:p>
        </w:tc>
        <w:tc>
          <w:tcPr>
            <w:tcW w:w="1454" w:type="dxa"/>
          </w:tcPr>
          <w:p w:rsidR="000B6881" w:rsidRPr="00EA129F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0B6881" w:rsidRPr="00EA129F" w:rsidTr="00242F1C">
        <w:tc>
          <w:tcPr>
            <w:tcW w:w="4277" w:type="dxa"/>
            <w:vAlign w:val="center"/>
          </w:tcPr>
          <w:p w:rsidR="000B6881" w:rsidRPr="00EA129F" w:rsidRDefault="000B6881" w:rsidP="0024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85" w:type="dxa"/>
          </w:tcPr>
          <w:p w:rsidR="000B6881" w:rsidRPr="00EA129F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339" w:type="dxa"/>
          </w:tcPr>
          <w:p w:rsidR="000B6881" w:rsidRPr="00EA129F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</w:tcPr>
          <w:p w:rsidR="000B6881" w:rsidRPr="00EA129F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81" w:rsidRPr="00EA129F" w:rsidTr="00242F1C">
        <w:tc>
          <w:tcPr>
            <w:tcW w:w="4277" w:type="dxa"/>
            <w:vAlign w:val="center"/>
          </w:tcPr>
          <w:p w:rsidR="000B6881" w:rsidRPr="00EA129F" w:rsidRDefault="000B6881" w:rsidP="0024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History of allerg</w:t>
            </w:r>
            <w:r w:rsidR="008838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ies</w:t>
            </w:r>
            <w:r w:rsidRPr="00EA12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before first tooth eruption</w:t>
            </w:r>
            <w:r w:rsidRPr="00EA129F" w:rsidDel="00E433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B42094" w:rsidRPr="00EA12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(runny nose, itchy rashes)</w:t>
            </w:r>
          </w:p>
        </w:tc>
        <w:tc>
          <w:tcPr>
            <w:tcW w:w="1285" w:type="dxa"/>
          </w:tcPr>
          <w:p w:rsidR="000B6881" w:rsidRPr="00EA129F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0B6881" w:rsidRPr="00EA129F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0B6881" w:rsidRPr="00EA129F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81" w:rsidRPr="00EA129F" w:rsidTr="00242F1C">
        <w:tc>
          <w:tcPr>
            <w:tcW w:w="4277" w:type="dxa"/>
            <w:vAlign w:val="center"/>
          </w:tcPr>
          <w:p w:rsidR="000B6881" w:rsidRPr="00EA129F" w:rsidRDefault="000B6881" w:rsidP="0024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1285" w:type="dxa"/>
          </w:tcPr>
          <w:p w:rsidR="000B6881" w:rsidRPr="00EA129F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339" w:type="dxa"/>
          </w:tcPr>
          <w:p w:rsidR="000B6881" w:rsidRPr="00EA129F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2.58 (1.44-6.14)</w:t>
            </w:r>
          </w:p>
        </w:tc>
        <w:tc>
          <w:tcPr>
            <w:tcW w:w="1454" w:type="dxa"/>
          </w:tcPr>
          <w:p w:rsidR="000B6881" w:rsidRPr="00EA129F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0.014</w:t>
            </w:r>
          </w:p>
        </w:tc>
      </w:tr>
      <w:tr w:rsidR="000B6881" w:rsidRPr="00EA129F" w:rsidTr="00242F1C">
        <w:tc>
          <w:tcPr>
            <w:tcW w:w="4277" w:type="dxa"/>
            <w:vAlign w:val="center"/>
          </w:tcPr>
          <w:p w:rsidR="000B6881" w:rsidRPr="00EA129F" w:rsidRDefault="000B6881" w:rsidP="0024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85" w:type="dxa"/>
          </w:tcPr>
          <w:p w:rsidR="000B6881" w:rsidRPr="00EA129F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2339" w:type="dxa"/>
          </w:tcPr>
          <w:p w:rsidR="000B6881" w:rsidRPr="00EA129F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</w:tcPr>
          <w:p w:rsidR="000B6881" w:rsidRPr="00EA129F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81" w:rsidRPr="00EA129F" w:rsidTr="00242F1C">
        <w:tc>
          <w:tcPr>
            <w:tcW w:w="4277" w:type="dxa"/>
            <w:vAlign w:val="center"/>
          </w:tcPr>
          <w:p w:rsidR="000B6881" w:rsidRPr="00EA129F" w:rsidRDefault="000B6881" w:rsidP="0024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Intake of medications (oral medicines: 6-12 months; nebulizers: 9-12 months; antibiotics:9-12 months; medications for runny nose: 0-12 months)</w:t>
            </w:r>
          </w:p>
        </w:tc>
        <w:tc>
          <w:tcPr>
            <w:tcW w:w="1285" w:type="dxa"/>
          </w:tcPr>
          <w:p w:rsidR="000B6881" w:rsidRPr="00EA129F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0B6881" w:rsidRPr="00EA129F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0B6881" w:rsidRPr="00EA129F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81" w:rsidRPr="00EA129F" w:rsidTr="00242F1C">
        <w:tc>
          <w:tcPr>
            <w:tcW w:w="4277" w:type="dxa"/>
            <w:vAlign w:val="center"/>
          </w:tcPr>
          <w:p w:rsidR="000B6881" w:rsidRPr="00EA129F" w:rsidRDefault="000B6881" w:rsidP="0024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1285" w:type="dxa"/>
          </w:tcPr>
          <w:p w:rsidR="000B6881" w:rsidRPr="00EA129F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339" w:type="dxa"/>
          </w:tcPr>
          <w:p w:rsidR="000B6881" w:rsidRPr="00EA129F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2.98 (1.44-6.14)</w:t>
            </w:r>
          </w:p>
        </w:tc>
        <w:tc>
          <w:tcPr>
            <w:tcW w:w="1454" w:type="dxa"/>
          </w:tcPr>
          <w:p w:rsidR="000B6881" w:rsidRPr="00EA129F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</w:tr>
      <w:tr w:rsidR="000B6881" w:rsidRPr="00EA129F" w:rsidTr="00242F1C">
        <w:tc>
          <w:tcPr>
            <w:tcW w:w="4277" w:type="dxa"/>
            <w:vAlign w:val="center"/>
          </w:tcPr>
          <w:p w:rsidR="000B6881" w:rsidRPr="00EA129F" w:rsidRDefault="000B6881" w:rsidP="0024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85" w:type="dxa"/>
          </w:tcPr>
          <w:p w:rsidR="000B6881" w:rsidRPr="00EA129F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2339" w:type="dxa"/>
          </w:tcPr>
          <w:p w:rsidR="000B6881" w:rsidRPr="00EA129F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</w:tcPr>
          <w:p w:rsidR="000B6881" w:rsidRPr="00EA129F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81" w:rsidRPr="00EA129F" w:rsidTr="00242F1C">
        <w:tc>
          <w:tcPr>
            <w:tcW w:w="4277" w:type="dxa"/>
            <w:vAlign w:val="center"/>
          </w:tcPr>
          <w:p w:rsidR="000B6881" w:rsidRPr="00EA129F" w:rsidRDefault="000B6881" w:rsidP="0024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History of infection (ear infection/vomiting/diarrhoea) before first tooth eruption</w:t>
            </w:r>
          </w:p>
        </w:tc>
        <w:tc>
          <w:tcPr>
            <w:tcW w:w="1285" w:type="dxa"/>
          </w:tcPr>
          <w:p w:rsidR="000B6881" w:rsidRPr="00EA129F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0B6881" w:rsidRPr="00EA129F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0B6881" w:rsidRPr="00EA129F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81" w:rsidRPr="00EA129F" w:rsidTr="00242F1C">
        <w:tc>
          <w:tcPr>
            <w:tcW w:w="4277" w:type="dxa"/>
            <w:vAlign w:val="center"/>
          </w:tcPr>
          <w:p w:rsidR="000B6881" w:rsidRPr="00EA129F" w:rsidRDefault="000B6881" w:rsidP="0024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1285" w:type="dxa"/>
          </w:tcPr>
          <w:p w:rsidR="000B6881" w:rsidRPr="00EA129F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339" w:type="dxa"/>
          </w:tcPr>
          <w:p w:rsidR="000B6881" w:rsidRPr="00EA129F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3.11 (1.44-6.74)</w:t>
            </w:r>
          </w:p>
        </w:tc>
        <w:tc>
          <w:tcPr>
            <w:tcW w:w="1454" w:type="dxa"/>
          </w:tcPr>
          <w:p w:rsidR="000B6881" w:rsidRPr="00EA129F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</w:tr>
      <w:tr w:rsidR="000B6881" w:rsidRPr="00EA129F" w:rsidTr="00242F1C">
        <w:tc>
          <w:tcPr>
            <w:tcW w:w="4277" w:type="dxa"/>
            <w:vAlign w:val="center"/>
          </w:tcPr>
          <w:p w:rsidR="000B6881" w:rsidRPr="00EA129F" w:rsidRDefault="000B6881" w:rsidP="0024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85" w:type="dxa"/>
          </w:tcPr>
          <w:p w:rsidR="000B6881" w:rsidRPr="00EA129F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2339" w:type="dxa"/>
          </w:tcPr>
          <w:p w:rsidR="000B6881" w:rsidRPr="00EA129F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</w:tcPr>
          <w:p w:rsidR="000B6881" w:rsidRPr="00EA129F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81" w:rsidRPr="00EA129F" w:rsidTr="00242F1C">
        <w:tc>
          <w:tcPr>
            <w:tcW w:w="9355" w:type="dxa"/>
            <w:gridSpan w:val="4"/>
            <w:shd w:val="clear" w:color="auto" w:fill="D9D9D9" w:themeFill="background1" w:themeFillShade="D9"/>
          </w:tcPr>
          <w:p w:rsidR="000B6881" w:rsidRPr="00EA129F" w:rsidRDefault="000B6881" w:rsidP="00242F1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B6881" w:rsidRPr="00EA129F" w:rsidTr="00242F1C">
        <w:tc>
          <w:tcPr>
            <w:tcW w:w="9355" w:type="dxa"/>
            <w:gridSpan w:val="4"/>
          </w:tcPr>
          <w:p w:rsidR="000B6881" w:rsidRPr="00EA129F" w:rsidRDefault="000B6881" w:rsidP="00242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b/>
                <w:szCs w:val="20"/>
              </w:rPr>
              <w:t xml:space="preserve">Model I-B: </w:t>
            </w:r>
            <w:r>
              <w:rPr>
                <w:rFonts w:ascii="Times New Roman" w:hAnsi="Times New Roman" w:cs="Times New Roman"/>
                <w:b/>
                <w:szCs w:val="20"/>
              </w:rPr>
              <w:t>Moderate-extensive</w:t>
            </w:r>
            <w:r w:rsidRPr="00EA129F">
              <w:rPr>
                <w:rFonts w:ascii="Times New Roman" w:hAnsi="Times New Roman" w:cs="Times New Roman"/>
                <w:b/>
                <w:szCs w:val="20"/>
              </w:rPr>
              <w:t xml:space="preserve"> lesions (ICDAS codes 3-6)</w:t>
            </w:r>
          </w:p>
        </w:tc>
      </w:tr>
      <w:tr w:rsidR="000B6881" w:rsidRPr="00EA129F" w:rsidTr="00242F1C">
        <w:tc>
          <w:tcPr>
            <w:tcW w:w="4277" w:type="dxa"/>
          </w:tcPr>
          <w:p w:rsidR="000B6881" w:rsidRPr="00EA129F" w:rsidRDefault="000B6881" w:rsidP="00242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b/>
                <w:sz w:val="20"/>
                <w:szCs w:val="20"/>
              </w:rPr>
              <w:t>Significant risk predictors</w:t>
            </w:r>
          </w:p>
        </w:tc>
        <w:tc>
          <w:tcPr>
            <w:tcW w:w="1285" w:type="dxa"/>
          </w:tcPr>
          <w:p w:rsidR="000B6881" w:rsidRPr="00EA129F" w:rsidRDefault="000B6881" w:rsidP="00242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339" w:type="dxa"/>
          </w:tcPr>
          <w:p w:rsidR="000B6881" w:rsidRPr="00EA129F" w:rsidRDefault="000B6881" w:rsidP="00242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b/>
                <w:sz w:val="20"/>
                <w:szCs w:val="20"/>
              </w:rPr>
              <w:t>Adjusted</w:t>
            </w:r>
            <w:r w:rsidR="0067633A" w:rsidRPr="00CA101F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#</w:t>
            </w:r>
            <w:r w:rsidRPr="00EA12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 (95%CI)</w:t>
            </w:r>
          </w:p>
        </w:tc>
        <w:tc>
          <w:tcPr>
            <w:tcW w:w="1454" w:type="dxa"/>
          </w:tcPr>
          <w:p w:rsidR="000B6881" w:rsidRPr="00EA129F" w:rsidRDefault="000B6881" w:rsidP="00242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b/>
                <w:sz w:val="20"/>
                <w:szCs w:val="20"/>
              </w:rPr>
              <w:t>p-value</w:t>
            </w:r>
          </w:p>
        </w:tc>
      </w:tr>
      <w:tr w:rsidR="000B6881" w:rsidRPr="00EA129F" w:rsidTr="00242F1C">
        <w:tc>
          <w:tcPr>
            <w:tcW w:w="4277" w:type="dxa"/>
            <w:vAlign w:val="center"/>
          </w:tcPr>
          <w:p w:rsidR="000B6881" w:rsidRPr="00EA129F" w:rsidRDefault="000B6881" w:rsidP="00242F1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Maternal childbearing age (in years)</w:t>
            </w:r>
          </w:p>
        </w:tc>
        <w:tc>
          <w:tcPr>
            <w:tcW w:w="1285" w:type="dxa"/>
          </w:tcPr>
          <w:p w:rsidR="000B6881" w:rsidRPr="00EA129F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2339" w:type="dxa"/>
          </w:tcPr>
          <w:p w:rsidR="000B6881" w:rsidRPr="00EA129F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1.26 (1.00-1.48)</w:t>
            </w:r>
          </w:p>
        </w:tc>
        <w:tc>
          <w:tcPr>
            <w:tcW w:w="1454" w:type="dxa"/>
          </w:tcPr>
          <w:p w:rsidR="000B6881" w:rsidRPr="00EA129F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0B6881" w:rsidRPr="00EA129F" w:rsidTr="00242F1C">
        <w:tc>
          <w:tcPr>
            <w:tcW w:w="4277" w:type="dxa"/>
            <w:vAlign w:val="center"/>
          </w:tcPr>
          <w:p w:rsidR="000B6881" w:rsidRPr="00EA129F" w:rsidRDefault="000B6881" w:rsidP="00242F1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Prenatal smoke exposure</w:t>
            </w:r>
          </w:p>
        </w:tc>
        <w:tc>
          <w:tcPr>
            <w:tcW w:w="1285" w:type="dxa"/>
          </w:tcPr>
          <w:p w:rsidR="000B6881" w:rsidRPr="00EA129F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0B6881" w:rsidRPr="00EA129F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0B6881" w:rsidRPr="00EA129F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81" w:rsidRPr="00EA129F" w:rsidTr="00242F1C">
        <w:tc>
          <w:tcPr>
            <w:tcW w:w="4277" w:type="dxa"/>
            <w:vAlign w:val="center"/>
          </w:tcPr>
          <w:p w:rsidR="000B6881" w:rsidRPr="00EA129F" w:rsidRDefault="000B6881" w:rsidP="00242F1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1285" w:type="dxa"/>
          </w:tcPr>
          <w:p w:rsidR="000B6881" w:rsidRPr="00EA129F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339" w:type="dxa"/>
          </w:tcPr>
          <w:p w:rsidR="000B6881" w:rsidRPr="00EA129F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6.79 (1.40-32.90)</w:t>
            </w:r>
          </w:p>
        </w:tc>
        <w:tc>
          <w:tcPr>
            <w:tcW w:w="1454" w:type="dxa"/>
          </w:tcPr>
          <w:p w:rsidR="000B6881" w:rsidRPr="00EA129F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</w:p>
        </w:tc>
      </w:tr>
      <w:tr w:rsidR="000B6881" w:rsidRPr="00EA129F" w:rsidTr="00242F1C">
        <w:tc>
          <w:tcPr>
            <w:tcW w:w="4277" w:type="dxa"/>
            <w:vAlign w:val="center"/>
          </w:tcPr>
          <w:p w:rsidR="000B6881" w:rsidRPr="00EA129F" w:rsidRDefault="000B6881" w:rsidP="00242F1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85" w:type="dxa"/>
          </w:tcPr>
          <w:p w:rsidR="000B6881" w:rsidRPr="00EA129F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2339" w:type="dxa"/>
          </w:tcPr>
          <w:p w:rsidR="000B6881" w:rsidRPr="00EA129F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</w:tcPr>
          <w:p w:rsidR="000B6881" w:rsidRPr="00EA129F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81" w:rsidRPr="008811E1" w:rsidTr="00242F1C">
        <w:tc>
          <w:tcPr>
            <w:tcW w:w="4277" w:type="dxa"/>
            <w:vAlign w:val="center"/>
          </w:tcPr>
          <w:p w:rsidR="000B6881" w:rsidRPr="004E0143" w:rsidRDefault="000B6881" w:rsidP="00242F1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12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History of allergies</w:t>
            </w:r>
            <w:r w:rsidR="00B420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8838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before </w:t>
            </w:r>
            <w:r w:rsidR="00B420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 months</w:t>
            </w:r>
            <w:r w:rsidRPr="00EA12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(runny nose:</w:t>
            </w:r>
            <w:r w:rsidR="004915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B420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  <w:r w:rsidRPr="00EA12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-12 months; itchy rashes: 6-12 months)</w:t>
            </w:r>
          </w:p>
        </w:tc>
        <w:tc>
          <w:tcPr>
            <w:tcW w:w="1285" w:type="dxa"/>
          </w:tcPr>
          <w:p w:rsidR="000B6881" w:rsidRPr="003A29B8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0B6881" w:rsidRPr="003A29B8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0B6881" w:rsidRPr="003A29B8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81" w:rsidRPr="008811E1" w:rsidTr="00242F1C">
        <w:tc>
          <w:tcPr>
            <w:tcW w:w="4277" w:type="dxa"/>
            <w:vAlign w:val="center"/>
          </w:tcPr>
          <w:p w:rsidR="000B6881" w:rsidRPr="004E0143" w:rsidRDefault="000B6881" w:rsidP="00242F1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1285" w:type="dxa"/>
          </w:tcPr>
          <w:p w:rsidR="000B6881" w:rsidRPr="003A29B8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39" w:type="dxa"/>
          </w:tcPr>
          <w:p w:rsidR="000B6881" w:rsidRPr="003A29B8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9.18 (1.34-62.73)</w:t>
            </w:r>
          </w:p>
        </w:tc>
        <w:tc>
          <w:tcPr>
            <w:tcW w:w="1454" w:type="dxa"/>
          </w:tcPr>
          <w:p w:rsidR="000B6881" w:rsidRPr="003A29B8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0.024</w:t>
            </w:r>
          </w:p>
        </w:tc>
      </w:tr>
      <w:tr w:rsidR="000B6881" w:rsidRPr="008811E1" w:rsidTr="00242F1C">
        <w:tc>
          <w:tcPr>
            <w:tcW w:w="4277" w:type="dxa"/>
            <w:vAlign w:val="center"/>
          </w:tcPr>
          <w:p w:rsidR="000B6881" w:rsidRPr="004E0143" w:rsidRDefault="000B6881" w:rsidP="00242F1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85" w:type="dxa"/>
          </w:tcPr>
          <w:p w:rsidR="000B6881" w:rsidRPr="003A29B8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2339" w:type="dxa"/>
          </w:tcPr>
          <w:p w:rsidR="000B6881" w:rsidRPr="003A29B8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</w:tcPr>
          <w:p w:rsidR="000B6881" w:rsidRPr="003A29B8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881" w:rsidRPr="00CA101F" w:rsidRDefault="000B6881" w:rsidP="000B688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A101F">
        <w:rPr>
          <w:rFonts w:ascii="Times New Roman" w:hAnsi="Times New Roman" w:cs="Times New Roman"/>
          <w:sz w:val="18"/>
          <w:u w:val="single"/>
        </w:rPr>
        <w:t xml:space="preserve">*Risk </w:t>
      </w:r>
      <w:r w:rsidRPr="00286DAF">
        <w:rPr>
          <w:rFonts w:ascii="Times New Roman" w:hAnsi="Times New Roman" w:cs="Times New Roman"/>
          <w:sz w:val="18"/>
          <w:u w:val="single"/>
        </w:rPr>
        <w:t>predictors</w:t>
      </w:r>
      <w:r w:rsidRPr="00286DAF" w:rsidDel="00286DAF">
        <w:rPr>
          <w:rFonts w:ascii="Times New Roman" w:hAnsi="Times New Roman" w:cs="Times New Roman"/>
          <w:sz w:val="18"/>
          <w:u w:val="single"/>
        </w:rPr>
        <w:t xml:space="preserve"> </w:t>
      </w:r>
      <w:r w:rsidRPr="00CA101F">
        <w:rPr>
          <w:rFonts w:ascii="Times New Roman" w:hAnsi="Times New Roman" w:cs="Times New Roman"/>
          <w:sz w:val="18"/>
          <w:u w:val="single"/>
        </w:rPr>
        <w:t>(17)</w:t>
      </w:r>
      <w:r w:rsidR="0067633A">
        <w:rPr>
          <w:rFonts w:ascii="Times New Roman" w:hAnsi="Times New Roman" w:cs="Times New Roman"/>
          <w:sz w:val="18"/>
          <w:u w:val="single"/>
        </w:rPr>
        <w:t xml:space="preserve"> in Model I-A</w:t>
      </w:r>
      <w:r w:rsidRPr="00CA101F">
        <w:rPr>
          <w:rFonts w:ascii="Times New Roman" w:hAnsi="Times New Roman" w:cs="Times New Roman"/>
          <w:sz w:val="18"/>
          <w:u w:val="single"/>
        </w:rPr>
        <w:t>:</w:t>
      </w:r>
      <w:r w:rsidRPr="00CA101F">
        <w:rPr>
          <w:rFonts w:ascii="Times New Roman" w:hAnsi="Times New Roman" w:cs="Times New Roman"/>
          <w:sz w:val="18"/>
        </w:rPr>
        <w:t xml:space="preserve"> </w:t>
      </w:r>
      <w:r w:rsidRPr="00CA101F">
        <w:rPr>
          <w:rFonts w:ascii="Times New Roman" w:hAnsi="Times New Roman" w:cs="Times New Roman"/>
          <w:b/>
          <w:i/>
          <w:sz w:val="18"/>
        </w:rPr>
        <w:t>Prenatal factors:</w:t>
      </w:r>
      <w:r w:rsidRPr="00CA101F">
        <w:rPr>
          <w:rFonts w:ascii="Times New Roman" w:hAnsi="Times New Roman" w:cs="Times New Roman"/>
          <w:sz w:val="18"/>
        </w:rPr>
        <w:t xml:space="preserve"> Ethnicity, </w:t>
      </w:r>
      <w:r>
        <w:rPr>
          <w:rFonts w:ascii="Times New Roman" w:hAnsi="Times New Roman" w:cs="Times New Roman"/>
          <w:sz w:val="18"/>
        </w:rPr>
        <w:t>maternal childbearing age</w:t>
      </w:r>
      <w:r w:rsidRPr="00CA101F">
        <w:rPr>
          <w:rFonts w:ascii="Times New Roman" w:hAnsi="Times New Roman" w:cs="Times New Roman"/>
          <w:sz w:val="18"/>
        </w:rPr>
        <w:t xml:space="preserve">, maternal occupation, parity status, history of chronic maternal illness, monthly household income, prenatal smoke exposure; </w:t>
      </w:r>
      <w:r w:rsidRPr="00CA101F">
        <w:rPr>
          <w:rFonts w:ascii="Times New Roman" w:hAnsi="Times New Roman" w:cs="Times New Roman"/>
          <w:b/>
          <w:i/>
          <w:sz w:val="18"/>
        </w:rPr>
        <w:t>Peri-natal factor</w:t>
      </w:r>
      <w:r w:rsidRPr="00CA101F">
        <w:rPr>
          <w:rFonts w:ascii="Times New Roman" w:hAnsi="Times New Roman" w:cs="Times New Roman"/>
          <w:sz w:val="18"/>
        </w:rPr>
        <w:t xml:space="preserve">: mode of delivery; </w:t>
      </w:r>
      <w:r w:rsidRPr="00CA101F">
        <w:rPr>
          <w:rFonts w:ascii="Times New Roman" w:hAnsi="Times New Roman" w:cs="Times New Roman"/>
          <w:b/>
          <w:i/>
          <w:sz w:val="18"/>
        </w:rPr>
        <w:t xml:space="preserve">Post-natal factors: </w:t>
      </w:r>
      <w:r w:rsidRPr="00EA129F">
        <w:rPr>
          <w:rFonts w:ascii="Times New Roman" w:hAnsi="Times New Roman" w:cs="Times New Roman"/>
          <w:sz w:val="18"/>
        </w:rPr>
        <w:t>History of allergies</w:t>
      </w:r>
      <w:r w:rsidR="00123B01">
        <w:rPr>
          <w:rFonts w:ascii="Times New Roman" w:hAnsi="Times New Roman" w:cs="Times New Roman"/>
          <w:sz w:val="18"/>
        </w:rPr>
        <w:t xml:space="preserve"> </w:t>
      </w:r>
      <w:r w:rsidR="004915F6">
        <w:rPr>
          <w:rFonts w:ascii="Times New Roman" w:hAnsi="Times New Roman" w:cs="Times New Roman"/>
          <w:sz w:val="18"/>
        </w:rPr>
        <w:t xml:space="preserve">before </w:t>
      </w:r>
      <w:r w:rsidR="00123B01">
        <w:rPr>
          <w:rFonts w:ascii="Times New Roman" w:hAnsi="Times New Roman" w:cs="Times New Roman"/>
          <w:sz w:val="18"/>
        </w:rPr>
        <w:t>12 months</w:t>
      </w:r>
      <w:r w:rsidRPr="00EA129F">
        <w:rPr>
          <w:rFonts w:ascii="Times New Roman" w:hAnsi="Times New Roman" w:cs="Times New Roman"/>
          <w:sz w:val="18"/>
        </w:rPr>
        <w:t xml:space="preserve"> (runny nose:</w:t>
      </w:r>
      <w:r w:rsidR="00123B01">
        <w:rPr>
          <w:rFonts w:ascii="Times New Roman" w:hAnsi="Times New Roman" w:cs="Times New Roman"/>
          <w:sz w:val="18"/>
        </w:rPr>
        <w:t xml:space="preserve"> 9</w:t>
      </w:r>
      <w:r w:rsidRPr="00EA129F">
        <w:rPr>
          <w:rFonts w:ascii="Times New Roman" w:hAnsi="Times New Roman" w:cs="Times New Roman"/>
          <w:sz w:val="18"/>
        </w:rPr>
        <w:t xml:space="preserve">-12 months; itchy rashes: 6-12 months), </w:t>
      </w:r>
      <w:r w:rsidRPr="00E32607">
        <w:rPr>
          <w:rFonts w:ascii="Times New Roman" w:hAnsi="Times New Roman" w:cs="Times New Roman"/>
          <w:sz w:val="18"/>
        </w:rPr>
        <w:t>History of allerg</w:t>
      </w:r>
      <w:r w:rsidR="00F6560B">
        <w:rPr>
          <w:rFonts w:ascii="Times New Roman" w:hAnsi="Times New Roman" w:cs="Times New Roman"/>
          <w:sz w:val="18"/>
        </w:rPr>
        <w:t>ies</w:t>
      </w:r>
      <w:r w:rsidRPr="00E32607">
        <w:rPr>
          <w:rFonts w:ascii="Times New Roman" w:hAnsi="Times New Roman" w:cs="Times New Roman"/>
          <w:sz w:val="18"/>
        </w:rPr>
        <w:t xml:space="preserve"> before first tooth eruption</w:t>
      </w:r>
      <w:r w:rsidR="00123B01">
        <w:rPr>
          <w:rFonts w:ascii="Times New Roman" w:hAnsi="Times New Roman" w:cs="Times New Roman"/>
          <w:sz w:val="18"/>
        </w:rPr>
        <w:t xml:space="preserve"> </w:t>
      </w:r>
      <w:r w:rsidR="00123B01" w:rsidRPr="00E32607">
        <w:rPr>
          <w:rFonts w:ascii="Times New Roman" w:hAnsi="Times New Roman" w:cs="Times New Roman"/>
          <w:sz w:val="18"/>
        </w:rPr>
        <w:t>(runny nose, itchy rashes)</w:t>
      </w:r>
      <w:r w:rsidR="00123B01">
        <w:rPr>
          <w:rFonts w:ascii="Times New Roman" w:hAnsi="Times New Roman" w:cs="Times New Roman"/>
          <w:sz w:val="18"/>
        </w:rPr>
        <w:t xml:space="preserve">, </w:t>
      </w:r>
      <w:r w:rsidRPr="00E32607">
        <w:rPr>
          <w:rFonts w:ascii="Times New Roman" w:hAnsi="Times New Roman" w:cs="Times New Roman"/>
          <w:sz w:val="18"/>
        </w:rPr>
        <w:t>Intake of medications (oral medicines: 6-12 months; nebulizers: 9-12 months; antibiotics:</w:t>
      </w:r>
      <w:r w:rsidR="00123B01">
        <w:rPr>
          <w:rFonts w:ascii="Times New Roman" w:hAnsi="Times New Roman" w:cs="Times New Roman"/>
          <w:sz w:val="18"/>
        </w:rPr>
        <w:t xml:space="preserve"> </w:t>
      </w:r>
      <w:r w:rsidRPr="00E32607">
        <w:rPr>
          <w:rFonts w:ascii="Times New Roman" w:hAnsi="Times New Roman" w:cs="Times New Roman"/>
          <w:sz w:val="18"/>
        </w:rPr>
        <w:t>9-12 months; medications for runny nose: 0-12 months)</w:t>
      </w:r>
      <w:r w:rsidRPr="00CA101F">
        <w:rPr>
          <w:rFonts w:ascii="Times New Roman" w:hAnsi="Times New Roman" w:cs="Times New Roman"/>
          <w:sz w:val="18"/>
        </w:rPr>
        <w:t xml:space="preserve">, BMI (12M), </w:t>
      </w:r>
      <w:r w:rsidRPr="00E32607">
        <w:rPr>
          <w:rFonts w:ascii="Times New Roman" w:hAnsi="Times New Roman" w:cs="Times New Roman"/>
          <w:sz w:val="18"/>
        </w:rPr>
        <w:t>History of infection (ear infection/vomiting/diarrhoea) before first tooth eruption</w:t>
      </w:r>
      <w:r w:rsidRPr="00CA101F">
        <w:rPr>
          <w:rFonts w:ascii="Times New Roman" w:hAnsi="Times New Roman" w:cs="Times New Roman"/>
          <w:sz w:val="18"/>
        </w:rPr>
        <w:t>, number of teeth present (12M), duration of breastfeeding (in months), child’s age for first tooth eruption, age of introduction of solid food (in months)</w:t>
      </w:r>
      <w:r>
        <w:rPr>
          <w:rFonts w:ascii="Times New Roman" w:hAnsi="Times New Roman" w:cs="Times New Roman"/>
          <w:b/>
          <w:i/>
          <w:sz w:val="18"/>
        </w:rPr>
        <w:t xml:space="preserve">  </w:t>
      </w:r>
    </w:p>
    <w:p w:rsidR="0067633A" w:rsidRPr="0067633A" w:rsidRDefault="000B6881" w:rsidP="000B6881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  <w:r w:rsidRPr="00CA101F">
        <w:rPr>
          <w:rFonts w:ascii="Times New Roman" w:hAnsi="Times New Roman" w:cs="Times New Roman"/>
          <w:b/>
          <w:sz w:val="18"/>
          <w:szCs w:val="20"/>
          <w:vertAlign w:val="superscript"/>
        </w:rPr>
        <w:t>#</w:t>
      </w:r>
      <w:r w:rsidR="0067633A" w:rsidRPr="0067633A">
        <w:rPr>
          <w:rFonts w:ascii="Times New Roman" w:hAnsi="Times New Roman" w:cs="Times New Roman"/>
          <w:bCs/>
          <w:sz w:val="18"/>
          <w:szCs w:val="20"/>
        </w:rPr>
        <w:t>Model I-B: Having the same predictors as those of Model I-A, but without monthly household income and mode of delivery (owing to high standard error)</w:t>
      </w:r>
    </w:p>
    <w:p w:rsidR="000B6881" w:rsidRPr="00E818BC" w:rsidRDefault="0067633A" w:rsidP="000B688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818BC">
        <w:rPr>
          <w:rFonts w:ascii="Times New Roman" w:hAnsi="Times New Roman" w:cs="Times New Roman"/>
          <w:i/>
          <w:sz w:val="18"/>
          <w:szCs w:val="20"/>
          <w:vertAlign w:val="superscript"/>
        </w:rPr>
        <w:t xml:space="preserve"> </w:t>
      </w:r>
      <w:r w:rsidR="000B6881" w:rsidRPr="00E818BC">
        <w:rPr>
          <w:rFonts w:ascii="Times New Roman" w:hAnsi="Times New Roman" w:cs="Times New Roman"/>
          <w:i/>
          <w:sz w:val="18"/>
          <w:szCs w:val="20"/>
          <w:vertAlign w:val="superscript"/>
        </w:rPr>
        <w:t>§</w:t>
      </w:r>
      <w:r w:rsidR="000B6881" w:rsidRPr="00E818BC">
        <w:rPr>
          <w:rFonts w:ascii="Times New Roman" w:hAnsi="Times New Roman" w:cs="Times New Roman"/>
          <w:i/>
          <w:sz w:val="18"/>
          <w:szCs w:val="20"/>
        </w:rPr>
        <w:t>Accuracy calculated as [(sensitivity</w:t>
      </w:r>
      <w:r w:rsidR="000B6881">
        <w:rPr>
          <w:rFonts w:ascii="Times New Roman" w:hAnsi="Times New Roman" w:cs="Times New Roman"/>
          <w:i/>
          <w:sz w:val="18"/>
          <w:szCs w:val="20"/>
        </w:rPr>
        <w:t xml:space="preserve"> x </w:t>
      </w:r>
      <w:r w:rsidR="000B6881" w:rsidRPr="00E818BC">
        <w:rPr>
          <w:rFonts w:ascii="Times New Roman" w:hAnsi="Times New Roman" w:cs="Times New Roman"/>
          <w:i/>
          <w:sz w:val="18"/>
          <w:szCs w:val="20"/>
        </w:rPr>
        <w:t>prevalence of outcome) + (specificity</w:t>
      </w:r>
      <w:r w:rsidR="000B6881">
        <w:rPr>
          <w:rFonts w:ascii="Times New Roman" w:hAnsi="Times New Roman" w:cs="Times New Roman"/>
          <w:i/>
          <w:sz w:val="18"/>
          <w:szCs w:val="20"/>
        </w:rPr>
        <w:t xml:space="preserve"> x </w:t>
      </w:r>
      <w:r w:rsidR="000B6881" w:rsidRPr="00E818BC">
        <w:rPr>
          <w:rFonts w:ascii="Times New Roman" w:hAnsi="Times New Roman" w:cs="Times New Roman"/>
          <w:i/>
          <w:sz w:val="18"/>
          <w:szCs w:val="20"/>
        </w:rPr>
        <w:t>non-prevalence of outcome)/100].</w:t>
      </w:r>
    </w:p>
    <w:p w:rsidR="000B6881" w:rsidRDefault="000B6881" w:rsidP="000B68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D7A1E" w:rsidRPr="00EA129F" w:rsidRDefault="000B6881" w:rsidP="000B688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Appendix Table 3. Medical CRA models predicting caries risk at 3 years</w:t>
      </w:r>
      <w:r w:rsidRPr="00EA129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–Risk determinants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268"/>
        <w:gridCol w:w="1287"/>
        <w:gridCol w:w="2342"/>
        <w:gridCol w:w="1458"/>
      </w:tblGrid>
      <w:tr w:rsidR="000B6881" w:rsidRPr="00B4698F" w:rsidTr="00242F1C">
        <w:tc>
          <w:tcPr>
            <w:tcW w:w="9355" w:type="dxa"/>
            <w:gridSpan w:val="4"/>
          </w:tcPr>
          <w:p w:rsidR="000B6881" w:rsidRPr="00B4698F" w:rsidRDefault="000B6881" w:rsidP="00242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39B">
              <w:rPr>
                <w:rFonts w:ascii="Times New Roman" w:hAnsi="Times New Roman" w:cs="Times New Roman"/>
                <w:b/>
                <w:szCs w:val="20"/>
              </w:rPr>
              <w:t>Model I</w:t>
            </w:r>
            <w:r>
              <w:rPr>
                <w:rFonts w:ascii="Times New Roman" w:hAnsi="Times New Roman" w:cs="Times New Roman"/>
                <w:b/>
                <w:szCs w:val="20"/>
              </w:rPr>
              <w:t>I-A</w:t>
            </w:r>
            <w:r w:rsidRPr="00A4239B">
              <w:rPr>
                <w:rFonts w:ascii="Times New Roman" w:hAnsi="Times New Roman" w:cs="Times New Roman"/>
                <w:b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Cs w:val="20"/>
              </w:rPr>
              <w:t>A</w:t>
            </w:r>
            <w:r w:rsidRPr="00A4239B">
              <w:rPr>
                <w:rFonts w:ascii="Times New Roman" w:hAnsi="Times New Roman" w:cs="Times New Roman"/>
                <w:b/>
                <w:szCs w:val="20"/>
              </w:rPr>
              <w:t>ll lesions (ICDAS codes 2-6)</w:t>
            </w:r>
          </w:p>
        </w:tc>
      </w:tr>
      <w:tr w:rsidR="000B6881" w:rsidRPr="008811E1" w:rsidTr="00242F1C">
        <w:tc>
          <w:tcPr>
            <w:tcW w:w="4268" w:type="dxa"/>
          </w:tcPr>
          <w:p w:rsidR="000B6881" w:rsidRPr="008811E1" w:rsidRDefault="000B6881" w:rsidP="00242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1E1">
              <w:rPr>
                <w:rFonts w:ascii="Times New Roman" w:hAnsi="Times New Roman" w:cs="Times New Roman"/>
                <w:b/>
                <w:sz w:val="20"/>
                <w:szCs w:val="20"/>
              </w:rPr>
              <w:t>Significant risk predictors</w:t>
            </w:r>
          </w:p>
        </w:tc>
        <w:tc>
          <w:tcPr>
            <w:tcW w:w="1287" w:type="dxa"/>
          </w:tcPr>
          <w:p w:rsidR="000B6881" w:rsidRPr="008811E1" w:rsidRDefault="000B6881" w:rsidP="00242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1E1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342" w:type="dxa"/>
          </w:tcPr>
          <w:p w:rsidR="000B6881" w:rsidRPr="008811E1" w:rsidRDefault="000B6881" w:rsidP="00242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1E1">
              <w:rPr>
                <w:rFonts w:ascii="Times New Roman" w:hAnsi="Times New Roman" w:cs="Times New Roman"/>
                <w:b/>
                <w:sz w:val="20"/>
                <w:szCs w:val="20"/>
              </w:rPr>
              <w:t>Adjusted OR (95%CI)</w:t>
            </w:r>
          </w:p>
        </w:tc>
        <w:tc>
          <w:tcPr>
            <w:tcW w:w="1458" w:type="dxa"/>
          </w:tcPr>
          <w:p w:rsidR="000B6881" w:rsidRPr="008811E1" w:rsidRDefault="000B6881" w:rsidP="00242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1E1">
              <w:rPr>
                <w:rFonts w:ascii="Times New Roman" w:hAnsi="Times New Roman" w:cs="Times New Roman"/>
                <w:b/>
                <w:sz w:val="20"/>
                <w:szCs w:val="20"/>
              </w:rPr>
              <w:t>p-value</w:t>
            </w:r>
          </w:p>
        </w:tc>
      </w:tr>
      <w:tr w:rsidR="000B6881" w:rsidRPr="003604D4" w:rsidTr="00242F1C">
        <w:tc>
          <w:tcPr>
            <w:tcW w:w="4268" w:type="dxa"/>
            <w:vAlign w:val="center"/>
          </w:tcPr>
          <w:p w:rsidR="000B6881" w:rsidRPr="00DC07D2" w:rsidRDefault="000B6881" w:rsidP="00242F1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07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Ethnicity</w:t>
            </w:r>
          </w:p>
        </w:tc>
        <w:tc>
          <w:tcPr>
            <w:tcW w:w="1287" w:type="dxa"/>
          </w:tcPr>
          <w:p w:rsidR="000B6881" w:rsidRPr="003A29B8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</w:tcPr>
          <w:p w:rsidR="000B6881" w:rsidRPr="003604D4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0B6881" w:rsidRPr="003604D4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81" w:rsidRPr="003604D4" w:rsidTr="00242F1C">
        <w:tc>
          <w:tcPr>
            <w:tcW w:w="4268" w:type="dxa"/>
            <w:vAlign w:val="center"/>
          </w:tcPr>
          <w:p w:rsidR="000B6881" w:rsidRPr="00DC07D2" w:rsidRDefault="000B6881" w:rsidP="0024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7D2">
              <w:rPr>
                <w:rFonts w:ascii="Times New Roman" w:hAnsi="Times New Roman" w:cs="Times New Roman"/>
                <w:sz w:val="20"/>
                <w:szCs w:val="20"/>
              </w:rPr>
              <w:t>Chinese</w:t>
            </w:r>
          </w:p>
        </w:tc>
        <w:tc>
          <w:tcPr>
            <w:tcW w:w="1287" w:type="dxa"/>
          </w:tcPr>
          <w:p w:rsidR="000B6881" w:rsidRPr="003A29B8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2342" w:type="dxa"/>
          </w:tcPr>
          <w:p w:rsidR="000B6881" w:rsidRPr="003604D4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2.67 (1.00-7.10)</w:t>
            </w:r>
          </w:p>
        </w:tc>
        <w:tc>
          <w:tcPr>
            <w:tcW w:w="1458" w:type="dxa"/>
          </w:tcPr>
          <w:p w:rsidR="000B6881" w:rsidRPr="003604D4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0.048</w:t>
            </w:r>
          </w:p>
        </w:tc>
      </w:tr>
      <w:tr w:rsidR="000B6881" w:rsidRPr="003604D4" w:rsidTr="00242F1C">
        <w:tc>
          <w:tcPr>
            <w:tcW w:w="4268" w:type="dxa"/>
            <w:vAlign w:val="center"/>
          </w:tcPr>
          <w:p w:rsidR="000B6881" w:rsidRPr="00DC07D2" w:rsidRDefault="000B6881" w:rsidP="0024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7D2">
              <w:rPr>
                <w:rFonts w:ascii="Times New Roman" w:hAnsi="Times New Roman" w:cs="Times New Roman"/>
                <w:sz w:val="20"/>
                <w:szCs w:val="20"/>
              </w:rPr>
              <w:t>Malay</w:t>
            </w:r>
          </w:p>
        </w:tc>
        <w:tc>
          <w:tcPr>
            <w:tcW w:w="1287" w:type="dxa"/>
          </w:tcPr>
          <w:p w:rsidR="000B6881" w:rsidRPr="003A29B8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342" w:type="dxa"/>
          </w:tcPr>
          <w:p w:rsidR="000B6881" w:rsidRPr="003604D4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2.67 (0.95-7.56)</w:t>
            </w:r>
          </w:p>
        </w:tc>
        <w:tc>
          <w:tcPr>
            <w:tcW w:w="1458" w:type="dxa"/>
          </w:tcPr>
          <w:p w:rsidR="000B6881" w:rsidRPr="003604D4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</w:tr>
      <w:tr w:rsidR="000B6881" w:rsidRPr="003604D4" w:rsidTr="00242F1C">
        <w:tc>
          <w:tcPr>
            <w:tcW w:w="4268" w:type="dxa"/>
            <w:vAlign w:val="center"/>
          </w:tcPr>
          <w:p w:rsidR="000B6881" w:rsidRPr="00DC07D2" w:rsidRDefault="000B6881" w:rsidP="0024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7D2"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1287" w:type="dxa"/>
          </w:tcPr>
          <w:p w:rsidR="000B6881" w:rsidRPr="003A29B8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42" w:type="dxa"/>
          </w:tcPr>
          <w:p w:rsidR="000B6881" w:rsidRPr="003604D4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8" w:type="dxa"/>
          </w:tcPr>
          <w:p w:rsidR="000B6881" w:rsidRPr="003604D4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81" w:rsidRPr="003604D4" w:rsidTr="00242F1C">
        <w:tc>
          <w:tcPr>
            <w:tcW w:w="4268" w:type="dxa"/>
          </w:tcPr>
          <w:p w:rsidR="000B6881" w:rsidRDefault="000B6881" w:rsidP="0024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Mother’s education </w:t>
            </w:r>
          </w:p>
        </w:tc>
        <w:tc>
          <w:tcPr>
            <w:tcW w:w="1287" w:type="dxa"/>
          </w:tcPr>
          <w:p w:rsidR="000B6881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</w:tcPr>
          <w:p w:rsidR="000B6881" w:rsidRPr="003604D4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0B6881" w:rsidRPr="003604D4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81" w:rsidRPr="003604D4" w:rsidTr="00242F1C">
        <w:tc>
          <w:tcPr>
            <w:tcW w:w="4268" w:type="dxa"/>
          </w:tcPr>
          <w:p w:rsidR="000B6881" w:rsidRDefault="000B6881" w:rsidP="0024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4E9">
              <w:rPr>
                <w:rFonts w:ascii="Times New Roman" w:hAnsi="Times New Roman" w:cs="Times New Roman"/>
                <w:sz w:val="20"/>
                <w:szCs w:val="20"/>
              </w:rPr>
              <w:t>Primary or below</w:t>
            </w:r>
          </w:p>
        </w:tc>
        <w:tc>
          <w:tcPr>
            <w:tcW w:w="1287" w:type="dxa"/>
          </w:tcPr>
          <w:p w:rsidR="000B6881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2" w:type="dxa"/>
          </w:tcPr>
          <w:p w:rsidR="000B6881" w:rsidRPr="003604D4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0.50 (0.07-3.59)</w:t>
            </w:r>
          </w:p>
        </w:tc>
        <w:tc>
          <w:tcPr>
            <w:tcW w:w="1458" w:type="dxa"/>
          </w:tcPr>
          <w:p w:rsidR="000B6881" w:rsidRPr="003604D4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</w:tr>
      <w:tr w:rsidR="000B6881" w:rsidRPr="003604D4" w:rsidTr="00242F1C">
        <w:tc>
          <w:tcPr>
            <w:tcW w:w="4268" w:type="dxa"/>
          </w:tcPr>
          <w:p w:rsidR="000B6881" w:rsidRDefault="000B6881" w:rsidP="0024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4E9"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</w:p>
        </w:tc>
        <w:tc>
          <w:tcPr>
            <w:tcW w:w="1287" w:type="dxa"/>
          </w:tcPr>
          <w:p w:rsidR="000B6881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342" w:type="dxa"/>
          </w:tcPr>
          <w:p w:rsidR="000B6881" w:rsidRPr="003604D4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0.33  (0.12-0.91)</w:t>
            </w:r>
          </w:p>
        </w:tc>
        <w:tc>
          <w:tcPr>
            <w:tcW w:w="1458" w:type="dxa"/>
          </w:tcPr>
          <w:p w:rsidR="000B6881" w:rsidRPr="003604D4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0.032</w:t>
            </w:r>
          </w:p>
        </w:tc>
      </w:tr>
      <w:tr w:rsidR="000B6881" w:rsidRPr="003604D4" w:rsidTr="00242F1C">
        <w:tc>
          <w:tcPr>
            <w:tcW w:w="4268" w:type="dxa"/>
          </w:tcPr>
          <w:p w:rsidR="000B6881" w:rsidRDefault="000B6881" w:rsidP="0024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4E9">
              <w:rPr>
                <w:rFonts w:ascii="Times New Roman" w:hAnsi="Times New Roman" w:cs="Times New Roman"/>
                <w:sz w:val="20"/>
                <w:szCs w:val="20"/>
              </w:rPr>
              <w:t>Pre-university</w:t>
            </w:r>
          </w:p>
        </w:tc>
        <w:tc>
          <w:tcPr>
            <w:tcW w:w="1287" w:type="dxa"/>
          </w:tcPr>
          <w:p w:rsidR="000B6881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342" w:type="dxa"/>
          </w:tcPr>
          <w:p w:rsidR="000B6881" w:rsidRPr="003604D4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0.52 (0.23-1.18)</w:t>
            </w:r>
          </w:p>
        </w:tc>
        <w:tc>
          <w:tcPr>
            <w:tcW w:w="1458" w:type="dxa"/>
          </w:tcPr>
          <w:p w:rsidR="000B6881" w:rsidRPr="003604D4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0.120</w:t>
            </w:r>
          </w:p>
        </w:tc>
      </w:tr>
      <w:tr w:rsidR="000B6881" w:rsidRPr="003604D4" w:rsidTr="00242F1C">
        <w:tc>
          <w:tcPr>
            <w:tcW w:w="4268" w:type="dxa"/>
          </w:tcPr>
          <w:p w:rsidR="000B6881" w:rsidRDefault="000B6881" w:rsidP="0024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and above</w:t>
            </w:r>
          </w:p>
        </w:tc>
        <w:tc>
          <w:tcPr>
            <w:tcW w:w="1287" w:type="dxa"/>
          </w:tcPr>
          <w:p w:rsidR="000B6881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342" w:type="dxa"/>
          </w:tcPr>
          <w:p w:rsidR="000B6881" w:rsidRPr="003604D4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8" w:type="dxa"/>
          </w:tcPr>
          <w:p w:rsidR="000B6881" w:rsidRPr="003604D4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81" w:rsidRPr="003604D4" w:rsidTr="00242F1C">
        <w:tc>
          <w:tcPr>
            <w:tcW w:w="4268" w:type="dxa"/>
          </w:tcPr>
          <w:p w:rsidR="000B6881" w:rsidRPr="00E946CE" w:rsidRDefault="000B6881" w:rsidP="00242F1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Mother’s o</w:t>
            </w:r>
            <w:r w:rsidRPr="008B46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ccupation</w:t>
            </w:r>
          </w:p>
        </w:tc>
        <w:tc>
          <w:tcPr>
            <w:tcW w:w="1287" w:type="dxa"/>
          </w:tcPr>
          <w:p w:rsidR="000B6881" w:rsidRPr="00E946CE" w:rsidRDefault="000B6881" w:rsidP="00242F1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342" w:type="dxa"/>
          </w:tcPr>
          <w:p w:rsidR="000B6881" w:rsidRPr="003604D4" w:rsidRDefault="000B6881" w:rsidP="00242F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58" w:type="dxa"/>
          </w:tcPr>
          <w:p w:rsidR="000B6881" w:rsidRPr="003604D4" w:rsidRDefault="000B6881" w:rsidP="00242F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B6881" w:rsidRPr="003604D4" w:rsidTr="00242F1C">
        <w:tc>
          <w:tcPr>
            <w:tcW w:w="4268" w:type="dxa"/>
          </w:tcPr>
          <w:p w:rsidR="000B6881" w:rsidRPr="00825EF0" w:rsidRDefault="000B6881" w:rsidP="0024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564">
              <w:rPr>
                <w:rFonts w:ascii="Times New Roman" w:hAnsi="Times New Roman" w:cs="Times New Roman"/>
                <w:sz w:val="20"/>
                <w:szCs w:val="20"/>
              </w:rPr>
              <w:t>Unemployed/retired/homemaker/student</w:t>
            </w:r>
          </w:p>
        </w:tc>
        <w:tc>
          <w:tcPr>
            <w:tcW w:w="1287" w:type="dxa"/>
          </w:tcPr>
          <w:p w:rsidR="000B6881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342" w:type="dxa"/>
          </w:tcPr>
          <w:p w:rsidR="000B6881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0.67 (0.34-1.32)</w:t>
            </w:r>
          </w:p>
        </w:tc>
        <w:tc>
          <w:tcPr>
            <w:tcW w:w="1458" w:type="dxa"/>
          </w:tcPr>
          <w:p w:rsidR="000B6881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0.252</w:t>
            </w:r>
          </w:p>
        </w:tc>
      </w:tr>
      <w:tr w:rsidR="000B6881" w:rsidRPr="003604D4" w:rsidTr="00242F1C">
        <w:tc>
          <w:tcPr>
            <w:tcW w:w="4268" w:type="dxa"/>
          </w:tcPr>
          <w:p w:rsidR="000B6881" w:rsidRPr="008B46BA" w:rsidRDefault="000B6881" w:rsidP="0024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BA">
              <w:rPr>
                <w:rFonts w:ascii="Times New Roman" w:hAnsi="Times New Roman" w:cs="Times New Roman"/>
                <w:sz w:val="20"/>
                <w:szCs w:val="20"/>
              </w:rPr>
              <w:t>Non-professional</w:t>
            </w:r>
          </w:p>
        </w:tc>
        <w:tc>
          <w:tcPr>
            <w:tcW w:w="1287" w:type="dxa"/>
          </w:tcPr>
          <w:p w:rsidR="000B6881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342" w:type="dxa"/>
          </w:tcPr>
          <w:p w:rsidR="000B6881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2.50 (1.30-4.83)</w:t>
            </w:r>
          </w:p>
        </w:tc>
        <w:tc>
          <w:tcPr>
            <w:tcW w:w="1458" w:type="dxa"/>
          </w:tcPr>
          <w:p w:rsidR="000B6881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</w:tr>
      <w:tr w:rsidR="000B6881" w:rsidRPr="003604D4" w:rsidTr="00242F1C">
        <w:tc>
          <w:tcPr>
            <w:tcW w:w="4268" w:type="dxa"/>
          </w:tcPr>
          <w:p w:rsidR="000B6881" w:rsidRDefault="000B6881" w:rsidP="0024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BA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</w:p>
        </w:tc>
        <w:tc>
          <w:tcPr>
            <w:tcW w:w="1287" w:type="dxa"/>
          </w:tcPr>
          <w:p w:rsidR="000B6881" w:rsidRPr="003A29B8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342" w:type="dxa"/>
          </w:tcPr>
          <w:p w:rsidR="000B6881" w:rsidRPr="003604D4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8" w:type="dxa"/>
          </w:tcPr>
          <w:p w:rsidR="000B6881" w:rsidRPr="003604D4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81" w:rsidRPr="003604D4" w:rsidTr="00242F1C">
        <w:tc>
          <w:tcPr>
            <w:tcW w:w="4268" w:type="dxa"/>
          </w:tcPr>
          <w:p w:rsidR="000B6881" w:rsidRDefault="000B6881" w:rsidP="0024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History of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chronic</w:t>
            </w:r>
            <w:r w:rsidRPr="008B46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maternal illness</w:t>
            </w:r>
          </w:p>
        </w:tc>
        <w:tc>
          <w:tcPr>
            <w:tcW w:w="1287" w:type="dxa"/>
          </w:tcPr>
          <w:p w:rsidR="000B6881" w:rsidRPr="003A29B8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</w:tcPr>
          <w:p w:rsidR="000B6881" w:rsidRPr="003604D4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0B6881" w:rsidRPr="003604D4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81" w:rsidRPr="003604D4" w:rsidTr="00242F1C">
        <w:tc>
          <w:tcPr>
            <w:tcW w:w="4268" w:type="dxa"/>
            <w:vAlign w:val="center"/>
          </w:tcPr>
          <w:p w:rsidR="000B6881" w:rsidRDefault="000B6881" w:rsidP="0024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1287" w:type="dxa"/>
          </w:tcPr>
          <w:p w:rsidR="000B6881" w:rsidRPr="003A29B8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342" w:type="dxa"/>
          </w:tcPr>
          <w:p w:rsidR="000B6881" w:rsidRPr="003604D4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0.34 (0.19-0.62)</w:t>
            </w:r>
          </w:p>
        </w:tc>
        <w:tc>
          <w:tcPr>
            <w:tcW w:w="1458" w:type="dxa"/>
          </w:tcPr>
          <w:p w:rsidR="000B6881" w:rsidRPr="003604D4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0B6881" w:rsidRPr="003604D4" w:rsidTr="00242F1C">
        <w:tc>
          <w:tcPr>
            <w:tcW w:w="4268" w:type="dxa"/>
            <w:vAlign w:val="center"/>
          </w:tcPr>
          <w:p w:rsidR="000B6881" w:rsidRDefault="000B6881" w:rsidP="0024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87" w:type="dxa"/>
          </w:tcPr>
          <w:p w:rsidR="000B6881" w:rsidRPr="003A29B8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2342" w:type="dxa"/>
          </w:tcPr>
          <w:p w:rsidR="000B6881" w:rsidRPr="003604D4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8" w:type="dxa"/>
          </w:tcPr>
          <w:p w:rsidR="000B6881" w:rsidRPr="003604D4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81" w:rsidRPr="003604D4" w:rsidTr="00242F1C">
        <w:tc>
          <w:tcPr>
            <w:tcW w:w="4268" w:type="dxa"/>
            <w:vAlign w:val="center"/>
          </w:tcPr>
          <w:p w:rsidR="000B6881" w:rsidRDefault="000B6881" w:rsidP="0024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Prenatal smoke exposure</w:t>
            </w:r>
          </w:p>
        </w:tc>
        <w:tc>
          <w:tcPr>
            <w:tcW w:w="1287" w:type="dxa"/>
          </w:tcPr>
          <w:p w:rsidR="000B6881" w:rsidRPr="003A29B8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</w:tcPr>
          <w:p w:rsidR="000B6881" w:rsidRPr="003604D4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0B6881" w:rsidRPr="003604D4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81" w:rsidRPr="003604D4" w:rsidTr="00242F1C">
        <w:tc>
          <w:tcPr>
            <w:tcW w:w="4268" w:type="dxa"/>
            <w:vAlign w:val="center"/>
          </w:tcPr>
          <w:p w:rsidR="000B6881" w:rsidRDefault="000B6881" w:rsidP="0024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1287" w:type="dxa"/>
          </w:tcPr>
          <w:p w:rsidR="000B6881" w:rsidRPr="003A29B8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342" w:type="dxa"/>
          </w:tcPr>
          <w:p w:rsidR="000B6881" w:rsidRPr="003604D4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2.57 (1.33-4.99)</w:t>
            </w:r>
          </w:p>
        </w:tc>
        <w:tc>
          <w:tcPr>
            <w:tcW w:w="1458" w:type="dxa"/>
          </w:tcPr>
          <w:p w:rsidR="000B6881" w:rsidRPr="003604D4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</w:tr>
      <w:tr w:rsidR="000B6881" w:rsidRPr="003604D4" w:rsidTr="00242F1C">
        <w:tc>
          <w:tcPr>
            <w:tcW w:w="4268" w:type="dxa"/>
            <w:vAlign w:val="center"/>
          </w:tcPr>
          <w:p w:rsidR="000B6881" w:rsidRDefault="000B6881" w:rsidP="0024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87" w:type="dxa"/>
          </w:tcPr>
          <w:p w:rsidR="000B6881" w:rsidRPr="003A29B8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2342" w:type="dxa"/>
          </w:tcPr>
          <w:p w:rsidR="000B6881" w:rsidRPr="003604D4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8" w:type="dxa"/>
          </w:tcPr>
          <w:p w:rsidR="000B6881" w:rsidRPr="003604D4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81" w:rsidRPr="003604D4" w:rsidTr="00242F1C">
        <w:tc>
          <w:tcPr>
            <w:tcW w:w="4268" w:type="dxa"/>
          </w:tcPr>
          <w:p w:rsidR="000B6881" w:rsidRDefault="000B6881" w:rsidP="0024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Parental reported cause for tooth decay</w:t>
            </w:r>
          </w:p>
        </w:tc>
        <w:tc>
          <w:tcPr>
            <w:tcW w:w="1287" w:type="dxa"/>
          </w:tcPr>
          <w:p w:rsidR="000B6881" w:rsidRPr="003A29B8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</w:tcPr>
          <w:p w:rsidR="000B6881" w:rsidRPr="003604D4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0B6881" w:rsidRPr="003604D4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81" w:rsidRPr="003604D4" w:rsidTr="00242F1C">
        <w:tc>
          <w:tcPr>
            <w:tcW w:w="4268" w:type="dxa"/>
          </w:tcPr>
          <w:p w:rsidR="000B6881" w:rsidRDefault="000B6881" w:rsidP="0024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BA">
              <w:rPr>
                <w:rFonts w:ascii="Times New Roman" w:hAnsi="Times New Roman" w:cs="Times New Roman"/>
                <w:sz w:val="20"/>
                <w:szCs w:val="20"/>
              </w:rPr>
              <w:t>Sugar and bacteria</w:t>
            </w:r>
          </w:p>
        </w:tc>
        <w:tc>
          <w:tcPr>
            <w:tcW w:w="1287" w:type="dxa"/>
          </w:tcPr>
          <w:p w:rsidR="000B6881" w:rsidRPr="003A29B8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2342" w:type="dxa"/>
          </w:tcPr>
          <w:p w:rsidR="000B6881" w:rsidRPr="003604D4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0.50 (0.25-0.99)</w:t>
            </w:r>
          </w:p>
        </w:tc>
        <w:tc>
          <w:tcPr>
            <w:tcW w:w="1458" w:type="dxa"/>
          </w:tcPr>
          <w:p w:rsidR="000B6881" w:rsidRPr="003604D4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0.049</w:t>
            </w:r>
          </w:p>
        </w:tc>
      </w:tr>
      <w:tr w:rsidR="000B6881" w:rsidRPr="003604D4" w:rsidTr="00242F1C">
        <w:tc>
          <w:tcPr>
            <w:tcW w:w="4268" w:type="dxa"/>
          </w:tcPr>
          <w:p w:rsidR="000B6881" w:rsidRDefault="000B6881" w:rsidP="0024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BA">
              <w:rPr>
                <w:rFonts w:ascii="Times New Roman" w:hAnsi="Times New Roman" w:cs="Times New Roman"/>
                <w:sz w:val="20"/>
                <w:szCs w:val="20"/>
              </w:rPr>
              <w:t>Sugar or bacteria</w:t>
            </w:r>
          </w:p>
        </w:tc>
        <w:tc>
          <w:tcPr>
            <w:tcW w:w="1287" w:type="dxa"/>
          </w:tcPr>
          <w:p w:rsidR="000B6881" w:rsidRPr="003A29B8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2" w:type="dxa"/>
          </w:tcPr>
          <w:p w:rsidR="000B6881" w:rsidRPr="003604D4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7.40 (0.57-94.77)</w:t>
            </w:r>
          </w:p>
        </w:tc>
        <w:tc>
          <w:tcPr>
            <w:tcW w:w="1458" w:type="dxa"/>
          </w:tcPr>
          <w:p w:rsidR="000B6881" w:rsidRPr="003604D4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0.124</w:t>
            </w:r>
          </w:p>
        </w:tc>
      </w:tr>
      <w:tr w:rsidR="000B6881" w:rsidRPr="003604D4" w:rsidTr="00242F1C">
        <w:tc>
          <w:tcPr>
            <w:tcW w:w="4268" w:type="dxa"/>
          </w:tcPr>
          <w:p w:rsidR="000B6881" w:rsidRDefault="000B6881" w:rsidP="0024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BA">
              <w:rPr>
                <w:rFonts w:ascii="Times New Roman" w:hAnsi="Times New Roman" w:cs="Times New Roman"/>
                <w:sz w:val="20"/>
                <w:szCs w:val="20"/>
              </w:rPr>
              <w:t>Ineffective toothbrushing</w:t>
            </w:r>
          </w:p>
        </w:tc>
        <w:tc>
          <w:tcPr>
            <w:tcW w:w="1287" w:type="dxa"/>
          </w:tcPr>
          <w:p w:rsidR="000B6881" w:rsidRPr="003A29B8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342" w:type="dxa"/>
          </w:tcPr>
          <w:p w:rsidR="000B6881" w:rsidRPr="003604D4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0.49 (0.20-1.19)</w:t>
            </w:r>
          </w:p>
        </w:tc>
        <w:tc>
          <w:tcPr>
            <w:tcW w:w="1458" w:type="dxa"/>
          </w:tcPr>
          <w:p w:rsidR="000B6881" w:rsidRPr="003604D4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0.117</w:t>
            </w:r>
          </w:p>
        </w:tc>
      </w:tr>
      <w:tr w:rsidR="000B6881" w:rsidRPr="003604D4" w:rsidTr="00242F1C">
        <w:tc>
          <w:tcPr>
            <w:tcW w:w="4268" w:type="dxa"/>
          </w:tcPr>
          <w:p w:rsidR="000B6881" w:rsidRDefault="000B6881" w:rsidP="0024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BA">
              <w:rPr>
                <w:rFonts w:ascii="Times New Roman" w:hAnsi="Times New Roman" w:cs="Times New Roman"/>
                <w:sz w:val="20"/>
                <w:szCs w:val="20"/>
              </w:rPr>
              <w:t>Tooth worms/heatiness</w:t>
            </w:r>
          </w:p>
        </w:tc>
        <w:tc>
          <w:tcPr>
            <w:tcW w:w="1287" w:type="dxa"/>
            <w:vAlign w:val="center"/>
          </w:tcPr>
          <w:p w:rsidR="000B6881" w:rsidRPr="003A29B8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342" w:type="dxa"/>
          </w:tcPr>
          <w:p w:rsidR="000B6881" w:rsidRPr="003604D4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8" w:type="dxa"/>
          </w:tcPr>
          <w:p w:rsidR="000B6881" w:rsidRPr="003604D4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81" w:rsidRPr="003604D4" w:rsidTr="00242F1C">
        <w:tc>
          <w:tcPr>
            <w:tcW w:w="4268" w:type="dxa"/>
            <w:vAlign w:val="center"/>
          </w:tcPr>
          <w:p w:rsidR="000B6881" w:rsidRPr="00962403" w:rsidRDefault="000B6881" w:rsidP="00242F1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24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Mother’s brushing frequency</w:t>
            </w:r>
          </w:p>
        </w:tc>
        <w:tc>
          <w:tcPr>
            <w:tcW w:w="1287" w:type="dxa"/>
          </w:tcPr>
          <w:p w:rsidR="000B6881" w:rsidRPr="003A29B8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</w:tcPr>
          <w:p w:rsidR="000B6881" w:rsidRPr="003604D4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0B6881" w:rsidRPr="003604D4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81" w:rsidRPr="003604D4" w:rsidTr="00242F1C">
        <w:tc>
          <w:tcPr>
            <w:tcW w:w="4268" w:type="dxa"/>
            <w:vAlign w:val="center"/>
          </w:tcPr>
          <w:p w:rsidR="000B6881" w:rsidRDefault="000B6881" w:rsidP="0024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≥3 times/day</w:t>
            </w:r>
          </w:p>
        </w:tc>
        <w:tc>
          <w:tcPr>
            <w:tcW w:w="1287" w:type="dxa"/>
          </w:tcPr>
          <w:p w:rsidR="000B6881" w:rsidRPr="003A29B8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342" w:type="dxa"/>
          </w:tcPr>
          <w:p w:rsidR="000B6881" w:rsidRPr="003604D4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3.58 (1.12-11.42)</w:t>
            </w:r>
          </w:p>
        </w:tc>
        <w:tc>
          <w:tcPr>
            <w:tcW w:w="1458" w:type="dxa"/>
          </w:tcPr>
          <w:p w:rsidR="000B6881" w:rsidRPr="003604D4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0.031</w:t>
            </w:r>
          </w:p>
        </w:tc>
      </w:tr>
      <w:tr w:rsidR="000B6881" w:rsidRPr="003604D4" w:rsidTr="00242F1C">
        <w:tc>
          <w:tcPr>
            <w:tcW w:w="4268" w:type="dxa"/>
            <w:vAlign w:val="center"/>
          </w:tcPr>
          <w:p w:rsidR="000B6881" w:rsidRDefault="000B6881" w:rsidP="0024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times/day</w:t>
            </w:r>
          </w:p>
        </w:tc>
        <w:tc>
          <w:tcPr>
            <w:tcW w:w="1287" w:type="dxa"/>
          </w:tcPr>
          <w:p w:rsidR="000B6881" w:rsidRPr="003A29B8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2342" w:type="dxa"/>
          </w:tcPr>
          <w:p w:rsidR="000B6881" w:rsidRPr="003604D4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2.79 (1.16-6.70)</w:t>
            </w:r>
          </w:p>
        </w:tc>
        <w:tc>
          <w:tcPr>
            <w:tcW w:w="1458" w:type="dxa"/>
          </w:tcPr>
          <w:p w:rsidR="000B6881" w:rsidRPr="003604D4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0.021</w:t>
            </w:r>
          </w:p>
        </w:tc>
      </w:tr>
      <w:tr w:rsidR="000B6881" w:rsidRPr="003604D4" w:rsidTr="00242F1C">
        <w:tc>
          <w:tcPr>
            <w:tcW w:w="4268" w:type="dxa"/>
            <w:vAlign w:val="center"/>
          </w:tcPr>
          <w:p w:rsidR="000B6881" w:rsidRDefault="000B6881" w:rsidP="0024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≤1 times/day</w:t>
            </w:r>
          </w:p>
        </w:tc>
        <w:tc>
          <w:tcPr>
            <w:tcW w:w="1287" w:type="dxa"/>
          </w:tcPr>
          <w:p w:rsidR="000B6881" w:rsidRPr="003A29B8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342" w:type="dxa"/>
          </w:tcPr>
          <w:p w:rsidR="000B6881" w:rsidRPr="003604D4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8" w:type="dxa"/>
          </w:tcPr>
          <w:p w:rsidR="000B6881" w:rsidRPr="003604D4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81" w:rsidRPr="003604D4" w:rsidTr="00242F1C">
        <w:tc>
          <w:tcPr>
            <w:tcW w:w="4268" w:type="dxa"/>
          </w:tcPr>
          <w:p w:rsidR="000B6881" w:rsidRDefault="000B6881" w:rsidP="0024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In-between meal sweet snacks frequency</w:t>
            </w:r>
          </w:p>
        </w:tc>
        <w:tc>
          <w:tcPr>
            <w:tcW w:w="1287" w:type="dxa"/>
          </w:tcPr>
          <w:p w:rsidR="000B6881" w:rsidRPr="003A29B8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</w:tcPr>
          <w:p w:rsidR="000B6881" w:rsidRPr="003604D4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0B6881" w:rsidRPr="003604D4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81" w:rsidRPr="003604D4" w:rsidTr="00242F1C">
        <w:tc>
          <w:tcPr>
            <w:tcW w:w="4268" w:type="dxa"/>
          </w:tcPr>
          <w:p w:rsidR="000B6881" w:rsidRDefault="000B6881" w:rsidP="0024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≥2 times/day</w:t>
            </w:r>
          </w:p>
        </w:tc>
        <w:tc>
          <w:tcPr>
            <w:tcW w:w="1287" w:type="dxa"/>
          </w:tcPr>
          <w:p w:rsidR="000B6881" w:rsidRPr="003A29B8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342" w:type="dxa"/>
          </w:tcPr>
          <w:p w:rsidR="000B6881" w:rsidRPr="003604D4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 (1.50-6.95)</w:t>
            </w:r>
          </w:p>
        </w:tc>
        <w:tc>
          <w:tcPr>
            <w:tcW w:w="1458" w:type="dxa"/>
          </w:tcPr>
          <w:p w:rsidR="000B6881" w:rsidRPr="003604D4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</w:tr>
      <w:tr w:rsidR="000B6881" w:rsidRPr="003604D4" w:rsidTr="00242F1C">
        <w:tc>
          <w:tcPr>
            <w:tcW w:w="4268" w:type="dxa"/>
          </w:tcPr>
          <w:p w:rsidR="000B6881" w:rsidRDefault="000B6881" w:rsidP="0024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times/day</w:t>
            </w:r>
          </w:p>
        </w:tc>
        <w:tc>
          <w:tcPr>
            <w:tcW w:w="1287" w:type="dxa"/>
          </w:tcPr>
          <w:p w:rsidR="000B6881" w:rsidRPr="003A29B8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342" w:type="dxa"/>
          </w:tcPr>
          <w:p w:rsidR="000B6881" w:rsidRPr="003604D4" w:rsidRDefault="000B6881" w:rsidP="00242F1C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0.93 (0.44-1.97)</w:t>
            </w:r>
          </w:p>
        </w:tc>
        <w:tc>
          <w:tcPr>
            <w:tcW w:w="1458" w:type="dxa"/>
          </w:tcPr>
          <w:p w:rsidR="000B6881" w:rsidRPr="003604D4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0.855</w:t>
            </w:r>
          </w:p>
        </w:tc>
      </w:tr>
      <w:tr w:rsidR="000B6881" w:rsidRPr="003604D4" w:rsidTr="00242F1C">
        <w:tc>
          <w:tcPr>
            <w:tcW w:w="4268" w:type="dxa"/>
          </w:tcPr>
          <w:p w:rsidR="000B6881" w:rsidRDefault="000B6881" w:rsidP="0024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BA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287" w:type="dxa"/>
          </w:tcPr>
          <w:p w:rsidR="000B6881" w:rsidRPr="003A29B8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342" w:type="dxa"/>
          </w:tcPr>
          <w:p w:rsidR="000B6881" w:rsidRPr="003604D4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8" w:type="dxa"/>
          </w:tcPr>
          <w:p w:rsidR="000B6881" w:rsidRPr="003604D4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81" w:rsidRPr="003604D4" w:rsidTr="00242F1C">
        <w:tc>
          <w:tcPr>
            <w:tcW w:w="4268" w:type="dxa"/>
            <w:vAlign w:val="center"/>
          </w:tcPr>
          <w:p w:rsidR="000B6881" w:rsidRPr="004F3C18" w:rsidRDefault="000B6881" w:rsidP="00242F1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Use of pacifier (in months)</w:t>
            </w:r>
          </w:p>
        </w:tc>
        <w:tc>
          <w:tcPr>
            <w:tcW w:w="1287" w:type="dxa"/>
          </w:tcPr>
          <w:p w:rsidR="000B6881" w:rsidRPr="003A29B8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2342" w:type="dxa"/>
          </w:tcPr>
          <w:p w:rsidR="000B6881" w:rsidRPr="003604D4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0.96 (0.93-0.99)</w:t>
            </w:r>
          </w:p>
        </w:tc>
        <w:tc>
          <w:tcPr>
            <w:tcW w:w="1458" w:type="dxa"/>
          </w:tcPr>
          <w:p w:rsidR="000B6881" w:rsidRPr="003604D4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0.027</w:t>
            </w:r>
          </w:p>
        </w:tc>
      </w:tr>
      <w:tr w:rsidR="000B6881" w:rsidRPr="003604D4" w:rsidTr="00242F1C">
        <w:tc>
          <w:tcPr>
            <w:tcW w:w="4268" w:type="dxa"/>
            <w:vAlign w:val="center"/>
          </w:tcPr>
          <w:p w:rsidR="000B6881" w:rsidRPr="00AA3778" w:rsidRDefault="000B6881" w:rsidP="00242F1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37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Number of teeth erupted at 12 months</w:t>
            </w:r>
          </w:p>
        </w:tc>
        <w:tc>
          <w:tcPr>
            <w:tcW w:w="1287" w:type="dxa"/>
          </w:tcPr>
          <w:p w:rsidR="000B6881" w:rsidRPr="003A29B8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2342" w:type="dxa"/>
          </w:tcPr>
          <w:p w:rsidR="000B6881" w:rsidRPr="003604D4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1.16 (1.00-1.34)</w:t>
            </w:r>
          </w:p>
        </w:tc>
        <w:tc>
          <w:tcPr>
            <w:tcW w:w="1458" w:type="dxa"/>
          </w:tcPr>
          <w:p w:rsidR="000B6881" w:rsidRPr="003604D4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0.047</w:t>
            </w:r>
          </w:p>
        </w:tc>
      </w:tr>
      <w:tr w:rsidR="000B6881" w:rsidRPr="003604D4" w:rsidTr="00242F1C">
        <w:tc>
          <w:tcPr>
            <w:tcW w:w="4268" w:type="dxa"/>
            <w:vAlign w:val="center"/>
          </w:tcPr>
          <w:p w:rsidR="000B6881" w:rsidRPr="00AA3778" w:rsidRDefault="000B6881" w:rsidP="00242F1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37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Child’s age for first tooth eruption (in months)</w:t>
            </w:r>
          </w:p>
        </w:tc>
        <w:tc>
          <w:tcPr>
            <w:tcW w:w="1287" w:type="dxa"/>
          </w:tcPr>
          <w:p w:rsidR="000B6881" w:rsidRPr="003A29B8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2342" w:type="dxa"/>
          </w:tcPr>
          <w:p w:rsidR="000B6881" w:rsidRPr="003604D4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1.19 (1.02-1.40)</w:t>
            </w:r>
          </w:p>
        </w:tc>
        <w:tc>
          <w:tcPr>
            <w:tcW w:w="1458" w:type="dxa"/>
          </w:tcPr>
          <w:p w:rsidR="000B6881" w:rsidRPr="003604D4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0B6881" w:rsidRPr="00B4698F" w:rsidTr="00242F1C">
        <w:tc>
          <w:tcPr>
            <w:tcW w:w="9355" w:type="dxa"/>
            <w:gridSpan w:val="4"/>
            <w:shd w:val="clear" w:color="auto" w:fill="D9D9D9" w:themeFill="background1" w:themeFillShade="D9"/>
          </w:tcPr>
          <w:p w:rsidR="000B6881" w:rsidRPr="00A4239B" w:rsidRDefault="000B6881" w:rsidP="00242F1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B6881" w:rsidRPr="00B4698F" w:rsidTr="00242F1C">
        <w:tc>
          <w:tcPr>
            <w:tcW w:w="9355" w:type="dxa"/>
            <w:gridSpan w:val="4"/>
          </w:tcPr>
          <w:p w:rsidR="000B6881" w:rsidRPr="00B4698F" w:rsidRDefault="000B6881" w:rsidP="00242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39B">
              <w:rPr>
                <w:rFonts w:ascii="Times New Roman" w:hAnsi="Times New Roman" w:cs="Times New Roman"/>
                <w:b/>
                <w:szCs w:val="20"/>
              </w:rPr>
              <w:t>Model II</w:t>
            </w:r>
            <w:r>
              <w:rPr>
                <w:rFonts w:ascii="Times New Roman" w:hAnsi="Times New Roman" w:cs="Times New Roman"/>
                <w:b/>
                <w:szCs w:val="20"/>
              </w:rPr>
              <w:t>-B</w:t>
            </w:r>
            <w:r w:rsidRPr="00A4239B">
              <w:rPr>
                <w:rFonts w:ascii="Times New Roman" w:hAnsi="Times New Roman" w:cs="Times New Roman"/>
                <w:b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Cs w:val="20"/>
              </w:rPr>
              <w:t>Moderate-extensive</w:t>
            </w:r>
            <w:r w:rsidRPr="00A4239B">
              <w:rPr>
                <w:rFonts w:ascii="Times New Roman" w:hAnsi="Times New Roman" w:cs="Times New Roman"/>
                <w:b/>
                <w:szCs w:val="20"/>
              </w:rPr>
              <w:t xml:space="preserve"> lesions (ICDAS codes 3-6)</w:t>
            </w:r>
          </w:p>
        </w:tc>
      </w:tr>
      <w:tr w:rsidR="000B6881" w:rsidRPr="00A4239B" w:rsidTr="00242F1C">
        <w:tc>
          <w:tcPr>
            <w:tcW w:w="4268" w:type="dxa"/>
          </w:tcPr>
          <w:p w:rsidR="000B6881" w:rsidRPr="00A4239B" w:rsidRDefault="000B6881" w:rsidP="00242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39B">
              <w:rPr>
                <w:rFonts w:ascii="Times New Roman" w:hAnsi="Times New Roman" w:cs="Times New Roman"/>
                <w:b/>
                <w:sz w:val="20"/>
                <w:szCs w:val="20"/>
              </w:rPr>
              <w:t>Significant risk predictors</w:t>
            </w:r>
          </w:p>
        </w:tc>
        <w:tc>
          <w:tcPr>
            <w:tcW w:w="1287" w:type="dxa"/>
          </w:tcPr>
          <w:p w:rsidR="000B6881" w:rsidRPr="00A4239B" w:rsidRDefault="000B6881" w:rsidP="00242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39B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342" w:type="dxa"/>
          </w:tcPr>
          <w:p w:rsidR="000B6881" w:rsidRPr="00A4239B" w:rsidRDefault="000B6881" w:rsidP="00242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39B">
              <w:rPr>
                <w:rFonts w:ascii="Times New Roman" w:hAnsi="Times New Roman" w:cs="Times New Roman"/>
                <w:b/>
                <w:sz w:val="20"/>
                <w:szCs w:val="20"/>
              </w:rPr>
              <w:t>Adjusted OR (95%CI)</w:t>
            </w:r>
          </w:p>
        </w:tc>
        <w:tc>
          <w:tcPr>
            <w:tcW w:w="1458" w:type="dxa"/>
          </w:tcPr>
          <w:p w:rsidR="000B6881" w:rsidRPr="00A4239B" w:rsidRDefault="000B6881" w:rsidP="00242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39B">
              <w:rPr>
                <w:rFonts w:ascii="Times New Roman" w:hAnsi="Times New Roman" w:cs="Times New Roman"/>
                <w:b/>
                <w:sz w:val="20"/>
                <w:szCs w:val="20"/>
              </w:rPr>
              <w:t>p-value</w:t>
            </w:r>
          </w:p>
        </w:tc>
      </w:tr>
      <w:tr w:rsidR="000B6881" w:rsidRPr="008811E1" w:rsidTr="00242F1C">
        <w:tc>
          <w:tcPr>
            <w:tcW w:w="4268" w:type="dxa"/>
            <w:vAlign w:val="center"/>
          </w:tcPr>
          <w:p w:rsidR="000B6881" w:rsidRPr="008D2BD1" w:rsidRDefault="000B6881" w:rsidP="00242F1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07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Ethnicity</w:t>
            </w:r>
          </w:p>
        </w:tc>
        <w:tc>
          <w:tcPr>
            <w:tcW w:w="1287" w:type="dxa"/>
          </w:tcPr>
          <w:p w:rsidR="000B6881" w:rsidRPr="003A29B8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</w:tcPr>
          <w:p w:rsidR="000B6881" w:rsidRPr="003A29B8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0B6881" w:rsidRPr="003A29B8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81" w:rsidRPr="008811E1" w:rsidTr="00242F1C">
        <w:tc>
          <w:tcPr>
            <w:tcW w:w="4268" w:type="dxa"/>
            <w:vAlign w:val="center"/>
          </w:tcPr>
          <w:p w:rsidR="000B6881" w:rsidRPr="004E0143" w:rsidRDefault="000B6881" w:rsidP="00242F1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07D2">
              <w:rPr>
                <w:rFonts w:ascii="Times New Roman" w:hAnsi="Times New Roman" w:cs="Times New Roman"/>
                <w:sz w:val="20"/>
                <w:szCs w:val="20"/>
              </w:rPr>
              <w:t>Chinese</w:t>
            </w:r>
          </w:p>
        </w:tc>
        <w:tc>
          <w:tcPr>
            <w:tcW w:w="1287" w:type="dxa"/>
          </w:tcPr>
          <w:p w:rsidR="000B6881" w:rsidRPr="003A29B8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2342" w:type="dxa"/>
          </w:tcPr>
          <w:p w:rsidR="000B6881" w:rsidRPr="003A29B8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5.09 (1.38-18.69)</w:t>
            </w:r>
          </w:p>
        </w:tc>
        <w:tc>
          <w:tcPr>
            <w:tcW w:w="1458" w:type="dxa"/>
          </w:tcPr>
          <w:p w:rsidR="000B6881" w:rsidRPr="003A29B8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0.014</w:t>
            </w:r>
          </w:p>
        </w:tc>
      </w:tr>
      <w:tr w:rsidR="000B6881" w:rsidRPr="008811E1" w:rsidTr="00242F1C">
        <w:tc>
          <w:tcPr>
            <w:tcW w:w="4268" w:type="dxa"/>
            <w:vAlign w:val="center"/>
          </w:tcPr>
          <w:p w:rsidR="000B6881" w:rsidRPr="004E0143" w:rsidRDefault="000B6881" w:rsidP="00242F1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07D2">
              <w:rPr>
                <w:rFonts w:ascii="Times New Roman" w:hAnsi="Times New Roman" w:cs="Times New Roman"/>
                <w:sz w:val="20"/>
                <w:szCs w:val="20"/>
              </w:rPr>
              <w:t>Malay</w:t>
            </w:r>
          </w:p>
        </w:tc>
        <w:tc>
          <w:tcPr>
            <w:tcW w:w="1287" w:type="dxa"/>
          </w:tcPr>
          <w:p w:rsidR="000B6881" w:rsidRPr="003A29B8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342" w:type="dxa"/>
          </w:tcPr>
          <w:p w:rsidR="000B6881" w:rsidRPr="003A29B8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 (1.60-23.76)</w:t>
            </w:r>
          </w:p>
        </w:tc>
        <w:tc>
          <w:tcPr>
            <w:tcW w:w="1458" w:type="dxa"/>
          </w:tcPr>
          <w:p w:rsidR="000B6881" w:rsidRPr="003A29B8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</w:tr>
      <w:tr w:rsidR="000B6881" w:rsidRPr="008811E1" w:rsidTr="00242F1C">
        <w:tc>
          <w:tcPr>
            <w:tcW w:w="4268" w:type="dxa"/>
            <w:vAlign w:val="center"/>
          </w:tcPr>
          <w:p w:rsidR="000B6881" w:rsidRPr="004E0143" w:rsidRDefault="000B6881" w:rsidP="00242F1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07D2"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1287" w:type="dxa"/>
          </w:tcPr>
          <w:p w:rsidR="000B6881" w:rsidRPr="003A29B8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42" w:type="dxa"/>
          </w:tcPr>
          <w:p w:rsidR="000B6881" w:rsidRPr="003A29B8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8" w:type="dxa"/>
          </w:tcPr>
          <w:p w:rsidR="000B6881" w:rsidRPr="003A29B8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81" w:rsidRPr="008811E1" w:rsidTr="00242F1C">
        <w:tc>
          <w:tcPr>
            <w:tcW w:w="4268" w:type="dxa"/>
          </w:tcPr>
          <w:p w:rsidR="000B6881" w:rsidRPr="008B46BA" w:rsidRDefault="000B6881" w:rsidP="0024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History of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chronic</w:t>
            </w:r>
            <w:r w:rsidRPr="008B46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maternal illness</w:t>
            </w:r>
          </w:p>
        </w:tc>
        <w:tc>
          <w:tcPr>
            <w:tcW w:w="1287" w:type="dxa"/>
          </w:tcPr>
          <w:p w:rsidR="000B6881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</w:tcPr>
          <w:p w:rsidR="000B6881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0B6881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81" w:rsidRPr="008811E1" w:rsidTr="00242F1C">
        <w:tc>
          <w:tcPr>
            <w:tcW w:w="4268" w:type="dxa"/>
            <w:vAlign w:val="center"/>
          </w:tcPr>
          <w:p w:rsidR="000B6881" w:rsidRPr="008B46BA" w:rsidRDefault="000B6881" w:rsidP="0024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1287" w:type="dxa"/>
          </w:tcPr>
          <w:p w:rsidR="000B6881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342" w:type="dxa"/>
          </w:tcPr>
          <w:p w:rsidR="000B6881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0.48 (0.24-0.94)</w:t>
            </w:r>
          </w:p>
        </w:tc>
        <w:tc>
          <w:tcPr>
            <w:tcW w:w="1458" w:type="dxa"/>
          </w:tcPr>
          <w:p w:rsidR="000B6881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0.033</w:t>
            </w:r>
          </w:p>
        </w:tc>
      </w:tr>
      <w:tr w:rsidR="000B6881" w:rsidRPr="008811E1" w:rsidTr="00242F1C">
        <w:tc>
          <w:tcPr>
            <w:tcW w:w="4268" w:type="dxa"/>
            <w:vAlign w:val="center"/>
          </w:tcPr>
          <w:p w:rsidR="000B6881" w:rsidRPr="008B46BA" w:rsidRDefault="000B6881" w:rsidP="0024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87" w:type="dxa"/>
          </w:tcPr>
          <w:p w:rsidR="000B6881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2342" w:type="dxa"/>
          </w:tcPr>
          <w:p w:rsidR="000B6881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8" w:type="dxa"/>
          </w:tcPr>
          <w:p w:rsidR="000B6881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81" w:rsidRPr="008811E1" w:rsidTr="00242F1C">
        <w:tc>
          <w:tcPr>
            <w:tcW w:w="4268" w:type="dxa"/>
            <w:vAlign w:val="center"/>
          </w:tcPr>
          <w:p w:rsidR="000B6881" w:rsidRPr="008B46BA" w:rsidRDefault="000B6881" w:rsidP="0024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4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Mother’s brushing frequency</w:t>
            </w:r>
          </w:p>
        </w:tc>
        <w:tc>
          <w:tcPr>
            <w:tcW w:w="1287" w:type="dxa"/>
          </w:tcPr>
          <w:p w:rsidR="000B6881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</w:tcPr>
          <w:p w:rsidR="000B6881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0B6881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81" w:rsidRPr="008811E1" w:rsidTr="00242F1C">
        <w:tc>
          <w:tcPr>
            <w:tcW w:w="4268" w:type="dxa"/>
            <w:vAlign w:val="center"/>
          </w:tcPr>
          <w:p w:rsidR="000B6881" w:rsidRPr="008B46BA" w:rsidRDefault="000B6881" w:rsidP="0024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≥3 times/day</w:t>
            </w:r>
          </w:p>
        </w:tc>
        <w:tc>
          <w:tcPr>
            <w:tcW w:w="1287" w:type="dxa"/>
          </w:tcPr>
          <w:p w:rsidR="000B6881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342" w:type="dxa"/>
          </w:tcPr>
          <w:p w:rsidR="000B6881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4.03 (0.91-17.85)</w:t>
            </w:r>
          </w:p>
        </w:tc>
        <w:tc>
          <w:tcPr>
            <w:tcW w:w="1458" w:type="dxa"/>
          </w:tcPr>
          <w:p w:rsidR="000B6881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0.066</w:t>
            </w:r>
          </w:p>
        </w:tc>
      </w:tr>
      <w:tr w:rsidR="000B6881" w:rsidRPr="008811E1" w:rsidTr="00242F1C">
        <w:tc>
          <w:tcPr>
            <w:tcW w:w="4268" w:type="dxa"/>
            <w:vAlign w:val="center"/>
          </w:tcPr>
          <w:p w:rsidR="000B6881" w:rsidRPr="008B46BA" w:rsidRDefault="000B6881" w:rsidP="0024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times/day</w:t>
            </w:r>
          </w:p>
        </w:tc>
        <w:tc>
          <w:tcPr>
            <w:tcW w:w="1287" w:type="dxa"/>
          </w:tcPr>
          <w:p w:rsidR="000B6881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2342" w:type="dxa"/>
          </w:tcPr>
          <w:p w:rsidR="000B6881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3.74 (1.09-12.79)</w:t>
            </w:r>
          </w:p>
        </w:tc>
        <w:tc>
          <w:tcPr>
            <w:tcW w:w="1458" w:type="dxa"/>
          </w:tcPr>
          <w:p w:rsidR="000B6881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0.035</w:t>
            </w:r>
          </w:p>
        </w:tc>
      </w:tr>
      <w:tr w:rsidR="000B6881" w:rsidRPr="008811E1" w:rsidTr="00242F1C">
        <w:tc>
          <w:tcPr>
            <w:tcW w:w="4268" w:type="dxa"/>
            <w:vAlign w:val="center"/>
          </w:tcPr>
          <w:p w:rsidR="000B6881" w:rsidRPr="008B46BA" w:rsidRDefault="000B6881" w:rsidP="0024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≤1 times/day</w:t>
            </w:r>
          </w:p>
        </w:tc>
        <w:tc>
          <w:tcPr>
            <w:tcW w:w="1287" w:type="dxa"/>
          </w:tcPr>
          <w:p w:rsidR="000B6881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342" w:type="dxa"/>
          </w:tcPr>
          <w:p w:rsidR="000B6881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8" w:type="dxa"/>
          </w:tcPr>
          <w:p w:rsidR="000B6881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81" w:rsidRPr="008811E1" w:rsidTr="00242F1C">
        <w:tc>
          <w:tcPr>
            <w:tcW w:w="4268" w:type="dxa"/>
          </w:tcPr>
          <w:p w:rsidR="000B6881" w:rsidRPr="008B46BA" w:rsidRDefault="000B6881" w:rsidP="0024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In-between meal sweet snacks frequency</w:t>
            </w:r>
          </w:p>
        </w:tc>
        <w:tc>
          <w:tcPr>
            <w:tcW w:w="1287" w:type="dxa"/>
          </w:tcPr>
          <w:p w:rsidR="000B6881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</w:tcPr>
          <w:p w:rsidR="000B6881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0B6881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81" w:rsidRPr="008811E1" w:rsidTr="00242F1C">
        <w:tc>
          <w:tcPr>
            <w:tcW w:w="4268" w:type="dxa"/>
          </w:tcPr>
          <w:p w:rsidR="000B6881" w:rsidRPr="008B46BA" w:rsidRDefault="000B6881" w:rsidP="0024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≥2 times/day</w:t>
            </w:r>
          </w:p>
        </w:tc>
        <w:tc>
          <w:tcPr>
            <w:tcW w:w="1287" w:type="dxa"/>
          </w:tcPr>
          <w:p w:rsidR="000B6881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342" w:type="dxa"/>
          </w:tcPr>
          <w:p w:rsidR="000B6881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3.60 (1.42-9.14)</w:t>
            </w:r>
          </w:p>
        </w:tc>
        <w:tc>
          <w:tcPr>
            <w:tcW w:w="1458" w:type="dxa"/>
          </w:tcPr>
          <w:p w:rsidR="000B6881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</w:tr>
      <w:tr w:rsidR="000B6881" w:rsidRPr="008811E1" w:rsidTr="00242F1C">
        <w:tc>
          <w:tcPr>
            <w:tcW w:w="4268" w:type="dxa"/>
          </w:tcPr>
          <w:p w:rsidR="000B6881" w:rsidRPr="008B46BA" w:rsidRDefault="000B6881" w:rsidP="0024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times/day</w:t>
            </w:r>
          </w:p>
        </w:tc>
        <w:tc>
          <w:tcPr>
            <w:tcW w:w="1287" w:type="dxa"/>
          </w:tcPr>
          <w:p w:rsidR="000B6881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342" w:type="dxa"/>
          </w:tcPr>
          <w:p w:rsidR="000B6881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1.19 (0.47-3.05)</w:t>
            </w:r>
          </w:p>
        </w:tc>
        <w:tc>
          <w:tcPr>
            <w:tcW w:w="1458" w:type="dxa"/>
          </w:tcPr>
          <w:p w:rsidR="000B6881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0.707</w:t>
            </w:r>
          </w:p>
        </w:tc>
      </w:tr>
      <w:tr w:rsidR="000B6881" w:rsidRPr="008811E1" w:rsidTr="00242F1C">
        <w:tc>
          <w:tcPr>
            <w:tcW w:w="4268" w:type="dxa"/>
          </w:tcPr>
          <w:p w:rsidR="000B6881" w:rsidRPr="008B46BA" w:rsidRDefault="000B6881" w:rsidP="0024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BA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287" w:type="dxa"/>
          </w:tcPr>
          <w:p w:rsidR="000B6881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342" w:type="dxa"/>
          </w:tcPr>
          <w:p w:rsidR="000B6881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8" w:type="dxa"/>
          </w:tcPr>
          <w:p w:rsidR="000B6881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81" w:rsidRPr="008811E1" w:rsidTr="00242F1C">
        <w:tc>
          <w:tcPr>
            <w:tcW w:w="4268" w:type="dxa"/>
            <w:vAlign w:val="center"/>
          </w:tcPr>
          <w:p w:rsidR="000B6881" w:rsidRPr="004F3C18" w:rsidRDefault="000B6881" w:rsidP="00242F1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Child has pre-existing medical condition</w:t>
            </w:r>
          </w:p>
        </w:tc>
        <w:tc>
          <w:tcPr>
            <w:tcW w:w="1287" w:type="dxa"/>
          </w:tcPr>
          <w:p w:rsidR="000B6881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</w:tcPr>
          <w:p w:rsidR="000B6881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0B6881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81" w:rsidRPr="008811E1" w:rsidTr="00242F1C">
        <w:tc>
          <w:tcPr>
            <w:tcW w:w="4268" w:type="dxa"/>
            <w:vAlign w:val="center"/>
          </w:tcPr>
          <w:p w:rsidR="000B6881" w:rsidRPr="003674E8" w:rsidRDefault="000B6881" w:rsidP="0024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4E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87" w:type="dxa"/>
          </w:tcPr>
          <w:p w:rsidR="000B6881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342" w:type="dxa"/>
          </w:tcPr>
          <w:p w:rsidR="000B6881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2.24 (1.08-4.67)</w:t>
            </w:r>
          </w:p>
        </w:tc>
        <w:tc>
          <w:tcPr>
            <w:tcW w:w="1458" w:type="dxa"/>
          </w:tcPr>
          <w:p w:rsidR="000B6881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0.031</w:t>
            </w:r>
          </w:p>
        </w:tc>
      </w:tr>
      <w:tr w:rsidR="000B6881" w:rsidRPr="008811E1" w:rsidTr="00242F1C">
        <w:tc>
          <w:tcPr>
            <w:tcW w:w="4268" w:type="dxa"/>
            <w:vAlign w:val="center"/>
          </w:tcPr>
          <w:p w:rsidR="000B6881" w:rsidRPr="003674E8" w:rsidRDefault="000B6881" w:rsidP="0024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4E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87" w:type="dxa"/>
          </w:tcPr>
          <w:p w:rsidR="000B6881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342" w:type="dxa"/>
          </w:tcPr>
          <w:p w:rsidR="000B6881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8" w:type="dxa"/>
          </w:tcPr>
          <w:p w:rsidR="000B6881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81" w:rsidRPr="008811E1" w:rsidTr="00242F1C">
        <w:tc>
          <w:tcPr>
            <w:tcW w:w="4268" w:type="dxa"/>
            <w:vAlign w:val="center"/>
          </w:tcPr>
          <w:p w:rsidR="000B6881" w:rsidRPr="008B46BA" w:rsidRDefault="000B6881" w:rsidP="0024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Use of pacifier (in months)</w:t>
            </w:r>
          </w:p>
        </w:tc>
        <w:tc>
          <w:tcPr>
            <w:tcW w:w="1287" w:type="dxa"/>
          </w:tcPr>
          <w:p w:rsidR="000B6881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2342" w:type="dxa"/>
          </w:tcPr>
          <w:p w:rsidR="000B6881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0.94 (0.90-0.98)</w:t>
            </w:r>
          </w:p>
        </w:tc>
        <w:tc>
          <w:tcPr>
            <w:tcW w:w="1458" w:type="dxa"/>
          </w:tcPr>
          <w:p w:rsidR="000B6881" w:rsidRDefault="000B6881" w:rsidP="002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</w:tr>
    </w:tbl>
    <w:p w:rsidR="000B6881" w:rsidRPr="000217F4" w:rsidRDefault="000B6881" w:rsidP="000B688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u w:val="single"/>
        </w:rPr>
        <w:t>*</w:t>
      </w:r>
      <w:r w:rsidRPr="00CA101F">
        <w:rPr>
          <w:rFonts w:ascii="Times New Roman" w:hAnsi="Times New Roman" w:cs="Times New Roman"/>
          <w:sz w:val="18"/>
          <w:u w:val="single"/>
        </w:rPr>
        <w:t xml:space="preserve">Risk </w:t>
      </w:r>
      <w:r w:rsidRPr="00286DAF">
        <w:rPr>
          <w:rFonts w:ascii="Times New Roman" w:hAnsi="Times New Roman" w:cs="Times New Roman"/>
          <w:sz w:val="18"/>
          <w:u w:val="single"/>
        </w:rPr>
        <w:t>predictors</w:t>
      </w:r>
      <w:r w:rsidRPr="00286DAF" w:rsidDel="00286DAF">
        <w:rPr>
          <w:rFonts w:ascii="Times New Roman" w:hAnsi="Times New Roman" w:cs="Times New Roman"/>
          <w:sz w:val="18"/>
          <w:u w:val="single"/>
        </w:rPr>
        <w:t xml:space="preserve"> </w:t>
      </w:r>
      <w:r w:rsidRPr="00CA101F">
        <w:rPr>
          <w:rFonts w:ascii="Times New Roman" w:hAnsi="Times New Roman" w:cs="Times New Roman"/>
          <w:sz w:val="18"/>
          <w:u w:val="single"/>
        </w:rPr>
        <w:t>(</w:t>
      </w:r>
      <w:r w:rsidRPr="000217F4">
        <w:rPr>
          <w:rFonts w:ascii="Times New Roman" w:hAnsi="Times New Roman" w:cs="Times New Roman"/>
          <w:sz w:val="18"/>
          <w:u w:val="single"/>
        </w:rPr>
        <w:t>22)</w:t>
      </w:r>
      <w:r w:rsidR="0067633A">
        <w:rPr>
          <w:rFonts w:ascii="Times New Roman" w:hAnsi="Times New Roman" w:cs="Times New Roman"/>
          <w:sz w:val="18"/>
          <w:u w:val="single"/>
        </w:rPr>
        <w:t xml:space="preserve"> in Model II-A/B</w:t>
      </w:r>
      <w:r w:rsidRPr="000217F4">
        <w:rPr>
          <w:rFonts w:ascii="Times New Roman" w:hAnsi="Times New Roman" w:cs="Times New Roman"/>
          <w:sz w:val="18"/>
          <w:u w:val="single"/>
        </w:rPr>
        <w:t>:</w:t>
      </w:r>
      <w:r w:rsidRPr="000217F4">
        <w:rPr>
          <w:rFonts w:ascii="Times New Roman" w:hAnsi="Times New Roman" w:cs="Times New Roman"/>
          <w:sz w:val="18"/>
        </w:rPr>
        <w:t xml:space="preserve"> </w:t>
      </w:r>
      <w:r w:rsidRPr="000217F4">
        <w:rPr>
          <w:rFonts w:ascii="Times New Roman" w:hAnsi="Times New Roman" w:cs="Times New Roman"/>
          <w:b/>
          <w:i/>
          <w:sz w:val="18"/>
        </w:rPr>
        <w:t xml:space="preserve">Prenatal factors: </w:t>
      </w:r>
      <w:r w:rsidRPr="000217F4">
        <w:rPr>
          <w:rFonts w:ascii="Times New Roman" w:hAnsi="Times New Roman" w:cs="Times New Roman"/>
          <w:sz w:val="18"/>
        </w:rPr>
        <w:t xml:space="preserve">Ethnicity, Household income, Maternal educational levels, Maternal occupation, Father educational levels, Parity status, History of chronic maternal illness, Prenatal smoke exposure; </w:t>
      </w:r>
      <w:r w:rsidRPr="000217F4">
        <w:rPr>
          <w:rFonts w:ascii="Times New Roman" w:hAnsi="Times New Roman" w:cs="Times New Roman"/>
          <w:b/>
          <w:i/>
          <w:sz w:val="18"/>
        </w:rPr>
        <w:t xml:space="preserve">Post-natal factors: </w:t>
      </w:r>
      <w:r w:rsidRPr="000217F4">
        <w:rPr>
          <w:rFonts w:ascii="Times New Roman" w:hAnsi="Times New Roman" w:cs="Times New Roman"/>
          <w:sz w:val="18"/>
        </w:rPr>
        <w:t>Parental belief for cause of tooth decay, Mother’s brushing frequency, Child’s pre-existing medical condition, Frequency of in between meal sweet snacks, duration of pacifier use (in months), duration of breastfeeding (in months), maternal regular dental check-up, child’s brushing frequency, number of teeth (M12), sharing feeding/drinking utensils, night-time bottle feeding, child’s age for first tooth eruption (in months), dry mouth (M18), previous dental visit</w:t>
      </w:r>
    </w:p>
    <w:p w:rsidR="000B6881" w:rsidRPr="000217F4" w:rsidRDefault="000B6881" w:rsidP="000B688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217F4">
        <w:rPr>
          <w:rFonts w:ascii="Times New Roman" w:hAnsi="Times New Roman" w:cs="Times New Roman"/>
          <w:i/>
          <w:sz w:val="18"/>
          <w:szCs w:val="20"/>
          <w:vertAlign w:val="superscript"/>
        </w:rPr>
        <w:t>§</w:t>
      </w:r>
      <w:r w:rsidRPr="000217F4">
        <w:rPr>
          <w:rFonts w:ascii="Times New Roman" w:hAnsi="Times New Roman" w:cs="Times New Roman"/>
          <w:i/>
          <w:sz w:val="18"/>
          <w:szCs w:val="20"/>
        </w:rPr>
        <w:t>Accuracy calculated as [(sensitivity</w:t>
      </w:r>
      <w:r>
        <w:rPr>
          <w:rFonts w:ascii="Times New Roman" w:hAnsi="Times New Roman" w:cs="Times New Roman"/>
          <w:i/>
          <w:sz w:val="18"/>
          <w:szCs w:val="20"/>
        </w:rPr>
        <w:t xml:space="preserve"> x </w:t>
      </w:r>
      <w:r w:rsidRPr="000217F4">
        <w:rPr>
          <w:rFonts w:ascii="Times New Roman" w:hAnsi="Times New Roman" w:cs="Times New Roman"/>
          <w:i/>
          <w:sz w:val="18"/>
          <w:szCs w:val="20"/>
        </w:rPr>
        <w:t>prevalence of outcome) + (specificity</w:t>
      </w:r>
      <w:r>
        <w:rPr>
          <w:rFonts w:ascii="Times New Roman" w:hAnsi="Times New Roman" w:cs="Times New Roman"/>
          <w:i/>
          <w:sz w:val="18"/>
          <w:szCs w:val="20"/>
        </w:rPr>
        <w:t xml:space="preserve"> x </w:t>
      </w:r>
      <w:r w:rsidRPr="000217F4">
        <w:rPr>
          <w:rFonts w:ascii="Times New Roman" w:hAnsi="Times New Roman" w:cs="Times New Roman"/>
          <w:i/>
          <w:sz w:val="18"/>
          <w:szCs w:val="20"/>
        </w:rPr>
        <w:t>non-prevalence of outcome)/100].</w:t>
      </w:r>
    </w:p>
    <w:p w:rsidR="003E6803" w:rsidRPr="008B46BA" w:rsidRDefault="003E6803" w:rsidP="00F87E71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F87E71" w:rsidRDefault="00F87E71" w:rsidP="00F87E7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E10FB" w:rsidRDefault="00DE10FB" w:rsidP="00DE10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Appendix Table 4</w:t>
      </w:r>
      <w:r w:rsidRPr="008B46BA">
        <w:rPr>
          <w:rFonts w:ascii="Times New Roman" w:hAnsi="Times New Roman" w:cs="Times New Roman"/>
          <w:sz w:val="24"/>
        </w:rPr>
        <w:t xml:space="preserve">. </w:t>
      </w:r>
      <w:r w:rsidRPr="00371301">
        <w:rPr>
          <w:rFonts w:ascii="Times New Roman" w:hAnsi="Times New Roman" w:cs="Times New Roman"/>
          <w:sz w:val="24"/>
        </w:rPr>
        <w:t>Medical CRA model</w:t>
      </w:r>
      <w:r>
        <w:rPr>
          <w:rFonts w:ascii="Times New Roman" w:hAnsi="Times New Roman" w:cs="Times New Roman"/>
          <w:sz w:val="24"/>
        </w:rPr>
        <w:t xml:space="preserve"> for 1-year increase in caries (∆M36-24 dmfs&gt;0)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435"/>
        <w:gridCol w:w="1710"/>
        <w:gridCol w:w="900"/>
        <w:gridCol w:w="1350"/>
        <w:gridCol w:w="1128"/>
        <w:gridCol w:w="1027"/>
        <w:gridCol w:w="1805"/>
      </w:tblGrid>
      <w:tr w:rsidR="00DE10FB" w:rsidRPr="00B4698F" w:rsidTr="00FB4F51">
        <w:tc>
          <w:tcPr>
            <w:tcW w:w="9355" w:type="dxa"/>
            <w:gridSpan w:val="7"/>
          </w:tcPr>
          <w:p w:rsidR="00DE10FB" w:rsidRPr="00B4698F" w:rsidRDefault="00DE10FB" w:rsidP="00FB4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39B">
              <w:rPr>
                <w:rFonts w:ascii="Times New Roman" w:hAnsi="Times New Roman" w:cs="Times New Roman"/>
                <w:b/>
                <w:szCs w:val="20"/>
              </w:rPr>
              <w:t>Model I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I-A (for outcome </w:t>
            </w:r>
            <w:r w:rsidRPr="005D6A96">
              <w:rPr>
                <w:rFonts w:ascii="Times New Roman" w:hAnsi="Times New Roman" w:cs="Times New Roman"/>
                <w:b/>
                <w:szCs w:val="20"/>
              </w:rPr>
              <w:t>∆M36-24 dmfs&gt;0</w:t>
            </w:r>
            <w:r>
              <w:rPr>
                <w:rFonts w:ascii="Times New Roman" w:hAnsi="Times New Roman" w:cs="Times New Roman"/>
                <w:b/>
                <w:szCs w:val="20"/>
              </w:rPr>
              <w:t>)</w:t>
            </w:r>
          </w:p>
        </w:tc>
      </w:tr>
      <w:tr w:rsidR="00DE10FB" w:rsidRPr="00B4698F" w:rsidTr="00FB4F51">
        <w:tc>
          <w:tcPr>
            <w:tcW w:w="1435" w:type="dxa"/>
          </w:tcPr>
          <w:p w:rsidR="00DE10FB" w:rsidRPr="00B4698F" w:rsidRDefault="00DE10FB" w:rsidP="00FB4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98F">
              <w:rPr>
                <w:rFonts w:ascii="Times New Roman" w:hAnsi="Times New Roman" w:cs="Times New Roman"/>
                <w:b/>
                <w:sz w:val="20"/>
                <w:szCs w:val="20"/>
              </w:rPr>
              <w:t>Adjusted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B469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</w:t>
            </w:r>
          </w:p>
        </w:tc>
        <w:tc>
          <w:tcPr>
            <w:tcW w:w="1710" w:type="dxa"/>
          </w:tcPr>
          <w:p w:rsidR="00DE10FB" w:rsidRPr="00B4698F" w:rsidRDefault="00DE10FB" w:rsidP="00FB4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AUC (95%CI)</w:t>
            </w:r>
          </w:p>
        </w:tc>
        <w:tc>
          <w:tcPr>
            <w:tcW w:w="900" w:type="dxa"/>
          </w:tcPr>
          <w:p w:rsidR="00DE10FB" w:rsidRPr="00B4698F" w:rsidRDefault="00DE10FB" w:rsidP="00FB4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Cut-off</w:t>
            </w:r>
          </w:p>
        </w:tc>
        <w:tc>
          <w:tcPr>
            <w:tcW w:w="1350" w:type="dxa"/>
          </w:tcPr>
          <w:p w:rsidR="00DE10FB" w:rsidRPr="00B4698F" w:rsidRDefault="00DE10FB" w:rsidP="00FB4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55B">
              <w:rPr>
                <w:rFonts w:ascii="Times New Roman" w:hAnsi="Times New Roman" w:cs="Times New Roman"/>
                <w:b/>
                <w:sz w:val="20"/>
                <w:szCs w:val="20"/>
              </w:rPr>
              <w:t>Sensitivity</w:t>
            </w:r>
          </w:p>
        </w:tc>
        <w:tc>
          <w:tcPr>
            <w:tcW w:w="1128" w:type="dxa"/>
          </w:tcPr>
          <w:p w:rsidR="00DE10FB" w:rsidRPr="00B4698F" w:rsidRDefault="00DE10FB" w:rsidP="00FB4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55B">
              <w:rPr>
                <w:rFonts w:ascii="Times New Roman" w:hAnsi="Times New Roman" w:cs="Times New Roman"/>
                <w:b/>
                <w:sz w:val="20"/>
                <w:szCs w:val="20"/>
              </w:rPr>
              <w:t>Specificity</w:t>
            </w:r>
          </w:p>
        </w:tc>
        <w:tc>
          <w:tcPr>
            <w:tcW w:w="1027" w:type="dxa"/>
          </w:tcPr>
          <w:p w:rsidR="00DE10FB" w:rsidRPr="00B4698F" w:rsidRDefault="00DE10FB" w:rsidP="00FB4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Accuracy</w:t>
            </w:r>
          </w:p>
        </w:tc>
        <w:tc>
          <w:tcPr>
            <w:tcW w:w="1805" w:type="dxa"/>
          </w:tcPr>
          <w:p w:rsidR="00DE10FB" w:rsidRPr="00B4698F" w:rsidRDefault="00DE10FB" w:rsidP="00FB4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Pseudo</w:t>
            </w:r>
            <w:r w:rsidRPr="00B469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</w:t>
            </w:r>
            <w:r w:rsidRPr="00B4698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DE10FB" w:rsidRPr="00B4698F" w:rsidTr="00FB4F51">
        <w:tc>
          <w:tcPr>
            <w:tcW w:w="1435" w:type="dxa"/>
          </w:tcPr>
          <w:p w:rsidR="00DE10FB" w:rsidRDefault="00DE10FB" w:rsidP="00FB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710" w:type="dxa"/>
          </w:tcPr>
          <w:p w:rsidR="00DE10FB" w:rsidRDefault="00DE10FB" w:rsidP="00FB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0.78 (0.73-0.84)</w:t>
            </w:r>
          </w:p>
        </w:tc>
        <w:tc>
          <w:tcPr>
            <w:tcW w:w="900" w:type="dxa"/>
          </w:tcPr>
          <w:p w:rsidR="00DE10FB" w:rsidRDefault="00DE10FB" w:rsidP="00FB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1350" w:type="dxa"/>
          </w:tcPr>
          <w:p w:rsidR="00DE10FB" w:rsidRDefault="00DE10FB" w:rsidP="00FB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28" w:type="dxa"/>
          </w:tcPr>
          <w:p w:rsidR="00DE10FB" w:rsidRDefault="00DE10FB" w:rsidP="00FB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27" w:type="dxa"/>
          </w:tcPr>
          <w:p w:rsidR="00DE10FB" w:rsidRPr="00B4698F" w:rsidRDefault="00DE10FB" w:rsidP="00FB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805" w:type="dxa"/>
          </w:tcPr>
          <w:p w:rsidR="00DE10FB" w:rsidRDefault="00DE10FB" w:rsidP="00FB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</w:tr>
      <w:tr w:rsidR="00DE10FB" w:rsidRPr="00B4698F" w:rsidTr="00FB4F51">
        <w:tc>
          <w:tcPr>
            <w:tcW w:w="9355" w:type="dxa"/>
            <w:gridSpan w:val="7"/>
          </w:tcPr>
          <w:p w:rsidR="00DE10FB" w:rsidRDefault="00DE10FB" w:rsidP="00FB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39B">
              <w:rPr>
                <w:rFonts w:ascii="Times New Roman" w:hAnsi="Times New Roman" w:cs="Times New Roman"/>
                <w:b/>
                <w:szCs w:val="20"/>
              </w:rPr>
              <w:t>Model II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-B (for outcome </w:t>
            </w:r>
            <w:r w:rsidRPr="005D6A96">
              <w:rPr>
                <w:rFonts w:ascii="Times New Roman" w:hAnsi="Times New Roman" w:cs="Times New Roman"/>
                <w:b/>
                <w:szCs w:val="20"/>
              </w:rPr>
              <w:t>∆M36-24 dmfs&gt;0</w:t>
            </w:r>
            <w:r>
              <w:rPr>
                <w:rFonts w:ascii="Times New Roman" w:hAnsi="Times New Roman" w:cs="Times New Roman"/>
                <w:b/>
                <w:szCs w:val="20"/>
              </w:rPr>
              <w:t>)</w:t>
            </w:r>
          </w:p>
        </w:tc>
      </w:tr>
      <w:tr w:rsidR="00DE10FB" w:rsidRPr="00B4698F" w:rsidTr="00FB4F51">
        <w:tc>
          <w:tcPr>
            <w:tcW w:w="1435" w:type="dxa"/>
          </w:tcPr>
          <w:p w:rsidR="00DE10FB" w:rsidRDefault="00DE10FB" w:rsidP="00FB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98F">
              <w:rPr>
                <w:rFonts w:ascii="Times New Roman" w:hAnsi="Times New Roman" w:cs="Times New Roman"/>
                <w:b/>
                <w:sz w:val="20"/>
                <w:szCs w:val="20"/>
              </w:rPr>
              <w:t>Adjusted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B469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</w:t>
            </w:r>
          </w:p>
        </w:tc>
        <w:tc>
          <w:tcPr>
            <w:tcW w:w="1710" w:type="dxa"/>
          </w:tcPr>
          <w:p w:rsidR="00DE10FB" w:rsidRDefault="00DE10FB" w:rsidP="00FB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AUC (95%CI)</w:t>
            </w:r>
          </w:p>
        </w:tc>
        <w:tc>
          <w:tcPr>
            <w:tcW w:w="900" w:type="dxa"/>
          </w:tcPr>
          <w:p w:rsidR="00DE10FB" w:rsidRDefault="00DE10FB" w:rsidP="00FB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Cut-off</w:t>
            </w:r>
          </w:p>
        </w:tc>
        <w:tc>
          <w:tcPr>
            <w:tcW w:w="1350" w:type="dxa"/>
          </w:tcPr>
          <w:p w:rsidR="00DE10FB" w:rsidRDefault="00DE10FB" w:rsidP="00FB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55B">
              <w:rPr>
                <w:rFonts w:ascii="Times New Roman" w:hAnsi="Times New Roman" w:cs="Times New Roman"/>
                <w:b/>
                <w:sz w:val="20"/>
                <w:szCs w:val="20"/>
              </w:rPr>
              <w:t>Sensitivity</w:t>
            </w:r>
          </w:p>
        </w:tc>
        <w:tc>
          <w:tcPr>
            <w:tcW w:w="1128" w:type="dxa"/>
          </w:tcPr>
          <w:p w:rsidR="00DE10FB" w:rsidRDefault="00DE10FB" w:rsidP="00FB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55B">
              <w:rPr>
                <w:rFonts w:ascii="Times New Roman" w:hAnsi="Times New Roman" w:cs="Times New Roman"/>
                <w:b/>
                <w:sz w:val="20"/>
                <w:szCs w:val="20"/>
              </w:rPr>
              <w:t>Specificity</w:t>
            </w:r>
          </w:p>
        </w:tc>
        <w:tc>
          <w:tcPr>
            <w:tcW w:w="1027" w:type="dxa"/>
          </w:tcPr>
          <w:p w:rsidR="00DE10FB" w:rsidRDefault="00DE10FB" w:rsidP="00FB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Accuracy</w:t>
            </w:r>
          </w:p>
        </w:tc>
        <w:tc>
          <w:tcPr>
            <w:tcW w:w="1805" w:type="dxa"/>
          </w:tcPr>
          <w:p w:rsidR="00DE10FB" w:rsidRDefault="00DE10FB" w:rsidP="00FB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Pseudo</w:t>
            </w:r>
            <w:r w:rsidRPr="00B469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</w:t>
            </w:r>
            <w:r w:rsidRPr="00B4698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DE10FB" w:rsidRPr="00B4698F" w:rsidTr="00FB4F51">
        <w:tc>
          <w:tcPr>
            <w:tcW w:w="1435" w:type="dxa"/>
          </w:tcPr>
          <w:p w:rsidR="00DE10FB" w:rsidRDefault="00DE10FB" w:rsidP="00FB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710" w:type="dxa"/>
          </w:tcPr>
          <w:p w:rsidR="00DE10FB" w:rsidRDefault="00DE10FB" w:rsidP="00FB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0.80 (0.74-0.86)</w:t>
            </w:r>
          </w:p>
        </w:tc>
        <w:tc>
          <w:tcPr>
            <w:tcW w:w="900" w:type="dxa"/>
          </w:tcPr>
          <w:p w:rsidR="00DE10FB" w:rsidRPr="00B4698F" w:rsidRDefault="00DE10FB" w:rsidP="00FB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0.260</w:t>
            </w:r>
          </w:p>
        </w:tc>
        <w:tc>
          <w:tcPr>
            <w:tcW w:w="1350" w:type="dxa"/>
          </w:tcPr>
          <w:p w:rsidR="00DE10FB" w:rsidRPr="00B4698F" w:rsidRDefault="00DE10FB" w:rsidP="00FB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28" w:type="dxa"/>
          </w:tcPr>
          <w:p w:rsidR="00DE10FB" w:rsidRPr="00B4698F" w:rsidRDefault="00DE10FB" w:rsidP="00FB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27" w:type="dxa"/>
          </w:tcPr>
          <w:p w:rsidR="00DE10FB" w:rsidRPr="00B4698F" w:rsidRDefault="00DE10FB" w:rsidP="00FB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805" w:type="dxa"/>
          </w:tcPr>
          <w:p w:rsidR="00DE10FB" w:rsidRDefault="00DE10FB" w:rsidP="00FB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</w:tr>
    </w:tbl>
    <w:p w:rsidR="00DE10FB" w:rsidRDefault="00DE10FB" w:rsidP="00DE10F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4C4BB1">
        <w:rPr>
          <w:rFonts w:ascii="Times New Roman" w:hAnsi="Times New Roman" w:cs="Times New Roman"/>
          <w:sz w:val="18"/>
          <w:u w:val="single"/>
          <w:lang w:val="en-US"/>
        </w:rPr>
        <w:t>*Risk predictors (22):</w:t>
      </w:r>
      <w:r w:rsidRPr="004C4BB1">
        <w:rPr>
          <w:rFonts w:ascii="Times New Roman" w:hAnsi="Times New Roman" w:cs="Times New Roman"/>
          <w:b/>
          <w:i/>
          <w:sz w:val="18"/>
          <w:lang w:val="en-US"/>
        </w:rPr>
        <w:t xml:space="preserve"> Prenatal factors: </w:t>
      </w:r>
      <w:r w:rsidRPr="004C4BB1">
        <w:rPr>
          <w:rFonts w:ascii="Times New Roman" w:hAnsi="Times New Roman" w:cs="Times New Roman"/>
          <w:sz w:val="18"/>
          <w:lang w:val="en-US"/>
        </w:rPr>
        <w:t xml:space="preserve">Ethnicity, household income, maternal educational levels, maternal occupation, father educational levels, parity status, history of chronic maternal illness, prenatal smoke exposure; </w:t>
      </w:r>
      <w:r w:rsidRPr="004C4BB1">
        <w:rPr>
          <w:rFonts w:ascii="Times New Roman" w:hAnsi="Times New Roman" w:cs="Times New Roman"/>
          <w:b/>
          <w:i/>
          <w:sz w:val="18"/>
          <w:lang w:val="en-US"/>
        </w:rPr>
        <w:t xml:space="preserve">Post-natal factors: </w:t>
      </w:r>
      <w:r w:rsidRPr="004C4BB1">
        <w:rPr>
          <w:rFonts w:ascii="Times New Roman" w:hAnsi="Times New Roman" w:cs="Times New Roman"/>
          <w:sz w:val="18"/>
          <w:lang w:val="en-US"/>
        </w:rPr>
        <w:t>Parental belief for cause of tooth decay (24 months), mother’s brushing frequency (24 months), child’s pre-existing medical condition (6 months), frequency of in between meal sweet snacks (24 months), duration of pacifier use (in months), duration of breastfeeding (in months), maternal regular dental check-up (24 months), child’s brushing frequency (24 months), number of teeth (12 months), sharing feeding/drinking utensils, night-time bottle feeding (24 months), child’s age for first tooth eruption (in months), dry mouth (18 months), previous dental visit (24 months)</w:t>
      </w:r>
      <w:r>
        <w:rPr>
          <w:rFonts w:ascii="Times New Roman" w:hAnsi="Times New Roman" w:cs="Times New Roman"/>
          <w:sz w:val="18"/>
          <w:lang w:val="en-US"/>
        </w:rPr>
        <w:t>.</w:t>
      </w:r>
    </w:p>
    <w:p w:rsidR="00DE10FB" w:rsidRDefault="00DE10FB" w:rsidP="00F87E7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E10FB" w:rsidRDefault="00DE10FB" w:rsidP="00F87E7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D7A1E" w:rsidRDefault="00F87E71" w:rsidP="003E680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Appendix Table </w:t>
      </w:r>
      <w:r w:rsidR="00DE10FB">
        <w:rPr>
          <w:rFonts w:ascii="Times New Roman" w:hAnsi="Times New Roman" w:cs="Times New Roman"/>
          <w:sz w:val="24"/>
        </w:rPr>
        <w:t>5</w:t>
      </w:r>
      <w:r w:rsidRPr="008B46BA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Internal validation of medical CRA models</w:t>
      </w:r>
    </w:p>
    <w:tbl>
      <w:tblPr>
        <w:tblStyle w:val="TableGrid"/>
        <w:tblW w:w="8905" w:type="dxa"/>
        <w:tblLook w:val="04A0" w:firstRow="1" w:lastRow="0" w:firstColumn="1" w:lastColumn="0" w:noHBand="0" w:noVBand="1"/>
      </w:tblPr>
      <w:tblGrid>
        <w:gridCol w:w="2223"/>
        <w:gridCol w:w="2148"/>
        <w:gridCol w:w="2306"/>
        <w:gridCol w:w="2228"/>
      </w:tblGrid>
      <w:tr w:rsidR="00F87E71" w:rsidRPr="00B4698F" w:rsidTr="00AA79B8">
        <w:trPr>
          <w:trHeight w:val="171"/>
        </w:trPr>
        <w:tc>
          <w:tcPr>
            <w:tcW w:w="4371" w:type="dxa"/>
            <w:gridSpan w:val="2"/>
            <w:vAlign w:val="bottom"/>
          </w:tcPr>
          <w:p w:rsidR="00F87E71" w:rsidRPr="00A4239B" w:rsidRDefault="00F87E71" w:rsidP="00AA79B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Medical CRA model for Year 2</w:t>
            </w:r>
          </w:p>
        </w:tc>
        <w:tc>
          <w:tcPr>
            <w:tcW w:w="4534" w:type="dxa"/>
            <w:gridSpan w:val="2"/>
            <w:vAlign w:val="bottom"/>
          </w:tcPr>
          <w:p w:rsidR="00F87E71" w:rsidRPr="00A4239B" w:rsidRDefault="00F87E71" w:rsidP="00AA79B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Medical CRA model for Year 3</w:t>
            </w:r>
          </w:p>
        </w:tc>
      </w:tr>
      <w:tr w:rsidR="00F87E71" w:rsidRPr="00B4698F" w:rsidTr="00AA79B8">
        <w:trPr>
          <w:trHeight w:val="171"/>
        </w:trPr>
        <w:tc>
          <w:tcPr>
            <w:tcW w:w="2223" w:type="dxa"/>
            <w:vAlign w:val="bottom"/>
          </w:tcPr>
          <w:p w:rsidR="00F87E71" w:rsidRDefault="00F87E71" w:rsidP="00AA79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7" w:name="_Hlk15064647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Training set (70%)</w:t>
            </w:r>
          </w:p>
          <w:p w:rsidR="00F87E71" w:rsidRDefault="00F87E71" w:rsidP="00AA79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(N = 368)</w:t>
            </w:r>
          </w:p>
        </w:tc>
        <w:tc>
          <w:tcPr>
            <w:tcW w:w="2148" w:type="dxa"/>
            <w:vAlign w:val="bottom"/>
          </w:tcPr>
          <w:p w:rsidR="00F87E71" w:rsidRDefault="00F87E71" w:rsidP="00AA79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Validation set (30%)</w:t>
            </w:r>
          </w:p>
          <w:p w:rsidR="00F87E71" w:rsidRPr="0049355B" w:rsidRDefault="00F87E71" w:rsidP="00AA79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(N = 167)</w:t>
            </w:r>
          </w:p>
        </w:tc>
        <w:tc>
          <w:tcPr>
            <w:tcW w:w="2306" w:type="dxa"/>
            <w:vAlign w:val="bottom"/>
          </w:tcPr>
          <w:p w:rsidR="00F87E71" w:rsidRDefault="00F87E71" w:rsidP="00AA79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Training set (70%)</w:t>
            </w:r>
          </w:p>
          <w:p w:rsidR="00F87E71" w:rsidRDefault="00F87E71" w:rsidP="00AA79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(N = 503)</w:t>
            </w:r>
          </w:p>
        </w:tc>
        <w:tc>
          <w:tcPr>
            <w:tcW w:w="2227" w:type="dxa"/>
            <w:vAlign w:val="bottom"/>
          </w:tcPr>
          <w:p w:rsidR="00F87E71" w:rsidRDefault="00F87E71" w:rsidP="00AA79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Validation set (30%)</w:t>
            </w:r>
          </w:p>
          <w:p w:rsidR="00F87E71" w:rsidRDefault="00F87E71" w:rsidP="00AA79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(N = 218)</w:t>
            </w:r>
          </w:p>
        </w:tc>
      </w:tr>
      <w:tr w:rsidR="00F87E71" w:rsidRPr="00B4698F" w:rsidTr="00AA79B8">
        <w:trPr>
          <w:trHeight w:val="48"/>
        </w:trPr>
        <w:tc>
          <w:tcPr>
            <w:tcW w:w="4371" w:type="dxa"/>
            <w:gridSpan w:val="2"/>
            <w:vAlign w:val="bottom"/>
          </w:tcPr>
          <w:p w:rsidR="00F87E71" w:rsidRDefault="00F87E71" w:rsidP="00AA7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39B">
              <w:rPr>
                <w:rFonts w:ascii="Times New Roman" w:hAnsi="Times New Roman" w:cs="Times New Roman"/>
                <w:b/>
                <w:szCs w:val="20"/>
              </w:rPr>
              <w:t>Model I</w:t>
            </w:r>
            <w:r>
              <w:rPr>
                <w:rFonts w:ascii="Times New Roman" w:hAnsi="Times New Roman" w:cs="Times New Roman"/>
                <w:b/>
                <w:szCs w:val="20"/>
              </w:rPr>
              <w:t>-A</w:t>
            </w:r>
          </w:p>
        </w:tc>
        <w:tc>
          <w:tcPr>
            <w:tcW w:w="4534" w:type="dxa"/>
            <w:gridSpan w:val="2"/>
          </w:tcPr>
          <w:p w:rsidR="00F87E71" w:rsidRDefault="00F87E71" w:rsidP="00AA7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39B">
              <w:rPr>
                <w:rFonts w:ascii="Times New Roman" w:hAnsi="Times New Roman" w:cs="Times New Roman"/>
                <w:b/>
                <w:szCs w:val="20"/>
              </w:rPr>
              <w:t xml:space="preserve">Model </w:t>
            </w:r>
            <w:r>
              <w:rPr>
                <w:rFonts w:ascii="Times New Roman" w:hAnsi="Times New Roman" w:cs="Times New Roman"/>
                <w:b/>
                <w:szCs w:val="20"/>
              </w:rPr>
              <w:t>II-A</w:t>
            </w:r>
          </w:p>
        </w:tc>
      </w:tr>
      <w:tr w:rsidR="00F87E71" w:rsidRPr="00B4698F" w:rsidTr="00AA79B8">
        <w:trPr>
          <w:trHeight w:val="48"/>
        </w:trPr>
        <w:tc>
          <w:tcPr>
            <w:tcW w:w="2223" w:type="dxa"/>
            <w:vAlign w:val="bottom"/>
          </w:tcPr>
          <w:p w:rsidR="00F87E71" w:rsidRPr="00E8235E" w:rsidRDefault="00F87E71" w:rsidP="00AA79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5E">
              <w:rPr>
                <w:rFonts w:ascii="Times New Roman" w:hAnsi="Times New Roman" w:cs="Times New Roman"/>
                <w:b/>
                <w:sz w:val="20"/>
                <w:szCs w:val="20"/>
              </w:rPr>
              <w:t>AUC (95%CI)</w:t>
            </w:r>
          </w:p>
        </w:tc>
        <w:tc>
          <w:tcPr>
            <w:tcW w:w="2148" w:type="dxa"/>
            <w:vAlign w:val="bottom"/>
          </w:tcPr>
          <w:p w:rsidR="00F87E71" w:rsidRPr="00E8235E" w:rsidRDefault="00F87E71" w:rsidP="00AA79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5E">
              <w:rPr>
                <w:rFonts w:ascii="Times New Roman" w:hAnsi="Times New Roman" w:cs="Times New Roman"/>
                <w:b/>
                <w:sz w:val="20"/>
                <w:szCs w:val="20"/>
              </w:rPr>
              <w:t>AUC (95%CI)</w:t>
            </w:r>
          </w:p>
        </w:tc>
        <w:tc>
          <w:tcPr>
            <w:tcW w:w="2306" w:type="dxa"/>
          </w:tcPr>
          <w:p w:rsidR="00F87E71" w:rsidRPr="00E8235E" w:rsidRDefault="00F87E71" w:rsidP="00AA79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5E">
              <w:rPr>
                <w:rFonts w:ascii="Times New Roman" w:hAnsi="Times New Roman" w:cs="Times New Roman"/>
                <w:b/>
                <w:sz w:val="20"/>
                <w:szCs w:val="20"/>
              </w:rPr>
              <w:t>AUC (95%CI)</w:t>
            </w:r>
          </w:p>
        </w:tc>
        <w:tc>
          <w:tcPr>
            <w:tcW w:w="2227" w:type="dxa"/>
          </w:tcPr>
          <w:p w:rsidR="00F87E71" w:rsidRPr="00E8235E" w:rsidRDefault="00F87E71" w:rsidP="00AA79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5E">
              <w:rPr>
                <w:rFonts w:ascii="Times New Roman" w:hAnsi="Times New Roman" w:cs="Times New Roman"/>
                <w:b/>
                <w:sz w:val="20"/>
                <w:szCs w:val="20"/>
              </w:rPr>
              <w:t>AUC (95%CI)</w:t>
            </w:r>
          </w:p>
        </w:tc>
      </w:tr>
      <w:tr w:rsidR="00F87E71" w:rsidRPr="00B4698F" w:rsidTr="00AA79B8">
        <w:trPr>
          <w:trHeight w:val="48"/>
        </w:trPr>
        <w:tc>
          <w:tcPr>
            <w:tcW w:w="2223" w:type="dxa"/>
            <w:vAlign w:val="bottom"/>
          </w:tcPr>
          <w:p w:rsidR="00F87E71" w:rsidRPr="00B4698F" w:rsidRDefault="00F87E71" w:rsidP="00AA7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0.76 (0.69-0.82)</w:t>
            </w:r>
          </w:p>
        </w:tc>
        <w:tc>
          <w:tcPr>
            <w:tcW w:w="2148" w:type="dxa"/>
            <w:vAlign w:val="bottom"/>
          </w:tcPr>
          <w:p w:rsidR="00F87E71" w:rsidRPr="00B4698F" w:rsidRDefault="00F87E71" w:rsidP="00AA7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0.68 (0.58-0.79)</w:t>
            </w:r>
          </w:p>
        </w:tc>
        <w:tc>
          <w:tcPr>
            <w:tcW w:w="2306" w:type="dxa"/>
          </w:tcPr>
          <w:p w:rsidR="00F87E71" w:rsidRDefault="00F87E71" w:rsidP="00AA7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0.72 (0.67-0.77)</w:t>
            </w:r>
          </w:p>
        </w:tc>
        <w:tc>
          <w:tcPr>
            <w:tcW w:w="2227" w:type="dxa"/>
          </w:tcPr>
          <w:p w:rsidR="00F87E71" w:rsidRDefault="00F87E71" w:rsidP="00AA7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0.64 (0.56-0.72)</w:t>
            </w:r>
          </w:p>
        </w:tc>
      </w:tr>
      <w:tr w:rsidR="00F87E71" w:rsidRPr="00B4698F" w:rsidTr="00AA79B8">
        <w:trPr>
          <w:trHeight w:val="48"/>
        </w:trPr>
        <w:tc>
          <w:tcPr>
            <w:tcW w:w="4371" w:type="dxa"/>
            <w:gridSpan w:val="2"/>
            <w:vAlign w:val="bottom"/>
          </w:tcPr>
          <w:p w:rsidR="00F87E71" w:rsidRDefault="00F87E71" w:rsidP="00AA7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39B">
              <w:rPr>
                <w:rFonts w:ascii="Times New Roman" w:hAnsi="Times New Roman" w:cs="Times New Roman"/>
                <w:b/>
                <w:szCs w:val="20"/>
              </w:rPr>
              <w:t xml:space="preserve">Model </w:t>
            </w:r>
            <w:r>
              <w:rPr>
                <w:rFonts w:ascii="Times New Roman" w:hAnsi="Times New Roman" w:cs="Times New Roman"/>
                <w:b/>
                <w:szCs w:val="20"/>
              </w:rPr>
              <w:t>I-B</w:t>
            </w:r>
          </w:p>
        </w:tc>
        <w:tc>
          <w:tcPr>
            <w:tcW w:w="4534" w:type="dxa"/>
            <w:gridSpan w:val="2"/>
          </w:tcPr>
          <w:p w:rsidR="00F87E71" w:rsidRPr="00A4239B" w:rsidRDefault="00F87E71" w:rsidP="00AA79B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4239B">
              <w:rPr>
                <w:rFonts w:ascii="Times New Roman" w:hAnsi="Times New Roman" w:cs="Times New Roman"/>
                <w:b/>
                <w:szCs w:val="20"/>
              </w:rPr>
              <w:t xml:space="preserve">Model </w:t>
            </w:r>
            <w:r>
              <w:rPr>
                <w:rFonts w:ascii="Times New Roman" w:hAnsi="Times New Roman" w:cs="Times New Roman"/>
                <w:b/>
                <w:szCs w:val="20"/>
              </w:rPr>
              <w:t>II-B</w:t>
            </w:r>
          </w:p>
        </w:tc>
      </w:tr>
      <w:tr w:rsidR="00F87E71" w:rsidRPr="00B4698F" w:rsidTr="00AA79B8">
        <w:trPr>
          <w:trHeight w:val="48"/>
        </w:trPr>
        <w:tc>
          <w:tcPr>
            <w:tcW w:w="2223" w:type="dxa"/>
            <w:vAlign w:val="bottom"/>
          </w:tcPr>
          <w:p w:rsidR="00F87E71" w:rsidRPr="00E8235E" w:rsidRDefault="00F87E71" w:rsidP="00AA79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5E">
              <w:rPr>
                <w:rFonts w:ascii="Times New Roman" w:hAnsi="Times New Roman" w:cs="Times New Roman"/>
                <w:b/>
                <w:sz w:val="20"/>
                <w:szCs w:val="20"/>
              </w:rPr>
              <w:t>AUC (95%CI)</w:t>
            </w:r>
          </w:p>
        </w:tc>
        <w:tc>
          <w:tcPr>
            <w:tcW w:w="2148" w:type="dxa"/>
            <w:vAlign w:val="bottom"/>
          </w:tcPr>
          <w:p w:rsidR="00F87E71" w:rsidRPr="00E8235E" w:rsidRDefault="00F87E71" w:rsidP="00AA79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5E">
              <w:rPr>
                <w:rFonts w:ascii="Times New Roman" w:hAnsi="Times New Roman" w:cs="Times New Roman"/>
                <w:b/>
                <w:sz w:val="20"/>
                <w:szCs w:val="20"/>
              </w:rPr>
              <w:t>AUC (95%CI)</w:t>
            </w:r>
          </w:p>
        </w:tc>
        <w:tc>
          <w:tcPr>
            <w:tcW w:w="2306" w:type="dxa"/>
            <w:vAlign w:val="bottom"/>
          </w:tcPr>
          <w:p w:rsidR="00F87E71" w:rsidRPr="00E8235E" w:rsidRDefault="00F87E71" w:rsidP="00AA79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5E">
              <w:rPr>
                <w:rFonts w:ascii="Times New Roman" w:hAnsi="Times New Roman" w:cs="Times New Roman"/>
                <w:b/>
                <w:sz w:val="20"/>
                <w:szCs w:val="20"/>
              </w:rPr>
              <w:t>AUC (95%CI)</w:t>
            </w:r>
          </w:p>
        </w:tc>
        <w:tc>
          <w:tcPr>
            <w:tcW w:w="2227" w:type="dxa"/>
            <w:vAlign w:val="bottom"/>
          </w:tcPr>
          <w:p w:rsidR="00F87E71" w:rsidRPr="00E8235E" w:rsidRDefault="00F87E71" w:rsidP="00AA79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5E">
              <w:rPr>
                <w:rFonts w:ascii="Times New Roman" w:hAnsi="Times New Roman" w:cs="Times New Roman"/>
                <w:b/>
                <w:sz w:val="20"/>
                <w:szCs w:val="20"/>
              </w:rPr>
              <w:t>AUC (95%CI)</w:t>
            </w:r>
          </w:p>
        </w:tc>
      </w:tr>
      <w:tr w:rsidR="00F87E71" w:rsidRPr="00B4698F" w:rsidTr="00AA79B8">
        <w:trPr>
          <w:trHeight w:val="48"/>
        </w:trPr>
        <w:tc>
          <w:tcPr>
            <w:tcW w:w="2223" w:type="dxa"/>
            <w:vAlign w:val="bottom"/>
          </w:tcPr>
          <w:p w:rsidR="00F87E71" w:rsidRDefault="00F87E71" w:rsidP="00AA7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0.83 (0.72-0.94)</w:t>
            </w:r>
          </w:p>
        </w:tc>
        <w:tc>
          <w:tcPr>
            <w:tcW w:w="2148" w:type="dxa"/>
            <w:vAlign w:val="bottom"/>
          </w:tcPr>
          <w:p w:rsidR="00F87E71" w:rsidRDefault="00F87E71" w:rsidP="00AA7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0.66 (0.45-0.87)</w:t>
            </w:r>
          </w:p>
        </w:tc>
        <w:tc>
          <w:tcPr>
            <w:tcW w:w="2306" w:type="dxa"/>
          </w:tcPr>
          <w:p w:rsidR="00F87E71" w:rsidRDefault="00F87E71" w:rsidP="00AA7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0.76 (0.70-0.82)</w:t>
            </w:r>
          </w:p>
        </w:tc>
        <w:tc>
          <w:tcPr>
            <w:tcW w:w="2227" w:type="dxa"/>
          </w:tcPr>
          <w:p w:rsidR="00F87E71" w:rsidRDefault="00F87E71" w:rsidP="00AA7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0.67 (0.58-0.77)</w:t>
            </w:r>
          </w:p>
        </w:tc>
      </w:tr>
      <w:bookmarkEnd w:id="7"/>
    </w:tbl>
    <w:p w:rsidR="00F87E71" w:rsidRDefault="00F87E71" w:rsidP="00F87E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87E71" w:rsidRDefault="00F87E71" w:rsidP="00F87E7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45F9C" w:rsidRDefault="00045F9C" w:rsidP="009A7FB4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045F9C" w:rsidRDefault="00045F9C" w:rsidP="009A7FB4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7C779F" w:rsidRDefault="007C779F" w:rsidP="009A7FB4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123B01" w:rsidRDefault="00F87E71" w:rsidP="0001529D">
      <w:pPr>
        <w:pStyle w:val="EndNoteBibliography"/>
      </w:pPr>
      <w:r w:rsidRPr="008B46BA">
        <w:rPr>
          <w:rFonts w:ascii="Times New Roman" w:hAnsi="Times New Roman" w:cs="Times New Roman"/>
          <w:b/>
          <w:sz w:val="20"/>
          <w:szCs w:val="20"/>
        </w:rPr>
        <w:t>REFERENCES</w:t>
      </w:r>
    </w:p>
    <w:p w:rsidR="0001529D" w:rsidRDefault="0001529D" w:rsidP="0001529D">
      <w:pPr>
        <w:spacing w:line="240" w:lineRule="auto"/>
      </w:pPr>
      <w:r w:rsidRPr="0001529D">
        <w:t>Moons KG, Donders RA, Stijnen T, Harrell FE, Jr. 2006. Using the outcome for imputation of missing predictor values was preferred. J Clin Epidemiol. 59(10):1092-1101.</w:t>
      </w:r>
    </w:p>
    <w:p w:rsidR="00123B01" w:rsidRDefault="00123B01" w:rsidP="0001529D">
      <w:pPr>
        <w:spacing w:line="240" w:lineRule="auto"/>
      </w:pPr>
      <w:r>
        <w:t>Rubin. 1987. Multiple imputation for nonresponse in surveys. New York: Wiley.</w:t>
      </w:r>
    </w:p>
    <w:p w:rsidR="00123B01" w:rsidRDefault="0001529D" w:rsidP="0001529D">
      <w:pPr>
        <w:spacing w:line="240" w:lineRule="auto"/>
      </w:pPr>
      <w:r w:rsidRPr="0001529D">
        <w:t>White IR, Royston P, Wood AM. 2011. Multiple imputation using chained equations: Issues and guidance for practice. Stat Med. 30(4):377-399.</w:t>
      </w:r>
    </w:p>
    <w:sectPr w:rsidR="00123B01" w:rsidSect="00123B0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992" w:rsidRDefault="008B2992" w:rsidP="0061482E">
      <w:pPr>
        <w:spacing w:after="0" w:line="240" w:lineRule="auto"/>
      </w:pPr>
      <w:r>
        <w:separator/>
      </w:r>
    </w:p>
  </w:endnote>
  <w:endnote w:type="continuationSeparator" w:id="0">
    <w:p w:rsidR="008B2992" w:rsidRDefault="008B2992" w:rsidP="00614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76813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0D36" w:rsidRDefault="00A40D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1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0D36" w:rsidRDefault="00A40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992" w:rsidRDefault="008B2992" w:rsidP="0061482E">
      <w:pPr>
        <w:spacing w:after="0" w:line="240" w:lineRule="auto"/>
      </w:pPr>
      <w:r>
        <w:separator/>
      </w:r>
    </w:p>
  </w:footnote>
  <w:footnote w:type="continuationSeparator" w:id="0">
    <w:p w:rsidR="008B2992" w:rsidRDefault="008B2992" w:rsidP="00614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D36" w:rsidRPr="004F22FF" w:rsidRDefault="00A40D36" w:rsidP="004F22FF">
    <w:pPr>
      <w:pStyle w:val="Header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J Dental Researc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0pe2pz27ezvwmeersrx55pkdrxxp0s0wwev&quot;&gt;My EndNote Library&lt;record-ids&gt;&lt;item&gt;1140&lt;/item&gt;&lt;item&gt;1218&lt;/item&gt;&lt;item&gt;1221&lt;/item&gt;&lt;/record-ids&gt;&lt;/item&gt;&lt;/Libraries&gt;"/>
  </w:docVars>
  <w:rsids>
    <w:rsidRoot w:val="00F87E71"/>
    <w:rsid w:val="00002C59"/>
    <w:rsid w:val="0001529D"/>
    <w:rsid w:val="000302D4"/>
    <w:rsid w:val="000372E1"/>
    <w:rsid w:val="00045F9C"/>
    <w:rsid w:val="0006076D"/>
    <w:rsid w:val="00065F4E"/>
    <w:rsid w:val="000963AD"/>
    <w:rsid w:val="000B00DE"/>
    <w:rsid w:val="000B6881"/>
    <w:rsid w:val="000B721C"/>
    <w:rsid w:val="00102F27"/>
    <w:rsid w:val="0011693F"/>
    <w:rsid w:val="00123B01"/>
    <w:rsid w:val="00130D8A"/>
    <w:rsid w:val="00133097"/>
    <w:rsid w:val="00152B08"/>
    <w:rsid w:val="0016600E"/>
    <w:rsid w:val="001750B4"/>
    <w:rsid w:val="00182ACF"/>
    <w:rsid w:val="00185C32"/>
    <w:rsid w:val="00186AEC"/>
    <w:rsid w:val="00193E7A"/>
    <w:rsid w:val="001A0557"/>
    <w:rsid w:val="001C79F7"/>
    <w:rsid w:val="001D58EF"/>
    <w:rsid w:val="001E4024"/>
    <w:rsid w:val="001F4310"/>
    <w:rsid w:val="00202709"/>
    <w:rsid w:val="0024023C"/>
    <w:rsid w:val="0024291F"/>
    <w:rsid w:val="00242F1C"/>
    <w:rsid w:val="0025442D"/>
    <w:rsid w:val="002910B5"/>
    <w:rsid w:val="002D4188"/>
    <w:rsid w:val="002D4C1E"/>
    <w:rsid w:val="002E096E"/>
    <w:rsid w:val="00310023"/>
    <w:rsid w:val="00334EB2"/>
    <w:rsid w:val="00346DC3"/>
    <w:rsid w:val="003534D2"/>
    <w:rsid w:val="00365A0C"/>
    <w:rsid w:val="00367E65"/>
    <w:rsid w:val="003A1A56"/>
    <w:rsid w:val="003A29FB"/>
    <w:rsid w:val="003B049D"/>
    <w:rsid w:val="003D3339"/>
    <w:rsid w:val="003E6803"/>
    <w:rsid w:val="003E7D31"/>
    <w:rsid w:val="00435A90"/>
    <w:rsid w:val="00451A75"/>
    <w:rsid w:val="0045636F"/>
    <w:rsid w:val="00456BFD"/>
    <w:rsid w:val="00471FF7"/>
    <w:rsid w:val="004761FB"/>
    <w:rsid w:val="00480107"/>
    <w:rsid w:val="00487BB7"/>
    <w:rsid w:val="004915F6"/>
    <w:rsid w:val="00494621"/>
    <w:rsid w:val="004C3FBF"/>
    <w:rsid w:val="004F22FF"/>
    <w:rsid w:val="00507A35"/>
    <w:rsid w:val="005145F0"/>
    <w:rsid w:val="005273FA"/>
    <w:rsid w:val="00555957"/>
    <w:rsid w:val="00566C57"/>
    <w:rsid w:val="00592410"/>
    <w:rsid w:val="005933ED"/>
    <w:rsid w:val="005A23F6"/>
    <w:rsid w:val="005C2300"/>
    <w:rsid w:val="005E01EF"/>
    <w:rsid w:val="005E6FE8"/>
    <w:rsid w:val="005F1EDF"/>
    <w:rsid w:val="005F58DB"/>
    <w:rsid w:val="00611214"/>
    <w:rsid w:val="0061482E"/>
    <w:rsid w:val="006165B6"/>
    <w:rsid w:val="0064656A"/>
    <w:rsid w:val="00656CEA"/>
    <w:rsid w:val="00672910"/>
    <w:rsid w:val="0067633A"/>
    <w:rsid w:val="00685811"/>
    <w:rsid w:val="006C349F"/>
    <w:rsid w:val="006D2C6C"/>
    <w:rsid w:val="006D72D1"/>
    <w:rsid w:val="00703B76"/>
    <w:rsid w:val="00726613"/>
    <w:rsid w:val="00727D8F"/>
    <w:rsid w:val="00743872"/>
    <w:rsid w:val="00796A4A"/>
    <w:rsid w:val="00796D91"/>
    <w:rsid w:val="007C779F"/>
    <w:rsid w:val="007E3BCD"/>
    <w:rsid w:val="00807106"/>
    <w:rsid w:val="008335EF"/>
    <w:rsid w:val="00833755"/>
    <w:rsid w:val="00847EAF"/>
    <w:rsid w:val="00864170"/>
    <w:rsid w:val="00883866"/>
    <w:rsid w:val="008855BD"/>
    <w:rsid w:val="008A2ECB"/>
    <w:rsid w:val="008A346C"/>
    <w:rsid w:val="008B253A"/>
    <w:rsid w:val="008B2992"/>
    <w:rsid w:val="008B42A0"/>
    <w:rsid w:val="008C2205"/>
    <w:rsid w:val="008C24A6"/>
    <w:rsid w:val="008E0C47"/>
    <w:rsid w:val="008F5784"/>
    <w:rsid w:val="008F598F"/>
    <w:rsid w:val="00973E08"/>
    <w:rsid w:val="009756FE"/>
    <w:rsid w:val="00977E84"/>
    <w:rsid w:val="00983183"/>
    <w:rsid w:val="00983770"/>
    <w:rsid w:val="009A7FB4"/>
    <w:rsid w:val="009C3C5E"/>
    <w:rsid w:val="009D113C"/>
    <w:rsid w:val="00A25481"/>
    <w:rsid w:val="00A40D36"/>
    <w:rsid w:val="00A51ACB"/>
    <w:rsid w:val="00A942C9"/>
    <w:rsid w:val="00AA505E"/>
    <w:rsid w:val="00AA79B8"/>
    <w:rsid w:val="00AB0AA6"/>
    <w:rsid w:val="00AB7622"/>
    <w:rsid w:val="00AC14D8"/>
    <w:rsid w:val="00AE00E0"/>
    <w:rsid w:val="00AF13DF"/>
    <w:rsid w:val="00AF6FF7"/>
    <w:rsid w:val="00B01837"/>
    <w:rsid w:val="00B2142E"/>
    <w:rsid w:val="00B27A69"/>
    <w:rsid w:val="00B42094"/>
    <w:rsid w:val="00B815A3"/>
    <w:rsid w:val="00B86488"/>
    <w:rsid w:val="00B92A7D"/>
    <w:rsid w:val="00BA75DE"/>
    <w:rsid w:val="00BC1F4C"/>
    <w:rsid w:val="00BC3D30"/>
    <w:rsid w:val="00BD12E3"/>
    <w:rsid w:val="00C35C31"/>
    <w:rsid w:val="00C404AD"/>
    <w:rsid w:val="00C95690"/>
    <w:rsid w:val="00CC53F9"/>
    <w:rsid w:val="00CD7A1E"/>
    <w:rsid w:val="00CE1F41"/>
    <w:rsid w:val="00CF482B"/>
    <w:rsid w:val="00CF62DB"/>
    <w:rsid w:val="00D03EFA"/>
    <w:rsid w:val="00D0418E"/>
    <w:rsid w:val="00D051E6"/>
    <w:rsid w:val="00D447C5"/>
    <w:rsid w:val="00D66D44"/>
    <w:rsid w:val="00DE10FB"/>
    <w:rsid w:val="00E0708B"/>
    <w:rsid w:val="00E258C4"/>
    <w:rsid w:val="00E53AED"/>
    <w:rsid w:val="00E547F5"/>
    <w:rsid w:val="00E60D56"/>
    <w:rsid w:val="00E6338A"/>
    <w:rsid w:val="00E84DBF"/>
    <w:rsid w:val="00E92D51"/>
    <w:rsid w:val="00EA14E6"/>
    <w:rsid w:val="00EC730A"/>
    <w:rsid w:val="00F27DB2"/>
    <w:rsid w:val="00F311BE"/>
    <w:rsid w:val="00F31B83"/>
    <w:rsid w:val="00F440EE"/>
    <w:rsid w:val="00F61BFE"/>
    <w:rsid w:val="00F6560B"/>
    <w:rsid w:val="00F754AC"/>
    <w:rsid w:val="00F82026"/>
    <w:rsid w:val="00F87E71"/>
    <w:rsid w:val="00FC08C4"/>
    <w:rsid w:val="00FC217D"/>
    <w:rsid w:val="00FC6FE8"/>
    <w:rsid w:val="00FC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6BD240-0FCF-4363-B849-BFCBDDE4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E71"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87E71"/>
  </w:style>
  <w:style w:type="table" w:styleId="TableGrid">
    <w:name w:val="Table Grid"/>
    <w:basedOn w:val="TableNormal"/>
    <w:uiPriority w:val="39"/>
    <w:rsid w:val="00F87E71"/>
    <w:pPr>
      <w:spacing w:after="0" w:line="240" w:lineRule="auto"/>
    </w:pPr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F87E71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87E71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87E71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87E71"/>
    <w:rPr>
      <w:rFonts w:ascii="Calibri" w:hAnsi="Calibri" w:cs="Calibri"/>
      <w:noProof/>
    </w:rPr>
  </w:style>
  <w:style w:type="paragraph" w:styleId="Header">
    <w:name w:val="header"/>
    <w:basedOn w:val="Normal"/>
    <w:link w:val="HeaderChar"/>
    <w:uiPriority w:val="99"/>
    <w:unhideWhenUsed/>
    <w:rsid w:val="00614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82E"/>
    <w:rPr>
      <w:lang w:val="en-SG"/>
    </w:rPr>
  </w:style>
  <w:style w:type="paragraph" w:styleId="Footer">
    <w:name w:val="footer"/>
    <w:basedOn w:val="Normal"/>
    <w:link w:val="FooterChar"/>
    <w:uiPriority w:val="99"/>
    <w:unhideWhenUsed/>
    <w:rsid w:val="00614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82E"/>
    <w:rPr>
      <w:lang w:val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C47"/>
    <w:rPr>
      <w:rFonts w:ascii="Segoe UI" w:hAnsi="Segoe UI" w:cs="Segoe UI"/>
      <w:sz w:val="18"/>
      <w:szCs w:val="18"/>
      <w:lang w:val="en-SG"/>
    </w:rPr>
  </w:style>
  <w:style w:type="paragraph" w:styleId="Revision">
    <w:name w:val="Revision"/>
    <w:hidden/>
    <w:uiPriority w:val="99"/>
    <w:semiHidden/>
    <w:rsid w:val="001F4310"/>
    <w:pPr>
      <w:spacing w:after="0" w:line="240" w:lineRule="auto"/>
    </w:pPr>
    <w:rPr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2332</Words>
  <Characters>13295</Characters>
  <Application>Microsoft Office Word</Application>
  <DocSecurity>4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TOSHA KALHAN</dc:creator>
  <cp:keywords/>
  <dc:description/>
  <cp:lastModifiedBy>Karen Drake</cp:lastModifiedBy>
  <cp:revision>2</cp:revision>
  <dcterms:created xsi:type="dcterms:W3CDTF">2020-03-02T15:37:00Z</dcterms:created>
  <dcterms:modified xsi:type="dcterms:W3CDTF">2020-03-02T15:37:00Z</dcterms:modified>
</cp:coreProperties>
</file>