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A1DAC" w14:textId="7812949F" w:rsidR="001D28AA" w:rsidRPr="0042731A" w:rsidRDefault="004F34E2" w:rsidP="001228F3">
      <w:pPr>
        <w:pStyle w:val="Heading2"/>
        <w:rPr>
          <w:rFonts w:cs="Lucida Sans Unicode"/>
          <w:color w:val="auto"/>
          <w:sz w:val="20"/>
          <w:szCs w:val="20"/>
        </w:rPr>
      </w:pPr>
      <w:r w:rsidRPr="0042731A">
        <w:rPr>
          <w:rFonts w:cs="Lucida Sans Unicode"/>
          <w:b w:val="0"/>
          <w:bCs w:val="0"/>
          <w:sz w:val="20"/>
          <w:szCs w:val="20"/>
        </w:rPr>
        <w:t>Structured review of the use of the Arizona Sexual Experiences scale</w:t>
      </w:r>
      <w:r w:rsidR="001102F9" w:rsidRPr="0042731A">
        <w:rPr>
          <w:rFonts w:cs="Lucida Sans Unicode"/>
          <w:b w:val="0"/>
          <w:bCs w:val="0"/>
          <w:sz w:val="20"/>
          <w:szCs w:val="20"/>
        </w:rPr>
        <w:t xml:space="preserve"> (ASEX) in clinical settings</w:t>
      </w:r>
    </w:p>
    <w:p w14:paraId="743B66C2" w14:textId="77777777" w:rsidR="00676C2A" w:rsidRPr="0042731A" w:rsidRDefault="00676C2A" w:rsidP="00786A70">
      <w:pPr>
        <w:spacing w:line="480" w:lineRule="auto"/>
        <w:rPr>
          <w:rFonts w:ascii="Lucida Sans Unicode" w:hAnsi="Lucida Sans Unicode" w:cs="Lucida Sans Unicode"/>
          <w:b/>
          <w:bCs/>
          <w:sz w:val="20"/>
          <w:szCs w:val="20"/>
        </w:rPr>
      </w:pPr>
    </w:p>
    <w:p w14:paraId="45DE6719" w14:textId="3EAFAAE2" w:rsidR="00C15CEB" w:rsidRPr="0042731A" w:rsidRDefault="00C15CEB" w:rsidP="00786A70">
      <w:pPr>
        <w:spacing w:line="480" w:lineRule="auto"/>
        <w:rPr>
          <w:rFonts w:ascii="Lucida Sans Unicode" w:hAnsi="Lucida Sans Unicode" w:cs="Lucida Sans Unicode"/>
          <w:b/>
          <w:bCs/>
          <w:sz w:val="20"/>
          <w:szCs w:val="20"/>
        </w:rPr>
      </w:pPr>
      <w:r w:rsidRPr="0042731A">
        <w:rPr>
          <w:rFonts w:ascii="Lucida Sans Unicode" w:hAnsi="Lucida Sans Unicode" w:cs="Lucida Sans Unicode"/>
          <w:b/>
          <w:bCs/>
          <w:sz w:val="20"/>
          <w:szCs w:val="20"/>
        </w:rPr>
        <w:t>Authors</w:t>
      </w:r>
    </w:p>
    <w:p w14:paraId="7829E9CB" w14:textId="775B589C" w:rsidR="0092667F" w:rsidRPr="0042731A" w:rsidRDefault="00C15CEB" w:rsidP="0092667F">
      <w:pPr>
        <w:spacing w:line="480" w:lineRule="auto"/>
        <w:rPr>
          <w:rFonts w:ascii="Lucida Sans Unicode" w:hAnsi="Lucida Sans Unicode" w:cs="Lucida Sans Unicode"/>
          <w:color w:val="1D2228"/>
          <w:sz w:val="20"/>
          <w:szCs w:val="20"/>
          <w:shd w:val="clear" w:color="auto" w:fill="FFFFFF"/>
        </w:rPr>
      </w:pPr>
      <w:r w:rsidRPr="0042731A">
        <w:rPr>
          <w:rFonts w:ascii="Lucida Sans Unicode" w:hAnsi="Lucida Sans Unicode" w:cs="Lucida Sans Unicode"/>
          <w:sz w:val="20"/>
          <w:szCs w:val="20"/>
        </w:rPr>
        <w:t>Dr Hesham Y Elnazer MRCPsych MBB</w:t>
      </w:r>
      <w:r w:rsidR="001932BA" w:rsidRPr="0042731A">
        <w:rPr>
          <w:rFonts w:ascii="Lucida Sans Unicode" w:hAnsi="Lucida Sans Unicode" w:cs="Lucida Sans Unicode"/>
          <w:sz w:val="20"/>
          <w:szCs w:val="20"/>
        </w:rPr>
        <w:t>C</w:t>
      </w:r>
      <w:r w:rsidRPr="0042731A">
        <w:rPr>
          <w:rFonts w:ascii="Lucida Sans Unicode" w:hAnsi="Lucida Sans Unicode" w:cs="Lucida Sans Unicode"/>
          <w:sz w:val="20"/>
          <w:szCs w:val="20"/>
        </w:rPr>
        <w:t xml:space="preserve">h </w:t>
      </w:r>
      <w:r w:rsidR="0092667F" w:rsidRPr="0042731A">
        <w:rPr>
          <w:rFonts w:ascii="Lucida Sans Unicode" w:hAnsi="Lucida Sans Unicode" w:cs="Lucida Sans Unicode"/>
          <w:sz w:val="20"/>
          <w:szCs w:val="20"/>
        </w:rPr>
        <w:t>(</w:t>
      </w:r>
      <w:r w:rsidR="0092667F" w:rsidRPr="0042731A">
        <w:rPr>
          <w:rFonts w:ascii="Lucida Sans Unicode" w:hAnsi="Lucida Sans Unicode" w:cs="Lucida Sans Unicode"/>
          <w:color w:val="1D2228"/>
          <w:sz w:val="20"/>
          <w:szCs w:val="20"/>
          <w:shd w:val="clear" w:color="auto" w:fill="FFFFFF"/>
        </w:rPr>
        <w:t>corresponding author)</w:t>
      </w:r>
    </w:p>
    <w:p w14:paraId="582AE154" w14:textId="77777777" w:rsidR="001102F9" w:rsidRPr="0042731A" w:rsidRDefault="001102F9" w:rsidP="001102F9">
      <w:pPr>
        <w:spacing w:line="480" w:lineRule="auto"/>
        <w:rPr>
          <w:rFonts w:ascii="Lucida Sans Unicode" w:hAnsi="Lucida Sans Unicode" w:cs="Lucida Sans Unicode"/>
          <w:sz w:val="20"/>
          <w:szCs w:val="20"/>
        </w:rPr>
      </w:pPr>
      <w:r w:rsidRPr="0042731A">
        <w:rPr>
          <w:rFonts w:ascii="Lucida Sans Unicode" w:hAnsi="Lucida Sans Unicode" w:cs="Lucida Sans Unicode"/>
          <w:sz w:val="20"/>
          <w:szCs w:val="20"/>
        </w:rPr>
        <w:t>Professor David S Baldwin MA, DM, FRCPsych</w:t>
      </w:r>
    </w:p>
    <w:p w14:paraId="6C303EDF" w14:textId="3981A626" w:rsidR="0092667F" w:rsidRPr="0042731A" w:rsidRDefault="00BD428C" w:rsidP="00C15CEB">
      <w:pPr>
        <w:spacing w:line="480" w:lineRule="auto"/>
        <w:rPr>
          <w:rFonts w:ascii="Lucida Sans Unicode" w:hAnsi="Lucida Sans Unicode" w:cs="Lucida Sans Unicode"/>
          <w:sz w:val="20"/>
          <w:szCs w:val="20"/>
        </w:rPr>
      </w:pPr>
      <w:r w:rsidRPr="0042731A">
        <w:rPr>
          <w:rFonts w:ascii="Lucida Sans Unicode" w:hAnsi="Lucida Sans Unicode" w:cs="Lucida Sans Unicode"/>
          <w:sz w:val="20"/>
          <w:szCs w:val="20"/>
        </w:rPr>
        <w:t>University of Southampton, Faculty of Medicine, Clinical and Experimental Sciences (CNS and Psychiatry).</w:t>
      </w:r>
      <w:r w:rsidR="0079541E" w:rsidRPr="0042731A">
        <w:rPr>
          <w:rFonts w:ascii="Lucida Sans Unicode" w:hAnsi="Lucida Sans Unicode" w:cs="Lucida Sans Unicode"/>
          <w:sz w:val="20"/>
          <w:szCs w:val="20"/>
        </w:rPr>
        <w:t xml:space="preserve"> </w:t>
      </w:r>
      <w:r w:rsidR="00641686" w:rsidRPr="0042731A">
        <w:rPr>
          <w:rFonts w:ascii="Lucida Sans Unicode" w:hAnsi="Lucida Sans Unicode" w:cs="Lucida Sans Unicode"/>
          <w:sz w:val="20"/>
          <w:szCs w:val="20"/>
        </w:rPr>
        <w:t xml:space="preserve">Academic Department, </w:t>
      </w:r>
      <w:r w:rsidR="0079541E" w:rsidRPr="0042731A">
        <w:rPr>
          <w:rFonts w:ascii="Lucida Sans Unicode" w:hAnsi="Lucida Sans Unicode" w:cs="Lucida Sans Unicode"/>
          <w:sz w:val="20"/>
          <w:szCs w:val="20"/>
        </w:rPr>
        <w:t xml:space="preserve">College Keep, 4-12 Terminus Terrace, Southampton SO14 3DT, United Kingdom. </w:t>
      </w:r>
    </w:p>
    <w:p w14:paraId="192E9054" w14:textId="77777777" w:rsidR="004131F6" w:rsidRPr="0042731A" w:rsidRDefault="004131F6" w:rsidP="00786A70">
      <w:pPr>
        <w:spacing w:line="480" w:lineRule="auto"/>
        <w:rPr>
          <w:rFonts w:ascii="Lucida Sans Unicode" w:hAnsi="Lucida Sans Unicode" w:cs="Lucida Sans Unicode"/>
          <w:sz w:val="20"/>
          <w:szCs w:val="20"/>
        </w:rPr>
      </w:pPr>
    </w:p>
    <w:p w14:paraId="1CBC803D" w14:textId="77777777" w:rsidR="0079541E" w:rsidRPr="0042731A" w:rsidRDefault="0079541E" w:rsidP="0079541E">
      <w:pPr>
        <w:spacing w:line="480" w:lineRule="auto"/>
        <w:rPr>
          <w:rFonts w:ascii="Lucida Sans Unicode" w:hAnsi="Lucida Sans Unicode" w:cs="Lucida Sans Unicode"/>
          <w:sz w:val="20"/>
          <w:szCs w:val="20"/>
        </w:rPr>
      </w:pPr>
      <w:r w:rsidRPr="0042731A">
        <w:rPr>
          <w:rFonts w:ascii="Lucida Sans Unicode" w:hAnsi="Lucida Sans Unicode" w:cs="Lucida Sans Unicode"/>
          <w:sz w:val="20"/>
          <w:szCs w:val="20"/>
        </w:rPr>
        <w:t>Address for correspondence</w:t>
      </w:r>
    </w:p>
    <w:p w14:paraId="63FCDA19" w14:textId="77777777" w:rsidR="001102F9" w:rsidRPr="0042731A" w:rsidRDefault="0079541E" w:rsidP="001102F9">
      <w:pPr>
        <w:spacing w:line="480" w:lineRule="auto"/>
        <w:rPr>
          <w:rFonts w:ascii="Lucida Sans Unicode" w:hAnsi="Lucida Sans Unicode" w:cs="Lucida Sans Unicode"/>
          <w:sz w:val="20"/>
          <w:szCs w:val="20"/>
        </w:rPr>
      </w:pPr>
      <w:r w:rsidRPr="0042731A">
        <w:rPr>
          <w:rFonts w:ascii="Lucida Sans Unicode" w:hAnsi="Lucida Sans Unicode" w:cs="Lucida Sans Unicode"/>
          <w:sz w:val="20"/>
          <w:szCs w:val="20"/>
        </w:rPr>
        <w:t>University Department of Psychiatry, Academic Centre, College Keep, 4-12 Terminus Terrace, Southampton SO14 3DT. Tel. + 44 02382 310 764; Fax + 44 02382 310 766</w:t>
      </w:r>
      <w:r w:rsidR="001102F9" w:rsidRPr="0042731A">
        <w:rPr>
          <w:rFonts w:ascii="Lucida Sans Unicode" w:hAnsi="Lucida Sans Unicode" w:cs="Lucida Sans Unicode"/>
          <w:sz w:val="20"/>
          <w:szCs w:val="20"/>
        </w:rPr>
        <w:t>. hye1c13@soton.ac.uk</w:t>
      </w:r>
    </w:p>
    <w:p w14:paraId="305E8CF8" w14:textId="22F9CB66" w:rsidR="0079541E" w:rsidRPr="0042731A" w:rsidRDefault="0079541E" w:rsidP="0079541E">
      <w:pPr>
        <w:spacing w:line="480" w:lineRule="auto"/>
        <w:rPr>
          <w:rFonts w:ascii="Lucida Sans Unicode" w:hAnsi="Lucida Sans Unicode" w:cs="Lucida Sans Unicode"/>
          <w:sz w:val="20"/>
          <w:szCs w:val="20"/>
        </w:rPr>
      </w:pPr>
    </w:p>
    <w:p w14:paraId="23416466" w14:textId="3B3A0246" w:rsidR="0079541E" w:rsidRPr="0042731A" w:rsidRDefault="0079541E" w:rsidP="0079541E">
      <w:pPr>
        <w:spacing w:line="480" w:lineRule="auto"/>
        <w:rPr>
          <w:rFonts w:ascii="Lucida Sans Unicode" w:hAnsi="Lucida Sans Unicode" w:cs="Lucida Sans Unicode"/>
          <w:sz w:val="20"/>
          <w:szCs w:val="20"/>
        </w:rPr>
      </w:pPr>
    </w:p>
    <w:p w14:paraId="3B7604FB" w14:textId="77B1E00B" w:rsidR="00556D0B" w:rsidRPr="0042731A" w:rsidRDefault="00556D0B" w:rsidP="0079541E">
      <w:pPr>
        <w:spacing w:line="480" w:lineRule="auto"/>
        <w:rPr>
          <w:rFonts w:ascii="Lucida Sans Unicode" w:hAnsi="Lucida Sans Unicode" w:cs="Lucida Sans Unicode"/>
          <w:sz w:val="20"/>
          <w:szCs w:val="20"/>
        </w:rPr>
      </w:pPr>
    </w:p>
    <w:p w14:paraId="7DECEDB2" w14:textId="05CA2DCB" w:rsidR="00556D0B" w:rsidRPr="0042731A" w:rsidRDefault="00556D0B" w:rsidP="0079541E">
      <w:pPr>
        <w:spacing w:line="480" w:lineRule="auto"/>
        <w:rPr>
          <w:rFonts w:ascii="Lucida Sans Unicode" w:hAnsi="Lucida Sans Unicode" w:cs="Lucida Sans Unicode"/>
          <w:sz w:val="20"/>
          <w:szCs w:val="20"/>
        </w:rPr>
      </w:pPr>
    </w:p>
    <w:p w14:paraId="384B6D48" w14:textId="66B61212" w:rsidR="00556D0B" w:rsidRPr="0042731A" w:rsidRDefault="00556D0B" w:rsidP="0079541E">
      <w:pPr>
        <w:spacing w:line="480" w:lineRule="auto"/>
        <w:rPr>
          <w:rFonts w:ascii="Lucida Sans Unicode" w:hAnsi="Lucida Sans Unicode" w:cs="Lucida Sans Unicode"/>
          <w:sz w:val="20"/>
          <w:szCs w:val="20"/>
        </w:rPr>
      </w:pPr>
    </w:p>
    <w:p w14:paraId="71E01ADF" w14:textId="77777777" w:rsidR="00556D0B" w:rsidRPr="0042731A" w:rsidRDefault="00556D0B" w:rsidP="0079541E">
      <w:pPr>
        <w:spacing w:line="480" w:lineRule="auto"/>
        <w:rPr>
          <w:rFonts w:ascii="Lucida Sans Unicode" w:hAnsi="Lucida Sans Unicode" w:cs="Lucida Sans Unicode"/>
          <w:sz w:val="20"/>
          <w:szCs w:val="20"/>
        </w:rPr>
      </w:pPr>
    </w:p>
    <w:p w14:paraId="3CDF8D92" w14:textId="6D0A2B80" w:rsidR="00676C2A" w:rsidRPr="0042731A" w:rsidRDefault="00676C2A" w:rsidP="00A65295">
      <w:pPr>
        <w:spacing w:line="480" w:lineRule="auto"/>
        <w:rPr>
          <w:rFonts w:ascii="Lucida Sans Unicode" w:hAnsi="Lucida Sans Unicode" w:cs="Lucida Sans Unicode"/>
          <w:color w:val="1D2228"/>
          <w:sz w:val="20"/>
          <w:szCs w:val="20"/>
          <w:shd w:val="clear" w:color="auto" w:fill="FFFFFF"/>
        </w:rPr>
      </w:pPr>
      <w:r w:rsidRPr="0042731A">
        <w:rPr>
          <w:rFonts w:ascii="Lucida Sans Unicode" w:hAnsi="Lucida Sans Unicode" w:cs="Lucida Sans Unicode"/>
          <w:b/>
          <w:bCs/>
          <w:color w:val="1D2228"/>
          <w:sz w:val="20"/>
          <w:szCs w:val="20"/>
          <w:shd w:val="clear" w:color="auto" w:fill="FFFFFF"/>
        </w:rPr>
        <w:t>Running short title</w:t>
      </w:r>
      <w:r w:rsidR="00E04AA2" w:rsidRPr="0042731A">
        <w:rPr>
          <w:rFonts w:ascii="Lucida Sans Unicode" w:hAnsi="Lucida Sans Unicode" w:cs="Lucida Sans Unicode"/>
          <w:b/>
          <w:bCs/>
          <w:color w:val="1D2228"/>
          <w:sz w:val="20"/>
          <w:szCs w:val="20"/>
          <w:shd w:val="clear" w:color="auto" w:fill="FFFFFF"/>
        </w:rPr>
        <w:t>:</w:t>
      </w:r>
      <w:r w:rsidR="00E04AA2" w:rsidRPr="0042731A">
        <w:rPr>
          <w:rFonts w:ascii="Lucida Sans Unicode" w:hAnsi="Lucida Sans Unicode" w:cs="Lucida Sans Unicode"/>
          <w:color w:val="1D2228"/>
          <w:sz w:val="20"/>
          <w:szCs w:val="20"/>
          <w:shd w:val="clear" w:color="auto" w:fill="FFFFFF"/>
        </w:rPr>
        <w:t xml:space="preserve"> </w:t>
      </w:r>
      <w:r w:rsidR="007657BD" w:rsidRPr="0042731A">
        <w:rPr>
          <w:rFonts w:ascii="Lucida Sans Unicode" w:hAnsi="Lucida Sans Unicode" w:cs="Lucida Sans Unicode"/>
          <w:color w:val="1D2228"/>
          <w:sz w:val="20"/>
          <w:szCs w:val="20"/>
          <w:shd w:val="clear" w:color="auto" w:fill="FFFFFF"/>
        </w:rPr>
        <w:t xml:space="preserve">Structured review of ASEX </w:t>
      </w:r>
      <w:r w:rsidR="00A65295" w:rsidRPr="0042731A">
        <w:rPr>
          <w:rFonts w:ascii="Lucida Sans Unicode" w:hAnsi="Lucida Sans Unicode" w:cs="Lucida Sans Unicode"/>
          <w:color w:val="1D2228"/>
          <w:sz w:val="20"/>
          <w:szCs w:val="20"/>
          <w:shd w:val="clear" w:color="auto" w:fill="FFFFFF"/>
        </w:rPr>
        <w:t>in clinical settings</w:t>
      </w:r>
    </w:p>
    <w:p w14:paraId="66DDBD7C" w14:textId="28835317" w:rsidR="00B36729" w:rsidRPr="0042731A" w:rsidRDefault="00676C2A" w:rsidP="00786A70">
      <w:pPr>
        <w:spacing w:line="480" w:lineRule="auto"/>
        <w:rPr>
          <w:rFonts w:ascii="Lucida Sans Unicode" w:hAnsi="Lucida Sans Unicode" w:cs="Lucida Sans Unicode"/>
          <w:b/>
          <w:bCs/>
          <w:sz w:val="20"/>
          <w:szCs w:val="20"/>
        </w:rPr>
      </w:pPr>
      <w:r w:rsidRPr="0042731A">
        <w:rPr>
          <w:rFonts w:ascii="Lucida Sans Unicode" w:hAnsi="Lucida Sans Unicode" w:cs="Lucida Sans Unicode"/>
          <w:color w:val="1D2228"/>
          <w:sz w:val="20"/>
          <w:szCs w:val="20"/>
          <w:shd w:val="clear" w:color="auto" w:fill="FFFFFF"/>
        </w:rPr>
        <w:t xml:space="preserve"> </w:t>
      </w:r>
      <w:r w:rsidR="00B36729" w:rsidRPr="0042731A">
        <w:rPr>
          <w:rFonts w:ascii="Lucida Sans Unicode" w:hAnsi="Lucida Sans Unicode" w:cs="Lucida Sans Unicode"/>
          <w:b/>
          <w:bCs/>
          <w:sz w:val="20"/>
          <w:szCs w:val="20"/>
        </w:rPr>
        <w:t>Abstract</w:t>
      </w:r>
    </w:p>
    <w:p w14:paraId="68A54FF4" w14:textId="3F7F6295" w:rsidR="00B36729" w:rsidRPr="0042731A" w:rsidRDefault="00B36729">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Background</w:t>
      </w:r>
      <w:r w:rsidRPr="0042731A">
        <w:rPr>
          <w:rFonts w:ascii="Lucida Sans Unicode" w:hAnsi="Lucida Sans Unicode" w:cs="Lucida Sans Unicode"/>
          <w:sz w:val="20"/>
          <w:szCs w:val="20"/>
        </w:rPr>
        <w:t xml:space="preserve">. </w:t>
      </w:r>
      <w:r w:rsidR="00040017" w:rsidRPr="0042731A">
        <w:rPr>
          <w:rFonts w:ascii="Lucida Sans Unicode" w:hAnsi="Lucida Sans Unicode" w:cs="Lucida Sans Unicode"/>
          <w:sz w:val="20"/>
          <w:szCs w:val="20"/>
        </w:rPr>
        <w:t>A</w:t>
      </w:r>
      <w:r w:rsidRPr="0042731A">
        <w:rPr>
          <w:rFonts w:ascii="Lucida Sans Unicode" w:hAnsi="Lucida Sans Unicode" w:cs="Lucida Sans Unicode"/>
          <w:sz w:val="20"/>
          <w:szCs w:val="20"/>
        </w:rPr>
        <w:t xml:space="preserve">pproximately 40% of women and 30% of men </w:t>
      </w:r>
      <w:r w:rsidR="00040017" w:rsidRPr="0042731A">
        <w:rPr>
          <w:rFonts w:ascii="Lucida Sans Unicode" w:hAnsi="Lucida Sans Unicode" w:cs="Lucida Sans Unicode"/>
          <w:sz w:val="20"/>
          <w:szCs w:val="20"/>
        </w:rPr>
        <w:t>describe</w:t>
      </w:r>
      <w:r w:rsidRPr="0042731A">
        <w:rPr>
          <w:rFonts w:ascii="Lucida Sans Unicode" w:hAnsi="Lucida Sans Unicode" w:cs="Lucida Sans Unicode"/>
          <w:sz w:val="20"/>
          <w:szCs w:val="20"/>
        </w:rPr>
        <w:t xml:space="preserve"> sexual </w:t>
      </w:r>
      <w:r w:rsidR="00DD2DC2" w:rsidRPr="0042731A">
        <w:rPr>
          <w:rFonts w:ascii="Lucida Sans Unicode" w:hAnsi="Lucida Sans Unicode" w:cs="Lucida Sans Unicode"/>
          <w:sz w:val="20"/>
          <w:szCs w:val="20"/>
        </w:rPr>
        <w:t>dysfunction</w:t>
      </w:r>
      <w:r w:rsidR="00040017"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7657BD" w:rsidRPr="0042731A">
        <w:rPr>
          <w:rFonts w:ascii="Lucida Sans Unicode" w:hAnsi="Lucida Sans Unicode" w:cs="Lucida Sans Unicode"/>
          <w:sz w:val="20"/>
          <w:szCs w:val="20"/>
        </w:rPr>
        <w:t>al</w:t>
      </w:r>
      <w:r w:rsidR="00040017" w:rsidRPr="0042731A">
        <w:rPr>
          <w:rFonts w:ascii="Lucida Sans Unicode" w:hAnsi="Lucida Sans Unicode" w:cs="Lucida Sans Unicode"/>
          <w:sz w:val="20"/>
          <w:szCs w:val="20"/>
        </w:rPr>
        <w:t>though r</w:t>
      </w:r>
      <w:r w:rsidRPr="0042731A">
        <w:rPr>
          <w:rFonts w:ascii="Lucida Sans Unicode" w:hAnsi="Lucida Sans Unicode" w:cs="Lucida Sans Unicode"/>
          <w:sz w:val="20"/>
          <w:szCs w:val="20"/>
        </w:rPr>
        <w:t xml:space="preserve">ecognition </w:t>
      </w:r>
      <w:r w:rsidR="00040017" w:rsidRPr="0042731A">
        <w:rPr>
          <w:rFonts w:ascii="Lucida Sans Unicode" w:hAnsi="Lucida Sans Unicode" w:cs="Lucida Sans Unicode"/>
          <w:sz w:val="20"/>
          <w:szCs w:val="20"/>
        </w:rPr>
        <w:t>in medical settings</w:t>
      </w:r>
      <w:r w:rsidRPr="0042731A">
        <w:rPr>
          <w:rFonts w:ascii="Lucida Sans Unicode" w:hAnsi="Lucida Sans Unicode" w:cs="Lucida Sans Unicode"/>
          <w:sz w:val="20"/>
          <w:szCs w:val="20"/>
        </w:rPr>
        <w:t xml:space="preserve"> is </w:t>
      </w:r>
      <w:r w:rsidR="00040017" w:rsidRPr="0042731A">
        <w:rPr>
          <w:rFonts w:ascii="Lucida Sans Unicode" w:hAnsi="Lucida Sans Unicode" w:cs="Lucida Sans Unicode"/>
          <w:sz w:val="20"/>
          <w:szCs w:val="20"/>
        </w:rPr>
        <w:t xml:space="preserve">sub-optimal, </w:t>
      </w:r>
      <w:r w:rsidRPr="0042731A">
        <w:rPr>
          <w:rFonts w:ascii="Lucida Sans Unicode" w:hAnsi="Lucida Sans Unicode" w:cs="Lucida Sans Unicode"/>
          <w:sz w:val="20"/>
          <w:szCs w:val="20"/>
        </w:rPr>
        <w:t xml:space="preserve">due to </w:t>
      </w:r>
      <w:r w:rsidR="00040017" w:rsidRPr="0042731A">
        <w:rPr>
          <w:rFonts w:ascii="Lucida Sans Unicode" w:hAnsi="Lucida Sans Unicode" w:cs="Lucida Sans Unicode"/>
          <w:sz w:val="20"/>
          <w:szCs w:val="20"/>
        </w:rPr>
        <w:t xml:space="preserve">problems </w:t>
      </w:r>
      <w:r w:rsidRPr="0042731A">
        <w:rPr>
          <w:rFonts w:ascii="Lucida Sans Unicode" w:hAnsi="Lucida Sans Unicode" w:cs="Lucida Sans Unicode"/>
          <w:sz w:val="20"/>
          <w:szCs w:val="20"/>
        </w:rPr>
        <w:t xml:space="preserve">in </w:t>
      </w:r>
      <w:r w:rsidR="00040017" w:rsidRPr="0042731A">
        <w:rPr>
          <w:rFonts w:ascii="Lucida Sans Unicode" w:hAnsi="Lucida Sans Unicode" w:cs="Lucida Sans Unicode"/>
          <w:sz w:val="20"/>
          <w:szCs w:val="20"/>
        </w:rPr>
        <w:t>reporting</w:t>
      </w:r>
      <w:r w:rsidRPr="0042731A">
        <w:rPr>
          <w:rFonts w:ascii="Lucida Sans Unicode" w:hAnsi="Lucida Sans Unicode" w:cs="Lucida Sans Unicode"/>
          <w:sz w:val="20"/>
          <w:szCs w:val="20"/>
        </w:rPr>
        <w:t xml:space="preserve"> and eliciting </w:t>
      </w:r>
      <w:r w:rsidR="00040017" w:rsidRPr="0042731A">
        <w:rPr>
          <w:rFonts w:ascii="Lucida Sans Unicode" w:hAnsi="Lucida Sans Unicode" w:cs="Lucida Sans Unicode"/>
          <w:sz w:val="20"/>
          <w:szCs w:val="20"/>
        </w:rPr>
        <w:t>concerns</w:t>
      </w:r>
      <w:r w:rsidRPr="0042731A">
        <w:rPr>
          <w:rFonts w:ascii="Lucida Sans Unicode" w:hAnsi="Lucida Sans Unicode" w:cs="Lucida Sans Unicode"/>
          <w:sz w:val="20"/>
          <w:szCs w:val="20"/>
        </w:rPr>
        <w:t xml:space="preserve"> relating to sexual function</w:t>
      </w:r>
      <w:r w:rsidR="00040017" w:rsidRPr="0042731A">
        <w:rPr>
          <w:rFonts w:ascii="Lucida Sans Unicode" w:hAnsi="Lucida Sans Unicode" w:cs="Lucida Sans Unicode"/>
          <w:sz w:val="20"/>
          <w:szCs w:val="20"/>
        </w:rPr>
        <w:t xml:space="preserve"> and satisfaction</w:t>
      </w:r>
      <w:r w:rsidR="007657BD" w:rsidRPr="0042731A">
        <w:rPr>
          <w:rFonts w:ascii="Lucida Sans Unicode" w:hAnsi="Lucida Sans Unicode" w:cs="Lucida Sans Unicode"/>
          <w:sz w:val="20"/>
          <w:szCs w:val="20"/>
        </w:rPr>
        <w:t xml:space="preserve">. Screening </w:t>
      </w:r>
      <w:r w:rsidRPr="0042731A">
        <w:rPr>
          <w:rFonts w:ascii="Lucida Sans Unicode" w:hAnsi="Lucida Sans Unicode" w:cs="Lucida Sans Unicode"/>
          <w:sz w:val="20"/>
          <w:szCs w:val="20"/>
        </w:rPr>
        <w:t>questionnaires may help to support this aspect of clinical practice. The Arizona Sexual Experiences Scale (ASEX) includes items that quantify sex driv</w:t>
      </w:r>
      <w:r w:rsidR="00040017" w:rsidRPr="0042731A">
        <w:rPr>
          <w:rFonts w:ascii="Lucida Sans Unicode" w:hAnsi="Lucida Sans Unicode" w:cs="Lucida Sans Unicode"/>
          <w:sz w:val="20"/>
          <w:szCs w:val="20"/>
        </w:rPr>
        <w:t xml:space="preserve">e, arousal, vaginal lubrication or </w:t>
      </w:r>
      <w:r w:rsidRPr="0042731A">
        <w:rPr>
          <w:rFonts w:ascii="Lucida Sans Unicode" w:hAnsi="Lucida Sans Unicode" w:cs="Lucida Sans Unicode"/>
          <w:sz w:val="20"/>
          <w:szCs w:val="20"/>
        </w:rPr>
        <w:t xml:space="preserve">penile erection, ability to reach orgasm, and satisfaction from orgasm. </w:t>
      </w:r>
    </w:p>
    <w:p w14:paraId="28F92CC4" w14:textId="74DA40C5" w:rsidR="00B36729" w:rsidRPr="0042731A" w:rsidRDefault="00B36729" w:rsidP="00070F7E">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Method</w:t>
      </w:r>
      <w:r w:rsidRPr="0042731A">
        <w:rPr>
          <w:rFonts w:ascii="Lucida Sans Unicode" w:hAnsi="Lucida Sans Unicode" w:cs="Lucida Sans Unicode"/>
          <w:sz w:val="20"/>
          <w:szCs w:val="20"/>
        </w:rPr>
        <w:t xml:space="preserve">. </w:t>
      </w:r>
      <w:r w:rsidR="00145BB0" w:rsidRPr="0042731A">
        <w:rPr>
          <w:rFonts w:ascii="Lucida Sans Unicode" w:hAnsi="Lucida Sans Unicode" w:cs="Lucida Sans Unicode"/>
          <w:sz w:val="20"/>
          <w:szCs w:val="20"/>
        </w:rPr>
        <w:t xml:space="preserve">We investigated the validity and other psychometric properties of the ASEX, and the findings from the populations in which it has been employed, by searching </w:t>
      </w:r>
      <w:r w:rsidRPr="0042731A">
        <w:rPr>
          <w:rFonts w:ascii="Lucida Sans Unicode" w:hAnsi="Lucida Sans Unicode" w:cs="Lucida Sans Unicode"/>
          <w:sz w:val="20"/>
          <w:szCs w:val="20"/>
        </w:rPr>
        <w:t>MEDLIN</w:t>
      </w:r>
      <w:r w:rsidR="003008AA" w:rsidRPr="0042731A">
        <w:rPr>
          <w:rFonts w:ascii="Lucida Sans Unicode" w:hAnsi="Lucida Sans Unicode" w:cs="Lucida Sans Unicode"/>
          <w:sz w:val="20"/>
          <w:szCs w:val="20"/>
        </w:rPr>
        <w:t>E</w:t>
      </w:r>
      <w:r w:rsidR="005A2826"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EMBASE</w:t>
      </w:r>
      <w:r w:rsidR="005A2826" w:rsidRPr="0042731A">
        <w:rPr>
          <w:rFonts w:ascii="Lucida Sans Unicode" w:hAnsi="Lucida Sans Unicode" w:cs="Lucida Sans Unicode"/>
          <w:sz w:val="20"/>
          <w:szCs w:val="20"/>
        </w:rPr>
        <w:t xml:space="preserve"> and Google Scholar</w:t>
      </w:r>
      <w:r w:rsidRPr="0042731A">
        <w:rPr>
          <w:rFonts w:ascii="Lucida Sans Unicode" w:hAnsi="Lucida Sans Unicode" w:cs="Lucida Sans Unicode"/>
          <w:sz w:val="20"/>
          <w:szCs w:val="20"/>
        </w:rPr>
        <w:t xml:space="preserve"> using the terms, Arizona Sexual Experiences Scale, Arizona Sexual Experience Questionnaire and ASEX. We elimi</w:t>
      </w:r>
      <w:r w:rsidR="002347FA" w:rsidRPr="0042731A">
        <w:rPr>
          <w:rFonts w:ascii="Lucida Sans Unicode" w:hAnsi="Lucida Sans Unicode" w:cs="Lucida Sans Unicode"/>
          <w:sz w:val="20"/>
          <w:szCs w:val="20"/>
        </w:rPr>
        <w:t>nated duplications, letters</w:t>
      </w:r>
      <w:r w:rsidR="0079541E" w:rsidRPr="0042731A">
        <w:rPr>
          <w:rFonts w:ascii="Lucida Sans Unicode" w:hAnsi="Lucida Sans Unicode" w:cs="Lucida Sans Unicode"/>
          <w:sz w:val="20"/>
          <w:szCs w:val="20"/>
        </w:rPr>
        <w:t xml:space="preserve"> and </w:t>
      </w:r>
      <w:r w:rsidRPr="0042731A">
        <w:rPr>
          <w:rFonts w:ascii="Lucida Sans Unicode" w:hAnsi="Lucida Sans Unicode" w:cs="Lucida Sans Unicode"/>
          <w:sz w:val="20"/>
          <w:szCs w:val="20"/>
        </w:rPr>
        <w:t>papers not available in English</w:t>
      </w:r>
      <w:r w:rsidR="0079541E" w:rsidRPr="0042731A">
        <w:rPr>
          <w:rFonts w:ascii="Lucida Sans Unicode" w:hAnsi="Lucida Sans Unicode" w:cs="Lucida Sans Unicode"/>
          <w:sz w:val="20"/>
          <w:szCs w:val="20"/>
        </w:rPr>
        <w:t>,</w:t>
      </w:r>
      <w:r w:rsidR="00040017" w:rsidRPr="0042731A">
        <w:rPr>
          <w:rFonts w:ascii="Lucida Sans Unicode" w:hAnsi="Lucida Sans Unicode" w:cs="Lucida Sans Unicode"/>
          <w:sz w:val="20"/>
          <w:szCs w:val="20"/>
        </w:rPr>
        <w:t xml:space="preserve"> and</w:t>
      </w:r>
      <w:r w:rsidRPr="0042731A">
        <w:rPr>
          <w:rFonts w:ascii="Lucida Sans Unicode" w:hAnsi="Lucida Sans Unicode" w:cs="Lucida Sans Unicode"/>
          <w:sz w:val="20"/>
          <w:szCs w:val="20"/>
        </w:rPr>
        <w:t xml:space="preserve"> grouped </w:t>
      </w:r>
      <w:r w:rsidR="0079541E" w:rsidRPr="0042731A">
        <w:rPr>
          <w:rFonts w:ascii="Lucida Sans Unicode" w:hAnsi="Lucida Sans Unicode" w:cs="Lucida Sans Unicode"/>
          <w:sz w:val="20"/>
          <w:szCs w:val="20"/>
        </w:rPr>
        <w:t xml:space="preserve">the </w:t>
      </w:r>
      <w:r w:rsidRPr="0042731A">
        <w:rPr>
          <w:rFonts w:ascii="Lucida Sans Unicode" w:hAnsi="Lucida Sans Unicode" w:cs="Lucida Sans Unicode"/>
          <w:sz w:val="20"/>
          <w:szCs w:val="20"/>
        </w:rPr>
        <w:t xml:space="preserve">remaining papers into the categories of </w:t>
      </w:r>
      <w:r w:rsidR="00D6228A" w:rsidRPr="0042731A">
        <w:rPr>
          <w:rFonts w:ascii="Lucida Sans Unicode" w:hAnsi="Lucida Sans Unicode" w:cs="Lucida Sans Unicode"/>
          <w:sz w:val="20"/>
          <w:szCs w:val="20"/>
        </w:rPr>
        <w:t>psychometric</w:t>
      </w:r>
      <w:r w:rsidRPr="0042731A">
        <w:rPr>
          <w:rFonts w:ascii="Lucida Sans Unicode" w:hAnsi="Lucida Sans Unicode" w:cs="Lucida Sans Unicode"/>
          <w:sz w:val="20"/>
          <w:szCs w:val="20"/>
        </w:rPr>
        <w:t>, epidemiological, and outcome-based studies.</w:t>
      </w:r>
    </w:p>
    <w:p w14:paraId="7A372EF8" w14:textId="38D9F106" w:rsidR="00B36729" w:rsidRPr="0042731A" w:rsidRDefault="00B36729"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Results</w:t>
      </w:r>
      <w:r w:rsidRPr="0042731A">
        <w:rPr>
          <w:rFonts w:ascii="Lucida Sans Unicode" w:hAnsi="Lucida Sans Unicode" w:cs="Lucida Sans Unicode"/>
          <w:sz w:val="20"/>
          <w:szCs w:val="20"/>
        </w:rPr>
        <w:t xml:space="preserve">. </w:t>
      </w:r>
      <w:r w:rsidR="002347FA" w:rsidRPr="0042731A">
        <w:rPr>
          <w:rFonts w:ascii="Lucida Sans Unicode" w:hAnsi="Lucida Sans Unicode" w:cs="Lucida Sans Unicode"/>
          <w:sz w:val="20"/>
          <w:szCs w:val="20"/>
        </w:rPr>
        <w:t xml:space="preserve">After elimination of </w:t>
      </w:r>
      <w:r w:rsidRPr="0042731A">
        <w:rPr>
          <w:rFonts w:ascii="Lucida Sans Unicode" w:hAnsi="Lucida Sans Unicode" w:cs="Lucida Sans Unicode"/>
          <w:sz w:val="20"/>
          <w:szCs w:val="20"/>
        </w:rPr>
        <w:t>letters and duplicates</w:t>
      </w:r>
      <w:r w:rsidR="002347FA" w:rsidRPr="0042731A">
        <w:rPr>
          <w:rFonts w:ascii="Lucida Sans Unicode" w:hAnsi="Lucida Sans Unicode" w:cs="Lucida Sans Unicode"/>
          <w:sz w:val="20"/>
          <w:szCs w:val="20"/>
        </w:rPr>
        <w:t>, papers not in English,</w:t>
      </w:r>
      <w:r w:rsidRPr="0042731A">
        <w:rPr>
          <w:rFonts w:ascii="Lucida Sans Unicode" w:hAnsi="Lucida Sans Unicode" w:cs="Lucida Sans Unicode"/>
          <w:sz w:val="20"/>
          <w:szCs w:val="20"/>
        </w:rPr>
        <w:t xml:space="preserve"> </w:t>
      </w:r>
      <w:r w:rsidR="002347FA" w:rsidRPr="0042731A">
        <w:rPr>
          <w:rFonts w:ascii="Lucida Sans Unicode" w:hAnsi="Lucida Sans Unicode" w:cs="Lucida Sans Unicode"/>
          <w:sz w:val="20"/>
          <w:szCs w:val="20"/>
        </w:rPr>
        <w:t xml:space="preserve">and </w:t>
      </w:r>
      <w:r w:rsidRPr="0042731A">
        <w:rPr>
          <w:rFonts w:ascii="Lucida Sans Unicode" w:hAnsi="Lucida Sans Unicode" w:cs="Lucida Sans Unicode"/>
          <w:sz w:val="20"/>
          <w:szCs w:val="20"/>
        </w:rPr>
        <w:t xml:space="preserve">pre-clinical </w:t>
      </w:r>
      <w:r w:rsidR="002347FA" w:rsidRPr="0042731A">
        <w:rPr>
          <w:rFonts w:ascii="Lucida Sans Unicode" w:hAnsi="Lucida Sans Unicode" w:cs="Lucida Sans Unicode"/>
          <w:sz w:val="20"/>
          <w:szCs w:val="20"/>
        </w:rPr>
        <w:t xml:space="preserve">and irrelevant </w:t>
      </w:r>
      <w:r w:rsidRPr="0042731A">
        <w:rPr>
          <w:rFonts w:ascii="Lucida Sans Unicode" w:hAnsi="Lucida Sans Unicode" w:cs="Lucida Sans Unicode"/>
          <w:sz w:val="20"/>
          <w:szCs w:val="20"/>
        </w:rPr>
        <w:t>studies</w:t>
      </w:r>
      <w:r w:rsidR="002347FA"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10</w:t>
      </w:r>
      <w:r w:rsidR="00277368" w:rsidRPr="0042731A">
        <w:rPr>
          <w:rFonts w:ascii="Lucida Sans Unicode" w:hAnsi="Lucida Sans Unicode" w:cs="Lucida Sans Unicode"/>
          <w:sz w:val="20"/>
          <w:szCs w:val="20"/>
        </w:rPr>
        <w:t>4</w:t>
      </w:r>
      <w:r w:rsidRPr="0042731A">
        <w:rPr>
          <w:rFonts w:ascii="Lucida Sans Unicode" w:hAnsi="Lucida Sans Unicode" w:cs="Lucida Sans Unicode"/>
          <w:sz w:val="20"/>
          <w:szCs w:val="20"/>
        </w:rPr>
        <w:t xml:space="preserve"> papers </w:t>
      </w:r>
      <w:r w:rsidR="002347FA" w:rsidRPr="0042731A">
        <w:rPr>
          <w:rFonts w:ascii="Lucida Sans Unicode" w:hAnsi="Lucida Sans Unicode" w:cs="Lucida Sans Unicode"/>
          <w:sz w:val="20"/>
          <w:szCs w:val="20"/>
        </w:rPr>
        <w:t>were</w:t>
      </w:r>
      <w:r w:rsidRPr="0042731A">
        <w:rPr>
          <w:rFonts w:ascii="Lucida Sans Unicode" w:hAnsi="Lucida Sans Unicode" w:cs="Lucida Sans Unicode"/>
          <w:sz w:val="20"/>
          <w:szCs w:val="20"/>
        </w:rPr>
        <w:t xml:space="preserve"> </w:t>
      </w:r>
      <w:r w:rsidR="002347FA" w:rsidRPr="0042731A">
        <w:rPr>
          <w:rFonts w:ascii="Lucida Sans Unicode" w:hAnsi="Lucida Sans Unicode" w:cs="Lucida Sans Unicode"/>
          <w:sz w:val="20"/>
          <w:szCs w:val="20"/>
        </w:rPr>
        <w:t>analysed</w:t>
      </w:r>
      <w:r w:rsidRPr="0042731A">
        <w:rPr>
          <w:rFonts w:ascii="Lucida Sans Unicode" w:hAnsi="Lucida Sans Unicode" w:cs="Lucida Sans Unicode"/>
          <w:sz w:val="20"/>
          <w:szCs w:val="20"/>
        </w:rPr>
        <w:t xml:space="preserve">. </w:t>
      </w:r>
      <w:r w:rsidR="00145BB0" w:rsidRPr="0042731A">
        <w:rPr>
          <w:rFonts w:ascii="Lucida Sans Unicode" w:hAnsi="Lucida Sans Unicode" w:cs="Lucida Sans Unicode"/>
          <w:sz w:val="20"/>
          <w:szCs w:val="20"/>
        </w:rPr>
        <w:t>T</w:t>
      </w:r>
      <w:r w:rsidRPr="0042731A">
        <w:rPr>
          <w:rFonts w:ascii="Lucida Sans Unicode" w:hAnsi="Lucida Sans Unicode" w:cs="Lucida Sans Unicode"/>
          <w:sz w:val="20"/>
          <w:szCs w:val="20"/>
        </w:rPr>
        <w:t>he ASEX ha</w:t>
      </w:r>
      <w:r w:rsidR="002347FA"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excellent internal consistency and scale reliability (</w:t>
      </w:r>
      <w:r w:rsidR="00145BB0" w:rsidRPr="0042731A">
        <w:rPr>
          <w:rFonts w:ascii="Lucida Sans Unicode" w:hAnsi="Lucida Sans Unicode" w:cs="Lucida Sans Unicode"/>
          <w:sz w:val="20"/>
          <w:szCs w:val="20"/>
        </w:rPr>
        <w:t xml:space="preserve">Cronbach </w:t>
      </w:r>
      <w:r w:rsidRPr="0042731A">
        <w:rPr>
          <w:rFonts w:ascii="Lucida Sans Unicode" w:hAnsi="Lucida Sans Unicode" w:cs="Lucida Sans Unicode"/>
          <w:sz w:val="20"/>
          <w:szCs w:val="20"/>
        </w:rPr>
        <w:t xml:space="preserve">α=0.9055) and strong test–retest reliability (patients, </w:t>
      </w:r>
      <w:r w:rsidRPr="0042731A">
        <w:rPr>
          <w:rFonts w:ascii="Lucida Sans Unicode" w:hAnsi="Lucida Sans Unicode" w:cs="Lucida Sans Unicode"/>
          <w:sz w:val="20"/>
          <w:szCs w:val="20"/>
        </w:rPr>
        <w:lastRenderedPageBreak/>
        <w:t>r=0.801, p&lt;0.01; controls, r=0.892, p&lt;0.01). Anal</w:t>
      </w:r>
      <w:r w:rsidR="004929DF" w:rsidRPr="0042731A">
        <w:rPr>
          <w:rFonts w:ascii="Lucida Sans Unicode" w:hAnsi="Lucida Sans Unicode" w:cs="Lucida Sans Unicode"/>
          <w:sz w:val="20"/>
          <w:szCs w:val="20"/>
        </w:rPr>
        <w:t xml:space="preserve">yses of variance </w:t>
      </w:r>
      <w:r w:rsidRPr="0042731A">
        <w:rPr>
          <w:rFonts w:ascii="Lucida Sans Unicode" w:hAnsi="Lucida Sans Unicode" w:cs="Lucida Sans Unicode"/>
          <w:sz w:val="20"/>
          <w:szCs w:val="20"/>
        </w:rPr>
        <w:t>revealed significant differences in total ASEX scores between patients and controls (males F=18.1, p&lt;0.000; females F=31.71, p&lt;0.000) and between females and males (patients F=5.22, p=0.026; controls F=5.05, p=0.031). ASEX appears useful in a range of clinical situations including patients with primary sexual dysfunction, specific psychiatric disorders, specific physical illnesses</w:t>
      </w:r>
      <w:r w:rsidR="00C44461"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and treatment emergent sexual dysfunction.  </w:t>
      </w:r>
    </w:p>
    <w:p w14:paraId="1C1325C1" w14:textId="46628101" w:rsidR="00B36729" w:rsidRPr="0042731A" w:rsidRDefault="002347FA" w:rsidP="00A83E5B">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Discussion</w:t>
      </w:r>
      <w:r w:rsidR="00B36729" w:rsidRPr="0042731A">
        <w:rPr>
          <w:rFonts w:ascii="Lucida Sans Unicode" w:hAnsi="Lucida Sans Unicode" w:cs="Lucida Sans Unicode"/>
          <w:sz w:val="20"/>
          <w:szCs w:val="20"/>
        </w:rPr>
        <w:t xml:space="preserve">. The ASEX appears to be a reliable instrument for identifying and quantifying sexual dysfunction across a range of populations in various clinical settings. Little is known about </w:t>
      </w:r>
      <w:r w:rsidRPr="0042731A">
        <w:rPr>
          <w:rFonts w:ascii="Lucida Sans Unicode" w:hAnsi="Lucida Sans Unicode" w:cs="Lucida Sans Unicode"/>
          <w:sz w:val="20"/>
          <w:szCs w:val="20"/>
        </w:rPr>
        <w:t>its</w:t>
      </w:r>
      <w:r w:rsidR="00B36729" w:rsidRPr="0042731A">
        <w:rPr>
          <w:rFonts w:ascii="Lucida Sans Unicode" w:hAnsi="Lucida Sans Unicode" w:cs="Lucida Sans Unicode"/>
          <w:sz w:val="20"/>
          <w:szCs w:val="20"/>
        </w:rPr>
        <w:t xml:space="preserve"> utility in patients with anxiety disorders or relationships between ASEX scores and biological </w:t>
      </w:r>
      <w:r w:rsidRPr="0042731A">
        <w:rPr>
          <w:rFonts w:ascii="Lucida Sans Unicode" w:hAnsi="Lucida Sans Unicode" w:cs="Lucida Sans Unicode"/>
          <w:sz w:val="20"/>
          <w:szCs w:val="20"/>
        </w:rPr>
        <w:t>parameters</w:t>
      </w:r>
      <w:r w:rsidR="00B36729" w:rsidRPr="0042731A">
        <w:rPr>
          <w:rFonts w:ascii="Lucida Sans Unicode" w:hAnsi="Lucida Sans Unicode" w:cs="Lucida Sans Unicode"/>
          <w:sz w:val="20"/>
          <w:szCs w:val="20"/>
        </w:rPr>
        <w:t>. (</w:t>
      </w:r>
      <w:r w:rsidR="00145BB0" w:rsidRPr="0042731A">
        <w:rPr>
          <w:rFonts w:ascii="Lucida Sans Unicode" w:hAnsi="Lucida Sans Unicode" w:cs="Lucida Sans Unicode"/>
          <w:sz w:val="20"/>
          <w:szCs w:val="20"/>
        </w:rPr>
        <w:t>280</w:t>
      </w:r>
      <w:r w:rsidR="00323245" w:rsidRPr="0042731A">
        <w:rPr>
          <w:rFonts w:ascii="Lucida Sans Unicode" w:hAnsi="Lucida Sans Unicode" w:cs="Lucida Sans Unicode"/>
          <w:sz w:val="20"/>
          <w:szCs w:val="20"/>
        </w:rPr>
        <w:t xml:space="preserve"> </w:t>
      </w:r>
      <w:r w:rsidR="00B36729" w:rsidRPr="0042731A">
        <w:rPr>
          <w:rFonts w:ascii="Lucida Sans Unicode" w:hAnsi="Lucida Sans Unicode" w:cs="Lucida Sans Unicode"/>
          <w:sz w:val="20"/>
          <w:szCs w:val="20"/>
        </w:rPr>
        <w:t>words)</w:t>
      </w:r>
    </w:p>
    <w:p w14:paraId="047BE18B" w14:textId="258B7856" w:rsidR="00B36729" w:rsidRPr="0042731A" w:rsidRDefault="00B36729" w:rsidP="00A87AF9">
      <w:pPr>
        <w:rPr>
          <w:rFonts w:cs="Lucida Sans Unicode"/>
          <w:sz w:val="20"/>
          <w:szCs w:val="20"/>
        </w:rPr>
      </w:pPr>
    </w:p>
    <w:p w14:paraId="5AA3246A" w14:textId="4BFBE84B" w:rsidR="00C44461" w:rsidRPr="0042731A" w:rsidRDefault="00B36729">
      <w:pPr>
        <w:rPr>
          <w:rFonts w:ascii="Lucida Sans Unicode" w:hAnsi="Lucida Sans Unicode" w:cs="Lucida Sans Unicode"/>
          <w:b/>
          <w:bCs/>
          <w:sz w:val="20"/>
          <w:szCs w:val="20"/>
        </w:rPr>
      </w:pPr>
      <w:r w:rsidRPr="0042731A">
        <w:rPr>
          <w:rFonts w:ascii="Lucida Sans Unicode" w:hAnsi="Lucida Sans Unicode" w:cs="Lucida Sans Unicode"/>
          <w:b/>
          <w:sz w:val="20"/>
          <w:szCs w:val="20"/>
        </w:rPr>
        <w:t>Key words</w:t>
      </w:r>
      <w:r w:rsidRPr="0042731A">
        <w:rPr>
          <w:rFonts w:ascii="Lucida Sans Unicode" w:hAnsi="Lucida Sans Unicode" w:cs="Lucida Sans Unicode"/>
          <w:sz w:val="20"/>
          <w:szCs w:val="20"/>
        </w:rPr>
        <w:t xml:space="preserve">: ASEX; Arizona sexual </w:t>
      </w:r>
      <w:r w:rsidR="00145BB0" w:rsidRPr="0042731A">
        <w:rPr>
          <w:rFonts w:ascii="Lucida Sans Unicode" w:hAnsi="Lucida Sans Unicode" w:cs="Lucida Sans Unicode"/>
          <w:sz w:val="20"/>
          <w:szCs w:val="20"/>
        </w:rPr>
        <w:t xml:space="preserve">experiences </w:t>
      </w:r>
      <w:r w:rsidRPr="0042731A">
        <w:rPr>
          <w:rFonts w:ascii="Lucida Sans Unicode" w:hAnsi="Lucida Sans Unicode" w:cs="Lucida Sans Unicode"/>
          <w:sz w:val="20"/>
          <w:szCs w:val="20"/>
        </w:rPr>
        <w:t>scale; sexual function</w:t>
      </w:r>
      <w:r w:rsidR="00145BB0" w:rsidRPr="0042731A">
        <w:rPr>
          <w:rFonts w:ascii="Lucida Sans Unicode" w:hAnsi="Lucida Sans Unicode" w:cs="Lucida Sans Unicode"/>
          <w:sz w:val="20"/>
          <w:szCs w:val="20"/>
        </w:rPr>
        <w:t xml:space="preserve">; </w:t>
      </w:r>
      <w:bookmarkStart w:id="0" w:name="_GoBack"/>
      <w:r w:rsidR="00145BB0" w:rsidRPr="0042731A">
        <w:rPr>
          <w:rFonts w:ascii="Lucida Sans Unicode" w:hAnsi="Lucida Sans Unicode" w:cs="Lucida Sans Unicode"/>
          <w:sz w:val="20"/>
          <w:szCs w:val="20"/>
        </w:rPr>
        <w:t>sexual dysfunction</w:t>
      </w:r>
      <w:bookmarkEnd w:id="0"/>
      <w:r w:rsidRPr="0042731A">
        <w:rPr>
          <w:rFonts w:ascii="Lucida Sans Unicode" w:hAnsi="Lucida Sans Unicode" w:cs="Lucida Sans Unicode"/>
          <w:sz w:val="20"/>
          <w:szCs w:val="20"/>
        </w:rPr>
        <w:t>.</w:t>
      </w:r>
      <w:r w:rsidR="00C44461" w:rsidRPr="0042731A" w:rsidDel="00C44461">
        <w:rPr>
          <w:rFonts w:ascii="Lucida Sans Unicode" w:hAnsi="Lucida Sans Unicode" w:cs="Lucida Sans Unicode"/>
          <w:sz w:val="20"/>
          <w:szCs w:val="20"/>
        </w:rPr>
        <w:t xml:space="preserve"> </w:t>
      </w:r>
      <w:r w:rsidR="00C44461" w:rsidRPr="0042731A">
        <w:rPr>
          <w:rFonts w:ascii="Lucida Sans Unicode" w:hAnsi="Lucida Sans Unicode" w:cs="Lucida Sans Unicode"/>
          <w:b/>
          <w:bCs/>
          <w:sz w:val="20"/>
          <w:szCs w:val="20"/>
        </w:rPr>
        <w:br w:type="page"/>
      </w:r>
    </w:p>
    <w:p w14:paraId="2EF12BDF" w14:textId="0260E7A4" w:rsidR="000C3250" w:rsidRPr="0042731A" w:rsidRDefault="000C3250" w:rsidP="00317A81">
      <w:pPr>
        <w:rPr>
          <w:rFonts w:ascii="Lucida Sans Unicode" w:hAnsi="Lucida Sans Unicode" w:cs="Lucida Sans Unicode"/>
          <w:b/>
          <w:bCs/>
          <w:sz w:val="20"/>
          <w:szCs w:val="20"/>
        </w:rPr>
      </w:pPr>
      <w:r w:rsidRPr="0042731A">
        <w:rPr>
          <w:rFonts w:ascii="Lucida Sans Unicode" w:hAnsi="Lucida Sans Unicode" w:cs="Lucida Sans Unicode"/>
          <w:b/>
          <w:bCs/>
          <w:sz w:val="20"/>
          <w:szCs w:val="20"/>
        </w:rPr>
        <w:lastRenderedPageBreak/>
        <w:t>Background</w:t>
      </w:r>
    </w:p>
    <w:p w14:paraId="752CE26D" w14:textId="3F65D685" w:rsidR="00447A56" w:rsidRPr="0042731A" w:rsidRDefault="00447A56"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Sexual dysfunction </w:t>
      </w:r>
      <w:r w:rsidR="00F45085" w:rsidRPr="0042731A">
        <w:rPr>
          <w:rFonts w:ascii="Lucida Sans Unicode" w:hAnsi="Lucida Sans Unicode" w:cs="Lucida Sans Unicode"/>
          <w:sz w:val="20"/>
          <w:szCs w:val="20"/>
        </w:rPr>
        <w:t>and sexual dissatisfaction are</w:t>
      </w:r>
      <w:r w:rsidRPr="0042731A">
        <w:rPr>
          <w:rFonts w:ascii="Lucida Sans Unicode" w:hAnsi="Lucida Sans Unicode" w:cs="Lucida Sans Unicode"/>
          <w:sz w:val="20"/>
          <w:szCs w:val="20"/>
        </w:rPr>
        <w:t xml:space="preserve"> </w:t>
      </w:r>
      <w:r w:rsidR="00855A76" w:rsidRPr="0042731A">
        <w:rPr>
          <w:rFonts w:ascii="Lucida Sans Unicode" w:hAnsi="Lucida Sans Unicode" w:cs="Lucida Sans Unicode"/>
          <w:sz w:val="20"/>
          <w:szCs w:val="20"/>
        </w:rPr>
        <w:t>common:</w:t>
      </w:r>
      <w:r w:rsidRPr="0042731A">
        <w:rPr>
          <w:rFonts w:ascii="Lucida Sans Unicode" w:hAnsi="Lucida Sans Unicode" w:cs="Lucida Sans Unicode"/>
          <w:sz w:val="20"/>
          <w:szCs w:val="20"/>
        </w:rPr>
        <w:t xml:space="preserve"> </w:t>
      </w:r>
      <w:r w:rsidR="00855A76" w:rsidRPr="0042731A">
        <w:rPr>
          <w:rFonts w:ascii="Lucida Sans Unicode" w:hAnsi="Lucida Sans Unicode" w:cs="Lucida Sans Unicode"/>
          <w:sz w:val="20"/>
          <w:szCs w:val="20"/>
        </w:rPr>
        <w:t>c</w:t>
      </w:r>
      <w:r w:rsidRPr="0042731A">
        <w:rPr>
          <w:rFonts w:ascii="Lucida Sans Unicode" w:hAnsi="Lucida Sans Unicode" w:cs="Lucida Sans Unicode"/>
          <w:sz w:val="20"/>
          <w:szCs w:val="20"/>
        </w:rPr>
        <w:t xml:space="preserve">ommunity surveys </w:t>
      </w:r>
      <w:r w:rsidR="00F45085" w:rsidRPr="0042731A">
        <w:rPr>
          <w:rFonts w:ascii="Lucida Sans Unicode" w:hAnsi="Lucida Sans Unicode" w:cs="Lucida Sans Unicode"/>
          <w:sz w:val="20"/>
          <w:szCs w:val="20"/>
        </w:rPr>
        <w:t>find</w:t>
      </w:r>
      <w:r w:rsidRPr="0042731A">
        <w:rPr>
          <w:rFonts w:ascii="Lucida Sans Unicode" w:hAnsi="Lucida Sans Unicode" w:cs="Lucida Sans Unicode"/>
          <w:sz w:val="20"/>
          <w:szCs w:val="20"/>
        </w:rPr>
        <w:t xml:space="preserve"> </w:t>
      </w:r>
      <w:r w:rsidR="00F45085" w:rsidRPr="0042731A">
        <w:rPr>
          <w:rFonts w:ascii="Lucida Sans Unicode" w:hAnsi="Lucida Sans Unicode" w:cs="Lucida Sans Unicode"/>
          <w:sz w:val="20"/>
          <w:szCs w:val="20"/>
        </w:rPr>
        <w:t xml:space="preserve">that approximately </w:t>
      </w:r>
      <w:r w:rsidRPr="0042731A">
        <w:rPr>
          <w:rFonts w:ascii="Lucida Sans Unicode" w:hAnsi="Lucida Sans Unicode" w:cs="Lucida Sans Unicode"/>
          <w:sz w:val="20"/>
          <w:szCs w:val="20"/>
        </w:rPr>
        <w:t xml:space="preserve">40% of women and 30% of men </w:t>
      </w:r>
      <w:r w:rsidR="00F45085" w:rsidRPr="0042731A">
        <w:rPr>
          <w:rFonts w:ascii="Lucida Sans Unicode" w:hAnsi="Lucida Sans Unicode" w:cs="Lucida Sans Unicode"/>
          <w:sz w:val="20"/>
          <w:szCs w:val="20"/>
        </w:rPr>
        <w:t>report troublesome</w:t>
      </w:r>
      <w:r w:rsidRPr="0042731A">
        <w:rPr>
          <w:rFonts w:ascii="Lucida Sans Unicode" w:hAnsi="Lucida Sans Unicode" w:cs="Lucida Sans Unicode"/>
          <w:sz w:val="20"/>
          <w:szCs w:val="20"/>
        </w:rPr>
        <w:t xml:space="preserve"> sexual </w:t>
      </w:r>
      <w:r w:rsidR="00DD2DC2" w:rsidRPr="0042731A">
        <w:rPr>
          <w:rFonts w:ascii="Lucida Sans Unicode" w:hAnsi="Lucida Sans Unicode" w:cs="Lucida Sans Unicode"/>
          <w:sz w:val="20"/>
          <w:szCs w:val="20"/>
        </w:rPr>
        <w:t>dysfunction</w:t>
      </w:r>
      <w:r w:rsidRPr="0042731A">
        <w:rPr>
          <w:rFonts w:ascii="Lucida Sans Unicode" w:hAnsi="Lucida Sans Unicode" w:cs="Lucida Sans Unicode"/>
          <w:sz w:val="20"/>
          <w:szCs w:val="20"/>
        </w:rPr>
        <w:t xml:space="preserve">. </w:t>
      </w:r>
      <w:r w:rsidR="00855A76" w:rsidRPr="0042731A">
        <w:rPr>
          <w:rFonts w:ascii="Lucida Sans Unicode" w:hAnsi="Lucida Sans Unicode" w:cs="Lucida Sans Unicode"/>
          <w:sz w:val="20"/>
          <w:szCs w:val="20"/>
        </w:rPr>
        <w:t>Low</w:t>
      </w:r>
      <w:r w:rsidRPr="0042731A">
        <w:rPr>
          <w:rFonts w:ascii="Lucida Sans Unicode" w:hAnsi="Lucida Sans Unicode" w:cs="Lucida Sans Unicode"/>
          <w:sz w:val="20"/>
          <w:szCs w:val="20"/>
        </w:rPr>
        <w:t xml:space="preserve"> </w:t>
      </w:r>
      <w:r w:rsidR="00A15957" w:rsidRPr="0042731A">
        <w:rPr>
          <w:rFonts w:ascii="Lucida Sans Unicode" w:hAnsi="Lucida Sans Unicode" w:cs="Lucida Sans Unicode"/>
          <w:sz w:val="20"/>
          <w:szCs w:val="20"/>
        </w:rPr>
        <w:t>sexual desire</w:t>
      </w:r>
      <w:r w:rsidRPr="0042731A">
        <w:rPr>
          <w:rFonts w:ascii="Lucida Sans Unicode" w:hAnsi="Lucida Sans Unicode" w:cs="Lucida Sans Unicode"/>
          <w:sz w:val="20"/>
          <w:szCs w:val="20"/>
        </w:rPr>
        <w:t xml:space="preserve"> (in women) and premature ejaculation (in men) are the most common</w:t>
      </w:r>
      <w:r w:rsidR="00F45085" w:rsidRPr="0042731A">
        <w:rPr>
          <w:rFonts w:ascii="Lucida Sans Unicode" w:hAnsi="Lucida Sans Unicode" w:cs="Lucida Sans Unicode"/>
          <w:sz w:val="20"/>
          <w:szCs w:val="20"/>
        </w:rPr>
        <w:t>ly</w:t>
      </w:r>
      <w:r w:rsidRPr="0042731A">
        <w:rPr>
          <w:rFonts w:ascii="Lucida Sans Unicode" w:hAnsi="Lucida Sans Unicode" w:cs="Lucida Sans Unicode"/>
          <w:sz w:val="20"/>
          <w:szCs w:val="20"/>
        </w:rPr>
        <w:t xml:space="preserve"> </w:t>
      </w:r>
      <w:r w:rsidR="00F45085" w:rsidRPr="0042731A">
        <w:rPr>
          <w:rFonts w:ascii="Lucida Sans Unicode" w:hAnsi="Lucida Sans Unicode" w:cs="Lucida Sans Unicode"/>
          <w:sz w:val="20"/>
          <w:szCs w:val="20"/>
        </w:rPr>
        <w:t xml:space="preserve">reported </w:t>
      </w:r>
      <w:r w:rsidRPr="0042731A">
        <w:rPr>
          <w:rFonts w:ascii="Lucida Sans Unicode" w:hAnsi="Lucida Sans Unicode" w:cs="Lucida Sans Unicode"/>
          <w:sz w:val="20"/>
          <w:szCs w:val="20"/>
        </w:rPr>
        <w:t xml:space="preserve">sexual </w:t>
      </w:r>
      <w:r w:rsidR="00DD2DC2" w:rsidRPr="0042731A">
        <w:rPr>
          <w:rFonts w:ascii="Lucida Sans Unicode" w:hAnsi="Lucida Sans Unicode" w:cs="Lucida Sans Unicode"/>
          <w:sz w:val="20"/>
          <w:szCs w:val="20"/>
        </w:rPr>
        <w:t>dysfunction</w:t>
      </w:r>
      <w:r w:rsidR="00C44461"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(Laumann et al. 1999</w:t>
      </w:r>
      <w:r w:rsidR="00F45085"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Moreira et al. 2005</w:t>
      </w:r>
      <w:r w:rsidR="00F45085"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Moreira et al. 2008).</w:t>
      </w:r>
      <w:r w:rsidR="000C3250"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Sexual </w:t>
      </w:r>
      <w:r w:rsidR="00DD2DC2" w:rsidRPr="0042731A">
        <w:rPr>
          <w:rFonts w:ascii="Lucida Sans Unicode" w:hAnsi="Lucida Sans Unicode" w:cs="Lucida Sans Unicode"/>
          <w:sz w:val="20"/>
          <w:szCs w:val="20"/>
        </w:rPr>
        <w:t>dysfunction</w:t>
      </w:r>
      <w:r w:rsidR="00C44461"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w:t>
      </w:r>
      <w:r w:rsidR="00F45085" w:rsidRPr="0042731A">
        <w:rPr>
          <w:rFonts w:ascii="Lucida Sans Unicode" w:hAnsi="Lucida Sans Unicode" w:cs="Lucida Sans Unicode"/>
          <w:sz w:val="20"/>
          <w:szCs w:val="20"/>
        </w:rPr>
        <w:t xml:space="preserve">are closely associated </w:t>
      </w:r>
      <w:r w:rsidRPr="0042731A">
        <w:rPr>
          <w:rFonts w:ascii="Lucida Sans Unicode" w:hAnsi="Lucida Sans Unicode" w:cs="Lucida Sans Unicode"/>
          <w:sz w:val="20"/>
          <w:szCs w:val="20"/>
        </w:rPr>
        <w:t>with mental health problems</w:t>
      </w:r>
      <w:r w:rsidR="00F45085" w:rsidRPr="0042731A">
        <w:rPr>
          <w:rFonts w:ascii="Lucida Sans Unicode" w:hAnsi="Lucida Sans Unicode" w:cs="Lucida Sans Unicode"/>
          <w:sz w:val="20"/>
          <w:szCs w:val="20"/>
        </w:rPr>
        <w:t>, particularly depressive symptoms</w:t>
      </w:r>
      <w:r w:rsidR="00EA508C" w:rsidRPr="0042731A">
        <w:rPr>
          <w:rFonts w:ascii="Lucida Sans Unicode" w:hAnsi="Lucida Sans Unicode" w:cs="Lucida Sans Unicode"/>
          <w:sz w:val="20"/>
          <w:szCs w:val="20"/>
        </w:rPr>
        <w:t xml:space="preserve">, but recognition of sexual </w:t>
      </w:r>
      <w:r w:rsidR="00DD2DC2" w:rsidRPr="0042731A">
        <w:rPr>
          <w:rFonts w:ascii="Lucida Sans Unicode" w:hAnsi="Lucida Sans Unicode" w:cs="Lucida Sans Unicode"/>
          <w:sz w:val="20"/>
          <w:szCs w:val="20"/>
        </w:rPr>
        <w:t>dysfunction</w:t>
      </w:r>
      <w:r w:rsidR="00EA508C" w:rsidRPr="0042731A">
        <w:rPr>
          <w:rFonts w:ascii="Lucida Sans Unicode" w:hAnsi="Lucida Sans Unicode" w:cs="Lucida Sans Unicode"/>
          <w:sz w:val="20"/>
          <w:szCs w:val="20"/>
        </w:rPr>
        <w:t xml:space="preserve"> in primary care </w:t>
      </w:r>
      <w:r w:rsidR="00855A76" w:rsidRPr="0042731A">
        <w:rPr>
          <w:rFonts w:ascii="Lucida Sans Unicode" w:hAnsi="Lucida Sans Unicode" w:cs="Lucida Sans Unicode"/>
          <w:sz w:val="20"/>
          <w:szCs w:val="20"/>
        </w:rPr>
        <w:t>is</w:t>
      </w:r>
      <w:r w:rsidR="00EA508C" w:rsidRPr="0042731A">
        <w:rPr>
          <w:rFonts w:ascii="Lucida Sans Unicode" w:hAnsi="Lucida Sans Unicode" w:cs="Lucida Sans Unicode"/>
          <w:sz w:val="20"/>
          <w:szCs w:val="20"/>
        </w:rPr>
        <w:t xml:space="preserve"> low (Read et al. 1997; Nazareth et al. 2003; Cyranowski et al. 2004; Montejo et al. 2013). S</w:t>
      </w:r>
      <w:r w:rsidRPr="0042731A">
        <w:rPr>
          <w:rFonts w:ascii="Lucida Sans Unicode" w:hAnsi="Lucida Sans Unicode" w:cs="Lucida Sans Unicode"/>
          <w:sz w:val="20"/>
          <w:szCs w:val="20"/>
        </w:rPr>
        <w:t>exual dysfunction increase</w:t>
      </w:r>
      <w:r w:rsidR="00F45085"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w:t>
      </w:r>
      <w:r w:rsidR="00F45085" w:rsidRPr="0042731A">
        <w:rPr>
          <w:rFonts w:ascii="Lucida Sans Unicode" w:hAnsi="Lucida Sans Unicode" w:cs="Lucida Sans Unicode"/>
          <w:sz w:val="20"/>
          <w:szCs w:val="20"/>
        </w:rPr>
        <w:t xml:space="preserve">the </w:t>
      </w:r>
      <w:r w:rsidRPr="0042731A">
        <w:rPr>
          <w:rFonts w:ascii="Lucida Sans Unicode" w:hAnsi="Lucida Sans Unicode" w:cs="Lucida Sans Unicode"/>
          <w:sz w:val="20"/>
          <w:szCs w:val="20"/>
        </w:rPr>
        <w:t>risk of depression by 130–200% (Atlantis et al. 2012</w:t>
      </w:r>
      <w:r w:rsidR="00855A76" w:rsidRPr="0042731A">
        <w:rPr>
          <w:rFonts w:ascii="Lucida Sans Unicode" w:hAnsi="Lucida Sans Unicode" w:cs="Lucida Sans Unicode"/>
          <w:sz w:val="20"/>
          <w:szCs w:val="20"/>
        </w:rPr>
        <w:t>; Clayton et al. 2014)</w:t>
      </w:r>
      <w:r w:rsidR="00F45085" w:rsidRPr="0042731A">
        <w:rPr>
          <w:rFonts w:ascii="Lucida Sans Unicode" w:hAnsi="Lucida Sans Unicode" w:cs="Lucida Sans Unicode"/>
          <w:sz w:val="20"/>
          <w:szCs w:val="20"/>
        </w:rPr>
        <w:t xml:space="preserve"> and</w:t>
      </w:r>
      <w:r w:rsidRPr="0042731A">
        <w:rPr>
          <w:rFonts w:ascii="Lucida Sans Unicode" w:hAnsi="Lucida Sans Unicode" w:cs="Lucida Sans Unicode"/>
          <w:sz w:val="20"/>
          <w:szCs w:val="20"/>
        </w:rPr>
        <w:t xml:space="preserve"> 67% of depressed men and 75% of depressed women report </w:t>
      </w:r>
      <w:r w:rsidR="00F45085" w:rsidRPr="0042731A">
        <w:rPr>
          <w:rFonts w:ascii="Lucida Sans Unicode" w:hAnsi="Lucida Sans Unicode" w:cs="Lucida Sans Unicode"/>
          <w:sz w:val="20"/>
          <w:szCs w:val="20"/>
        </w:rPr>
        <w:t xml:space="preserve">problems relating to </w:t>
      </w:r>
      <w:r w:rsidRPr="0042731A">
        <w:rPr>
          <w:rFonts w:ascii="Lucida Sans Unicode" w:hAnsi="Lucida Sans Unicode" w:cs="Lucida Sans Unicode"/>
          <w:sz w:val="20"/>
          <w:szCs w:val="20"/>
        </w:rPr>
        <w:t xml:space="preserve">sexual function (Thakurta et al. 2012). </w:t>
      </w:r>
      <w:r w:rsidR="00461213" w:rsidRPr="0042731A">
        <w:rPr>
          <w:rFonts w:ascii="Lucida Sans Unicode" w:hAnsi="Lucida Sans Unicode" w:cs="Lucida Sans Unicode"/>
          <w:sz w:val="20"/>
          <w:szCs w:val="20"/>
        </w:rPr>
        <w:t>A</w:t>
      </w:r>
      <w:r w:rsidR="00F45085" w:rsidRPr="0042731A">
        <w:rPr>
          <w:rFonts w:ascii="Lucida Sans Unicode" w:hAnsi="Lucida Sans Unicode" w:cs="Lucida Sans Unicode"/>
          <w:sz w:val="20"/>
          <w:szCs w:val="20"/>
        </w:rPr>
        <w:t xml:space="preserve"> p</w:t>
      </w:r>
      <w:r w:rsidRPr="0042731A">
        <w:rPr>
          <w:rFonts w:ascii="Lucida Sans Unicode" w:hAnsi="Lucida Sans Unicode" w:cs="Lucida Sans Unicode"/>
          <w:sz w:val="20"/>
          <w:szCs w:val="20"/>
        </w:rPr>
        <w:t xml:space="preserve">ositive </w:t>
      </w:r>
      <w:r w:rsidR="00145BB0" w:rsidRPr="0042731A">
        <w:rPr>
          <w:rFonts w:ascii="Lucida Sans Unicode" w:hAnsi="Lucida Sans Unicode" w:cs="Lucida Sans Unicode"/>
          <w:sz w:val="20"/>
          <w:szCs w:val="20"/>
        </w:rPr>
        <w:t xml:space="preserve">overall </w:t>
      </w:r>
      <w:r w:rsidRPr="0042731A">
        <w:rPr>
          <w:rFonts w:ascii="Lucida Sans Unicode" w:hAnsi="Lucida Sans Unicode" w:cs="Lucida Sans Unicode"/>
          <w:sz w:val="20"/>
          <w:szCs w:val="20"/>
        </w:rPr>
        <w:t xml:space="preserve">outcome for patients with major depressive disorder </w:t>
      </w:r>
      <w:r w:rsidR="00F45085" w:rsidRPr="0042731A">
        <w:rPr>
          <w:rFonts w:ascii="Lucida Sans Unicode" w:hAnsi="Lucida Sans Unicode" w:cs="Lucida Sans Unicode"/>
          <w:sz w:val="20"/>
          <w:szCs w:val="20"/>
        </w:rPr>
        <w:t xml:space="preserve">is </w:t>
      </w:r>
      <w:r w:rsidR="00461213" w:rsidRPr="0042731A">
        <w:rPr>
          <w:rFonts w:ascii="Lucida Sans Unicode" w:hAnsi="Lucida Sans Unicode" w:cs="Lucida Sans Unicode"/>
          <w:sz w:val="20"/>
          <w:szCs w:val="20"/>
        </w:rPr>
        <w:t xml:space="preserve">generally </w:t>
      </w:r>
      <w:r w:rsidR="00F45085" w:rsidRPr="0042731A">
        <w:rPr>
          <w:rFonts w:ascii="Lucida Sans Unicode" w:hAnsi="Lucida Sans Unicode" w:cs="Lucida Sans Unicode"/>
          <w:sz w:val="20"/>
          <w:szCs w:val="20"/>
        </w:rPr>
        <w:t>associated</w:t>
      </w:r>
      <w:r w:rsidRPr="0042731A">
        <w:rPr>
          <w:rFonts w:ascii="Lucida Sans Unicode" w:hAnsi="Lucida Sans Unicode" w:cs="Lucida Sans Unicode"/>
          <w:sz w:val="20"/>
          <w:szCs w:val="20"/>
        </w:rPr>
        <w:t xml:space="preserve"> </w:t>
      </w:r>
      <w:r w:rsidR="00F45085" w:rsidRPr="0042731A">
        <w:rPr>
          <w:rFonts w:ascii="Lucida Sans Unicode" w:hAnsi="Lucida Sans Unicode" w:cs="Lucida Sans Unicode"/>
          <w:sz w:val="20"/>
          <w:szCs w:val="20"/>
        </w:rPr>
        <w:t xml:space="preserve">with </w:t>
      </w:r>
      <w:r w:rsidR="00C8274A"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positive impact on sexual function</w:t>
      </w:r>
      <w:r w:rsidR="00461213" w:rsidRPr="0042731A">
        <w:rPr>
          <w:rFonts w:ascii="Lucida Sans Unicode" w:hAnsi="Lucida Sans Unicode" w:cs="Lucida Sans Unicode"/>
          <w:sz w:val="20"/>
          <w:szCs w:val="20"/>
        </w:rPr>
        <w:t xml:space="preserve">, </w:t>
      </w:r>
      <w:r w:rsidR="00145BB0" w:rsidRPr="0042731A">
        <w:rPr>
          <w:rFonts w:ascii="Lucida Sans Unicode" w:hAnsi="Lucida Sans Unicode" w:cs="Lucida Sans Unicode"/>
          <w:sz w:val="20"/>
          <w:szCs w:val="20"/>
        </w:rPr>
        <w:t xml:space="preserve">although most </w:t>
      </w:r>
      <w:r w:rsidRPr="0042731A">
        <w:rPr>
          <w:rFonts w:ascii="Lucida Sans Unicode" w:hAnsi="Lucida Sans Unicode" w:cs="Lucida Sans Unicode"/>
          <w:sz w:val="20"/>
          <w:szCs w:val="20"/>
        </w:rPr>
        <w:t>antidepressant drugs are associated with treatment</w:t>
      </w:r>
      <w:r w:rsidR="00F45085"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emergent sexual dysfunction </w:t>
      </w:r>
      <w:r w:rsidR="00F45085" w:rsidRPr="0042731A">
        <w:rPr>
          <w:rFonts w:ascii="Lucida Sans Unicode" w:hAnsi="Lucida Sans Unicode" w:cs="Lucida Sans Unicode"/>
          <w:sz w:val="20"/>
          <w:szCs w:val="20"/>
        </w:rPr>
        <w:t xml:space="preserve">in </w:t>
      </w:r>
      <w:r w:rsidR="00D6228A" w:rsidRPr="0042731A">
        <w:rPr>
          <w:rFonts w:ascii="Lucida Sans Unicode" w:hAnsi="Lucida Sans Unicode" w:cs="Lucida Sans Unicode"/>
          <w:sz w:val="20"/>
          <w:szCs w:val="20"/>
        </w:rPr>
        <w:t>many</w:t>
      </w:r>
      <w:r w:rsidR="00F45085" w:rsidRPr="0042731A">
        <w:rPr>
          <w:rFonts w:ascii="Lucida Sans Unicode" w:hAnsi="Lucida Sans Unicode" w:cs="Lucida Sans Unicode"/>
          <w:sz w:val="20"/>
          <w:szCs w:val="20"/>
        </w:rPr>
        <w:t xml:space="preserve"> patients </w:t>
      </w:r>
      <w:r w:rsidRPr="0042731A">
        <w:rPr>
          <w:rFonts w:ascii="Lucida Sans Unicode" w:hAnsi="Lucida Sans Unicode" w:cs="Lucida Sans Unicode"/>
          <w:sz w:val="20"/>
          <w:szCs w:val="20"/>
        </w:rPr>
        <w:t>(Clayton et al. 2007).</w:t>
      </w:r>
    </w:p>
    <w:p w14:paraId="55F75653" w14:textId="3FB8EC4C" w:rsidR="000C3250" w:rsidRPr="0042731A" w:rsidRDefault="00F45085"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w:t>
      </w:r>
      <w:r w:rsidR="00447A56" w:rsidRPr="0042731A">
        <w:rPr>
          <w:rFonts w:ascii="Lucida Sans Unicode" w:hAnsi="Lucida Sans Unicode" w:cs="Lucida Sans Unicode"/>
          <w:sz w:val="20"/>
          <w:szCs w:val="20"/>
        </w:rPr>
        <w:t>ssessment of sexual dysfunction can be challenging</w:t>
      </w:r>
      <w:r w:rsidRPr="0042731A">
        <w:rPr>
          <w:rFonts w:ascii="Lucida Sans Unicode" w:hAnsi="Lucida Sans Unicode" w:cs="Lucida Sans Unicode"/>
          <w:sz w:val="20"/>
          <w:szCs w:val="20"/>
        </w:rPr>
        <w:t xml:space="preserve"> in practice, </w:t>
      </w:r>
      <w:r w:rsidR="00D6228A" w:rsidRPr="0042731A">
        <w:rPr>
          <w:rFonts w:ascii="Lucida Sans Unicode" w:hAnsi="Lucida Sans Unicode" w:cs="Lucida Sans Unicode"/>
          <w:sz w:val="20"/>
          <w:szCs w:val="20"/>
        </w:rPr>
        <w:t>and</w:t>
      </w:r>
      <w:r w:rsidRPr="0042731A">
        <w:rPr>
          <w:rFonts w:ascii="Lucida Sans Unicode" w:hAnsi="Lucida Sans Unicode" w:cs="Lucida Sans Unicode"/>
          <w:sz w:val="20"/>
          <w:szCs w:val="20"/>
        </w:rPr>
        <w:t xml:space="preserve"> differing</w:t>
      </w:r>
      <w:r w:rsidR="00A51FCA" w:rsidRPr="0042731A">
        <w:rPr>
          <w:rFonts w:ascii="Lucida Sans Unicode" w:hAnsi="Lucida Sans Unicode" w:cs="Lucida Sans Unicode"/>
          <w:sz w:val="20"/>
          <w:szCs w:val="20"/>
        </w:rPr>
        <w:t xml:space="preserve"> assessment methods </w:t>
      </w:r>
      <w:r w:rsidR="00447A56" w:rsidRPr="0042731A">
        <w:rPr>
          <w:rFonts w:ascii="Lucida Sans Unicode" w:hAnsi="Lucida Sans Unicode" w:cs="Lucida Sans Unicode"/>
          <w:sz w:val="20"/>
          <w:szCs w:val="20"/>
        </w:rPr>
        <w:t>lead to var</w:t>
      </w:r>
      <w:r w:rsidR="00D6228A" w:rsidRPr="0042731A">
        <w:rPr>
          <w:rFonts w:ascii="Lucida Sans Unicode" w:hAnsi="Lucida Sans Unicode" w:cs="Lucida Sans Unicode"/>
          <w:sz w:val="20"/>
          <w:szCs w:val="20"/>
        </w:rPr>
        <w:t>ying</w:t>
      </w:r>
      <w:r w:rsidR="00447A56" w:rsidRPr="0042731A">
        <w:rPr>
          <w:rFonts w:ascii="Lucida Sans Unicode" w:hAnsi="Lucida Sans Unicode" w:cs="Lucida Sans Unicode"/>
          <w:sz w:val="20"/>
          <w:szCs w:val="20"/>
        </w:rPr>
        <w:t xml:space="preserve"> </w:t>
      </w:r>
      <w:r w:rsidR="00D6228A" w:rsidRPr="0042731A">
        <w:rPr>
          <w:rFonts w:ascii="Lucida Sans Unicode" w:hAnsi="Lucida Sans Unicode" w:cs="Lucida Sans Unicode"/>
          <w:sz w:val="20"/>
          <w:szCs w:val="20"/>
        </w:rPr>
        <w:t>findings</w:t>
      </w:r>
      <w:r w:rsidR="00447A56"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For example, an investigation found the </w:t>
      </w:r>
      <w:r w:rsidR="00447A56" w:rsidRPr="0042731A">
        <w:rPr>
          <w:rFonts w:ascii="Lucida Sans Unicode" w:hAnsi="Lucida Sans Unicode" w:cs="Lucida Sans Unicode"/>
          <w:sz w:val="20"/>
          <w:szCs w:val="20"/>
        </w:rPr>
        <w:t>prevalence of sexu</w:t>
      </w:r>
      <w:r w:rsidR="00C8274A" w:rsidRPr="0042731A">
        <w:rPr>
          <w:rFonts w:ascii="Lucida Sans Unicode" w:hAnsi="Lucida Sans Unicode" w:cs="Lucida Sans Unicode"/>
          <w:sz w:val="20"/>
          <w:szCs w:val="20"/>
        </w:rPr>
        <w:t>al dysfunction in men to be 20%</w:t>
      </w:r>
      <w:r w:rsidR="00447A56"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if reliant </w:t>
      </w:r>
      <w:r w:rsidR="00447A56" w:rsidRPr="0042731A">
        <w:rPr>
          <w:rFonts w:ascii="Lucida Sans Unicode" w:hAnsi="Lucida Sans Unicode" w:cs="Lucida Sans Unicode"/>
          <w:sz w:val="20"/>
          <w:szCs w:val="20"/>
        </w:rPr>
        <w:t>on spontaneous report</w:t>
      </w:r>
      <w:r w:rsidRPr="0042731A">
        <w:rPr>
          <w:rFonts w:ascii="Lucida Sans Unicode" w:hAnsi="Lucida Sans Unicode" w:cs="Lucida Sans Unicode"/>
          <w:sz w:val="20"/>
          <w:szCs w:val="20"/>
        </w:rPr>
        <w:t xml:space="preserve"> by the patient</w:t>
      </w:r>
      <w:r w:rsidR="00D6228A" w:rsidRPr="0042731A">
        <w:rPr>
          <w:rFonts w:ascii="Lucida Sans Unicode" w:hAnsi="Lucida Sans Unicode" w:cs="Lucida Sans Unicode"/>
          <w:sz w:val="20"/>
          <w:szCs w:val="20"/>
        </w:rPr>
        <w:t>,</w:t>
      </w:r>
      <w:r w:rsidR="00447A56"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but</w:t>
      </w:r>
      <w:r w:rsidR="00447A56" w:rsidRPr="0042731A">
        <w:rPr>
          <w:rFonts w:ascii="Lucida Sans Unicode" w:hAnsi="Lucida Sans Unicode" w:cs="Lucida Sans Unicode"/>
          <w:sz w:val="20"/>
          <w:szCs w:val="20"/>
        </w:rPr>
        <w:t xml:space="preserve"> 60% </w:t>
      </w:r>
      <w:r w:rsidR="00D6228A" w:rsidRPr="0042731A">
        <w:rPr>
          <w:rFonts w:ascii="Lucida Sans Unicode" w:hAnsi="Lucida Sans Unicode" w:cs="Lucida Sans Unicode"/>
          <w:sz w:val="20"/>
          <w:szCs w:val="20"/>
        </w:rPr>
        <w:t>after</w:t>
      </w:r>
      <w:r w:rsidR="00447A56" w:rsidRPr="0042731A">
        <w:rPr>
          <w:rFonts w:ascii="Lucida Sans Unicode" w:hAnsi="Lucida Sans Unicode" w:cs="Lucida Sans Unicode"/>
          <w:sz w:val="20"/>
          <w:szCs w:val="20"/>
        </w:rPr>
        <w:t xml:space="preserve"> direct enquiry (Segraves et al. 2014). </w:t>
      </w:r>
      <w:r w:rsidRPr="0042731A">
        <w:rPr>
          <w:rFonts w:ascii="Lucida Sans Unicode" w:hAnsi="Lucida Sans Unicode" w:cs="Lucida Sans Unicode"/>
          <w:sz w:val="20"/>
          <w:szCs w:val="20"/>
        </w:rPr>
        <w:t>Physicians may</w:t>
      </w:r>
      <w:r w:rsidR="00447A56" w:rsidRPr="0042731A">
        <w:rPr>
          <w:rFonts w:ascii="Lucida Sans Unicode" w:hAnsi="Lucida Sans Unicode" w:cs="Lucida Sans Unicode"/>
          <w:sz w:val="20"/>
          <w:szCs w:val="20"/>
        </w:rPr>
        <w:t xml:space="preserve"> believe that </w:t>
      </w:r>
      <w:r w:rsidRPr="0042731A">
        <w:rPr>
          <w:rFonts w:ascii="Lucida Sans Unicode" w:hAnsi="Lucida Sans Unicode" w:cs="Lucida Sans Unicode"/>
          <w:sz w:val="20"/>
          <w:szCs w:val="20"/>
        </w:rPr>
        <w:t xml:space="preserve">affected </w:t>
      </w:r>
      <w:r w:rsidR="00447A56" w:rsidRPr="0042731A">
        <w:rPr>
          <w:rFonts w:ascii="Lucida Sans Unicode" w:hAnsi="Lucida Sans Unicode" w:cs="Lucida Sans Unicode"/>
          <w:sz w:val="20"/>
          <w:szCs w:val="20"/>
        </w:rPr>
        <w:t xml:space="preserve">patients would spontaneously report sexual </w:t>
      </w:r>
      <w:r w:rsidR="00DD2DC2" w:rsidRPr="0042731A">
        <w:rPr>
          <w:rFonts w:ascii="Lucida Sans Unicode" w:hAnsi="Lucida Sans Unicode" w:cs="Lucida Sans Unicode"/>
          <w:sz w:val="20"/>
          <w:szCs w:val="20"/>
        </w:rPr>
        <w:t>dysfunction</w:t>
      </w:r>
      <w:r w:rsidR="00447A56" w:rsidRPr="0042731A">
        <w:rPr>
          <w:rFonts w:ascii="Lucida Sans Unicode" w:hAnsi="Lucida Sans Unicode" w:cs="Lucida Sans Unicode"/>
          <w:sz w:val="20"/>
          <w:szCs w:val="20"/>
        </w:rPr>
        <w:t xml:space="preserve"> (Clayton et al. 2014)</w:t>
      </w:r>
      <w:r w:rsidR="00A51FC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but </w:t>
      </w:r>
      <w:r w:rsidR="00A51FCA" w:rsidRPr="0042731A">
        <w:rPr>
          <w:rFonts w:ascii="Lucida Sans Unicode" w:hAnsi="Lucida Sans Unicode" w:cs="Lucida Sans Unicode"/>
          <w:sz w:val="20"/>
          <w:szCs w:val="20"/>
        </w:rPr>
        <w:t xml:space="preserve">less than 20% </w:t>
      </w:r>
      <w:r w:rsidR="00447A56" w:rsidRPr="0042731A">
        <w:rPr>
          <w:rFonts w:ascii="Lucida Sans Unicode" w:hAnsi="Lucida Sans Unicode" w:cs="Lucida Sans Unicode"/>
          <w:sz w:val="20"/>
          <w:szCs w:val="20"/>
        </w:rPr>
        <w:t xml:space="preserve">patients who suffer </w:t>
      </w:r>
      <w:r w:rsidRPr="0042731A">
        <w:rPr>
          <w:rFonts w:ascii="Lucida Sans Unicode" w:hAnsi="Lucida Sans Unicode" w:cs="Lucida Sans Unicode"/>
          <w:sz w:val="20"/>
          <w:szCs w:val="20"/>
        </w:rPr>
        <w:t xml:space="preserve">from </w:t>
      </w:r>
      <w:r w:rsidR="00447A56" w:rsidRPr="0042731A">
        <w:rPr>
          <w:rFonts w:ascii="Lucida Sans Unicode" w:hAnsi="Lucida Sans Unicode" w:cs="Lucida Sans Unicode"/>
          <w:sz w:val="20"/>
          <w:szCs w:val="20"/>
        </w:rPr>
        <w:t xml:space="preserve">sexual dysfunction </w:t>
      </w:r>
      <w:r w:rsidR="00447A56" w:rsidRPr="0042731A">
        <w:rPr>
          <w:rFonts w:ascii="Lucida Sans Unicode" w:hAnsi="Lucida Sans Unicode" w:cs="Lucida Sans Unicode"/>
          <w:sz w:val="20"/>
          <w:szCs w:val="20"/>
        </w:rPr>
        <w:lastRenderedPageBreak/>
        <w:t xml:space="preserve">spontaneously report </w:t>
      </w:r>
      <w:r w:rsidR="00C8274A" w:rsidRPr="0042731A">
        <w:rPr>
          <w:rFonts w:ascii="Lucida Sans Unicode" w:hAnsi="Lucida Sans Unicode" w:cs="Lucida Sans Unicode"/>
          <w:sz w:val="20"/>
          <w:szCs w:val="20"/>
        </w:rPr>
        <w:t xml:space="preserve">problems </w:t>
      </w:r>
      <w:r w:rsidR="00447A56" w:rsidRPr="0042731A">
        <w:rPr>
          <w:rFonts w:ascii="Lucida Sans Unicode" w:hAnsi="Lucida Sans Unicode" w:cs="Lucida Sans Unicode"/>
          <w:sz w:val="20"/>
          <w:szCs w:val="20"/>
        </w:rPr>
        <w:t xml:space="preserve">or </w:t>
      </w:r>
      <w:r w:rsidR="00A51FCA" w:rsidRPr="0042731A">
        <w:rPr>
          <w:rFonts w:ascii="Lucida Sans Unicode" w:hAnsi="Lucida Sans Unicode" w:cs="Lucida Sans Unicode"/>
          <w:sz w:val="20"/>
          <w:szCs w:val="20"/>
        </w:rPr>
        <w:t>seek</w:t>
      </w:r>
      <w:r w:rsidR="00447A56" w:rsidRPr="0042731A">
        <w:rPr>
          <w:rFonts w:ascii="Lucida Sans Unicode" w:hAnsi="Lucida Sans Unicode" w:cs="Lucida Sans Unicode"/>
          <w:sz w:val="20"/>
          <w:szCs w:val="20"/>
        </w:rPr>
        <w:t xml:space="preserve"> help (Moreira et al. 200</w:t>
      </w:r>
      <w:r w:rsidR="00DB1F34" w:rsidRPr="0042731A">
        <w:rPr>
          <w:rFonts w:ascii="Lucida Sans Unicode" w:hAnsi="Lucida Sans Unicode" w:cs="Lucida Sans Unicode"/>
          <w:sz w:val="20"/>
          <w:szCs w:val="20"/>
        </w:rPr>
        <w:t>5</w:t>
      </w:r>
      <w:r w:rsidR="00FB57B9" w:rsidRPr="0042731A">
        <w:rPr>
          <w:rFonts w:ascii="Lucida Sans Unicode" w:hAnsi="Lucida Sans Unicode" w:cs="Lucida Sans Unicode"/>
          <w:sz w:val="20"/>
          <w:szCs w:val="20"/>
        </w:rPr>
        <w:t>;</w:t>
      </w:r>
      <w:r w:rsidR="00467013" w:rsidRPr="0042731A">
        <w:rPr>
          <w:rFonts w:ascii="Lucida Sans Unicode" w:hAnsi="Lucida Sans Unicode" w:cs="Lucida Sans Unicode"/>
          <w:sz w:val="20"/>
          <w:szCs w:val="20"/>
        </w:rPr>
        <w:t xml:space="preserve"> Moreira et al. 2008</w:t>
      </w:r>
      <w:r w:rsidR="00447A56" w:rsidRPr="0042731A">
        <w:rPr>
          <w:rFonts w:ascii="Lucida Sans Unicode" w:hAnsi="Lucida Sans Unicode" w:cs="Lucida Sans Unicode"/>
          <w:sz w:val="20"/>
          <w:szCs w:val="20"/>
        </w:rPr>
        <w:t>)</w:t>
      </w:r>
      <w:r w:rsidR="00A51FCA" w:rsidRPr="0042731A">
        <w:rPr>
          <w:rFonts w:ascii="Lucida Sans Unicode" w:hAnsi="Lucida Sans Unicode" w:cs="Lucida Sans Unicode"/>
          <w:sz w:val="20"/>
          <w:szCs w:val="20"/>
        </w:rPr>
        <w:t>: ‘e</w:t>
      </w:r>
      <w:r w:rsidR="00447A56" w:rsidRPr="0042731A">
        <w:rPr>
          <w:rFonts w:ascii="Lucida Sans Unicode" w:hAnsi="Lucida Sans Unicode" w:cs="Lucida Sans Unicode"/>
          <w:sz w:val="20"/>
          <w:szCs w:val="20"/>
        </w:rPr>
        <w:t>mbarrassment</w:t>
      </w:r>
      <w:r w:rsidR="00A51FCA" w:rsidRPr="0042731A">
        <w:rPr>
          <w:rFonts w:ascii="Lucida Sans Unicode" w:hAnsi="Lucida Sans Unicode" w:cs="Lucida Sans Unicode"/>
          <w:sz w:val="20"/>
          <w:szCs w:val="20"/>
        </w:rPr>
        <w:t>’</w:t>
      </w:r>
      <w:r w:rsidR="00447A56" w:rsidRPr="0042731A">
        <w:rPr>
          <w:rFonts w:ascii="Lucida Sans Unicode" w:hAnsi="Lucida Sans Unicode" w:cs="Lucida Sans Unicode"/>
          <w:sz w:val="20"/>
          <w:szCs w:val="20"/>
        </w:rPr>
        <w:t xml:space="preserve"> appears to be the main reason for not reporting (Nicolosi et al. 2006).</w:t>
      </w:r>
      <w:r w:rsidR="000C3250" w:rsidRPr="0042731A">
        <w:rPr>
          <w:rFonts w:ascii="Lucida Sans Unicode" w:hAnsi="Lucida Sans Unicode" w:cs="Lucida Sans Unicode"/>
          <w:sz w:val="20"/>
          <w:szCs w:val="20"/>
        </w:rPr>
        <w:t xml:space="preserve"> </w:t>
      </w:r>
      <w:r w:rsidR="00447A56" w:rsidRPr="0042731A">
        <w:rPr>
          <w:rFonts w:ascii="Lucida Sans Unicode" w:hAnsi="Lucida Sans Unicode" w:cs="Lucida Sans Unicode"/>
          <w:sz w:val="20"/>
          <w:szCs w:val="20"/>
        </w:rPr>
        <w:t xml:space="preserve">The most reliable </w:t>
      </w:r>
      <w:r w:rsidR="007022F5" w:rsidRPr="0042731A">
        <w:rPr>
          <w:rFonts w:ascii="Lucida Sans Unicode" w:hAnsi="Lucida Sans Unicode" w:cs="Lucida Sans Unicode"/>
          <w:sz w:val="20"/>
          <w:szCs w:val="20"/>
        </w:rPr>
        <w:t xml:space="preserve">approach to assessing the prevalence and nature of sexual </w:t>
      </w:r>
      <w:r w:rsidR="00DD2DC2" w:rsidRPr="0042731A">
        <w:rPr>
          <w:rFonts w:ascii="Lucida Sans Unicode" w:hAnsi="Lucida Sans Unicode" w:cs="Lucida Sans Unicode"/>
          <w:sz w:val="20"/>
          <w:szCs w:val="20"/>
        </w:rPr>
        <w:t>dysfunction</w:t>
      </w:r>
      <w:r w:rsidR="007022F5" w:rsidRPr="0042731A">
        <w:rPr>
          <w:rFonts w:ascii="Lucida Sans Unicode" w:hAnsi="Lucida Sans Unicode" w:cs="Lucida Sans Unicode"/>
          <w:sz w:val="20"/>
          <w:szCs w:val="20"/>
        </w:rPr>
        <w:t xml:space="preserve"> </w:t>
      </w:r>
      <w:r w:rsidR="00447A56" w:rsidRPr="0042731A">
        <w:rPr>
          <w:rFonts w:ascii="Lucida Sans Unicode" w:hAnsi="Lucida Sans Unicode" w:cs="Lucida Sans Unicode"/>
          <w:sz w:val="20"/>
          <w:szCs w:val="20"/>
        </w:rPr>
        <w:t>is a comprehensive, integrated interview that considers multiple dimensions of sexual life (individual, relational, medical, erotic, sexual skill, and situational dim</w:t>
      </w:r>
      <w:r w:rsidR="000C3250" w:rsidRPr="0042731A">
        <w:rPr>
          <w:rFonts w:ascii="Lucida Sans Unicode" w:hAnsi="Lucida Sans Unicode" w:cs="Lucida Sans Unicode"/>
          <w:sz w:val="20"/>
          <w:szCs w:val="20"/>
        </w:rPr>
        <w:t xml:space="preserve">ensions) (McCarthy et al. 2004), but this </w:t>
      </w:r>
      <w:r w:rsidR="00C44461" w:rsidRPr="0042731A">
        <w:rPr>
          <w:rFonts w:ascii="Lucida Sans Unicode" w:hAnsi="Lucida Sans Unicode" w:cs="Lucida Sans Unicode"/>
          <w:sz w:val="20"/>
          <w:szCs w:val="20"/>
        </w:rPr>
        <w:t xml:space="preserve">is </w:t>
      </w:r>
      <w:r w:rsidR="00D6228A" w:rsidRPr="0042731A">
        <w:rPr>
          <w:rFonts w:ascii="Lucida Sans Unicode" w:hAnsi="Lucida Sans Unicode" w:cs="Lucida Sans Unicode"/>
          <w:sz w:val="20"/>
          <w:szCs w:val="20"/>
        </w:rPr>
        <w:t xml:space="preserve">time-consuming and </w:t>
      </w:r>
      <w:r w:rsidR="007022F5" w:rsidRPr="0042731A">
        <w:rPr>
          <w:rFonts w:ascii="Lucida Sans Unicode" w:hAnsi="Lucida Sans Unicode" w:cs="Lucida Sans Unicode"/>
          <w:sz w:val="20"/>
          <w:szCs w:val="20"/>
        </w:rPr>
        <w:t>often not feasible in practice</w:t>
      </w:r>
      <w:r w:rsidR="000C3250" w:rsidRPr="0042731A">
        <w:rPr>
          <w:rFonts w:ascii="Lucida Sans Unicode" w:hAnsi="Lucida Sans Unicode" w:cs="Lucida Sans Unicode"/>
          <w:sz w:val="20"/>
          <w:szCs w:val="20"/>
        </w:rPr>
        <w:t>.</w:t>
      </w:r>
      <w:r w:rsidR="007022F5" w:rsidRPr="0042731A">
        <w:rPr>
          <w:rFonts w:ascii="Lucida Sans Unicode" w:hAnsi="Lucida Sans Unicode" w:cs="Lucida Sans Unicode"/>
          <w:sz w:val="20"/>
          <w:szCs w:val="20"/>
        </w:rPr>
        <w:t xml:space="preserve"> </w:t>
      </w:r>
    </w:p>
    <w:p w14:paraId="0CB78932" w14:textId="0823E64C" w:rsidR="000C3250" w:rsidRPr="0042731A" w:rsidRDefault="000C3250"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Use of </w:t>
      </w:r>
      <w:r w:rsidR="007022F5" w:rsidRPr="0042731A">
        <w:rPr>
          <w:rFonts w:ascii="Lucida Sans Unicode" w:hAnsi="Lucida Sans Unicode" w:cs="Lucida Sans Unicode"/>
          <w:sz w:val="20"/>
          <w:szCs w:val="20"/>
        </w:rPr>
        <w:t xml:space="preserve">screening questionnaires may </w:t>
      </w:r>
      <w:r w:rsidRPr="0042731A">
        <w:rPr>
          <w:rFonts w:ascii="Lucida Sans Unicode" w:hAnsi="Lucida Sans Unicode" w:cs="Lucida Sans Unicode"/>
          <w:sz w:val="20"/>
          <w:szCs w:val="20"/>
        </w:rPr>
        <w:t>be</w:t>
      </w:r>
      <w:r w:rsidR="007022F5" w:rsidRPr="0042731A">
        <w:rPr>
          <w:rFonts w:ascii="Lucida Sans Unicode" w:hAnsi="Lucida Sans Unicode" w:cs="Lucida Sans Unicode"/>
          <w:sz w:val="20"/>
          <w:szCs w:val="20"/>
        </w:rPr>
        <w:t xml:space="preserve"> valu</w:t>
      </w:r>
      <w:r w:rsidRPr="0042731A">
        <w:rPr>
          <w:rFonts w:ascii="Lucida Sans Unicode" w:hAnsi="Lucida Sans Unicode" w:cs="Lucida Sans Unicode"/>
          <w:sz w:val="20"/>
          <w:szCs w:val="20"/>
        </w:rPr>
        <w:t>abl</w:t>
      </w:r>
      <w:r w:rsidR="007022F5" w:rsidRPr="0042731A">
        <w:rPr>
          <w:rFonts w:ascii="Lucida Sans Unicode" w:hAnsi="Lucida Sans Unicode" w:cs="Lucida Sans Unicode"/>
          <w:sz w:val="20"/>
          <w:szCs w:val="20"/>
        </w:rPr>
        <w:t>e</w:t>
      </w:r>
      <w:r w:rsidRPr="0042731A">
        <w:rPr>
          <w:rFonts w:ascii="Lucida Sans Unicode" w:hAnsi="Lucida Sans Unicode" w:cs="Lucida Sans Unicode"/>
          <w:sz w:val="20"/>
          <w:szCs w:val="20"/>
        </w:rPr>
        <w:t xml:space="preserve"> in busy clinical settings</w:t>
      </w:r>
      <w:r w:rsidR="007022F5"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Existing scales fall into different categories: general measures of sexual dysfunction, measures of sexual dysfunction in depressed populations, and female- and male-</w:t>
      </w:r>
      <w:r w:rsidR="00C8274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specific scales (Rizvi et al. 2011). </w:t>
      </w:r>
      <w:r w:rsidR="007022F5" w:rsidRPr="0042731A">
        <w:rPr>
          <w:rFonts w:ascii="Lucida Sans Unicode" w:hAnsi="Lucida Sans Unicode" w:cs="Lucida Sans Unicode"/>
          <w:sz w:val="20"/>
          <w:szCs w:val="20"/>
        </w:rPr>
        <w:t>A scale must demonstrate both reliability and validity in order to prove its acceptability for use. Tests of reliability estimate the ability of an instrument to generate consistent results under the same conditions, whereas tests of validity examine whether the instrument is actually measuring the concept in question (sexual function) and not a co-occurring construct (for example, anxiety) (Rizvi et al. 2011). Use of clinician-administered schedules may increase validity, but self-reporting scales have better reliability, possibly due to the sensitivity of the subject.</w:t>
      </w:r>
      <w:r w:rsidRPr="0042731A">
        <w:rPr>
          <w:rFonts w:ascii="Lucida Sans Unicode" w:hAnsi="Lucida Sans Unicode" w:cs="Lucida Sans Unicode"/>
          <w:sz w:val="20"/>
          <w:szCs w:val="20"/>
        </w:rPr>
        <w:t xml:space="preserve"> </w:t>
      </w:r>
      <w:r w:rsidR="00447A56" w:rsidRPr="0042731A">
        <w:rPr>
          <w:rFonts w:ascii="Lucida Sans Unicode" w:hAnsi="Lucida Sans Unicode" w:cs="Lucida Sans Unicode"/>
          <w:sz w:val="20"/>
          <w:szCs w:val="20"/>
        </w:rPr>
        <w:t>Screening tools for sexual dysfunction with fewer items are more prone to false</w:t>
      </w:r>
      <w:r w:rsidR="007022F5" w:rsidRPr="0042731A">
        <w:rPr>
          <w:rFonts w:ascii="Lucida Sans Unicode" w:hAnsi="Lucida Sans Unicode" w:cs="Lucida Sans Unicode"/>
          <w:sz w:val="20"/>
          <w:szCs w:val="20"/>
        </w:rPr>
        <w:t xml:space="preserve"> positive than false negatives, whereas questionnaires</w:t>
      </w:r>
      <w:r w:rsidR="00447A56" w:rsidRPr="0042731A">
        <w:rPr>
          <w:rFonts w:ascii="Lucida Sans Unicode" w:hAnsi="Lucida Sans Unicode" w:cs="Lucida Sans Unicode"/>
          <w:sz w:val="20"/>
          <w:szCs w:val="20"/>
        </w:rPr>
        <w:t xml:space="preserve"> with more items ha</w:t>
      </w:r>
      <w:r w:rsidR="007022F5" w:rsidRPr="0042731A">
        <w:rPr>
          <w:rFonts w:ascii="Lucida Sans Unicode" w:hAnsi="Lucida Sans Unicode" w:cs="Lucida Sans Unicode"/>
          <w:sz w:val="20"/>
          <w:szCs w:val="20"/>
        </w:rPr>
        <w:t>ve</w:t>
      </w:r>
      <w:r w:rsidR="00447A56" w:rsidRPr="0042731A">
        <w:rPr>
          <w:rFonts w:ascii="Lucida Sans Unicode" w:hAnsi="Lucida Sans Unicode" w:cs="Lucida Sans Unicode"/>
          <w:sz w:val="20"/>
          <w:szCs w:val="20"/>
        </w:rPr>
        <w:t xml:space="preserve"> </w:t>
      </w:r>
      <w:r w:rsidR="007022F5" w:rsidRPr="0042731A">
        <w:rPr>
          <w:rFonts w:ascii="Lucida Sans Unicode" w:hAnsi="Lucida Sans Unicode" w:cs="Lucida Sans Unicode"/>
          <w:sz w:val="20"/>
          <w:szCs w:val="20"/>
        </w:rPr>
        <w:t xml:space="preserve">a </w:t>
      </w:r>
      <w:r w:rsidR="00447A56" w:rsidRPr="0042731A">
        <w:rPr>
          <w:rFonts w:ascii="Lucida Sans Unicode" w:hAnsi="Lucida Sans Unicode" w:cs="Lucida Sans Unicode"/>
          <w:sz w:val="20"/>
          <w:szCs w:val="20"/>
        </w:rPr>
        <w:t>better ability to examin</w:t>
      </w:r>
      <w:r w:rsidR="007022F5" w:rsidRPr="0042731A">
        <w:rPr>
          <w:rFonts w:ascii="Lucida Sans Unicode" w:hAnsi="Lucida Sans Unicode" w:cs="Lucida Sans Unicode"/>
          <w:sz w:val="20"/>
          <w:szCs w:val="20"/>
        </w:rPr>
        <w:t xml:space="preserve">e specific domains of sexual </w:t>
      </w:r>
      <w:r w:rsidR="00447A56" w:rsidRPr="0042731A">
        <w:rPr>
          <w:rFonts w:ascii="Lucida Sans Unicode" w:hAnsi="Lucida Sans Unicode" w:cs="Lucida Sans Unicode"/>
          <w:sz w:val="20"/>
          <w:szCs w:val="20"/>
        </w:rPr>
        <w:t>function</w:t>
      </w:r>
      <w:r w:rsidR="0078363D" w:rsidRPr="0042731A">
        <w:rPr>
          <w:rFonts w:ascii="Lucida Sans Unicode" w:hAnsi="Lucida Sans Unicode" w:cs="Lucida Sans Unicode"/>
          <w:sz w:val="20"/>
          <w:szCs w:val="20"/>
        </w:rPr>
        <w:t>ing</w:t>
      </w:r>
      <w:r w:rsidR="00447A56" w:rsidRPr="0042731A">
        <w:rPr>
          <w:rFonts w:ascii="Lucida Sans Unicode" w:hAnsi="Lucida Sans Unicode" w:cs="Lucida Sans Unicode"/>
          <w:sz w:val="20"/>
          <w:szCs w:val="20"/>
        </w:rPr>
        <w:t xml:space="preserve"> (Rizvi et al. 2011). </w:t>
      </w:r>
    </w:p>
    <w:p w14:paraId="223D778E" w14:textId="74BDD27D" w:rsidR="000C3250" w:rsidRPr="0042731A" w:rsidRDefault="000C3250" w:rsidP="008461C5">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One of the mo</w:t>
      </w:r>
      <w:r w:rsidR="00FA1ED6" w:rsidRPr="0042731A">
        <w:rPr>
          <w:rFonts w:ascii="Lucida Sans Unicode" w:hAnsi="Lucida Sans Unicode" w:cs="Lucida Sans Unicode"/>
          <w:sz w:val="20"/>
          <w:szCs w:val="20"/>
        </w:rPr>
        <w:t>re</w:t>
      </w:r>
      <w:r w:rsidRPr="0042731A">
        <w:rPr>
          <w:rFonts w:ascii="Lucida Sans Unicode" w:hAnsi="Lucida Sans Unicode" w:cs="Lucida Sans Unicode"/>
          <w:sz w:val="20"/>
          <w:szCs w:val="20"/>
        </w:rPr>
        <w:t xml:space="preserve"> frequently used scales for assessing</w:t>
      </w:r>
      <w:r w:rsidR="00447A56" w:rsidRPr="0042731A">
        <w:rPr>
          <w:rFonts w:ascii="Lucida Sans Unicode" w:hAnsi="Lucida Sans Unicode" w:cs="Lucida Sans Unicode"/>
          <w:sz w:val="20"/>
          <w:szCs w:val="20"/>
        </w:rPr>
        <w:t xml:space="preserve"> sexual functioning </w:t>
      </w:r>
      <w:r w:rsidRPr="0042731A">
        <w:rPr>
          <w:rFonts w:ascii="Lucida Sans Unicode" w:hAnsi="Lucida Sans Unicode" w:cs="Lucida Sans Unicode"/>
          <w:sz w:val="20"/>
          <w:szCs w:val="20"/>
        </w:rPr>
        <w:t>is</w:t>
      </w:r>
      <w:r w:rsidR="00447A56" w:rsidRPr="0042731A">
        <w:rPr>
          <w:rFonts w:ascii="Lucida Sans Unicode" w:hAnsi="Lucida Sans Unicode" w:cs="Lucida Sans Unicode"/>
          <w:sz w:val="20"/>
          <w:szCs w:val="20"/>
        </w:rPr>
        <w:t xml:space="preserve"> the Arizona Sexual Experiences Scale (ASEX)</w:t>
      </w:r>
      <w:r w:rsidRPr="0042731A">
        <w:rPr>
          <w:rFonts w:ascii="Lucida Sans Unicode" w:hAnsi="Lucida Sans Unicode" w:cs="Lucida Sans Unicode"/>
          <w:sz w:val="20"/>
          <w:szCs w:val="20"/>
        </w:rPr>
        <w:t xml:space="preserve">. </w:t>
      </w:r>
      <w:r w:rsidR="0078363D" w:rsidRPr="0042731A">
        <w:rPr>
          <w:rFonts w:ascii="Lucida Sans Unicode" w:hAnsi="Lucida Sans Unicode" w:cs="Lucida Sans Unicode"/>
          <w:sz w:val="20"/>
          <w:szCs w:val="20"/>
        </w:rPr>
        <w:t>Its</w:t>
      </w:r>
      <w:r w:rsidRPr="0042731A">
        <w:rPr>
          <w:rFonts w:ascii="Lucida Sans Unicode" w:hAnsi="Lucida Sans Unicode" w:cs="Lucida Sans Unicode"/>
          <w:sz w:val="20"/>
          <w:szCs w:val="20"/>
        </w:rPr>
        <w:t xml:space="preserve"> five items quantify sex drive, arousal, vaginal lu</w:t>
      </w:r>
      <w:r w:rsidR="00D6228A" w:rsidRPr="0042731A">
        <w:rPr>
          <w:rFonts w:ascii="Lucida Sans Unicode" w:hAnsi="Lucida Sans Unicode" w:cs="Lucida Sans Unicode"/>
          <w:sz w:val="20"/>
          <w:szCs w:val="20"/>
        </w:rPr>
        <w:t xml:space="preserve">brication or </w:t>
      </w:r>
      <w:r w:rsidRPr="0042731A">
        <w:rPr>
          <w:rFonts w:ascii="Lucida Sans Unicode" w:hAnsi="Lucida Sans Unicode" w:cs="Lucida Sans Unicode"/>
          <w:sz w:val="20"/>
          <w:szCs w:val="20"/>
        </w:rPr>
        <w:t xml:space="preserve">penile erection, ability to reach orgasm, and satisfaction from orgasm. </w:t>
      </w:r>
      <w:r w:rsidR="00FA1ED6" w:rsidRPr="0042731A">
        <w:rPr>
          <w:rFonts w:ascii="Lucida Sans Unicode" w:hAnsi="Lucida Sans Unicode" w:cs="Lucida Sans Unicode"/>
          <w:sz w:val="20"/>
          <w:szCs w:val="20"/>
        </w:rPr>
        <w:t>It</w:t>
      </w:r>
      <w:r w:rsidRPr="0042731A">
        <w:rPr>
          <w:rFonts w:ascii="Lucida Sans Unicode" w:hAnsi="Lucida Sans Unicode" w:cs="Lucida Sans Unicode"/>
          <w:sz w:val="20"/>
          <w:szCs w:val="20"/>
        </w:rPr>
        <w:t xml:space="preserve"> </w:t>
      </w:r>
      <w:r w:rsidR="00D6228A" w:rsidRPr="0042731A">
        <w:rPr>
          <w:rFonts w:ascii="Lucida Sans Unicode" w:hAnsi="Lucida Sans Unicode" w:cs="Lucida Sans Unicode"/>
          <w:sz w:val="20"/>
          <w:szCs w:val="20"/>
        </w:rPr>
        <w:t>is considered reliable and valid</w:t>
      </w:r>
      <w:r w:rsidRPr="0042731A">
        <w:rPr>
          <w:rFonts w:ascii="Lucida Sans Unicode" w:hAnsi="Lucida Sans Unicode" w:cs="Lucida Sans Unicode"/>
          <w:sz w:val="20"/>
          <w:szCs w:val="20"/>
        </w:rPr>
        <w:t xml:space="preserve">, </w:t>
      </w:r>
      <w:r w:rsidR="00D6228A" w:rsidRPr="0042731A">
        <w:rPr>
          <w:rFonts w:ascii="Lucida Sans Unicode" w:hAnsi="Lucida Sans Unicode" w:cs="Lucida Sans Unicode"/>
          <w:sz w:val="20"/>
          <w:szCs w:val="20"/>
        </w:rPr>
        <w:t xml:space="preserve">and </w:t>
      </w:r>
      <w:r w:rsidR="0078363D" w:rsidRPr="0042731A">
        <w:rPr>
          <w:rFonts w:ascii="Lucida Sans Unicode" w:hAnsi="Lucida Sans Unicode" w:cs="Lucida Sans Unicode"/>
          <w:sz w:val="20"/>
          <w:szCs w:val="20"/>
        </w:rPr>
        <w:t xml:space="preserve">has been found </w:t>
      </w:r>
      <w:r w:rsidR="00D6228A" w:rsidRPr="0042731A">
        <w:rPr>
          <w:rFonts w:ascii="Lucida Sans Unicode" w:hAnsi="Lucida Sans Unicode" w:cs="Lucida Sans Unicode"/>
          <w:sz w:val="20"/>
          <w:szCs w:val="20"/>
        </w:rPr>
        <w:t>concise</w:t>
      </w:r>
      <w:r w:rsidRPr="0042731A">
        <w:rPr>
          <w:rFonts w:ascii="Lucida Sans Unicode" w:hAnsi="Lucida Sans Unicode" w:cs="Lucida Sans Unicode"/>
          <w:sz w:val="20"/>
          <w:szCs w:val="20"/>
        </w:rPr>
        <w:t xml:space="preserve"> and </w:t>
      </w:r>
      <w:r w:rsidR="00FA1ED6" w:rsidRPr="0042731A">
        <w:rPr>
          <w:rFonts w:ascii="Lucida Sans Unicode" w:hAnsi="Lucida Sans Unicode" w:cs="Lucida Sans Unicode"/>
          <w:sz w:val="20"/>
          <w:szCs w:val="20"/>
        </w:rPr>
        <w:t xml:space="preserve">easy to administer in </w:t>
      </w:r>
      <w:r w:rsidR="00447A56" w:rsidRPr="0042731A">
        <w:rPr>
          <w:rFonts w:ascii="Lucida Sans Unicode" w:hAnsi="Lucida Sans Unicode" w:cs="Lucida Sans Unicode"/>
          <w:sz w:val="20"/>
          <w:szCs w:val="20"/>
        </w:rPr>
        <w:t>clinical setting</w:t>
      </w:r>
      <w:r w:rsidR="00FA1ED6" w:rsidRPr="0042731A">
        <w:rPr>
          <w:rFonts w:ascii="Lucida Sans Unicode" w:hAnsi="Lucida Sans Unicode" w:cs="Lucida Sans Unicode"/>
          <w:sz w:val="20"/>
          <w:szCs w:val="20"/>
        </w:rPr>
        <w:t>s</w:t>
      </w:r>
      <w:r w:rsidR="00447A56" w:rsidRPr="0042731A">
        <w:rPr>
          <w:rFonts w:ascii="Lucida Sans Unicode" w:hAnsi="Lucida Sans Unicode" w:cs="Lucida Sans Unicode"/>
          <w:sz w:val="20"/>
          <w:szCs w:val="20"/>
        </w:rPr>
        <w:t xml:space="preserve"> (</w:t>
      </w:r>
      <w:r w:rsidR="00C8274A" w:rsidRPr="0042731A">
        <w:rPr>
          <w:rFonts w:ascii="Lucida Sans Unicode" w:hAnsi="Lucida Sans Unicode" w:cs="Lucida Sans Unicode"/>
          <w:sz w:val="20"/>
          <w:szCs w:val="20"/>
        </w:rPr>
        <w:t xml:space="preserve">McGahuey et al. 2000; </w:t>
      </w:r>
      <w:r w:rsidR="00447A56" w:rsidRPr="0042731A">
        <w:rPr>
          <w:rFonts w:ascii="Lucida Sans Unicode" w:hAnsi="Lucida Sans Unicode" w:cs="Lucida Sans Unicode"/>
          <w:sz w:val="20"/>
          <w:szCs w:val="20"/>
        </w:rPr>
        <w:t>Clayton et al. 2014</w:t>
      </w:r>
      <w:r w:rsidRPr="0042731A">
        <w:rPr>
          <w:rFonts w:ascii="Lucida Sans Unicode" w:hAnsi="Lucida Sans Unicode" w:cs="Lucida Sans Unicode"/>
          <w:sz w:val="20"/>
          <w:szCs w:val="20"/>
        </w:rPr>
        <w:t>;</w:t>
      </w:r>
      <w:r w:rsidR="00447A56" w:rsidRPr="0042731A">
        <w:rPr>
          <w:rFonts w:ascii="Lucida Sans Unicode" w:hAnsi="Lucida Sans Unicode" w:cs="Lucida Sans Unicode"/>
          <w:sz w:val="20"/>
          <w:szCs w:val="20"/>
        </w:rPr>
        <w:t xml:space="preserve"> Baldwin et al. 2015</w:t>
      </w:r>
      <w:r w:rsidRPr="0042731A">
        <w:rPr>
          <w:rFonts w:ascii="Lucida Sans Unicode" w:hAnsi="Lucida Sans Unicode" w:cs="Lucida Sans Unicode"/>
          <w:sz w:val="20"/>
          <w:szCs w:val="20"/>
        </w:rPr>
        <w:t>;</w:t>
      </w:r>
      <w:r w:rsidR="00447A56" w:rsidRPr="0042731A">
        <w:rPr>
          <w:rFonts w:ascii="Lucida Sans Unicode" w:hAnsi="Lucida Sans Unicode" w:cs="Lucida Sans Unicode"/>
          <w:sz w:val="20"/>
          <w:szCs w:val="20"/>
        </w:rPr>
        <w:t xml:space="preserve"> Khin et al. 2015</w:t>
      </w:r>
      <w:r w:rsidRPr="0042731A">
        <w:rPr>
          <w:rFonts w:ascii="Lucida Sans Unicode" w:hAnsi="Lucida Sans Unicode" w:cs="Lucida Sans Unicode"/>
          <w:sz w:val="20"/>
          <w:szCs w:val="20"/>
        </w:rPr>
        <w:t>;</w:t>
      </w:r>
      <w:r w:rsidR="00447A56" w:rsidRPr="0042731A">
        <w:rPr>
          <w:rFonts w:ascii="Lucida Sans Unicode" w:hAnsi="Lucida Sans Unicode" w:cs="Lucida Sans Unicode"/>
          <w:sz w:val="20"/>
          <w:szCs w:val="20"/>
        </w:rPr>
        <w:t xml:space="preserve"> Lorenz et al. 2016</w:t>
      </w:r>
      <w:r w:rsidRPr="0042731A">
        <w:rPr>
          <w:rFonts w:ascii="Lucida Sans Unicode" w:hAnsi="Lucida Sans Unicode" w:cs="Lucida Sans Unicode"/>
          <w:sz w:val="20"/>
          <w:szCs w:val="20"/>
        </w:rPr>
        <w:t>;</w:t>
      </w:r>
      <w:r w:rsidR="00C8274A" w:rsidRPr="0042731A">
        <w:rPr>
          <w:rFonts w:ascii="Lucida Sans Unicode" w:hAnsi="Lucida Sans Unicode" w:cs="Lucida Sans Unicode"/>
          <w:sz w:val="20"/>
          <w:szCs w:val="20"/>
        </w:rPr>
        <w:t xml:space="preserve"> Francois et al. 2017</w:t>
      </w:r>
      <w:r w:rsidR="00447A56"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E92F76" w:rsidRPr="0042731A">
        <w:rPr>
          <w:rFonts w:ascii="Lucida Sans Unicode" w:hAnsi="Lucida Sans Unicode" w:cs="Lucida Sans Unicode"/>
          <w:sz w:val="20"/>
          <w:szCs w:val="20"/>
        </w:rPr>
        <w:t xml:space="preserve">Possible total scores range </w:t>
      </w:r>
      <w:r w:rsidR="00D6228A" w:rsidRPr="0042731A">
        <w:rPr>
          <w:rFonts w:ascii="Lucida Sans Unicode" w:hAnsi="Lucida Sans Unicode" w:cs="Lucida Sans Unicode"/>
          <w:sz w:val="20"/>
          <w:szCs w:val="20"/>
        </w:rPr>
        <w:t>between</w:t>
      </w:r>
      <w:r w:rsidR="00E92F76" w:rsidRPr="0042731A">
        <w:rPr>
          <w:rFonts w:ascii="Lucida Sans Unicode" w:hAnsi="Lucida Sans Unicode" w:cs="Lucida Sans Unicode"/>
          <w:sz w:val="20"/>
          <w:szCs w:val="20"/>
        </w:rPr>
        <w:t xml:space="preserve"> 5</w:t>
      </w:r>
      <w:r w:rsidR="00D6228A" w:rsidRPr="0042731A">
        <w:rPr>
          <w:rFonts w:ascii="Lucida Sans Unicode" w:hAnsi="Lucida Sans Unicode" w:cs="Lucida Sans Unicode"/>
          <w:sz w:val="20"/>
          <w:szCs w:val="20"/>
        </w:rPr>
        <w:t>-</w:t>
      </w:r>
      <w:r w:rsidR="00E92F76" w:rsidRPr="0042731A">
        <w:rPr>
          <w:rFonts w:ascii="Lucida Sans Unicode" w:hAnsi="Lucida Sans Unicode" w:cs="Lucida Sans Unicode"/>
          <w:sz w:val="20"/>
          <w:szCs w:val="20"/>
        </w:rPr>
        <w:t xml:space="preserve">30, higher scores indicating </w:t>
      </w:r>
      <w:r w:rsidR="00A27464" w:rsidRPr="0042731A">
        <w:rPr>
          <w:rFonts w:ascii="Lucida Sans Unicode" w:hAnsi="Lucida Sans Unicode" w:cs="Lucida Sans Unicode"/>
          <w:sz w:val="20"/>
          <w:szCs w:val="20"/>
        </w:rPr>
        <w:t>greater</w:t>
      </w:r>
      <w:r w:rsidR="00E92F76" w:rsidRPr="0042731A">
        <w:rPr>
          <w:rFonts w:ascii="Lucida Sans Unicode" w:hAnsi="Lucida Sans Unicode" w:cs="Lucida Sans Unicode"/>
          <w:sz w:val="20"/>
          <w:szCs w:val="20"/>
        </w:rPr>
        <w:t xml:space="preserve"> sexual dysfunction.</w:t>
      </w:r>
      <w:r w:rsidR="003F7D24" w:rsidRPr="0042731A">
        <w:rPr>
          <w:rFonts w:ascii="Lucida Sans Unicode" w:hAnsi="Lucida Sans Unicode" w:cs="Lucida Sans Unicode"/>
          <w:sz w:val="20"/>
          <w:szCs w:val="20"/>
        </w:rPr>
        <w:t xml:space="preserve"> </w:t>
      </w:r>
      <w:r w:rsidR="00FA1ED6" w:rsidRPr="0042731A">
        <w:rPr>
          <w:rFonts w:ascii="Lucida Sans Unicode" w:hAnsi="Lucida Sans Unicode" w:cs="Lucida Sans Unicode"/>
          <w:sz w:val="20"/>
          <w:szCs w:val="20"/>
        </w:rPr>
        <w:t>ASEX designates ‘</w:t>
      </w:r>
      <w:r w:rsidR="003F7D24" w:rsidRPr="0042731A">
        <w:rPr>
          <w:rFonts w:ascii="Lucida Sans Unicode" w:hAnsi="Lucida Sans Unicode" w:cs="Lucida Sans Unicode"/>
          <w:sz w:val="20"/>
          <w:szCs w:val="20"/>
        </w:rPr>
        <w:t>sexual dysfunction</w:t>
      </w:r>
      <w:r w:rsidR="00FA1ED6" w:rsidRPr="0042731A">
        <w:rPr>
          <w:rFonts w:ascii="Lucida Sans Unicode" w:hAnsi="Lucida Sans Unicode" w:cs="Lucida Sans Unicode"/>
          <w:sz w:val="20"/>
          <w:szCs w:val="20"/>
        </w:rPr>
        <w:t>’</w:t>
      </w:r>
      <w:r w:rsidR="003F7D24" w:rsidRPr="0042731A">
        <w:rPr>
          <w:rFonts w:ascii="Lucida Sans Unicode" w:hAnsi="Lucida Sans Unicode" w:cs="Lucida Sans Unicode"/>
          <w:sz w:val="20"/>
          <w:szCs w:val="20"/>
        </w:rPr>
        <w:t xml:space="preserve"> </w:t>
      </w:r>
      <w:r w:rsidR="00D6228A" w:rsidRPr="0042731A">
        <w:rPr>
          <w:rFonts w:ascii="Lucida Sans Unicode" w:hAnsi="Lucida Sans Unicode" w:cs="Lucida Sans Unicode"/>
          <w:sz w:val="20"/>
          <w:szCs w:val="20"/>
        </w:rPr>
        <w:t>when</w:t>
      </w:r>
      <w:r w:rsidR="003F7D24" w:rsidRPr="0042731A">
        <w:rPr>
          <w:rFonts w:ascii="Lucida Sans Unicode" w:hAnsi="Lucida Sans Unicode" w:cs="Lucida Sans Unicode"/>
          <w:sz w:val="20"/>
          <w:szCs w:val="20"/>
        </w:rPr>
        <w:t xml:space="preserve"> </w:t>
      </w:r>
      <w:r w:rsidR="00D6228A" w:rsidRPr="0042731A">
        <w:rPr>
          <w:rFonts w:ascii="Lucida Sans Unicode" w:hAnsi="Lucida Sans Unicode" w:cs="Lucida Sans Unicode"/>
          <w:sz w:val="20"/>
          <w:szCs w:val="20"/>
        </w:rPr>
        <w:t>the</w:t>
      </w:r>
      <w:r w:rsidR="003F7D24" w:rsidRPr="0042731A">
        <w:rPr>
          <w:rFonts w:ascii="Lucida Sans Unicode" w:hAnsi="Lucida Sans Unicode" w:cs="Lucida Sans Unicode"/>
          <w:sz w:val="20"/>
          <w:szCs w:val="20"/>
        </w:rPr>
        <w:t xml:space="preserve"> total score </w:t>
      </w:r>
      <w:r w:rsidR="00D6228A" w:rsidRPr="0042731A">
        <w:rPr>
          <w:rFonts w:ascii="Lucida Sans Unicode" w:hAnsi="Lucida Sans Unicode" w:cs="Lucida Sans Unicode"/>
          <w:sz w:val="20"/>
          <w:szCs w:val="20"/>
        </w:rPr>
        <w:t>is</w:t>
      </w:r>
      <w:r w:rsidR="003F7D24" w:rsidRPr="0042731A">
        <w:rPr>
          <w:rFonts w:ascii="Lucida Sans Unicode" w:hAnsi="Lucida Sans Unicode" w:cs="Lucida Sans Unicode"/>
          <w:sz w:val="20"/>
          <w:szCs w:val="20"/>
        </w:rPr>
        <w:t xml:space="preserve"> 19</w:t>
      </w:r>
      <w:r w:rsidR="00FA1ED6" w:rsidRPr="0042731A">
        <w:rPr>
          <w:rFonts w:ascii="Lucida Sans Unicode" w:hAnsi="Lucida Sans Unicode" w:cs="Lucida Sans Unicode"/>
          <w:sz w:val="20"/>
          <w:szCs w:val="20"/>
        </w:rPr>
        <w:t xml:space="preserve"> or </w:t>
      </w:r>
      <w:r w:rsidR="00D6228A" w:rsidRPr="0042731A">
        <w:rPr>
          <w:rFonts w:ascii="Lucida Sans Unicode" w:hAnsi="Lucida Sans Unicode" w:cs="Lucida Sans Unicode"/>
          <w:sz w:val="20"/>
          <w:szCs w:val="20"/>
        </w:rPr>
        <w:t>higher</w:t>
      </w:r>
      <w:r w:rsidR="003F7D24" w:rsidRPr="0042731A">
        <w:rPr>
          <w:rFonts w:ascii="Lucida Sans Unicode" w:hAnsi="Lucida Sans Unicode" w:cs="Lucida Sans Unicode"/>
          <w:sz w:val="20"/>
          <w:szCs w:val="20"/>
        </w:rPr>
        <w:t xml:space="preserve">; </w:t>
      </w:r>
      <w:r w:rsidR="00C44461" w:rsidRPr="0042731A">
        <w:rPr>
          <w:rFonts w:ascii="Lucida Sans Unicode" w:hAnsi="Lucida Sans Unicode" w:cs="Lucida Sans Unicode"/>
          <w:sz w:val="20"/>
          <w:szCs w:val="20"/>
        </w:rPr>
        <w:t xml:space="preserve">or </w:t>
      </w:r>
      <w:r w:rsidR="00D6228A" w:rsidRPr="0042731A">
        <w:rPr>
          <w:rFonts w:ascii="Lucida Sans Unicode" w:hAnsi="Lucida Sans Unicode" w:cs="Lucida Sans Unicode"/>
          <w:sz w:val="20"/>
          <w:szCs w:val="20"/>
        </w:rPr>
        <w:t xml:space="preserve">when </w:t>
      </w:r>
      <w:r w:rsidR="003F7D24" w:rsidRPr="0042731A">
        <w:rPr>
          <w:rFonts w:ascii="Lucida Sans Unicode" w:hAnsi="Lucida Sans Unicode" w:cs="Lucida Sans Unicode"/>
          <w:sz w:val="20"/>
          <w:szCs w:val="20"/>
        </w:rPr>
        <w:t xml:space="preserve">any </w:t>
      </w:r>
      <w:r w:rsidR="00FA1ED6" w:rsidRPr="0042731A">
        <w:rPr>
          <w:rFonts w:ascii="Lucida Sans Unicode" w:hAnsi="Lucida Sans Unicode" w:cs="Lucida Sans Unicode"/>
          <w:sz w:val="20"/>
          <w:szCs w:val="20"/>
        </w:rPr>
        <w:t>single</w:t>
      </w:r>
      <w:r w:rsidR="003F7D24" w:rsidRPr="0042731A">
        <w:rPr>
          <w:rFonts w:ascii="Lucida Sans Unicode" w:hAnsi="Lucida Sans Unicode" w:cs="Lucida Sans Unicode"/>
          <w:sz w:val="20"/>
          <w:szCs w:val="20"/>
        </w:rPr>
        <w:t xml:space="preserve"> item </w:t>
      </w:r>
      <w:r w:rsidR="00D6228A" w:rsidRPr="0042731A">
        <w:rPr>
          <w:rFonts w:ascii="Lucida Sans Unicode" w:hAnsi="Lucida Sans Unicode" w:cs="Lucida Sans Unicode"/>
          <w:sz w:val="20"/>
          <w:szCs w:val="20"/>
        </w:rPr>
        <w:t>has</w:t>
      </w:r>
      <w:r w:rsidR="003F7D24" w:rsidRPr="0042731A">
        <w:rPr>
          <w:rFonts w:ascii="Lucida Sans Unicode" w:hAnsi="Lucida Sans Unicode" w:cs="Lucida Sans Unicode"/>
          <w:sz w:val="20"/>
          <w:szCs w:val="20"/>
        </w:rPr>
        <w:t xml:space="preserve"> a score of 5</w:t>
      </w:r>
      <w:r w:rsidR="00FA1ED6" w:rsidRPr="0042731A">
        <w:rPr>
          <w:rFonts w:ascii="Lucida Sans Unicode" w:hAnsi="Lucida Sans Unicode" w:cs="Lucida Sans Unicode"/>
          <w:sz w:val="20"/>
          <w:szCs w:val="20"/>
        </w:rPr>
        <w:t xml:space="preserve"> or </w:t>
      </w:r>
      <w:r w:rsidR="00D6228A" w:rsidRPr="0042731A">
        <w:rPr>
          <w:rFonts w:ascii="Lucida Sans Unicode" w:hAnsi="Lucida Sans Unicode" w:cs="Lucida Sans Unicode"/>
          <w:sz w:val="20"/>
          <w:szCs w:val="20"/>
        </w:rPr>
        <w:t>6</w:t>
      </w:r>
      <w:r w:rsidR="003F7D24" w:rsidRPr="0042731A">
        <w:rPr>
          <w:rFonts w:ascii="Lucida Sans Unicode" w:hAnsi="Lucida Sans Unicode" w:cs="Lucida Sans Unicode"/>
          <w:sz w:val="20"/>
          <w:szCs w:val="20"/>
        </w:rPr>
        <w:t xml:space="preserve">; or </w:t>
      </w:r>
      <w:r w:rsidR="00D6228A" w:rsidRPr="0042731A">
        <w:rPr>
          <w:rFonts w:ascii="Lucida Sans Unicode" w:hAnsi="Lucida Sans Unicode" w:cs="Lucida Sans Unicode"/>
          <w:sz w:val="20"/>
          <w:szCs w:val="20"/>
        </w:rPr>
        <w:t xml:space="preserve">when </w:t>
      </w:r>
      <w:r w:rsidR="003F7D24" w:rsidRPr="0042731A">
        <w:rPr>
          <w:rFonts w:ascii="Lucida Sans Unicode" w:hAnsi="Lucida Sans Unicode" w:cs="Lucida Sans Unicode"/>
          <w:sz w:val="20"/>
          <w:szCs w:val="20"/>
        </w:rPr>
        <w:t xml:space="preserve">any three items </w:t>
      </w:r>
      <w:r w:rsidR="00D6228A" w:rsidRPr="0042731A">
        <w:rPr>
          <w:rFonts w:ascii="Lucida Sans Unicode" w:hAnsi="Lucida Sans Unicode" w:cs="Lucida Sans Unicode"/>
          <w:sz w:val="20"/>
          <w:szCs w:val="20"/>
        </w:rPr>
        <w:t>each</w:t>
      </w:r>
      <w:r w:rsidR="003F7D24" w:rsidRPr="0042731A">
        <w:rPr>
          <w:rFonts w:ascii="Lucida Sans Unicode" w:hAnsi="Lucida Sans Unicode" w:cs="Lucida Sans Unicode"/>
          <w:sz w:val="20"/>
          <w:szCs w:val="20"/>
        </w:rPr>
        <w:t xml:space="preserve"> </w:t>
      </w:r>
      <w:r w:rsidR="00D6228A" w:rsidRPr="0042731A">
        <w:rPr>
          <w:rFonts w:ascii="Lucida Sans Unicode" w:hAnsi="Lucida Sans Unicode" w:cs="Lucida Sans Unicode"/>
          <w:sz w:val="20"/>
          <w:szCs w:val="20"/>
        </w:rPr>
        <w:t xml:space="preserve">have </w:t>
      </w:r>
      <w:r w:rsidR="003F7D24" w:rsidRPr="0042731A">
        <w:rPr>
          <w:rFonts w:ascii="Lucida Sans Unicode" w:hAnsi="Lucida Sans Unicode" w:cs="Lucida Sans Unicode"/>
          <w:sz w:val="20"/>
          <w:szCs w:val="20"/>
        </w:rPr>
        <w:t>a score of</w:t>
      </w:r>
      <w:r w:rsidR="00FA1ED6" w:rsidRPr="0042731A">
        <w:rPr>
          <w:rFonts w:ascii="Lucida Sans Unicode" w:hAnsi="Lucida Sans Unicode" w:cs="Lucida Sans Unicode"/>
          <w:sz w:val="20"/>
          <w:szCs w:val="20"/>
        </w:rPr>
        <w:t xml:space="preserve"> </w:t>
      </w:r>
      <w:r w:rsidR="003F7D24" w:rsidRPr="0042731A">
        <w:rPr>
          <w:rFonts w:ascii="Lucida Sans Unicode" w:hAnsi="Lucida Sans Unicode" w:cs="Lucida Sans Unicode"/>
          <w:sz w:val="20"/>
          <w:szCs w:val="20"/>
        </w:rPr>
        <w:t xml:space="preserve">4 </w:t>
      </w:r>
      <w:r w:rsidR="00FA1ED6" w:rsidRPr="0042731A">
        <w:rPr>
          <w:rFonts w:ascii="Lucida Sans Unicode" w:hAnsi="Lucida Sans Unicode" w:cs="Lucida Sans Unicode"/>
          <w:sz w:val="20"/>
          <w:szCs w:val="20"/>
        </w:rPr>
        <w:t xml:space="preserve">or </w:t>
      </w:r>
      <w:r w:rsidR="00D6228A" w:rsidRPr="0042731A">
        <w:rPr>
          <w:rFonts w:ascii="Lucida Sans Unicode" w:hAnsi="Lucida Sans Unicode" w:cs="Lucida Sans Unicode"/>
          <w:sz w:val="20"/>
          <w:szCs w:val="20"/>
        </w:rPr>
        <w:t>higher</w:t>
      </w:r>
      <w:r w:rsidR="00FA1ED6" w:rsidRPr="0042731A">
        <w:rPr>
          <w:rFonts w:ascii="Lucida Sans Unicode" w:hAnsi="Lucida Sans Unicode" w:cs="Lucida Sans Unicode"/>
          <w:sz w:val="20"/>
          <w:szCs w:val="20"/>
        </w:rPr>
        <w:t xml:space="preserve"> </w:t>
      </w:r>
      <w:r w:rsidR="003F7D24" w:rsidRPr="0042731A">
        <w:rPr>
          <w:rFonts w:ascii="Lucida Sans Unicode" w:hAnsi="Lucida Sans Unicode" w:cs="Lucida Sans Unicode"/>
          <w:sz w:val="20"/>
          <w:szCs w:val="20"/>
        </w:rPr>
        <w:t>(McGahuey et al. 2000).</w:t>
      </w:r>
      <w:r w:rsidR="0018134C" w:rsidRPr="0042731A">
        <w:rPr>
          <w:rFonts w:ascii="Lucida Sans Unicode" w:hAnsi="Lucida Sans Unicode" w:cs="Lucida Sans Unicode"/>
          <w:sz w:val="20"/>
          <w:szCs w:val="20"/>
        </w:rPr>
        <w:t xml:space="preserve"> </w:t>
      </w:r>
      <w:r w:rsidR="00A5040C" w:rsidRPr="0042731A">
        <w:rPr>
          <w:rFonts w:ascii="Lucida Sans Unicode" w:hAnsi="Lucida Sans Unicode" w:cs="Lucida Sans Unicode"/>
          <w:sz w:val="20"/>
          <w:szCs w:val="20"/>
        </w:rPr>
        <w:t xml:space="preserve">The ASEX has been used in many cross-sectional </w:t>
      </w:r>
      <w:r w:rsidR="00F52F29" w:rsidRPr="0042731A">
        <w:rPr>
          <w:rFonts w:ascii="Lucida Sans Unicode" w:hAnsi="Lucida Sans Unicode" w:cs="Lucida Sans Unicode"/>
          <w:sz w:val="20"/>
          <w:szCs w:val="20"/>
        </w:rPr>
        <w:t xml:space="preserve">prevalence </w:t>
      </w:r>
      <w:r w:rsidR="00A5040C" w:rsidRPr="0042731A">
        <w:rPr>
          <w:rFonts w:ascii="Lucida Sans Unicode" w:hAnsi="Lucida Sans Unicode" w:cs="Lucida Sans Unicode"/>
          <w:sz w:val="20"/>
          <w:szCs w:val="20"/>
        </w:rPr>
        <w:t xml:space="preserve">studies and </w:t>
      </w:r>
      <w:r w:rsidR="00F52F29" w:rsidRPr="0042731A">
        <w:rPr>
          <w:rFonts w:ascii="Lucida Sans Unicode" w:hAnsi="Lucida Sans Unicode" w:cs="Lucida Sans Unicode"/>
          <w:sz w:val="20"/>
          <w:szCs w:val="20"/>
        </w:rPr>
        <w:t xml:space="preserve">in </w:t>
      </w:r>
      <w:r w:rsidR="00A5040C" w:rsidRPr="0042731A">
        <w:rPr>
          <w:rFonts w:ascii="Lucida Sans Unicode" w:hAnsi="Lucida Sans Unicode" w:cs="Lucida Sans Unicode"/>
          <w:sz w:val="20"/>
          <w:szCs w:val="20"/>
        </w:rPr>
        <w:t>randomised controlled trials of pharmacological treatment</w:t>
      </w:r>
      <w:r w:rsidR="00F52F29" w:rsidRPr="0042731A">
        <w:rPr>
          <w:rFonts w:ascii="Lucida Sans Unicode" w:hAnsi="Lucida Sans Unicode" w:cs="Lucida Sans Unicode"/>
          <w:sz w:val="20"/>
          <w:szCs w:val="20"/>
        </w:rPr>
        <w:t>,</w:t>
      </w:r>
      <w:r w:rsidR="00A5040C" w:rsidRPr="0042731A">
        <w:rPr>
          <w:rFonts w:ascii="Lucida Sans Unicode" w:hAnsi="Lucida Sans Unicode" w:cs="Lucida Sans Unicode"/>
          <w:sz w:val="20"/>
          <w:szCs w:val="20"/>
        </w:rPr>
        <w:t xml:space="preserve"> but </w:t>
      </w:r>
      <w:r w:rsidR="00F52F29" w:rsidRPr="0042731A">
        <w:rPr>
          <w:rFonts w:ascii="Lucida Sans Unicode" w:hAnsi="Lucida Sans Unicode" w:cs="Lucida Sans Unicode"/>
          <w:sz w:val="20"/>
          <w:szCs w:val="20"/>
        </w:rPr>
        <w:t xml:space="preserve">there is some uncertainty about its utility in other clinical settings. </w:t>
      </w:r>
      <w:r w:rsidR="0078363D" w:rsidRPr="0042731A">
        <w:rPr>
          <w:rFonts w:ascii="Lucida Sans Unicode" w:hAnsi="Lucida Sans Unicode" w:cs="Lucida Sans Unicode"/>
          <w:sz w:val="20"/>
          <w:szCs w:val="20"/>
        </w:rPr>
        <w:t>We therefore aimed to examine the psychometric properties of the ASEX and its utility in assessing sexual dysfunction in clinical settings.</w:t>
      </w:r>
    </w:p>
    <w:p w14:paraId="2B2056E2" w14:textId="77777777" w:rsidR="00E1669A" w:rsidRPr="0042731A" w:rsidRDefault="00EA45E1" w:rsidP="00D30F78">
      <w:pPr>
        <w:pStyle w:val="Heading3"/>
        <w:rPr>
          <w:rFonts w:cs="Lucida Sans Unicode"/>
          <w:color w:val="auto"/>
          <w:sz w:val="20"/>
          <w:szCs w:val="20"/>
        </w:rPr>
      </w:pPr>
      <w:r w:rsidRPr="0042731A">
        <w:rPr>
          <w:rFonts w:cs="Lucida Sans Unicode"/>
          <w:color w:val="auto"/>
          <w:sz w:val="20"/>
          <w:szCs w:val="20"/>
        </w:rPr>
        <w:t>Method</w:t>
      </w:r>
    </w:p>
    <w:p w14:paraId="12B1DCD8" w14:textId="5E16569E" w:rsidR="00D37A89" w:rsidRPr="0042731A" w:rsidRDefault="00F52F29">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We conducted a</w:t>
      </w:r>
      <w:r w:rsidR="00EA45E1" w:rsidRPr="0042731A">
        <w:rPr>
          <w:rFonts w:ascii="Lucida Sans Unicode" w:hAnsi="Lucida Sans Unicode" w:cs="Lucida Sans Unicode"/>
          <w:sz w:val="20"/>
          <w:szCs w:val="20"/>
        </w:rPr>
        <w:t xml:space="preserve"> computerised literature search of </w:t>
      </w:r>
      <w:r w:rsidR="00353D46" w:rsidRPr="0042731A">
        <w:rPr>
          <w:rFonts w:ascii="Lucida Sans Unicode" w:hAnsi="Lucida Sans Unicode" w:cs="Lucida Sans Unicode"/>
          <w:sz w:val="20"/>
          <w:szCs w:val="20"/>
        </w:rPr>
        <w:t xml:space="preserve">MEDLINE via Pub Med and EMBASE </w:t>
      </w:r>
      <w:r w:rsidR="00EA45E1" w:rsidRPr="0042731A">
        <w:rPr>
          <w:rFonts w:ascii="Lucida Sans Unicode" w:hAnsi="Lucida Sans Unicode" w:cs="Lucida Sans Unicode"/>
          <w:sz w:val="20"/>
          <w:szCs w:val="20"/>
        </w:rPr>
        <w:t xml:space="preserve">for all articles relating to use of the ASEX, published </w:t>
      </w:r>
      <w:r w:rsidR="00353D46" w:rsidRPr="0042731A">
        <w:rPr>
          <w:rFonts w:ascii="Lucida Sans Unicode" w:hAnsi="Lucida Sans Unicode" w:cs="Lucida Sans Unicode"/>
          <w:sz w:val="20"/>
          <w:szCs w:val="20"/>
        </w:rPr>
        <w:t>up to March 2018</w:t>
      </w:r>
      <w:r w:rsidR="00383EB3" w:rsidRPr="0042731A">
        <w:rPr>
          <w:rFonts w:ascii="Lucida Sans Unicode" w:hAnsi="Lucida Sans Unicode" w:cs="Lucida Sans Unicode"/>
          <w:sz w:val="20"/>
          <w:szCs w:val="20"/>
        </w:rPr>
        <w:t xml:space="preserve">. We also </w:t>
      </w:r>
      <w:r w:rsidR="00C621D8" w:rsidRPr="0042731A">
        <w:rPr>
          <w:rFonts w:ascii="Lucida Sans Unicode" w:hAnsi="Lucida Sans Unicode" w:cs="Lucida Sans Unicode"/>
          <w:sz w:val="20"/>
          <w:szCs w:val="20"/>
        </w:rPr>
        <w:t>included</w:t>
      </w:r>
      <w:r w:rsidR="00383EB3" w:rsidRPr="0042731A">
        <w:rPr>
          <w:rFonts w:ascii="Lucida Sans Unicode" w:hAnsi="Lucida Sans Unicode" w:cs="Lucida Sans Unicode"/>
          <w:sz w:val="20"/>
          <w:szCs w:val="20"/>
        </w:rPr>
        <w:t xml:space="preserve"> relevant articles which </w:t>
      </w:r>
      <w:r w:rsidR="00C44461" w:rsidRPr="0042731A">
        <w:rPr>
          <w:rFonts w:ascii="Lucida Sans Unicode" w:hAnsi="Lucida Sans Unicode" w:cs="Lucida Sans Unicode"/>
          <w:sz w:val="20"/>
          <w:szCs w:val="20"/>
        </w:rPr>
        <w:t xml:space="preserve">reported </w:t>
      </w:r>
      <w:r w:rsidR="00383EB3" w:rsidRPr="0042731A">
        <w:rPr>
          <w:rFonts w:ascii="Lucida Sans Unicode" w:hAnsi="Lucida Sans Unicode" w:cs="Lucida Sans Unicode"/>
          <w:sz w:val="20"/>
          <w:szCs w:val="20"/>
        </w:rPr>
        <w:t xml:space="preserve">sexual dysfunction </w:t>
      </w:r>
      <w:r w:rsidR="00720A6C" w:rsidRPr="0042731A">
        <w:rPr>
          <w:rFonts w:ascii="Lucida Sans Unicode" w:hAnsi="Lucida Sans Unicode" w:cs="Lucida Sans Unicode"/>
          <w:sz w:val="20"/>
          <w:szCs w:val="20"/>
        </w:rPr>
        <w:t>by</w:t>
      </w:r>
      <w:r w:rsidR="00536E20" w:rsidRPr="0042731A">
        <w:rPr>
          <w:rFonts w:ascii="Lucida Sans Unicode" w:hAnsi="Lucida Sans Unicode" w:cs="Lucida Sans Unicode"/>
          <w:sz w:val="20"/>
          <w:szCs w:val="20"/>
        </w:rPr>
        <w:t xml:space="preserve"> </w:t>
      </w:r>
      <w:r w:rsidR="00383EB3" w:rsidRPr="0042731A">
        <w:rPr>
          <w:rFonts w:ascii="Lucida Sans Unicode" w:hAnsi="Lucida Sans Unicode" w:cs="Lucida Sans Unicode"/>
          <w:sz w:val="20"/>
          <w:szCs w:val="20"/>
        </w:rPr>
        <w:t>searching Google Scholar</w:t>
      </w:r>
      <w:r w:rsidR="00EA45E1" w:rsidRPr="0042731A">
        <w:rPr>
          <w:rFonts w:ascii="Lucida Sans Unicode" w:hAnsi="Lucida Sans Unicode" w:cs="Lucida Sans Unicode"/>
          <w:sz w:val="20"/>
          <w:szCs w:val="20"/>
        </w:rPr>
        <w:t>.</w:t>
      </w:r>
      <w:r w:rsidR="00353D46" w:rsidRPr="0042731A">
        <w:rPr>
          <w:rFonts w:ascii="Lucida Sans Unicode" w:hAnsi="Lucida Sans Unicode" w:cs="Lucida Sans Unicode"/>
          <w:sz w:val="20"/>
          <w:szCs w:val="20"/>
        </w:rPr>
        <w:t xml:space="preserve"> </w:t>
      </w:r>
      <w:r w:rsidR="00EA45E1" w:rsidRPr="0042731A">
        <w:rPr>
          <w:rFonts w:ascii="Lucida Sans Unicode" w:hAnsi="Lucida Sans Unicode" w:cs="Lucida Sans Unicode"/>
          <w:sz w:val="20"/>
          <w:szCs w:val="20"/>
        </w:rPr>
        <w:t>The terms employed were</w:t>
      </w:r>
      <w:r w:rsidR="00353D46" w:rsidRPr="0042731A">
        <w:rPr>
          <w:rFonts w:ascii="Lucida Sans Unicode" w:hAnsi="Lucida Sans Unicode" w:cs="Lucida Sans Unicode"/>
          <w:sz w:val="20"/>
          <w:szCs w:val="20"/>
        </w:rPr>
        <w:t xml:space="preserve"> </w:t>
      </w:r>
      <w:r w:rsidR="00EA45E1" w:rsidRPr="0042731A">
        <w:rPr>
          <w:rFonts w:ascii="Lucida Sans Unicode" w:hAnsi="Lucida Sans Unicode" w:cs="Lucida Sans Unicode"/>
          <w:sz w:val="20"/>
          <w:szCs w:val="20"/>
        </w:rPr>
        <w:t>A</w:t>
      </w:r>
      <w:r w:rsidR="00353D46" w:rsidRPr="0042731A">
        <w:rPr>
          <w:rFonts w:ascii="Lucida Sans Unicode" w:hAnsi="Lucida Sans Unicode" w:cs="Lucida Sans Unicode"/>
          <w:sz w:val="20"/>
          <w:szCs w:val="20"/>
        </w:rPr>
        <w:t xml:space="preserve">rizona </w:t>
      </w:r>
      <w:r w:rsidR="00EA45E1" w:rsidRPr="0042731A">
        <w:rPr>
          <w:rFonts w:ascii="Lucida Sans Unicode" w:hAnsi="Lucida Sans Unicode" w:cs="Lucida Sans Unicode"/>
          <w:sz w:val="20"/>
          <w:szCs w:val="20"/>
        </w:rPr>
        <w:t>S</w:t>
      </w:r>
      <w:r w:rsidR="00353D46" w:rsidRPr="0042731A">
        <w:rPr>
          <w:rFonts w:ascii="Lucida Sans Unicode" w:hAnsi="Lucida Sans Unicode" w:cs="Lucida Sans Unicode"/>
          <w:sz w:val="20"/>
          <w:szCs w:val="20"/>
        </w:rPr>
        <w:t xml:space="preserve">exual </w:t>
      </w:r>
      <w:r w:rsidR="00EA45E1" w:rsidRPr="0042731A">
        <w:rPr>
          <w:rFonts w:ascii="Lucida Sans Unicode" w:hAnsi="Lucida Sans Unicode" w:cs="Lucida Sans Unicode"/>
          <w:sz w:val="20"/>
          <w:szCs w:val="20"/>
        </w:rPr>
        <w:t>E</w:t>
      </w:r>
      <w:r w:rsidR="00353D46" w:rsidRPr="0042731A">
        <w:rPr>
          <w:rFonts w:ascii="Lucida Sans Unicode" w:hAnsi="Lucida Sans Unicode" w:cs="Lucida Sans Unicode"/>
          <w:sz w:val="20"/>
          <w:szCs w:val="20"/>
        </w:rPr>
        <w:t xml:space="preserve">xperiences </w:t>
      </w:r>
      <w:r w:rsidR="00EA45E1" w:rsidRPr="0042731A">
        <w:rPr>
          <w:rFonts w:ascii="Lucida Sans Unicode" w:hAnsi="Lucida Sans Unicode" w:cs="Lucida Sans Unicode"/>
          <w:sz w:val="20"/>
          <w:szCs w:val="20"/>
        </w:rPr>
        <w:t>S</w:t>
      </w:r>
      <w:r w:rsidR="00353D46" w:rsidRPr="0042731A">
        <w:rPr>
          <w:rFonts w:ascii="Lucida Sans Unicode" w:hAnsi="Lucida Sans Unicode" w:cs="Lucida Sans Unicode"/>
          <w:sz w:val="20"/>
          <w:szCs w:val="20"/>
        </w:rPr>
        <w:t xml:space="preserve">cale; </w:t>
      </w:r>
      <w:r w:rsidR="00EA45E1" w:rsidRPr="0042731A">
        <w:rPr>
          <w:rFonts w:ascii="Lucida Sans Unicode" w:hAnsi="Lucida Sans Unicode" w:cs="Lucida Sans Unicode"/>
          <w:sz w:val="20"/>
          <w:szCs w:val="20"/>
        </w:rPr>
        <w:t>A</w:t>
      </w:r>
      <w:r w:rsidR="00353D46" w:rsidRPr="0042731A">
        <w:rPr>
          <w:rFonts w:ascii="Lucida Sans Unicode" w:hAnsi="Lucida Sans Unicode" w:cs="Lucida Sans Unicode"/>
          <w:sz w:val="20"/>
          <w:szCs w:val="20"/>
        </w:rPr>
        <w:t xml:space="preserve">rizona </w:t>
      </w:r>
      <w:r w:rsidR="00EA45E1" w:rsidRPr="0042731A">
        <w:rPr>
          <w:rFonts w:ascii="Lucida Sans Unicode" w:hAnsi="Lucida Sans Unicode" w:cs="Lucida Sans Unicode"/>
          <w:sz w:val="20"/>
          <w:szCs w:val="20"/>
        </w:rPr>
        <w:t>S</w:t>
      </w:r>
      <w:r w:rsidR="00353D46" w:rsidRPr="0042731A">
        <w:rPr>
          <w:rFonts w:ascii="Lucida Sans Unicode" w:hAnsi="Lucida Sans Unicode" w:cs="Lucida Sans Unicode"/>
          <w:sz w:val="20"/>
          <w:szCs w:val="20"/>
        </w:rPr>
        <w:t xml:space="preserve">exual </w:t>
      </w:r>
      <w:r w:rsidR="00EA45E1" w:rsidRPr="0042731A">
        <w:rPr>
          <w:rFonts w:ascii="Lucida Sans Unicode" w:hAnsi="Lucida Sans Unicode" w:cs="Lucida Sans Unicode"/>
          <w:sz w:val="20"/>
          <w:szCs w:val="20"/>
        </w:rPr>
        <w:t>E</w:t>
      </w:r>
      <w:r w:rsidR="007579A9" w:rsidRPr="0042731A">
        <w:rPr>
          <w:rFonts w:ascii="Lucida Sans Unicode" w:hAnsi="Lucida Sans Unicode" w:cs="Lucida Sans Unicode"/>
          <w:sz w:val="20"/>
          <w:szCs w:val="20"/>
        </w:rPr>
        <w:t xml:space="preserve">xperience </w:t>
      </w:r>
      <w:r w:rsidR="00EA45E1" w:rsidRPr="0042731A">
        <w:rPr>
          <w:rFonts w:ascii="Lucida Sans Unicode" w:hAnsi="Lucida Sans Unicode" w:cs="Lucida Sans Unicode"/>
          <w:sz w:val="20"/>
          <w:szCs w:val="20"/>
        </w:rPr>
        <w:t>Q</w:t>
      </w:r>
      <w:r w:rsidR="007579A9" w:rsidRPr="0042731A">
        <w:rPr>
          <w:rFonts w:ascii="Lucida Sans Unicode" w:hAnsi="Lucida Sans Unicode" w:cs="Lucida Sans Unicode"/>
          <w:sz w:val="20"/>
          <w:szCs w:val="20"/>
        </w:rPr>
        <w:t>uestionnaire</w:t>
      </w:r>
      <w:r w:rsidR="00DC571E" w:rsidRPr="0042731A">
        <w:rPr>
          <w:rFonts w:ascii="Lucida Sans Unicode" w:hAnsi="Lucida Sans Unicode" w:cs="Lucida Sans Unicode"/>
          <w:sz w:val="20"/>
          <w:szCs w:val="20"/>
        </w:rPr>
        <w:t xml:space="preserve">; </w:t>
      </w:r>
      <w:r w:rsidR="007579A9" w:rsidRPr="0042731A">
        <w:rPr>
          <w:rFonts w:ascii="Lucida Sans Unicode" w:hAnsi="Lucida Sans Unicode" w:cs="Lucida Sans Unicode"/>
          <w:sz w:val="20"/>
          <w:szCs w:val="20"/>
        </w:rPr>
        <w:t xml:space="preserve">ASEX. </w:t>
      </w:r>
      <w:r w:rsidR="00162F31" w:rsidRPr="0042731A">
        <w:rPr>
          <w:rFonts w:ascii="Lucida Sans Unicode" w:hAnsi="Lucida Sans Unicode" w:cs="Lucida Sans Unicode"/>
          <w:sz w:val="20"/>
          <w:szCs w:val="20"/>
        </w:rPr>
        <w:t xml:space="preserve">A combined list was </w:t>
      </w:r>
      <w:r w:rsidR="00353D46" w:rsidRPr="0042731A">
        <w:rPr>
          <w:rFonts w:ascii="Lucida Sans Unicode" w:hAnsi="Lucida Sans Unicode" w:cs="Lucida Sans Unicode"/>
          <w:sz w:val="20"/>
          <w:szCs w:val="20"/>
        </w:rPr>
        <w:t>generated and duplications were eliminated</w:t>
      </w:r>
      <w:r w:rsidR="00DC571E" w:rsidRPr="0042731A">
        <w:rPr>
          <w:rFonts w:ascii="Lucida Sans Unicode" w:hAnsi="Lucida Sans Unicode" w:cs="Lucida Sans Unicode"/>
          <w:sz w:val="20"/>
          <w:szCs w:val="20"/>
        </w:rPr>
        <w:t>. A</w:t>
      </w:r>
      <w:r w:rsidR="00353D46" w:rsidRPr="0042731A">
        <w:rPr>
          <w:rFonts w:ascii="Lucida Sans Unicode" w:hAnsi="Lucida Sans Unicode" w:cs="Lucida Sans Unicode"/>
          <w:sz w:val="20"/>
          <w:szCs w:val="20"/>
        </w:rPr>
        <w:t>ll letters, and papers that were not available in English were eliminated.</w:t>
      </w:r>
      <w:r w:rsidR="00EA45E1" w:rsidRPr="0042731A">
        <w:rPr>
          <w:rFonts w:ascii="Lucida Sans Unicode" w:hAnsi="Lucida Sans Unicode" w:cs="Lucida Sans Unicode"/>
          <w:sz w:val="20"/>
          <w:szCs w:val="20"/>
        </w:rPr>
        <w:t xml:space="preserve"> </w:t>
      </w:r>
    </w:p>
    <w:p w14:paraId="43E62C28" w14:textId="2B1FC4BB" w:rsidR="00D6228A" w:rsidRPr="0042731A" w:rsidRDefault="0018134C"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 xml:space="preserve">We </w:t>
      </w:r>
      <w:r w:rsidR="00D6228A" w:rsidRPr="0042731A">
        <w:rPr>
          <w:rFonts w:ascii="Lucida Sans Unicode" w:hAnsi="Lucida Sans Unicode" w:cs="Lucida Sans Unicode"/>
          <w:sz w:val="20"/>
          <w:szCs w:val="20"/>
        </w:rPr>
        <w:t>grouped</w:t>
      </w:r>
      <w:r w:rsidRPr="0042731A">
        <w:rPr>
          <w:rFonts w:ascii="Lucida Sans Unicode" w:hAnsi="Lucida Sans Unicode" w:cs="Lucida Sans Unicode"/>
          <w:sz w:val="20"/>
          <w:szCs w:val="20"/>
        </w:rPr>
        <w:t xml:space="preserve"> the final dataset of publications into </w:t>
      </w:r>
      <w:r w:rsidR="00D6228A" w:rsidRPr="0042731A">
        <w:rPr>
          <w:rFonts w:ascii="Lucida Sans Unicode" w:hAnsi="Lucida Sans Unicode" w:cs="Lucida Sans Unicode"/>
          <w:sz w:val="20"/>
          <w:szCs w:val="20"/>
        </w:rPr>
        <w:t xml:space="preserve">the </w:t>
      </w:r>
      <w:r w:rsidR="00C44461" w:rsidRPr="0042731A">
        <w:rPr>
          <w:rFonts w:ascii="Lucida Sans Unicode" w:hAnsi="Lucida Sans Unicode" w:cs="Lucida Sans Unicode"/>
          <w:sz w:val="20"/>
          <w:szCs w:val="20"/>
        </w:rPr>
        <w:t xml:space="preserve">broad </w:t>
      </w:r>
      <w:r w:rsidR="00D6228A" w:rsidRPr="0042731A">
        <w:rPr>
          <w:rFonts w:ascii="Lucida Sans Unicode" w:hAnsi="Lucida Sans Unicode" w:cs="Lucida Sans Unicode"/>
          <w:sz w:val="20"/>
          <w:szCs w:val="20"/>
        </w:rPr>
        <w:t xml:space="preserve">categories of psychometric, epidemiological (concerned with establishing the prevalence of sexual </w:t>
      </w:r>
      <w:r w:rsidR="00DD2DC2" w:rsidRPr="0042731A">
        <w:rPr>
          <w:rFonts w:ascii="Lucida Sans Unicode" w:hAnsi="Lucida Sans Unicode" w:cs="Lucida Sans Unicode"/>
          <w:sz w:val="20"/>
          <w:szCs w:val="20"/>
        </w:rPr>
        <w:t>dysfunction</w:t>
      </w:r>
      <w:r w:rsidR="00D6228A" w:rsidRPr="0042731A">
        <w:rPr>
          <w:rFonts w:ascii="Lucida Sans Unicode" w:hAnsi="Lucida Sans Unicode" w:cs="Lucida Sans Unicode"/>
          <w:sz w:val="20"/>
          <w:szCs w:val="20"/>
        </w:rPr>
        <w:t xml:space="preserve"> in particular populations), and outcome-based studies (concerned with the incidence of treatment-emergent sexual dysfunction during antidepressant or antipsychotic drug treatment).</w:t>
      </w:r>
    </w:p>
    <w:p w14:paraId="4C71FB8C" w14:textId="77777777" w:rsidR="00276244" w:rsidRPr="0042731A" w:rsidRDefault="00276244" w:rsidP="00D30F78">
      <w:pPr>
        <w:spacing w:line="480" w:lineRule="auto"/>
        <w:jc w:val="both"/>
        <w:rPr>
          <w:rFonts w:ascii="Lucida Sans Unicode" w:hAnsi="Lucida Sans Unicode" w:cs="Lucida Sans Unicode"/>
          <w:b/>
          <w:sz w:val="20"/>
          <w:szCs w:val="20"/>
        </w:rPr>
      </w:pPr>
      <w:r w:rsidRPr="0042731A">
        <w:rPr>
          <w:rFonts w:ascii="Lucida Sans Unicode" w:hAnsi="Lucida Sans Unicode" w:cs="Lucida Sans Unicode"/>
          <w:b/>
          <w:sz w:val="20"/>
          <w:szCs w:val="20"/>
        </w:rPr>
        <w:t>Results</w:t>
      </w:r>
    </w:p>
    <w:p w14:paraId="14077B91" w14:textId="29588F8B" w:rsidR="00DA5EDA" w:rsidRPr="0042731A" w:rsidRDefault="00EB566C" w:rsidP="00070F7E">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We identified </w:t>
      </w:r>
      <w:r w:rsidR="00B9493B" w:rsidRPr="0042731A">
        <w:rPr>
          <w:rFonts w:ascii="Lucida Sans Unicode" w:hAnsi="Lucida Sans Unicode" w:cs="Lucida Sans Unicode"/>
          <w:sz w:val="20"/>
          <w:szCs w:val="20"/>
        </w:rPr>
        <w:t xml:space="preserve">240 </w:t>
      </w:r>
      <w:r w:rsidRPr="0042731A">
        <w:rPr>
          <w:rFonts w:ascii="Lucida Sans Unicode" w:hAnsi="Lucida Sans Unicode" w:cs="Lucida Sans Unicode"/>
          <w:sz w:val="20"/>
          <w:szCs w:val="20"/>
        </w:rPr>
        <w:t>records</w:t>
      </w:r>
      <w:r w:rsidR="00DC571E"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after excluding letters and duplicates</w:t>
      </w:r>
      <w:r w:rsidR="00DC571E" w:rsidRPr="0042731A">
        <w:rPr>
          <w:rFonts w:ascii="Lucida Sans Unicode" w:hAnsi="Lucida Sans Unicode" w:cs="Lucida Sans Unicode"/>
          <w:sz w:val="20"/>
          <w:szCs w:val="20"/>
        </w:rPr>
        <w:t>, 22</w:t>
      </w:r>
      <w:r w:rsidR="00277368" w:rsidRPr="0042731A">
        <w:rPr>
          <w:rFonts w:ascii="Lucida Sans Unicode" w:hAnsi="Lucida Sans Unicode" w:cs="Lucida Sans Unicode"/>
          <w:sz w:val="20"/>
          <w:szCs w:val="20"/>
        </w:rPr>
        <w:t>8</w:t>
      </w:r>
      <w:r w:rsidR="00DC571E" w:rsidRPr="0042731A">
        <w:rPr>
          <w:rFonts w:ascii="Lucida Sans Unicode" w:hAnsi="Lucida Sans Unicode" w:cs="Lucida Sans Unicode"/>
          <w:sz w:val="20"/>
          <w:szCs w:val="20"/>
        </w:rPr>
        <w:t xml:space="preserve"> were screened</w:t>
      </w:r>
      <w:r w:rsidRPr="0042731A">
        <w:rPr>
          <w:rFonts w:ascii="Lucida Sans Unicode" w:hAnsi="Lucida Sans Unicode" w:cs="Lucida Sans Unicode"/>
          <w:sz w:val="20"/>
          <w:szCs w:val="20"/>
        </w:rPr>
        <w:t xml:space="preserve">. </w:t>
      </w:r>
      <w:r w:rsidR="00DC571E" w:rsidRPr="0042731A">
        <w:rPr>
          <w:rFonts w:ascii="Lucida Sans Unicode" w:hAnsi="Lucida Sans Unicode" w:cs="Lucida Sans Unicode"/>
          <w:sz w:val="20"/>
          <w:szCs w:val="20"/>
        </w:rPr>
        <w:t xml:space="preserve">Five were excluded as they were not in English, the remaining </w:t>
      </w:r>
      <w:r w:rsidR="00277368" w:rsidRPr="0042731A">
        <w:rPr>
          <w:rFonts w:ascii="Lucida Sans Unicode" w:hAnsi="Lucida Sans Unicode" w:cs="Lucida Sans Unicode"/>
          <w:sz w:val="20"/>
          <w:szCs w:val="20"/>
        </w:rPr>
        <w:t>223</w:t>
      </w:r>
      <w:r w:rsidRPr="0042731A">
        <w:rPr>
          <w:rFonts w:ascii="Lucida Sans Unicode" w:hAnsi="Lucida Sans Unicode" w:cs="Lucida Sans Unicode"/>
          <w:sz w:val="20"/>
          <w:szCs w:val="20"/>
        </w:rPr>
        <w:t xml:space="preserve"> were assessed for eligibility. </w:t>
      </w:r>
      <w:r w:rsidR="00DC571E" w:rsidRPr="0042731A">
        <w:rPr>
          <w:rFonts w:ascii="Lucida Sans Unicode" w:hAnsi="Lucida Sans Unicode" w:cs="Lucida Sans Unicode"/>
          <w:sz w:val="20"/>
          <w:szCs w:val="20"/>
        </w:rPr>
        <w:t xml:space="preserve">From this group, </w:t>
      </w:r>
      <w:r w:rsidRPr="0042731A">
        <w:rPr>
          <w:rFonts w:ascii="Lucida Sans Unicode" w:hAnsi="Lucida Sans Unicode" w:cs="Lucida Sans Unicode"/>
          <w:sz w:val="20"/>
          <w:szCs w:val="20"/>
        </w:rPr>
        <w:t>49 pre-clinical studies were excluded</w:t>
      </w:r>
      <w:r w:rsidR="00DC571E"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and </w:t>
      </w:r>
      <w:r w:rsidR="00DC571E" w:rsidRPr="0042731A">
        <w:rPr>
          <w:rFonts w:ascii="Lucida Sans Unicode" w:hAnsi="Lucida Sans Unicode" w:cs="Lucida Sans Unicode"/>
          <w:sz w:val="20"/>
          <w:szCs w:val="20"/>
        </w:rPr>
        <w:t xml:space="preserve">another </w:t>
      </w:r>
      <w:r w:rsidRPr="0042731A">
        <w:rPr>
          <w:rFonts w:ascii="Lucida Sans Unicode" w:hAnsi="Lucida Sans Unicode" w:cs="Lucida Sans Unicode"/>
          <w:sz w:val="20"/>
          <w:szCs w:val="20"/>
        </w:rPr>
        <w:t xml:space="preserve">70 were excluded as </w:t>
      </w:r>
      <w:r w:rsidR="00DC571E" w:rsidRPr="0042731A">
        <w:rPr>
          <w:rFonts w:ascii="Lucida Sans Unicode" w:hAnsi="Lucida Sans Unicode" w:cs="Lucida Sans Unicode"/>
          <w:sz w:val="20"/>
          <w:szCs w:val="20"/>
        </w:rPr>
        <w:t xml:space="preserve">they </w:t>
      </w:r>
      <w:r w:rsidRPr="0042731A">
        <w:rPr>
          <w:rFonts w:ascii="Lucida Sans Unicode" w:hAnsi="Lucida Sans Unicode" w:cs="Lucida Sans Unicode"/>
          <w:sz w:val="20"/>
          <w:szCs w:val="20"/>
        </w:rPr>
        <w:t xml:space="preserve">were </w:t>
      </w:r>
      <w:r w:rsidR="00F65608" w:rsidRPr="0042731A">
        <w:rPr>
          <w:rFonts w:ascii="Lucida Sans Unicode" w:hAnsi="Lucida Sans Unicode" w:cs="Lucida Sans Unicode"/>
          <w:sz w:val="20"/>
          <w:szCs w:val="20"/>
        </w:rPr>
        <w:t xml:space="preserve">either </w:t>
      </w:r>
      <w:r w:rsidRPr="0042731A">
        <w:rPr>
          <w:rFonts w:ascii="Lucida Sans Unicode" w:hAnsi="Lucida Sans Unicode" w:cs="Lucida Sans Unicode"/>
          <w:sz w:val="20"/>
          <w:szCs w:val="20"/>
        </w:rPr>
        <w:t xml:space="preserve">not obtainable or </w:t>
      </w:r>
      <w:r w:rsidR="00F65608" w:rsidRPr="0042731A">
        <w:rPr>
          <w:rFonts w:ascii="Lucida Sans Unicode" w:hAnsi="Lucida Sans Unicode" w:cs="Lucida Sans Unicode"/>
          <w:sz w:val="20"/>
          <w:szCs w:val="20"/>
        </w:rPr>
        <w:t>irrelevant</w:t>
      </w:r>
      <w:r w:rsidRPr="0042731A">
        <w:rPr>
          <w:rFonts w:ascii="Lucida Sans Unicode" w:hAnsi="Lucida Sans Unicode" w:cs="Lucida Sans Unicode"/>
          <w:sz w:val="20"/>
          <w:szCs w:val="20"/>
        </w:rPr>
        <w:t xml:space="preserve">. </w:t>
      </w:r>
      <w:r w:rsidR="00DC571E" w:rsidRPr="0042731A">
        <w:rPr>
          <w:rFonts w:ascii="Lucida Sans Unicode" w:hAnsi="Lucida Sans Unicode" w:cs="Lucida Sans Unicode"/>
          <w:sz w:val="20"/>
          <w:szCs w:val="20"/>
        </w:rPr>
        <w:t>The final dataset include</w:t>
      </w:r>
      <w:r w:rsidR="00F65608" w:rsidRPr="0042731A">
        <w:rPr>
          <w:rFonts w:ascii="Lucida Sans Unicode" w:hAnsi="Lucida Sans Unicode" w:cs="Lucida Sans Unicode"/>
          <w:sz w:val="20"/>
          <w:szCs w:val="20"/>
        </w:rPr>
        <w:t>d</w:t>
      </w:r>
      <w:r w:rsidR="00DC571E"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10</w:t>
      </w:r>
      <w:r w:rsidR="00277368" w:rsidRPr="0042731A">
        <w:rPr>
          <w:rFonts w:ascii="Lucida Sans Unicode" w:hAnsi="Lucida Sans Unicode" w:cs="Lucida Sans Unicode"/>
          <w:sz w:val="20"/>
          <w:szCs w:val="20"/>
        </w:rPr>
        <w:t>4</w:t>
      </w:r>
      <w:r w:rsidRPr="0042731A">
        <w:rPr>
          <w:rFonts w:ascii="Lucida Sans Unicode" w:hAnsi="Lucida Sans Unicode" w:cs="Lucida Sans Unicode"/>
          <w:sz w:val="20"/>
          <w:szCs w:val="20"/>
        </w:rPr>
        <w:t xml:space="preserve"> papers</w:t>
      </w:r>
      <w:r w:rsidR="00DC571E" w:rsidRPr="0042731A">
        <w:rPr>
          <w:rFonts w:ascii="Lucida Sans Unicode" w:hAnsi="Lucida Sans Unicode" w:cs="Lucida Sans Unicode"/>
          <w:sz w:val="20"/>
          <w:szCs w:val="20"/>
        </w:rPr>
        <w:t xml:space="preserve"> (Figure 1)</w:t>
      </w:r>
      <w:r w:rsidRPr="0042731A">
        <w:rPr>
          <w:rFonts w:ascii="Lucida Sans Unicode" w:hAnsi="Lucida Sans Unicode" w:cs="Lucida Sans Unicode"/>
          <w:sz w:val="20"/>
          <w:szCs w:val="20"/>
        </w:rPr>
        <w:t xml:space="preserve">. </w:t>
      </w:r>
      <w:r w:rsidR="00DC571E" w:rsidRPr="0042731A">
        <w:rPr>
          <w:rFonts w:ascii="Lucida Sans Unicode" w:hAnsi="Lucida Sans Unicode" w:cs="Lucida Sans Unicode"/>
          <w:sz w:val="20"/>
          <w:szCs w:val="20"/>
        </w:rPr>
        <w:t xml:space="preserve">The specific features in each category are considered in detail below. </w:t>
      </w:r>
    </w:p>
    <w:p w14:paraId="1FB83AD7" w14:textId="7ACF11BE" w:rsidR="00E1669A" w:rsidRPr="0042731A" w:rsidRDefault="00945786" w:rsidP="00D30F78">
      <w:pPr>
        <w:pStyle w:val="Heading3"/>
        <w:numPr>
          <w:ilvl w:val="0"/>
          <w:numId w:val="1"/>
        </w:numPr>
        <w:rPr>
          <w:rFonts w:cs="Lucida Sans Unicode"/>
          <w:color w:val="auto"/>
          <w:sz w:val="20"/>
          <w:szCs w:val="20"/>
        </w:rPr>
      </w:pPr>
      <w:r w:rsidRPr="0042731A">
        <w:rPr>
          <w:rFonts w:cs="Lucida Sans Unicode"/>
          <w:color w:val="auto"/>
          <w:sz w:val="20"/>
          <w:szCs w:val="20"/>
        </w:rPr>
        <w:t>S</w:t>
      </w:r>
      <w:r w:rsidR="00276244" w:rsidRPr="0042731A">
        <w:rPr>
          <w:rFonts w:cs="Lucida Sans Unicode"/>
          <w:color w:val="auto"/>
          <w:sz w:val="20"/>
          <w:szCs w:val="20"/>
        </w:rPr>
        <w:t>tudies</w:t>
      </w:r>
      <w:r w:rsidRPr="0042731A">
        <w:rPr>
          <w:rFonts w:cs="Lucida Sans Unicode"/>
          <w:color w:val="auto"/>
          <w:sz w:val="20"/>
          <w:szCs w:val="20"/>
        </w:rPr>
        <w:t xml:space="preserve"> of psychometric properties</w:t>
      </w:r>
      <w:r w:rsidR="001529A8" w:rsidRPr="0042731A">
        <w:rPr>
          <w:rFonts w:cs="Lucida Sans Unicode"/>
          <w:color w:val="auto"/>
          <w:sz w:val="20"/>
          <w:szCs w:val="20"/>
        </w:rPr>
        <w:t xml:space="preserve"> </w:t>
      </w:r>
    </w:p>
    <w:p w14:paraId="6B340E1E" w14:textId="3DE5BDBB" w:rsidR="00684DFE" w:rsidRPr="0042731A" w:rsidRDefault="00DF561F">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The search identified </w:t>
      </w:r>
      <w:r w:rsidR="00435175" w:rsidRPr="0042731A">
        <w:rPr>
          <w:rFonts w:ascii="Lucida Sans Unicode" w:hAnsi="Lucida Sans Unicode" w:cs="Lucida Sans Unicode"/>
          <w:sz w:val="20"/>
          <w:szCs w:val="20"/>
        </w:rPr>
        <w:t xml:space="preserve">nine </w:t>
      </w:r>
      <w:r w:rsidRPr="0042731A">
        <w:rPr>
          <w:rFonts w:ascii="Lucida Sans Unicode" w:hAnsi="Lucida Sans Unicode" w:cs="Lucida Sans Unicode"/>
          <w:sz w:val="20"/>
          <w:szCs w:val="20"/>
        </w:rPr>
        <w:t xml:space="preserve">studies which examined psychometric properties (McGahuey et al. 2000; Soykan et al. 2004; Byerly et al. 2006; </w:t>
      </w:r>
      <w:r w:rsidR="00435175" w:rsidRPr="0042731A">
        <w:rPr>
          <w:rFonts w:ascii="Lucida Sans Unicode" w:hAnsi="Lucida Sans Unicode" w:cs="Lucida Sans Unicode"/>
          <w:sz w:val="20"/>
          <w:szCs w:val="20"/>
        </w:rPr>
        <w:t xml:space="preserve">Nunes et al., 2009; </w:t>
      </w:r>
      <w:r w:rsidRPr="0042731A">
        <w:rPr>
          <w:rFonts w:ascii="Lucida Sans Unicode" w:hAnsi="Lucida Sans Unicode" w:cs="Lucida Sans Unicode"/>
          <w:sz w:val="20"/>
          <w:szCs w:val="20"/>
        </w:rPr>
        <w:t xml:space="preserve">de Boer et al. 2013; </w:t>
      </w:r>
      <w:r w:rsidR="00435175" w:rsidRPr="0042731A">
        <w:rPr>
          <w:rFonts w:ascii="Lucida Sans Unicode" w:hAnsi="Lucida Sans Unicode" w:cs="Lucida Sans Unicode"/>
          <w:sz w:val="20"/>
          <w:szCs w:val="20"/>
        </w:rPr>
        <w:t xml:space="preserve">Briki et al. 2014; </w:t>
      </w:r>
      <w:r w:rsidRPr="0042731A">
        <w:rPr>
          <w:rFonts w:ascii="Lucida Sans Unicode" w:hAnsi="Lucida Sans Unicode" w:cs="Lucida Sans Unicode"/>
          <w:sz w:val="20"/>
          <w:szCs w:val="20"/>
        </w:rPr>
        <w:t>Nakhli et al. 2014; Jitkritsadakul et al. 2014</w:t>
      </w:r>
      <w:r w:rsidR="00435175" w:rsidRPr="0042731A">
        <w:rPr>
          <w:rFonts w:ascii="Lucida Sans Unicode" w:hAnsi="Lucida Sans Unicode" w:cs="Lucida Sans Unicode"/>
          <w:sz w:val="20"/>
          <w:szCs w:val="20"/>
        </w:rPr>
        <w:t>; Santos-Iglesias et al., 2017</w:t>
      </w:r>
      <w:r w:rsidRPr="0042731A">
        <w:rPr>
          <w:rFonts w:ascii="Lucida Sans Unicode" w:hAnsi="Lucida Sans Unicode" w:cs="Lucida Sans Unicode"/>
          <w:sz w:val="20"/>
          <w:szCs w:val="20"/>
        </w:rPr>
        <w:t xml:space="preserve">). </w:t>
      </w:r>
    </w:p>
    <w:p w14:paraId="25B7D276" w14:textId="23A1076D" w:rsidR="00DE6366" w:rsidRPr="0042731A" w:rsidRDefault="00E66279">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In order to </w:t>
      </w:r>
      <w:r w:rsidR="00276244" w:rsidRPr="0042731A">
        <w:rPr>
          <w:rFonts w:ascii="Lucida Sans Unicode" w:hAnsi="Lucida Sans Unicode" w:cs="Lucida Sans Unicode"/>
          <w:sz w:val="20"/>
          <w:szCs w:val="20"/>
        </w:rPr>
        <w:t>establish</w:t>
      </w:r>
      <w:r w:rsidRPr="0042731A">
        <w:rPr>
          <w:rFonts w:ascii="Lucida Sans Unicode" w:hAnsi="Lucida Sans Unicode" w:cs="Lucida Sans Unicode"/>
          <w:sz w:val="20"/>
          <w:szCs w:val="20"/>
        </w:rPr>
        <w:t xml:space="preserve"> </w:t>
      </w:r>
      <w:r w:rsidR="00276244" w:rsidRPr="0042731A">
        <w:rPr>
          <w:rFonts w:ascii="Lucida Sans Unicode" w:hAnsi="Lucida Sans Unicode" w:cs="Lucida Sans Unicode"/>
          <w:sz w:val="20"/>
          <w:szCs w:val="20"/>
        </w:rPr>
        <w:t xml:space="preserve">its </w:t>
      </w:r>
      <w:r w:rsidRPr="0042731A">
        <w:rPr>
          <w:rFonts w:ascii="Lucida Sans Unicode" w:hAnsi="Lucida Sans Unicode" w:cs="Lucida Sans Unicode"/>
          <w:sz w:val="20"/>
          <w:szCs w:val="20"/>
        </w:rPr>
        <w:t xml:space="preserve">psychometric </w:t>
      </w:r>
      <w:r w:rsidR="003F4AB8" w:rsidRPr="0042731A">
        <w:rPr>
          <w:rFonts w:ascii="Lucida Sans Unicode" w:hAnsi="Lucida Sans Unicode" w:cs="Lucida Sans Unicode"/>
          <w:sz w:val="20"/>
          <w:szCs w:val="20"/>
        </w:rPr>
        <w:t>character</w:t>
      </w:r>
      <w:r w:rsidR="00945786" w:rsidRPr="0042731A">
        <w:rPr>
          <w:rFonts w:ascii="Lucida Sans Unicode" w:hAnsi="Lucida Sans Unicode" w:cs="Lucida Sans Unicode"/>
          <w:sz w:val="20"/>
          <w:szCs w:val="20"/>
        </w:rPr>
        <w:t>i</w:t>
      </w:r>
      <w:r w:rsidR="003F4AB8" w:rsidRPr="0042731A">
        <w:rPr>
          <w:rFonts w:ascii="Lucida Sans Unicode" w:hAnsi="Lucida Sans Unicode" w:cs="Lucida Sans Unicode"/>
          <w:sz w:val="20"/>
          <w:szCs w:val="20"/>
        </w:rPr>
        <w:t>s</w:t>
      </w:r>
      <w:r w:rsidR="00945786" w:rsidRPr="0042731A">
        <w:rPr>
          <w:rFonts w:ascii="Lucida Sans Unicode" w:hAnsi="Lucida Sans Unicode" w:cs="Lucida Sans Unicode"/>
          <w:sz w:val="20"/>
          <w:szCs w:val="20"/>
        </w:rPr>
        <w:t>tics</w:t>
      </w:r>
      <w:r w:rsidR="003F4AB8" w:rsidRPr="0042731A">
        <w:rPr>
          <w:rFonts w:ascii="Lucida Sans Unicode" w:hAnsi="Lucida Sans Unicode" w:cs="Lucida Sans Unicode"/>
          <w:sz w:val="20"/>
          <w:szCs w:val="20"/>
        </w:rPr>
        <w:t xml:space="preserve">, </w:t>
      </w:r>
      <w:r w:rsidR="00276244" w:rsidRPr="0042731A">
        <w:rPr>
          <w:rFonts w:ascii="Lucida Sans Unicode" w:hAnsi="Lucida Sans Unicode" w:cs="Lucida Sans Unicode"/>
          <w:sz w:val="20"/>
          <w:szCs w:val="20"/>
        </w:rPr>
        <w:t xml:space="preserve">the </w:t>
      </w:r>
      <w:r w:rsidRPr="0042731A">
        <w:rPr>
          <w:rFonts w:ascii="Lucida Sans Unicode" w:hAnsi="Lucida Sans Unicode" w:cs="Lucida Sans Unicode"/>
          <w:sz w:val="20"/>
          <w:szCs w:val="20"/>
        </w:rPr>
        <w:t xml:space="preserve">ASEX authors administered </w:t>
      </w:r>
      <w:r w:rsidR="00E4146B" w:rsidRPr="0042731A">
        <w:rPr>
          <w:rFonts w:ascii="Lucida Sans Unicode" w:hAnsi="Lucida Sans Unicode" w:cs="Lucida Sans Unicode"/>
          <w:sz w:val="20"/>
          <w:szCs w:val="20"/>
        </w:rPr>
        <w:t>it</w:t>
      </w:r>
      <w:r w:rsidRPr="0042731A">
        <w:rPr>
          <w:rFonts w:ascii="Lucida Sans Unicode" w:hAnsi="Lucida Sans Unicode" w:cs="Lucida Sans Unicode"/>
          <w:sz w:val="20"/>
          <w:szCs w:val="20"/>
        </w:rPr>
        <w:t xml:space="preserve"> </w:t>
      </w:r>
      <w:r w:rsidR="00102234" w:rsidRPr="0042731A">
        <w:rPr>
          <w:rFonts w:ascii="Lucida Sans Unicode" w:hAnsi="Lucida Sans Unicode" w:cs="Lucida Sans Unicode"/>
          <w:sz w:val="20"/>
          <w:szCs w:val="20"/>
        </w:rPr>
        <w:t>to 107</w:t>
      </w:r>
      <w:r w:rsidRPr="0042731A">
        <w:rPr>
          <w:rFonts w:ascii="Lucida Sans Unicode" w:hAnsi="Lucida Sans Unicode" w:cs="Lucida Sans Unicode"/>
          <w:sz w:val="20"/>
          <w:szCs w:val="20"/>
        </w:rPr>
        <w:t xml:space="preserve"> control subjects (hospital employees, staff, residents, and faculty </w:t>
      </w:r>
      <w:r w:rsidR="00276244" w:rsidRPr="0042731A">
        <w:rPr>
          <w:rFonts w:ascii="Lucida Sans Unicode" w:hAnsi="Lucida Sans Unicode" w:cs="Lucida Sans Unicode"/>
          <w:sz w:val="20"/>
          <w:szCs w:val="20"/>
        </w:rPr>
        <w:t>members</w:t>
      </w:r>
      <w:r w:rsidRPr="0042731A">
        <w:rPr>
          <w:rFonts w:ascii="Lucida Sans Unicode" w:hAnsi="Lucida Sans Unicode" w:cs="Lucida Sans Unicode"/>
          <w:sz w:val="20"/>
          <w:szCs w:val="20"/>
        </w:rPr>
        <w:t xml:space="preserve">) and 58 psychiatric patients. </w:t>
      </w:r>
      <w:r w:rsidR="00945786" w:rsidRPr="0042731A">
        <w:rPr>
          <w:rFonts w:ascii="Lucida Sans Unicode" w:hAnsi="Lucida Sans Unicode" w:cs="Lucida Sans Unicode"/>
          <w:sz w:val="20"/>
          <w:szCs w:val="20"/>
        </w:rPr>
        <w:t xml:space="preserve">Female and male patients demonstrated higher scores on the ASEX (mean=20.3±4.8 and 17.2 ±5.4, respectively) than did controls </w:t>
      </w:r>
      <w:r w:rsidR="00945786" w:rsidRPr="0042731A">
        <w:rPr>
          <w:rFonts w:ascii="Lucida Sans Unicode" w:hAnsi="Lucida Sans Unicode" w:cs="Lucida Sans Unicode"/>
          <w:sz w:val="20"/>
          <w:szCs w:val="20"/>
        </w:rPr>
        <w:lastRenderedPageBreak/>
        <w:t xml:space="preserve">(mean=13.5±3.9 and 10.9±2.6, respectively): </w:t>
      </w:r>
      <w:r w:rsidR="00684DFE" w:rsidRPr="0042731A">
        <w:rPr>
          <w:rFonts w:ascii="Lucida Sans Unicode" w:hAnsi="Lucida Sans Unicode" w:cs="Lucida Sans Unicode"/>
          <w:sz w:val="20"/>
          <w:szCs w:val="20"/>
        </w:rPr>
        <w:t xml:space="preserve">in </w:t>
      </w:r>
      <w:r w:rsidR="00945786" w:rsidRPr="0042731A">
        <w:rPr>
          <w:rFonts w:ascii="Lucida Sans Unicode" w:hAnsi="Lucida Sans Unicode" w:cs="Lucida Sans Unicode"/>
          <w:sz w:val="20"/>
          <w:szCs w:val="20"/>
        </w:rPr>
        <w:t xml:space="preserve">both </w:t>
      </w:r>
      <w:r w:rsidR="00684DFE" w:rsidRPr="0042731A">
        <w:rPr>
          <w:rFonts w:ascii="Lucida Sans Unicode" w:hAnsi="Lucida Sans Unicode" w:cs="Lucida Sans Unicode"/>
          <w:sz w:val="20"/>
          <w:szCs w:val="20"/>
        </w:rPr>
        <w:t>groups</w:t>
      </w:r>
      <w:r w:rsidR="00945786" w:rsidRPr="0042731A">
        <w:rPr>
          <w:rFonts w:ascii="Lucida Sans Unicode" w:hAnsi="Lucida Sans Unicode" w:cs="Lucida Sans Unicode"/>
          <w:sz w:val="20"/>
          <w:szCs w:val="20"/>
        </w:rPr>
        <w:t xml:space="preserve">, women scored higher than men. </w:t>
      </w:r>
      <w:r w:rsidR="00684DFE" w:rsidRPr="0042731A">
        <w:rPr>
          <w:rFonts w:ascii="Lucida Sans Unicode" w:hAnsi="Lucida Sans Unicode" w:cs="Lucida Sans Unicode"/>
          <w:sz w:val="20"/>
          <w:szCs w:val="20"/>
        </w:rPr>
        <w:t>T</w:t>
      </w:r>
      <w:r w:rsidRPr="0042731A">
        <w:rPr>
          <w:rFonts w:ascii="Lucida Sans Unicode" w:hAnsi="Lucida Sans Unicode" w:cs="Lucida Sans Unicode"/>
          <w:sz w:val="20"/>
          <w:szCs w:val="20"/>
        </w:rPr>
        <w:t xml:space="preserve">he ASEX </w:t>
      </w:r>
      <w:r w:rsidR="00276244" w:rsidRPr="0042731A">
        <w:rPr>
          <w:rFonts w:ascii="Lucida Sans Unicode" w:hAnsi="Lucida Sans Unicode" w:cs="Lucida Sans Unicode"/>
          <w:sz w:val="20"/>
          <w:szCs w:val="20"/>
        </w:rPr>
        <w:t>had</w:t>
      </w:r>
      <w:r w:rsidRPr="0042731A">
        <w:rPr>
          <w:rFonts w:ascii="Lucida Sans Unicode" w:hAnsi="Lucida Sans Unicode" w:cs="Lucida Sans Unicode"/>
          <w:sz w:val="20"/>
          <w:szCs w:val="20"/>
        </w:rPr>
        <w:t xml:space="preserve"> excellent internal consistency</w:t>
      </w:r>
      <w:r w:rsidR="006C72E9" w:rsidRPr="0042731A">
        <w:rPr>
          <w:rFonts w:ascii="Lucida Sans Unicode" w:hAnsi="Lucida Sans Unicode" w:cs="Lucida Sans Unicode"/>
          <w:sz w:val="20"/>
          <w:szCs w:val="20"/>
        </w:rPr>
        <w:t xml:space="preserve"> and scale reliability (</w:t>
      </w:r>
      <w:r w:rsidR="00684DFE" w:rsidRPr="0042731A">
        <w:rPr>
          <w:rFonts w:ascii="Lucida Sans Unicode" w:hAnsi="Lucida Sans Unicode" w:cs="Lucida Sans Unicode"/>
          <w:sz w:val="20"/>
          <w:szCs w:val="20"/>
        </w:rPr>
        <w:t xml:space="preserve">Cronbach </w:t>
      </w:r>
      <w:r w:rsidR="006C72E9" w:rsidRPr="0042731A">
        <w:rPr>
          <w:rFonts w:ascii="Lucida Sans Unicode" w:hAnsi="Lucida Sans Unicode" w:cs="Lucida Sans Unicode"/>
          <w:sz w:val="20"/>
          <w:szCs w:val="20"/>
        </w:rPr>
        <w:t>α=</w:t>
      </w:r>
      <w:r w:rsidR="003F4AB8" w:rsidRPr="0042731A">
        <w:rPr>
          <w:rFonts w:ascii="Lucida Sans Unicode" w:hAnsi="Lucida Sans Unicode" w:cs="Lucida Sans Unicode"/>
          <w:sz w:val="20"/>
          <w:szCs w:val="20"/>
        </w:rPr>
        <w:t>0</w:t>
      </w:r>
      <w:r w:rsidRPr="0042731A">
        <w:rPr>
          <w:rFonts w:ascii="Lucida Sans Unicode" w:hAnsi="Lucida Sans Unicode" w:cs="Lucida Sans Unicode"/>
          <w:sz w:val="20"/>
          <w:szCs w:val="20"/>
        </w:rPr>
        <w:t>.9055)</w:t>
      </w:r>
      <w:r w:rsidR="00945786" w:rsidRPr="0042731A">
        <w:rPr>
          <w:rFonts w:ascii="Lucida Sans Unicode" w:hAnsi="Lucida Sans Unicode" w:cs="Lucida Sans Unicode"/>
          <w:sz w:val="20"/>
          <w:szCs w:val="20"/>
        </w:rPr>
        <w:t xml:space="preserve"> and</w:t>
      </w:r>
      <w:r w:rsidRPr="0042731A">
        <w:rPr>
          <w:rFonts w:ascii="Lucida Sans Unicode" w:hAnsi="Lucida Sans Unicode" w:cs="Lucida Sans Unicode"/>
          <w:sz w:val="20"/>
          <w:szCs w:val="20"/>
        </w:rPr>
        <w:t xml:space="preserve"> strong test–retest</w:t>
      </w:r>
      <w:r w:rsidR="006C72E9" w:rsidRPr="0042731A">
        <w:rPr>
          <w:rFonts w:ascii="Lucida Sans Unicode" w:hAnsi="Lucida Sans Unicode" w:cs="Lucida Sans Unicode"/>
          <w:sz w:val="20"/>
          <w:szCs w:val="20"/>
        </w:rPr>
        <w:t xml:space="preserve"> reliability (patients, r=</w:t>
      </w:r>
      <w:r w:rsidR="00A4067F" w:rsidRPr="0042731A">
        <w:rPr>
          <w:rFonts w:ascii="Lucida Sans Unicode" w:hAnsi="Lucida Sans Unicode" w:cs="Lucida Sans Unicode"/>
          <w:sz w:val="20"/>
          <w:szCs w:val="20"/>
        </w:rPr>
        <w:t>0</w:t>
      </w:r>
      <w:r w:rsidR="006C72E9" w:rsidRPr="0042731A">
        <w:rPr>
          <w:rFonts w:ascii="Lucida Sans Unicode" w:hAnsi="Lucida Sans Unicode" w:cs="Lucida Sans Unicode"/>
          <w:sz w:val="20"/>
          <w:szCs w:val="20"/>
        </w:rPr>
        <w:t>.801, p&lt;</w:t>
      </w:r>
      <w:r w:rsidR="00A4067F" w:rsidRPr="0042731A">
        <w:rPr>
          <w:rFonts w:ascii="Lucida Sans Unicode" w:hAnsi="Lucida Sans Unicode" w:cs="Lucida Sans Unicode"/>
          <w:sz w:val="20"/>
          <w:szCs w:val="20"/>
        </w:rPr>
        <w:t>0</w:t>
      </w:r>
      <w:r w:rsidRPr="0042731A">
        <w:rPr>
          <w:rFonts w:ascii="Lucida Sans Unicode" w:hAnsi="Lucida Sans Unicode" w:cs="Lucida Sans Unicode"/>
          <w:sz w:val="20"/>
          <w:szCs w:val="20"/>
        </w:rPr>
        <w:t>.01</w:t>
      </w:r>
      <w:r w:rsidR="00276244"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6C72E9" w:rsidRPr="0042731A">
        <w:rPr>
          <w:rFonts w:ascii="Lucida Sans Unicode" w:hAnsi="Lucida Sans Unicode" w:cs="Lucida Sans Unicode"/>
          <w:sz w:val="20"/>
          <w:szCs w:val="20"/>
        </w:rPr>
        <w:t>controls, r=</w:t>
      </w:r>
      <w:r w:rsidR="00A4067F" w:rsidRPr="0042731A">
        <w:rPr>
          <w:rFonts w:ascii="Lucida Sans Unicode" w:hAnsi="Lucida Sans Unicode" w:cs="Lucida Sans Unicode"/>
          <w:sz w:val="20"/>
          <w:szCs w:val="20"/>
        </w:rPr>
        <w:t>0</w:t>
      </w:r>
      <w:r w:rsidR="006C72E9" w:rsidRPr="0042731A">
        <w:rPr>
          <w:rFonts w:ascii="Lucida Sans Unicode" w:hAnsi="Lucida Sans Unicode" w:cs="Lucida Sans Unicode"/>
          <w:sz w:val="20"/>
          <w:szCs w:val="20"/>
        </w:rPr>
        <w:t>.892, p&lt;</w:t>
      </w:r>
      <w:r w:rsidR="00A4067F" w:rsidRPr="0042731A">
        <w:rPr>
          <w:rFonts w:ascii="Lucida Sans Unicode" w:hAnsi="Lucida Sans Unicode" w:cs="Lucida Sans Unicode"/>
          <w:sz w:val="20"/>
          <w:szCs w:val="20"/>
        </w:rPr>
        <w:t>0</w:t>
      </w:r>
      <w:r w:rsidRPr="0042731A">
        <w:rPr>
          <w:rFonts w:ascii="Lucida Sans Unicode" w:hAnsi="Lucida Sans Unicode" w:cs="Lucida Sans Unicode"/>
          <w:sz w:val="20"/>
          <w:szCs w:val="20"/>
        </w:rPr>
        <w:t>.01).</w:t>
      </w:r>
      <w:r w:rsidR="003F4AB8" w:rsidRPr="0042731A">
        <w:rPr>
          <w:rFonts w:ascii="Lucida Sans Unicode" w:hAnsi="Lucida Sans Unicode" w:cs="Lucida Sans Unicode"/>
          <w:sz w:val="20"/>
          <w:szCs w:val="20"/>
        </w:rPr>
        <w:t xml:space="preserve"> </w:t>
      </w:r>
      <w:r w:rsidR="00945786" w:rsidRPr="0042731A">
        <w:rPr>
          <w:rFonts w:ascii="Lucida Sans Unicode" w:hAnsi="Lucida Sans Unicode" w:cs="Lucida Sans Unicode"/>
          <w:sz w:val="20"/>
          <w:szCs w:val="20"/>
        </w:rPr>
        <w:t>Analyses of variance (</w:t>
      </w:r>
      <w:r w:rsidR="003A7F8D" w:rsidRPr="0042731A">
        <w:rPr>
          <w:rFonts w:ascii="Lucida Sans Unicode" w:hAnsi="Lucida Sans Unicode" w:cs="Lucida Sans Unicode"/>
          <w:sz w:val="20"/>
          <w:szCs w:val="20"/>
        </w:rPr>
        <w:t>ANOVAs</w:t>
      </w:r>
      <w:r w:rsidR="00945786" w:rsidRPr="0042731A">
        <w:rPr>
          <w:rFonts w:ascii="Lucida Sans Unicode" w:hAnsi="Lucida Sans Unicode" w:cs="Lucida Sans Unicode"/>
          <w:sz w:val="20"/>
          <w:szCs w:val="20"/>
        </w:rPr>
        <w:t>)</w:t>
      </w:r>
      <w:r w:rsidR="003A7F8D" w:rsidRPr="0042731A">
        <w:rPr>
          <w:rFonts w:ascii="Lucida Sans Unicode" w:hAnsi="Lucida Sans Unicode" w:cs="Lucida Sans Unicode"/>
          <w:sz w:val="20"/>
          <w:szCs w:val="20"/>
        </w:rPr>
        <w:t xml:space="preserve"> revealed significant differences </w:t>
      </w:r>
      <w:r w:rsidR="00276244" w:rsidRPr="0042731A">
        <w:rPr>
          <w:rFonts w:ascii="Lucida Sans Unicode" w:hAnsi="Lucida Sans Unicode" w:cs="Lucida Sans Unicode"/>
          <w:sz w:val="20"/>
          <w:szCs w:val="20"/>
        </w:rPr>
        <w:t>i</w:t>
      </w:r>
      <w:r w:rsidR="003A7F8D" w:rsidRPr="0042731A">
        <w:rPr>
          <w:rFonts w:ascii="Lucida Sans Unicode" w:hAnsi="Lucida Sans Unicode" w:cs="Lucida Sans Unicode"/>
          <w:sz w:val="20"/>
          <w:szCs w:val="20"/>
        </w:rPr>
        <w:t>n total ASEX scores between</w:t>
      </w:r>
      <w:r w:rsidR="008C5748" w:rsidRPr="0042731A">
        <w:rPr>
          <w:rFonts w:ascii="Lucida Sans Unicode" w:hAnsi="Lucida Sans Unicode" w:cs="Lucida Sans Unicode"/>
          <w:sz w:val="20"/>
          <w:szCs w:val="20"/>
        </w:rPr>
        <w:t xml:space="preserve"> </w:t>
      </w:r>
      <w:r w:rsidR="003A7F8D" w:rsidRPr="0042731A">
        <w:rPr>
          <w:rFonts w:ascii="Lucida Sans Unicode" w:hAnsi="Lucida Sans Unicode" w:cs="Lucida Sans Unicode"/>
          <w:sz w:val="20"/>
          <w:szCs w:val="20"/>
        </w:rPr>
        <w:t xml:space="preserve">patients and </w:t>
      </w:r>
      <w:r w:rsidR="006C72E9" w:rsidRPr="0042731A">
        <w:rPr>
          <w:rFonts w:ascii="Lucida Sans Unicode" w:hAnsi="Lucida Sans Unicode" w:cs="Lucida Sans Unicode"/>
          <w:sz w:val="20"/>
          <w:szCs w:val="20"/>
        </w:rPr>
        <w:t>controls (males F 18.1, p</w:t>
      </w:r>
      <w:r w:rsidR="003A7F8D" w:rsidRPr="0042731A">
        <w:rPr>
          <w:rFonts w:ascii="Lucida Sans Unicode" w:hAnsi="Lucida Sans Unicode" w:cs="Lucida Sans Unicode"/>
          <w:sz w:val="20"/>
          <w:szCs w:val="20"/>
        </w:rPr>
        <w:t>&lt;</w:t>
      </w:r>
      <w:r w:rsidR="006C72E9" w:rsidRPr="0042731A">
        <w:rPr>
          <w:rFonts w:ascii="Lucida Sans Unicode" w:hAnsi="Lucida Sans Unicode" w:cs="Lucida Sans Unicode"/>
          <w:sz w:val="20"/>
          <w:szCs w:val="20"/>
        </w:rPr>
        <w:t>0.000; females F=31.71, p</w:t>
      </w:r>
      <w:r w:rsidR="003A7F8D" w:rsidRPr="0042731A">
        <w:rPr>
          <w:rFonts w:ascii="Lucida Sans Unicode" w:hAnsi="Lucida Sans Unicode" w:cs="Lucida Sans Unicode"/>
          <w:sz w:val="20"/>
          <w:szCs w:val="20"/>
        </w:rPr>
        <w:t>&lt;</w:t>
      </w:r>
      <w:r w:rsidR="008C5748"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.000) and between females and ma</w:t>
      </w:r>
      <w:r w:rsidR="006C72E9" w:rsidRPr="0042731A">
        <w:rPr>
          <w:rFonts w:ascii="Lucida Sans Unicode" w:hAnsi="Lucida Sans Unicode" w:cs="Lucida Sans Unicode"/>
          <w:sz w:val="20"/>
          <w:szCs w:val="20"/>
        </w:rPr>
        <w:t>les (patients F=5.22, p=</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 xml:space="preserve">.026; </w:t>
      </w:r>
      <w:r w:rsidR="006C72E9" w:rsidRPr="0042731A">
        <w:rPr>
          <w:rFonts w:ascii="Lucida Sans Unicode" w:hAnsi="Lucida Sans Unicode" w:cs="Lucida Sans Unicode"/>
          <w:sz w:val="20"/>
          <w:szCs w:val="20"/>
        </w:rPr>
        <w:t>controls F=5.05, p=</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 xml:space="preserve">.031). </w:t>
      </w:r>
      <w:r w:rsidR="00945786" w:rsidRPr="0042731A">
        <w:rPr>
          <w:rFonts w:ascii="Lucida Sans Unicode" w:hAnsi="Lucida Sans Unicode" w:cs="Lucida Sans Unicode"/>
          <w:sz w:val="20"/>
          <w:szCs w:val="20"/>
        </w:rPr>
        <w:t xml:space="preserve">Further </w:t>
      </w:r>
      <w:r w:rsidR="003A7F8D" w:rsidRPr="0042731A">
        <w:rPr>
          <w:rFonts w:ascii="Lucida Sans Unicode" w:hAnsi="Lucida Sans Unicode" w:cs="Lucida Sans Unicode"/>
          <w:sz w:val="20"/>
          <w:szCs w:val="20"/>
        </w:rPr>
        <w:t>ANOVAs revealed significant gender</w:t>
      </w:r>
      <w:r w:rsidR="008C5748" w:rsidRPr="0042731A">
        <w:rPr>
          <w:rFonts w:ascii="Lucida Sans Unicode" w:hAnsi="Lucida Sans Unicode" w:cs="Lucida Sans Unicode"/>
          <w:sz w:val="20"/>
          <w:szCs w:val="20"/>
        </w:rPr>
        <w:t xml:space="preserve"> </w:t>
      </w:r>
      <w:r w:rsidR="003A7F8D" w:rsidRPr="0042731A">
        <w:rPr>
          <w:rFonts w:ascii="Lucida Sans Unicode" w:hAnsi="Lucida Sans Unicode" w:cs="Lucida Sans Unicode"/>
          <w:sz w:val="20"/>
          <w:szCs w:val="20"/>
        </w:rPr>
        <w:t xml:space="preserve">differences for patients on </w:t>
      </w:r>
      <w:r w:rsidR="00276244" w:rsidRPr="0042731A">
        <w:rPr>
          <w:rFonts w:ascii="Lucida Sans Unicode" w:hAnsi="Lucida Sans Unicode" w:cs="Lucida Sans Unicode"/>
          <w:sz w:val="20"/>
          <w:szCs w:val="20"/>
        </w:rPr>
        <w:t xml:space="preserve">the </w:t>
      </w:r>
      <w:r w:rsidR="003A7F8D" w:rsidRPr="0042731A">
        <w:rPr>
          <w:rFonts w:ascii="Lucida Sans Unicode" w:hAnsi="Lucida Sans Unicode" w:cs="Lucida Sans Unicode"/>
          <w:sz w:val="20"/>
          <w:szCs w:val="20"/>
        </w:rPr>
        <w:t xml:space="preserve">ASEX items </w:t>
      </w:r>
      <w:r w:rsidR="00276244" w:rsidRPr="0042731A">
        <w:rPr>
          <w:rFonts w:ascii="Lucida Sans Unicode" w:hAnsi="Lucida Sans Unicode" w:cs="Lucida Sans Unicode"/>
          <w:sz w:val="20"/>
          <w:szCs w:val="20"/>
        </w:rPr>
        <w:t xml:space="preserve">for </w:t>
      </w:r>
      <w:r w:rsidR="003A7F8D" w:rsidRPr="0042731A">
        <w:rPr>
          <w:rFonts w:ascii="Lucida Sans Unicode" w:hAnsi="Lucida Sans Unicode" w:cs="Lucida Sans Unicode"/>
          <w:sz w:val="20"/>
          <w:szCs w:val="20"/>
        </w:rPr>
        <w:t>d</w:t>
      </w:r>
      <w:r w:rsidR="006C72E9" w:rsidRPr="0042731A">
        <w:rPr>
          <w:rFonts w:ascii="Lucida Sans Unicode" w:hAnsi="Lucida Sans Unicode" w:cs="Lucida Sans Unicode"/>
          <w:sz w:val="20"/>
          <w:szCs w:val="20"/>
        </w:rPr>
        <w:t>rive and arousal (F=4.69, p=0</w:t>
      </w:r>
      <w:r w:rsidR="003A7F8D" w:rsidRPr="0042731A">
        <w:rPr>
          <w:rFonts w:ascii="Lucida Sans Unicode" w:hAnsi="Lucida Sans Unicode" w:cs="Lucida Sans Unicode"/>
          <w:sz w:val="20"/>
          <w:szCs w:val="20"/>
        </w:rPr>
        <w:t>.035</w:t>
      </w:r>
      <w:r w:rsidR="008C5748" w:rsidRPr="0042731A">
        <w:rPr>
          <w:rFonts w:ascii="Lucida Sans Unicode" w:hAnsi="Lucida Sans Unicode" w:cs="Lucida Sans Unicode"/>
          <w:sz w:val="20"/>
          <w:szCs w:val="20"/>
        </w:rPr>
        <w:t xml:space="preserve"> </w:t>
      </w:r>
      <w:r w:rsidR="006C72E9" w:rsidRPr="0042731A">
        <w:rPr>
          <w:rFonts w:ascii="Lucida Sans Unicode" w:hAnsi="Lucida Sans Unicode" w:cs="Lucida Sans Unicode"/>
          <w:sz w:val="20"/>
          <w:szCs w:val="20"/>
        </w:rPr>
        <w:t>and F=5.88, p=</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.019, respectively)</w:t>
      </w:r>
      <w:r w:rsidR="00276244" w:rsidRPr="0042731A">
        <w:rPr>
          <w:rFonts w:ascii="Lucida Sans Unicode" w:hAnsi="Lucida Sans Unicode" w:cs="Lucida Sans Unicode"/>
          <w:sz w:val="20"/>
          <w:szCs w:val="20"/>
        </w:rPr>
        <w:t>,</w:t>
      </w:r>
      <w:r w:rsidR="003A7F8D" w:rsidRPr="0042731A">
        <w:rPr>
          <w:rFonts w:ascii="Lucida Sans Unicode" w:hAnsi="Lucida Sans Unicode" w:cs="Lucida Sans Unicode"/>
          <w:sz w:val="20"/>
          <w:szCs w:val="20"/>
        </w:rPr>
        <w:t xml:space="preserve"> </w:t>
      </w:r>
      <w:r w:rsidR="00276244" w:rsidRPr="0042731A">
        <w:rPr>
          <w:rFonts w:ascii="Lucida Sans Unicode" w:hAnsi="Lucida Sans Unicode" w:cs="Lucida Sans Unicode"/>
          <w:sz w:val="20"/>
          <w:szCs w:val="20"/>
        </w:rPr>
        <w:t>with</w:t>
      </w:r>
      <w:r w:rsidR="003A7F8D" w:rsidRPr="0042731A">
        <w:rPr>
          <w:rFonts w:ascii="Lucida Sans Unicode" w:hAnsi="Lucida Sans Unicode" w:cs="Lucida Sans Unicode"/>
          <w:sz w:val="20"/>
          <w:szCs w:val="20"/>
        </w:rPr>
        <w:t xml:space="preserve"> a trend on </w:t>
      </w:r>
      <w:r w:rsidR="00276244" w:rsidRPr="0042731A">
        <w:rPr>
          <w:rFonts w:ascii="Lucida Sans Unicode" w:hAnsi="Lucida Sans Unicode" w:cs="Lucida Sans Unicode"/>
          <w:sz w:val="20"/>
          <w:szCs w:val="20"/>
        </w:rPr>
        <w:t>the</w:t>
      </w:r>
      <w:r w:rsidR="003A7F8D" w:rsidRPr="0042731A">
        <w:rPr>
          <w:rFonts w:ascii="Lucida Sans Unicode" w:hAnsi="Lucida Sans Unicode" w:cs="Lucida Sans Unicode"/>
          <w:sz w:val="20"/>
          <w:szCs w:val="20"/>
        </w:rPr>
        <w:t xml:space="preserve"> item </w:t>
      </w:r>
      <w:r w:rsidR="00276244" w:rsidRPr="0042731A">
        <w:rPr>
          <w:rFonts w:ascii="Lucida Sans Unicode" w:hAnsi="Lucida Sans Unicode" w:cs="Lucida Sans Unicode"/>
          <w:sz w:val="20"/>
          <w:szCs w:val="20"/>
        </w:rPr>
        <w:t xml:space="preserve">for </w:t>
      </w:r>
      <w:r w:rsidR="003A7F8D" w:rsidRPr="0042731A">
        <w:rPr>
          <w:rFonts w:ascii="Lucida Sans Unicode" w:hAnsi="Lucida Sans Unicode" w:cs="Lucida Sans Unicode"/>
          <w:sz w:val="20"/>
          <w:szCs w:val="20"/>
        </w:rPr>
        <w:t>ability to reach</w:t>
      </w:r>
      <w:r w:rsidR="008C5748" w:rsidRPr="0042731A">
        <w:rPr>
          <w:rFonts w:ascii="Lucida Sans Unicode" w:hAnsi="Lucida Sans Unicode" w:cs="Lucida Sans Unicode"/>
          <w:sz w:val="20"/>
          <w:szCs w:val="20"/>
        </w:rPr>
        <w:t xml:space="preserve"> </w:t>
      </w:r>
      <w:r w:rsidR="006C72E9" w:rsidRPr="0042731A">
        <w:rPr>
          <w:rFonts w:ascii="Lucida Sans Unicode" w:hAnsi="Lucida Sans Unicode" w:cs="Lucida Sans Unicode"/>
          <w:sz w:val="20"/>
          <w:szCs w:val="20"/>
        </w:rPr>
        <w:t>orgasm (F=3.72, p=</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.059). For controls, ther</w:t>
      </w:r>
      <w:r w:rsidR="008C5748" w:rsidRPr="0042731A">
        <w:rPr>
          <w:rFonts w:ascii="Lucida Sans Unicode" w:hAnsi="Lucida Sans Unicode" w:cs="Lucida Sans Unicode"/>
          <w:sz w:val="20"/>
          <w:szCs w:val="20"/>
        </w:rPr>
        <w:t>e were trends for gender differ</w:t>
      </w:r>
      <w:r w:rsidR="003A7F8D" w:rsidRPr="0042731A">
        <w:rPr>
          <w:rFonts w:ascii="Lucida Sans Unicode" w:hAnsi="Lucida Sans Unicode" w:cs="Lucida Sans Unicode"/>
          <w:sz w:val="20"/>
          <w:szCs w:val="20"/>
        </w:rPr>
        <w:t xml:space="preserve">ences on </w:t>
      </w:r>
      <w:r w:rsidR="00276244" w:rsidRPr="0042731A">
        <w:rPr>
          <w:rFonts w:ascii="Lucida Sans Unicode" w:hAnsi="Lucida Sans Unicode" w:cs="Lucida Sans Unicode"/>
          <w:sz w:val="20"/>
          <w:szCs w:val="20"/>
        </w:rPr>
        <w:t>the</w:t>
      </w:r>
      <w:r w:rsidR="003A7F8D" w:rsidRPr="0042731A">
        <w:rPr>
          <w:rFonts w:ascii="Lucida Sans Unicode" w:hAnsi="Lucida Sans Unicode" w:cs="Lucida Sans Unicode"/>
          <w:sz w:val="20"/>
          <w:szCs w:val="20"/>
        </w:rPr>
        <w:t xml:space="preserve"> items </w:t>
      </w:r>
      <w:r w:rsidR="00276244" w:rsidRPr="0042731A">
        <w:rPr>
          <w:rFonts w:ascii="Lucida Sans Unicode" w:hAnsi="Lucida Sans Unicode" w:cs="Lucida Sans Unicode"/>
          <w:sz w:val="20"/>
          <w:szCs w:val="20"/>
        </w:rPr>
        <w:t xml:space="preserve">for </w:t>
      </w:r>
      <w:r w:rsidR="003A7F8D" w:rsidRPr="0042731A">
        <w:rPr>
          <w:rFonts w:ascii="Lucida Sans Unicode" w:hAnsi="Lucida Sans Unicode" w:cs="Lucida Sans Unicode"/>
          <w:sz w:val="20"/>
          <w:szCs w:val="20"/>
        </w:rPr>
        <w:t>drive, arousal,</w:t>
      </w:r>
      <w:r w:rsidR="006C72E9" w:rsidRPr="0042731A">
        <w:rPr>
          <w:rFonts w:ascii="Lucida Sans Unicode" w:hAnsi="Lucida Sans Unicode" w:cs="Lucida Sans Unicode"/>
          <w:sz w:val="20"/>
          <w:szCs w:val="20"/>
        </w:rPr>
        <w:t xml:space="preserve"> and ability to reach orgasm (F=3.57, p=0.067; F=3.51, p=</w:t>
      </w:r>
      <w:r w:rsidR="00A4067F" w:rsidRPr="0042731A">
        <w:rPr>
          <w:rFonts w:ascii="Lucida Sans Unicode" w:hAnsi="Lucida Sans Unicode" w:cs="Lucida Sans Unicode"/>
          <w:sz w:val="20"/>
          <w:szCs w:val="20"/>
        </w:rPr>
        <w:t>0</w:t>
      </w:r>
      <w:r w:rsidR="006C72E9" w:rsidRPr="0042731A">
        <w:rPr>
          <w:rFonts w:ascii="Lucida Sans Unicode" w:hAnsi="Lucida Sans Unicode" w:cs="Lucida Sans Unicode"/>
          <w:sz w:val="20"/>
          <w:szCs w:val="20"/>
        </w:rPr>
        <w:t>.069; and F=3.83, p =</w:t>
      </w:r>
      <w:r w:rsidR="00A4067F" w:rsidRPr="0042731A">
        <w:rPr>
          <w:rFonts w:ascii="Lucida Sans Unicode" w:hAnsi="Lucida Sans Unicode" w:cs="Lucida Sans Unicode"/>
          <w:sz w:val="20"/>
          <w:szCs w:val="20"/>
        </w:rPr>
        <w:t>0</w:t>
      </w:r>
      <w:r w:rsidR="00945786" w:rsidRPr="0042731A">
        <w:rPr>
          <w:rFonts w:ascii="Lucida Sans Unicode" w:hAnsi="Lucida Sans Unicode" w:cs="Lucida Sans Unicode"/>
          <w:sz w:val="20"/>
          <w:szCs w:val="20"/>
        </w:rPr>
        <w:t>.058, respectively) (McGahuey et al. 2000).</w:t>
      </w:r>
      <w:r w:rsidR="003A7F8D" w:rsidRPr="0042731A">
        <w:rPr>
          <w:rFonts w:ascii="Lucida Sans Unicode" w:hAnsi="Lucida Sans Unicode" w:cs="Lucida Sans Unicode"/>
          <w:sz w:val="20"/>
          <w:szCs w:val="20"/>
        </w:rPr>
        <w:t xml:space="preserve"> </w:t>
      </w:r>
      <w:r w:rsidR="00945786" w:rsidRPr="0042731A">
        <w:rPr>
          <w:rFonts w:ascii="Lucida Sans Unicode" w:hAnsi="Lucida Sans Unicode" w:cs="Lucida Sans Unicode"/>
          <w:sz w:val="20"/>
          <w:szCs w:val="20"/>
        </w:rPr>
        <w:t>In further exploration by the authors, items on the ASEX correlated with factors and related items on the Brief Index of Sexual Functioning (BISF)</w:t>
      </w:r>
      <w:r w:rsidR="003C75FC" w:rsidRPr="0042731A">
        <w:rPr>
          <w:rFonts w:ascii="Lucida Sans Unicode" w:hAnsi="Lucida Sans Unicode" w:cs="Lucida Sans Unicode"/>
          <w:sz w:val="20"/>
          <w:szCs w:val="20"/>
        </w:rPr>
        <w:t xml:space="preserve"> (Taylor et al. 1994</w:t>
      </w:r>
      <w:r w:rsidR="00684DFE" w:rsidRPr="0042731A">
        <w:rPr>
          <w:rFonts w:ascii="Lucida Sans Unicode" w:hAnsi="Lucida Sans Unicode" w:cs="Lucida Sans Unicode"/>
          <w:sz w:val="20"/>
          <w:szCs w:val="20"/>
        </w:rPr>
        <w:t xml:space="preserve">; </w:t>
      </w:r>
      <w:r w:rsidR="003C75FC" w:rsidRPr="0042731A">
        <w:rPr>
          <w:rFonts w:ascii="Lucida Sans Unicode" w:hAnsi="Lucida Sans Unicode" w:cs="Lucida Sans Unicode"/>
          <w:sz w:val="20"/>
          <w:szCs w:val="20"/>
        </w:rPr>
        <w:t xml:space="preserve">Reynolds et al. 1988), </w:t>
      </w:r>
      <w:r w:rsidR="00945786" w:rsidRPr="0042731A">
        <w:rPr>
          <w:rFonts w:ascii="Lucida Sans Unicode" w:hAnsi="Lucida Sans Unicode" w:cs="Lucida Sans Unicode"/>
          <w:sz w:val="20"/>
          <w:szCs w:val="20"/>
        </w:rPr>
        <w:t>but not with depression score</w:t>
      </w:r>
      <w:r w:rsidR="00E12E5F" w:rsidRPr="0042731A">
        <w:rPr>
          <w:rFonts w:ascii="Lucida Sans Unicode" w:hAnsi="Lucida Sans Unicode" w:cs="Lucida Sans Unicode"/>
          <w:sz w:val="20"/>
          <w:szCs w:val="20"/>
        </w:rPr>
        <w:t xml:space="preserve">, </w:t>
      </w:r>
      <w:r w:rsidR="00306241" w:rsidRPr="0042731A">
        <w:rPr>
          <w:rFonts w:ascii="Lucida Sans Unicode" w:hAnsi="Lucida Sans Unicode" w:cs="Lucida Sans Unicode"/>
          <w:sz w:val="20"/>
          <w:szCs w:val="20"/>
        </w:rPr>
        <w:t xml:space="preserve">on </w:t>
      </w:r>
      <w:r w:rsidR="009E2B2A" w:rsidRPr="0042731A">
        <w:rPr>
          <w:rFonts w:ascii="Lucida Sans Unicode" w:hAnsi="Lucida Sans Unicode" w:cs="Lucida Sans Unicode"/>
          <w:sz w:val="20"/>
          <w:szCs w:val="20"/>
        </w:rPr>
        <w:t xml:space="preserve">either </w:t>
      </w:r>
      <w:r w:rsidR="00306241" w:rsidRPr="0042731A">
        <w:rPr>
          <w:rFonts w:ascii="Lucida Sans Unicode" w:hAnsi="Lucida Sans Unicode" w:cs="Lucida Sans Unicode"/>
          <w:sz w:val="20"/>
          <w:szCs w:val="20"/>
        </w:rPr>
        <w:t xml:space="preserve">the Beck Depression Inventory (BDI) </w:t>
      </w:r>
      <w:r w:rsidR="00FF3EA1" w:rsidRPr="0042731A">
        <w:rPr>
          <w:rFonts w:ascii="Lucida Sans Unicode" w:hAnsi="Lucida Sans Unicode" w:cs="Lucida Sans Unicode"/>
          <w:sz w:val="20"/>
          <w:szCs w:val="20"/>
        </w:rPr>
        <w:t>(Beck et al. 1996)</w:t>
      </w:r>
      <w:r w:rsidR="00306241" w:rsidRPr="0042731A">
        <w:rPr>
          <w:rFonts w:ascii="Lucida Sans Unicode" w:hAnsi="Lucida Sans Unicode" w:cs="Lucida Sans Unicode"/>
          <w:sz w:val="20"/>
          <w:szCs w:val="20"/>
        </w:rPr>
        <w:t>, or the Hamilton Depression Rating Scale (HDRS)</w:t>
      </w:r>
      <w:r w:rsidR="00FF3EA1" w:rsidRPr="0042731A">
        <w:rPr>
          <w:rFonts w:ascii="Lucida Sans Unicode" w:hAnsi="Lucida Sans Unicode" w:cs="Lucida Sans Unicode"/>
          <w:sz w:val="20"/>
          <w:szCs w:val="20"/>
        </w:rPr>
        <w:t xml:space="preserve"> (Hamilton 1960)</w:t>
      </w:r>
      <w:r w:rsidR="00306241" w:rsidRPr="0042731A">
        <w:rPr>
          <w:rFonts w:ascii="Lucida Sans Unicode" w:hAnsi="Lucida Sans Unicode" w:cs="Lucida Sans Unicode"/>
          <w:sz w:val="20"/>
          <w:szCs w:val="20"/>
        </w:rPr>
        <w:t>,</w:t>
      </w:r>
      <w:r w:rsidR="0018134C" w:rsidRPr="0042731A">
        <w:rPr>
          <w:rFonts w:ascii="Lucida Sans Unicode" w:hAnsi="Lucida Sans Unicode" w:cs="Lucida Sans Unicode"/>
          <w:sz w:val="20"/>
          <w:szCs w:val="20"/>
        </w:rPr>
        <w:t xml:space="preserve"> </w:t>
      </w:r>
      <w:r w:rsidR="00977C55" w:rsidRPr="0042731A">
        <w:rPr>
          <w:rFonts w:ascii="Lucida Sans Unicode" w:hAnsi="Lucida Sans Unicode" w:cs="Lucida Sans Unicode"/>
          <w:sz w:val="20"/>
          <w:szCs w:val="20"/>
        </w:rPr>
        <w:t xml:space="preserve">The accuracy of patient self-ratings of sexual dysfunction was verified with a four-item Gold Standard Clinician Rating scale (GSR), developed by the ASEX authors and administered during a </w:t>
      </w:r>
      <w:r w:rsidR="00684DFE" w:rsidRPr="0042731A">
        <w:rPr>
          <w:rFonts w:ascii="Lucida Sans Unicode" w:hAnsi="Lucida Sans Unicode" w:cs="Lucida Sans Unicode"/>
          <w:sz w:val="20"/>
          <w:szCs w:val="20"/>
        </w:rPr>
        <w:t>semi-</w:t>
      </w:r>
      <w:r w:rsidR="00E670ED" w:rsidRPr="0042731A">
        <w:rPr>
          <w:rFonts w:ascii="Lucida Sans Unicode" w:hAnsi="Lucida Sans Unicode" w:cs="Lucida Sans Unicode"/>
          <w:sz w:val="20"/>
          <w:szCs w:val="20"/>
        </w:rPr>
        <w:t>structured</w:t>
      </w:r>
      <w:r w:rsidR="00977C55" w:rsidRPr="0042731A">
        <w:rPr>
          <w:rFonts w:ascii="Lucida Sans Unicode" w:hAnsi="Lucida Sans Unicode" w:cs="Lucida Sans Unicode"/>
          <w:sz w:val="20"/>
          <w:szCs w:val="20"/>
        </w:rPr>
        <w:t xml:space="preserve"> brief interview  at each time interval. </w:t>
      </w:r>
      <w:r w:rsidR="00684DFE" w:rsidRPr="0042731A">
        <w:rPr>
          <w:rFonts w:ascii="Lucida Sans Unicode" w:hAnsi="Lucida Sans Unicode" w:cs="Lucida Sans Unicode"/>
          <w:sz w:val="20"/>
          <w:szCs w:val="20"/>
        </w:rPr>
        <w:t>GSR</w:t>
      </w:r>
      <w:r w:rsidR="00945786" w:rsidRPr="0042731A">
        <w:rPr>
          <w:rFonts w:ascii="Lucida Sans Unicode" w:hAnsi="Lucida Sans Unicode" w:cs="Lucida Sans Unicode"/>
          <w:sz w:val="20"/>
          <w:szCs w:val="20"/>
        </w:rPr>
        <w:t xml:space="preserve"> </w:t>
      </w:r>
      <w:r w:rsidR="003A7F8D" w:rsidRPr="0042731A">
        <w:rPr>
          <w:rFonts w:ascii="Lucida Sans Unicode" w:hAnsi="Lucida Sans Unicode" w:cs="Lucida Sans Unicode"/>
          <w:sz w:val="20"/>
          <w:szCs w:val="20"/>
        </w:rPr>
        <w:t>scores correlated 100% with the patient’s</w:t>
      </w:r>
      <w:r w:rsidR="00D42417" w:rsidRPr="0042731A">
        <w:rPr>
          <w:rFonts w:ascii="Lucida Sans Unicode" w:hAnsi="Lucida Sans Unicode" w:cs="Lucida Sans Unicode"/>
          <w:sz w:val="20"/>
          <w:szCs w:val="20"/>
        </w:rPr>
        <w:t xml:space="preserve"> </w:t>
      </w:r>
      <w:r w:rsidR="003A7F8D" w:rsidRPr="0042731A">
        <w:rPr>
          <w:rFonts w:ascii="Lucida Sans Unicode" w:hAnsi="Lucida Sans Unicode" w:cs="Lucida Sans Unicode"/>
          <w:sz w:val="20"/>
          <w:szCs w:val="20"/>
        </w:rPr>
        <w:t>belief of the presence of sexual dysfunction. The sensitivity and specificity of</w:t>
      </w:r>
      <w:r w:rsidR="00D42417" w:rsidRPr="0042731A">
        <w:rPr>
          <w:rFonts w:ascii="Lucida Sans Unicode" w:hAnsi="Lucida Sans Unicode" w:cs="Lucida Sans Unicode"/>
          <w:sz w:val="20"/>
          <w:szCs w:val="20"/>
        </w:rPr>
        <w:t xml:space="preserve"> </w:t>
      </w:r>
      <w:r w:rsidR="003A7F8D" w:rsidRPr="0042731A">
        <w:rPr>
          <w:rFonts w:ascii="Lucida Sans Unicode" w:hAnsi="Lucida Sans Unicode" w:cs="Lucida Sans Unicode"/>
          <w:sz w:val="20"/>
          <w:szCs w:val="20"/>
        </w:rPr>
        <w:lastRenderedPageBreak/>
        <w:t>the ASEX at identification of sexual dysfunction were 82% and 90%, respectively,</w:t>
      </w:r>
      <w:r w:rsidR="00D42417" w:rsidRPr="0042731A">
        <w:rPr>
          <w:rFonts w:ascii="Lucida Sans Unicode" w:hAnsi="Lucida Sans Unicode" w:cs="Lucida Sans Unicode"/>
          <w:sz w:val="20"/>
          <w:szCs w:val="20"/>
        </w:rPr>
        <w:t xml:space="preserve"> </w:t>
      </w:r>
      <w:r w:rsidR="00276244" w:rsidRPr="0042731A">
        <w:rPr>
          <w:rFonts w:ascii="Lucida Sans Unicode" w:hAnsi="Lucida Sans Unicode" w:cs="Lucida Sans Unicode"/>
          <w:sz w:val="20"/>
          <w:szCs w:val="20"/>
        </w:rPr>
        <w:t xml:space="preserve">the </w:t>
      </w:r>
      <w:r w:rsidR="00D42417" w:rsidRPr="0042731A">
        <w:rPr>
          <w:rFonts w:ascii="Lucida Sans Unicode" w:hAnsi="Lucida Sans Unicode" w:cs="Lucida Sans Unicode"/>
          <w:sz w:val="20"/>
          <w:szCs w:val="20"/>
        </w:rPr>
        <w:t xml:space="preserve">positive predictive value </w:t>
      </w:r>
      <w:r w:rsidR="00276244" w:rsidRPr="0042731A">
        <w:rPr>
          <w:rFonts w:ascii="Lucida Sans Unicode" w:hAnsi="Lucida Sans Unicode" w:cs="Lucida Sans Unicode"/>
          <w:sz w:val="20"/>
          <w:szCs w:val="20"/>
        </w:rPr>
        <w:t>was 88%</w:t>
      </w:r>
      <w:r w:rsidR="003A7F8D" w:rsidRPr="0042731A">
        <w:rPr>
          <w:rFonts w:ascii="Lucida Sans Unicode" w:hAnsi="Lucida Sans Unicode" w:cs="Lucida Sans Unicode"/>
          <w:sz w:val="20"/>
          <w:szCs w:val="20"/>
        </w:rPr>
        <w:t xml:space="preserve"> and </w:t>
      </w:r>
      <w:r w:rsidR="00D42417" w:rsidRPr="0042731A">
        <w:rPr>
          <w:rFonts w:ascii="Lucida Sans Unicode" w:hAnsi="Lucida Sans Unicode" w:cs="Lucida Sans Unicode"/>
          <w:sz w:val="20"/>
          <w:szCs w:val="20"/>
        </w:rPr>
        <w:t xml:space="preserve">negative predictive value </w:t>
      </w:r>
      <w:r w:rsidR="003A7F8D" w:rsidRPr="0042731A">
        <w:rPr>
          <w:rFonts w:ascii="Lucida Sans Unicode" w:hAnsi="Lucida Sans Unicode" w:cs="Lucida Sans Unicode"/>
          <w:sz w:val="20"/>
          <w:szCs w:val="20"/>
        </w:rPr>
        <w:t xml:space="preserve">was 85%. </w:t>
      </w:r>
      <w:r w:rsidR="00D42417" w:rsidRPr="0042731A">
        <w:rPr>
          <w:rFonts w:ascii="Lucida Sans Unicode" w:hAnsi="Lucida Sans Unicode" w:cs="Lucida Sans Unicode"/>
          <w:sz w:val="20"/>
          <w:szCs w:val="20"/>
        </w:rPr>
        <w:t>Receiver Operating Characteristic (</w:t>
      </w:r>
      <w:r w:rsidR="003A7F8D" w:rsidRPr="0042731A">
        <w:rPr>
          <w:rFonts w:ascii="Lucida Sans Unicode" w:hAnsi="Lucida Sans Unicode" w:cs="Lucida Sans Unicode"/>
          <w:sz w:val="20"/>
          <w:szCs w:val="20"/>
        </w:rPr>
        <w:t>ROC</w:t>
      </w:r>
      <w:r w:rsidR="00D42417" w:rsidRPr="0042731A">
        <w:rPr>
          <w:rFonts w:ascii="Lucida Sans Unicode" w:hAnsi="Lucida Sans Unicode" w:cs="Lucida Sans Unicode"/>
          <w:sz w:val="20"/>
          <w:szCs w:val="20"/>
        </w:rPr>
        <w:t>)</w:t>
      </w:r>
      <w:r w:rsidR="003A7F8D" w:rsidRPr="0042731A">
        <w:rPr>
          <w:rFonts w:ascii="Lucida Sans Unicode" w:hAnsi="Lucida Sans Unicode" w:cs="Lucida Sans Unicode"/>
          <w:sz w:val="20"/>
          <w:szCs w:val="20"/>
        </w:rPr>
        <w:t xml:space="preserve"> analysis revealed an </w:t>
      </w:r>
      <w:r w:rsidR="00D42417" w:rsidRPr="0042731A">
        <w:rPr>
          <w:rFonts w:ascii="Lucida Sans Unicode" w:hAnsi="Lucida Sans Unicode" w:cs="Lucida Sans Unicode"/>
          <w:sz w:val="20"/>
          <w:szCs w:val="20"/>
        </w:rPr>
        <w:t>area under the curve (</w:t>
      </w:r>
      <w:r w:rsidR="003A7F8D" w:rsidRPr="0042731A">
        <w:rPr>
          <w:rFonts w:ascii="Lucida Sans Unicode" w:hAnsi="Lucida Sans Unicode" w:cs="Lucida Sans Unicode"/>
          <w:sz w:val="20"/>
          <w:szCs w:val="20"/>
        </w:rPr>
        <w:t>AUC</w:t>
      </w:r>
      <w:r w:rsidR="00D42417" w:rsidRPr="0042731A">
        <w:rPr>
          <w:rFonts w:ascii="Lucida Sans Unicode" w:hAnsi="Lucida Sans Unicode" w:cs="Lucida Sans Unicode"/>
          <w:sz w:val="20"/>
          <w:szCs w:val="20"/>
        </w:rPr>
        <w:t>)</w:t>
      </w:r>
      <w:r w:rsidR="003A7F8D" w:rsidRPr="0042731A">
        <w:rPr>
          <w:rFonts w:ascii="Lucida Sans Unicode" w:hAnsi="Lucida Sans Unicode" w:cs="Lucida Sans Unicode"/>
          <w:sz w:val="20"/>
          <w:szCs w:val="20"/>
        </w:rPr>
        <w:t xml:space="preserve"> value of </w:t>
      </w:r>
      <w:r w:rsidR="00A4067F" w:rsidRPr="0042731A">
        <w:rPr>
          <w:rFonts w:ascii="Lucida Sans Unicode" w:hAnsi="Lucida Sans Unicode" w:cs="Lucida Sans Unicode"/>
          <w:sz w:val="20"/>
          <w:szCs w:val="20"/>
        </w:rPr>
        <w:t>0</w:t>
      </w:r>
      <w:r w:rsidR="006C72E9" w:rsidRPr="0042731A">
        <w:rPr>
          <w:rFonts w:ascii="Lucida Sans Unicode" w:hAnsi="Lucida Sans Unicode" w:cs="Lucida Sans Unicode"/>
          <w:sz w:val="20"/>
          <w:szCs w:val="20"/>
        </w:rPr>
        <w:t>.929±</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 xml:space="preserve">.029. ROC analysis of the BISF revealed an AUC value of </w:t>
      </w:r>
      <w:r w:rsidR="00A4067F" w:rsidRPr="0042731A">
        <w:rPr>
          <w:rFonts w:ascii="Lucida Sans Unicode" w:hAnsi="Lucida Sans Unicode" w:cs="Lucida Sans Unicode"/>
          <w:sz w:val="20"/>
          <w:szCs w:val="20"/>
        </w:rPr>
        <w:t>0</w:t>
      </w:r>
      <w:r w:rsidR="006C72E9" w:rsidRPr="0042731A">
        <w:rPr>
          <w:rFonts w:ascii="Lucida Sans Unicode" w:hAnsi="Lucida Sans Unicode" w:cs="Lucida Sans Unicode"/>
          <w:sz w:val="20"/>
          <w:szCs w:val="20"/>
        </w:rPr>
        <w:t>.786±</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 xml:space="preserve">.050. </w:t>
      </w:r>
      <w:r w:rsidR="0031549D" w:rsidRPr="0042731A">
        <w:rPr>
          <w:rFonts w:ascii="Lucida Sans Unicode" w:hAnsi="Lucida Sans Unicode" w:cs="Lucida Sans Unicode"/>
          <w:sz w:val="20"/>
          <w:szCs w:val="20"/>
        </w:rPr>
        <w:t xml:space="preserve">An </w:t>
      </w:r>
      <w:r w:rsidR="003A7F8D" w:rsidRPr="0042731A">
        <w:rPr>
          <w:rFonts w:ascii="Lucida Sans Unicode" w:hAnsi="Lucida Sans Unicode" w:cs="Lucida Sans Unicode"/>
          <w:sz w:val="20"/>
          <w:szCs w:val="20"/>
        </w:rPr>
        <w:t>independent area test revealed a significant difference between the two ROC</w:t>
      </w:r>
      <w:r w:rsidR="00BC392D" w:rsidRPr="0042731A">
        <w:rPr>
          <w:rFonts w:ascii="Lucida Sans Unicode" w:hAnsi="Lucida Sans Unicode" w:cs="Lucida Sans Unicode"/>
          <w:sz w:val="20"/>
          <w:szCs w:val="20"/>
        </w:rPr>
        <w:t xml:space="preserve"> curves (F=2.4752, p=</w:t>
      </w:r>
      <w:r w:rsidR="00A4067F" w:rsidRPr="0042731A">
        <w:rPr>
          <w:rFonts w:ascii="Lucida Sans Unicode" w:hAnsi="Lucida Sans Unicode" w:cs="Lucida Sans Unicode"/>
          <w:sz w:val="20"/>
          <w:szCs w:val="20"/>
        </w:rPr>
        <w:t>0</w:t>
      </w:r>
      <w:r w:rsidR="003A7F8D" w:rsidRPr="0042731A">
        <w:rPr>
          <w:rFonts w:ascii="Lucida Sans Unicode" w:hAnsi="Lucida Sans Unicode" w:cs="Lucida Sans Unicode"/>
          <w:sz w:val="20"/>
          <w:szCs w:val="20"/>
        </w:rPr>
        <w:t>.0133) (McGahuey et al. 2000).</w:t>
      </w:r>
    </w:p>
    <w:p w14:paraId="1811C3E0" w14:textId="73A69EEF" w:rsidR="00DF561F" w:rsidRPr="0042731A" w:rsidRDefault="00DF561F">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In an investigation involving administration of the Turkish-language version of the ASEX to patients with end-stage renal failure (n=43), it showed good internal consistency (Cronbach's </w:t>
      </w:r>
      <w:r w:rsidR="00222039" w:rsidRPr="0042731A">
        <w:rPr>
          <w:rFonts w:ascii="Lucida Sans Unicode" w:hAnsi="Lucida Sans Unicode" w:cs="Lucida Sans Unicode"/>
          <w:sz w:val="20"/>
          <w:szCs w:val="20"/>
        </w:rPr>
        <w:t>α=</w:t>
      </w:r>
      <w:r w:rsidRPr="0042731A">
        <w:rPr>
          <w:rFonts w:ascii="Lucida Sans Unicode" w:hAnsi="Lucida Sans Unicode" w:cs="Lucida Sans Unicode"/>
          <w:sz w:val="20"/>
          <w:szCs w:val="20"/>
        </w:rPr>
        <w:t>0.89</w:t>
      </w:r>
      <w:r w:rsidR="00222039"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0.90) and test-retest reliability (r=0.88, </w:t>
      </w:r>
      <w:r w:rsidR="00C64F5F" w:rsidRPr="0042731A">
        <w:rPr>
          <w:rFonts w:ascii="Lucida Sans Unicode" w:hAnsi="Lucida Sans Unicode" w:cs="Lucida Sans Unicode"/>
          <w:sz w:val="20"/>
          <w:szCs w:val="20"/>
        </w:rPr>
        <w:t>p</w:t>
      </w:r>
      <w:r w:rsidRPr="0042731A">
        <w:rPr>
          <w:rFonts w:ascii="Lucida Sans Unicode" w:hAnsi="Lucida Sans Unicode" w:cs="Lucida Sans Unicode"/>
          <w:sz w:val="20"/>
          <w:szCs w:val="20"/>
        </w:rPr>
        <w:t xml:space="preserve">&lt;0.001). The convergent validity of the ASEX was measured by means of the correlation with the psychiatrists' assessment for the presence of sexual dysfunction (r=0.53, </w:t>
      </w:r>
      <w:r w:rsidR="00C64F5F" w:rsidRPr="0042731A">
        <w:rPr>
          <w:rFonts w:ascii="Lucida Sans Unicode" w:hAnsi="Lucida Sans Unicode" w:cs="Lucida Sans Unicode"/>
          <w:sz w:val="20"/>
          <w:szCs w:val="20"/>
        </w:rPr>
        <w:t>p</w:t>
      </w:r>
      <w:r w:rsidRPr="0042731A">
        <w:rPr>
          <w:rFonts w:ascii="Lucida Sans Unicode" w:hAnsi="Lucida Sans Unicode" w:cs="Lucida Sans Unicode"/>
          <w:sz w:val="20"/>
          <w:szCs w:val="20"/>
        </w:rPr>
        <w:t xml:space="preserve">&lt;0.001). The results of ROC analysis for criterion validity revealed that ASEX scores could discriminate well [(0.85+/-0.06) (95% confidence interval, 0.73-0.90)], </w:t>
      </w:r>
      <w:r w:rsidR="00C64F5F" w:rsidRPr="0042731A">
        <w:rPr>
          <w:rFonts w:ascii="Lucida Sans Unicode" w:hAnsi="Lucida Sans Unicode" w:cs="Lucida Sans Unicode"/>
          <w:sz w:val="20"/>
          <w:szCs w:val="20"/>
        </w:rPr>
        <w:t>p</w:t>
      </w:r>
      <w:r w:rsidRPr="0042731A">
        <w:rPr>
          <w:rFonts w:ascii="Lucida Sans Unicode" w:hAnsi="Lucida Sans Unicode" w:cs="Lucida Sans Unicode"/>
          <w:sz w:val="20"/>
          <w:szCs w:val="20"/>
        </w:rPr>
        <w:t>&lt;0.001) between patients with 'no sexual dysfunction</w:t>
      </w:r>
      <w:r w:rsidR="00865476"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(n=26) and with ‘sexual dysfunction’ (n=17). </w:t>
      </w:r>
      <w:r w:rsidR="0031549D"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 xml:space="preserve">total ASEX score of </w:t>
      </w:r>
      <w:r w:rsidRPr="0042731A">
        <w:rPr>
          <w:rFonts w:ascii="Lucida Sans Unicode" w:hAnsi="Lucida Sans Unicode" w:cs="Lucida Sans Unicode"/>
          <w:sz w:val="20"/>
          <w:szCs w:val="20"/>
          <w:u w:val="single"/>
        </w:rPr>
        <w:t>&lt;</w:t>
      </w:r>
      <w:r w:rsidRPr="0042731A">
        <w:rPr>
          <w:rFonts w:ascii="Lucida Sans Unicode" w:hAnsi="Lucida Sans Unicode" w:cs="Lucida Sans Unicode"/>
          <w:sz w:val="20"/>
          <w:szCs w:val="20"/>
        </w:rPr>
        <w:t>11 was found to be the best cut-off point (sensitivity=100%, specificity=52%) for screening in this group of patients (Soykan et al. 2004).</w:t>
      </w:r>
      <w:r w:rsidR="00FF1598" w:rsidRPr="0042731A">
        <w:rPr>
          <w:rFonts w:ascii="Lucida Sans Unicode" w:hAnsi="Lucida Sans Unicode" w:cs="Lucida Sans Unicode"/>
          <w:sz w:val="20"/>
          <w:szCs w:val="20"/>
        </w:rPr>
        <w:t xml:space="preserve"> </w:t>
      </w:r>
      <w:r w:rsidR="00CF01B8" w:rsidRPr="0042731A">
        <w:rPr>
          <w:rFonts w:ascii="Lucida Sans Unicode" w:hAnsi="Lucida Sans Unicode" w:cs="Lucida Sans Unicode"/>
          <w:sz w:val="20"/>
          <w:szCs w:val="20"/>
        </w:rPr>
        <w:t>Another</w:t>
      </w:r>
      <w:r w:rsidR="00FF1598" w:rsidRPr="0042731A">
        <w:rPr>
          <w:rFonts w:ascii="Lucida Sans Unicode" w:hAnsi="Lucida Sans Unicode" w:cs="Lucida Sans Unicode"/>
          <w:sz w:val="20"/>
          <w:szCs w:val="20"/>
        </w:rPr>
        <w:t xml:space="preserve"> </w:t>
      </w:r>
      <w:r w:rsidR="00BC35CA" w:rsidRPr="0042731A">
        <w:rPr>
          <w:rFonts w:ascii="Lucida Sans Unicode" w:hAnsi="Lucida Sans Unicode" w:cs="Lucida Sans Unicode"/>
          <w:sz w:val="20"/>
          <w:szCs w:val="20"/>
        </w:rPr>
        <w:t xml:space="preserve">study </w:t>
      </w:r>
      <w:r w:rsidR="009E2B2A" w:rsidRPr="0042731A">
        <w:rPr>
          <w:rFonts w:ascii="Lucida Sans Unicode" w:hAnsi="Lucida Sans Unicode" w:cs="Lucida Sans Unicode"/>
          <w:sz w:val="20"/>
          <w:szCs w:val="20"/>
        </w:rPr>
        <w:t xml:space="preserve">in </w:t>
      </w:r>
      <w:r w:rsidR="00FF1598" w:rsidRPr="0042731A">
        <w:rPr>
          <w:rFonts w:ascii="Lucida Sans Unicode" w:hAnsi="Lucida Sans Unicode" w:cs="Lucida Sans Unicode"/>
          <w:sz w:val="20"/>
          <w:szCs w:val="20"/>
        </w:rPr>
        <w:t xml:space="preserve">patients with MDD (n=37) </w:t>
      </w:r>
      <w:r w:rsidR="004E3757" w:rsidRPr="0042731A">
        <w:rPr>
          <w:rFonts w:ascii="Lucida Sans Unicode" w:hAnsi="Lucida Sans Unicode" w:cs="Lucida Sans Unicode"/>
          <w:sz w:val="20"/>
          <w:szCs w:val="20"/>
        </w:rPr>
        <w:t xml:space="preserve">and healthy </w:t>
      </w:r>
      <w:r w:rsidR="00FF1598" w:rsidRPr="0042731A">
        <w:rPr>
          <w:rFonts w:ascii="Lucida Sans Unicode" w:hAnsi="Lucida Sans Unicode" w:cs="Lucida Sans Unicode"/>
          <w:sz w:val="20"/>
          <w:szCs w:val="20"/>
        </w:rPr>
        <w:t xml:space="preserve">controls (n=64), </w:t>
      </w:r>
      <w:r w:rsidR="00222039" w:rsidRPr="0042731A">
        <w:rPr>
          <w:rFonts w:ascii="Lucida Sans Unicode" w:hAnsi="Lucida Sans Unicode" w:cs="Lucida Sans Unicode"/>
          <w:sz w:val="20"/>
          <w:szCs w:val="20"/>
        </w:rPr>
        <w:t>found</w:t>
      </w:r>
      <w:r w:rsidR="00FF1598" w:rsidRPr="0042731A">
        <w:rPr>
          <w:rFonts w:ascii="Lucida Sans Unicode" w:hAnsi="Lucida Sans Unicode" w:cs="Lucida Sans Unicode"/>
          <w:sz w:val="20"/>
          <w:szCs w:val="20"/>
        </w:rPr>
        <w:t xml:space="preserve"> Cronbach’</w:t>
      </w:r>
      <w:r w:rsidR="00222039" w:rsidRPr="0042731A">
        <w:rPr>
          <w:rFonts w:ascii="Lucida Sans Unicode" w:hAnsi="Lucida Sans Unicode" w:cs="Lucida Sans Unicode"/>
          <w:sz w:val="20"/>
          <w:szCs w:val="20"/>
        </w:rPr>
        <w:t xml:space="preserve">s </w:t>
      </w:r>
      <w:r w:rsidR="00FF1598" w:rsidRPr="0042731A">
        <w:rPr>
          <w:rFonts w:ascii="Lucida Sans Unicode" w:hAnsi="Lucida Sans Unicode" w:cs="Lucida Sans Unicode"/>
          <w:sz w:val="20"/>
          <w:szCs w:val="20"/>
        </w:rPr>
        <w:t xml:space="preserve">α=0.9451, </w:t>
      </w:r>
      <w:r w:rsidR="004E3757" w:rsidRPr="0042731A">
        <w:rPr>
          <w:rFonts w:ascii="Lucida Sans Unicode" w:hAnsi="Lucida Sans Unicode" w:cs="Lucida Sans Unicode"/>
          <w:sz w:val="20"/>
          <w:szCs w:val="20"/>
        </w:rPr>
        <w:t xml:space="preserve">a </w:t>
      </w:r>
      <w:r w:rsidR="00FF1598" w:rsidRPr="0042731A">
        <w:rPr>
          <w:rFonts w:ascii="Lucida Sans Unicode" w:hAnsi="Lucida Sans Unicode" w:cs="Lucida Sans Unicode"/>
          <w:sz w:val="20"/>
          <w:szCs w:val="20"/>
        </w:rPr>
        <w:t xml:space="preserve">positive predictive value=89.66%, </w:t>
      </w:r>
      <w:r w:rsidR="004E3757" w:rsidRPr="0042731A">
        <w:rPr>
          <w:rFonts w:ascii="Lucida Sans Unicode" w:hAnsi="Lucida Sans Unicode" w:cs="Lucida Sans Unicode"/>
          <w:sz w:val="20"/>
          <w:szCs w:val="20"/>
        </w:rPr>
        <w:t xml:space="preserve">a </w:t>
      </w:r>
      <w:r w:rsidR="00FF1598" w:rsidRPr="0042731A">
        <w:rPr>
          <w:rFonts w:ascii="Lucida Sans Unicode" w:hAnsi="Lucida Sans Unicode" w:cs="Lucida Sans Unicode"/>
          <w:sz w:val="20"/>
          <w:szCs w:val="20"/>
        </w:rPr>
        <w:t xml:space="preserve">negative predictive value=85.33%, </w:t>
      </w:r>
      <w:r w:rsidR="004E3757" w:rsidRPr="0042731A">
        <w:rPr>
          <w:rFonts w:ascii="Lucida Sans Unicode" w:hAnsi="Lucida Sans Unicode" w:cs="Lucida Sans Unicode"/>
          <w:sz w:val="20"/>
          <w:szCs w:val="20"/>
        </w:rPr>
        <w:t xml:space="preserve">a </w:t>
      </w:r>
      <w:r w:rsidR="00FF1598" w:rsidRPr="0042731A">
        <w:rPr>
          <w:rFonts w:ascii="Lucida Sans Unicode" w:hAnsi="Lucida Sans Unicode" w:cs="Lucida Sans Unicode"/>
          <w:sz w:val="20"/>
          <w:szCs w:val="20"/>
        </w:rPr>
        <w:t>specificity=95.31</w:t>
      </w:r>
      <w:r w:rsidR="004E3757" w:rsidRPr="0042731A">
        <w:rPr>
          <w:rFonts w:ascii="Lucida Sans Unicode" w:hAnsi="Lucida Sans Unicode" w:cs="Lucida Sans Unicode"/>
          <w:sz w:val="20"/>
          <w:szCs w:val="20"/>
        </w:rPr>
        <w:t xml:space="preserve">% and </w:t>
      </w:r>
      <w:r w:rsidR="00FF1598" w:rsidRPr="0042731A">
        <w:rPr>
          <w:rFonts w:ascii="Lucida Sans Unicode" w:hAnsi="Lucida Sans Unicode" w:cs="Lucida Sans Unicode"/>
          <w:sz w:val="20"/>
          <w:szCs w:val="20"/>
        </w:rPr>
        <w:t>sensitivity=70.27%, AUC=0.8457</w:t>
      </w:r>
      <w:r w:rsidR="004E3757" w:rsidRPr="0042731A">
        <w:rPr>
          <w:rFonts w:ascii="Lucida Sans Unicode" w:hAnsi="Lucida Sans Unicode" w:cs="Lucida Sans Unicode"/>
          <w:sz w:val="20"/>
          <w:szCs w:val="20"/>
        </w:rPr>
        <w:t>,</w:t>
      </w:r>
      <w:r w:rsidR="00FF1598" w:rsidRPr="0042731A">
        <w:rPr>
          <w:rFonts w:ascii="Lucida Sans Unicode" w:hAnsi="Lucida Sans Unicode" w:cs="Lucida Sans Unicode"/>
          <w:sz w:val="20"/>
          <w:szCs w:val="20"/>
        </w:rPr>
        <w:t xml:space="preserve"> and</w:t>
      </w:r>
      <w:r w:rsidR="004E3757" w:rsidRPr="0042731A">
        <w:rPr>
          <w:rFonts w:ascii="Lucida Sans Unicode" w:hAnsi="Lucida Sans Unicode" w:cs="Lucida Sans Unicode"/>
          <w:sz w:val="20"/>
          <w:szCs w:val="20"/>
        </w:rPr>
        <w:t xml:space="preserve"> an</w:t>
      </w:r>
      <w:r w:rsidR="00FF1598" w:rsidRPr="0042731A">
        <w:rPr>
          <w:rFonts w:ascii="Lucida Sans Unicode" w:hAnsi="Lucida Sans Unicode" w:cs="Lucida Sans Unicode"/>
          <w:sz w:val="20"/>
          <w:szCs w:val="20"/>
        </w:rPr>
        <w:t xml:space="preserve"> optimum cut off score of ≥18 (Briki et al. 2014).</w:t>
      </w:r>
    </w:p>
    <w:p w14:paraId="061078A0" w14:textId="5FCBED9F" w:rsidR="00B458F4" w:rsidRPr="0042731A" w:rsidRDefault="005F1D5D">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 xml:space="preserve">A study </w:t>
      </w:r>
      <w:r w:rsidR="00ED688F" w:rsidRPr="0042731A">
        <w:rPr>
          <w:rFonts w:ascii="Lucida Sans Unicode" w:hAnsi="Lucida Sans Unicode" w:cs="Lucida Sans Unicode"/>
          <w:sz w:val="20"/>
          <w:szCs w:val="20"/>
        </w:rPr>
        <w:t>involving administration of the</w:t>
      </w:r>
      <w:r w:rsidRPr="0042731A">
        <w:rPr>
          <w:rFonts w:ascii="Lucida Sans Unicode" w:hAnsi="Lucida Sans Unicode" w:cs="Lucida Sans Unicode"/>
          <w:sz w:val="20"/>
          <w:szCs w:val="20"/>
        </w:rPr>
        <w:t xml:space="preserve"> ASEX to patients with </w:t>
      </w:r>
      <w:r w:rsidR="00945786" w:rsidRPr="0042731A">
        <w:rPr>
          <w:rFonts w:ascii="Lucida Sans Unicode" w:hAnsi="Lucida Sans Unicode" w:cs="Lucida Sans Unicode"/>
          <w:sz w:val="20"/>
          <w:szCs w:val="20"/>
        </w:rPr>
        <w:t xml:space="preserve">either </w:t>
      </w:r>
      <w:r w:rsidRPr="0042731A">
        <w:rPr>
          <w:rFonts w:ascii="Lucida Sans Unicode" w:hAnsi="Lucida Sans Unicode" w:cs="Lucida Sans Unicode"/>
          <w:sz w:val="20"/>
          <w:szCs w:val="20"/>
        </w:rPr>
        <w:t xml:space="preserve">schizophrenia or schizoaffective disorder (n=247), found </w:t>
      </w:r>
      <w:r w:rsidR="008E0846" w:rsidRPr="0042731A">
        <w:rPr>
          <w:rFonts w:ascii="Lucida Sans Unicode" w:hAnsi="Lucida Sans Unicode" w:cs="Lucida Sans Unicode"/>
          <w:sz w:val="20"/>
          <w:szCs w:val="20"/>
        </w:rPr>
        <w:t xml:space="preserve">a high degree of agreement between </w:t>
      </w:r>
      <w:r w:rsidR="00ED688F" w:rsidRPr="0042731A">
        <w:rPr>
          <w:rFonts w:ascii="Lucida Sans Unicode" w:hAnsi="Lucida Sans Unicode" w:cs="Lucida Sans Unicode"/>
          <w:sz w:val="20"/>
          <w:szCs w:val="20"/>
        </w:rPr>
        <w:t>a</w:t>
      </w:r>
      <w:r w:rsidR="008E0846" w:rsidRPr="0042731A">
        <w:rPr>
          <w:rFonts w:ascii="Lucida Sans Unicode" w:hAnsi="Lucida Sans Unicode" w:cs="Lucida Sans Unicode"/>
          <w:sz w:val="20"/>
          <w:szCs w:val="20"/>
        </w:rPr>
        <w:t xml:space="preserve"> </w:t>
      </w:r>
      <w:r w:rsidR="0031549D" w:rsidRPr="0042731A">
        <w:rPr>
          <w:rFonts w:ascii="Lucida Sans Unicode" w:hAnsi="Lucida Sans Unicode" w:cs="Lucida Sans Unicode"/>
          <w:sz w:val="20"/>
          <w:szCs w:val="20"/>
        </w:rPr>
        <w:t>single</w:t>
      </w:r>
      <w:r w:rsidR="008E0846" w:rsidRPr="0042731A">
        <w:rPr>
          <w:rFonts w:ascii="Lucida Sans Unicode" w:hAnsi="Lucida Sans Unicode" w:cs="Lucida Sans Unicode"/>
          <w:sz w:val="20"/>
          <w:szCs w:val="20"/>
        </w:rPr>
        <w:t xml:space="preserve">-item specific screening question for sexual dysfunction and the ASEX. Overall, </w:t>
      </w:r>
      <w:r w:rsidR="00ED688F" w:rsidRPr="0042731A">
        <w:rPr>
          <w:rFonts w:ascii="Lucida Sans Unicode" w:hAnsi="Lucida Sans Unicode" w:cs="Lucida Sans Unicode"/>
          <w:sz w:val="20"/>
          <w:szCs w:val="20"/>
        </w:rPr>
        <w:t xml:space="preserve">the </w:t>
      </w:r>
      <w:r w:rsidR="008E0846" w:rsidRPr="0042731A">
        <w:rPr>
          <w:rFonts w:ascii="Lucida Sans Unicode" w:hAnsi="Lucida Sans Unicode" w:cs="Lucida Sans Unicode"/>
          <w:sz w:val="20"/>
          <w:szCs w:val="20"/>
        </w:rPr>
        <w:t xml:space="preserve">sensitivity (85%), specificity (63.7%), and positive (83%) and negative (67.1%) predictive values for the specific </w:t>
      </w:r>
      <w:r w:rsidR="0031549D" w:rsidRPr="0042731A">
        <w:rPr>
          <w:rFonts w:ascii="Lucida Sans Unicode" w:hAnsi="Lucida Sans Unicode" w:cs="Lucida Sans Unicode"/>
          <w:sz w:val="20"/>
          <w:szCs w:val="20"/>
        </w:rPr>
        <w:t>single</w:t>
      </w:r>
      <w:r w:rsidR="008E0846" w:rsidRPr="0042731A">
        <w:rPr>
          <w:rFonts w:ascii="Lucida Sans Unicode" w:hAnsi="Lucida Sans Unicode" w:cs="Lucida Sans Unicode"/>
          <w:sz w:val="20"/>
          <w:szCs w:val="20"/>
        </w:rPr>
        <w:t xml:space="preserve">-item screening question were </w:t>
      </w:r>
      <w:r w:rsidR="00ED688F" w:rsidRPr="0042731A">
        <w:rPr>
          <w:rFonts w:ascii="Lucida Sans Unicode" w:hAnsi="Lucida Sans Unicode" w:cs="Lucida Sans Unicode"/>
          <w:sz w:val="20"/>
          <w:szCs w:val="20"/>
        </w:rPr>
        <w:t xml:space="preserve">deemed </w:t>
      </w:r>
      <w:r w:rsidR="008E0846" w:rsidRPr="0042731A">
        <w:rPr>
          <w:rFonts w:ascii="Lucida Sans Unicode" w:hAnsi="Lucida Sans Unicode" w:cs="Lucida Sans Unicode"/>
          <w:sz w:val="20"/>
          <w:szCs w:val="20"/>
        </w:rPr>
        <w:t>satisfactory</w:t>
      </w:r>
      <w:r w:rsidR="00DF561F" w:rsidRPr="0042731A">
        <w:rPr>
          <w:rFonts w:ascii="Lucida Sans Unicode" w:hAnsi="Lucida Sans Unicode" w:cs="Lucida Sans Unicode"/>
          <w:sz w:val="20"/>
          <w:szCs w:val="20"/>
        </w:rPr>
        <w:t xml:space="preserve"> by the authors</w:t>
      </w:r>
      <w:r w:rsidR="008E0846" w:rsidRPr="0042731A">
        <w:rPr>
          <w:rFonts w:ascii="Lucida Sans Unicode" w:hAnsi="Lucida Sans Unicode" w:cs="Lucida Sans Unicode"/>
          <w:sz w:val="20"/>
          <w:szCs w:val="20"/>
        </w:rPr>
        <w:t xml:space="preserve">. </w:t>
      </w:r>
      <w:r w:rsidR="00ED688F" w:rsidRPr="0042731A">
        <w:rPr>
          <w:rFonts w:ascii="Lucida Sans Unicode" w:hAnsi="Lucida Sans Unicode" w:cs="Lucida Sans Unicode"/>
          <w:sz w:val="20"/>
          <w:szCs w:val="20"/>
        </w:rPr>
        <w:t>By contrast a</w:t>
      </w:r>
      <w:r w:rsidR="008E0846" w:rsidRPr="0042731A">
        <w:rPr>
          <w:rFonts w:ascii="Lucida Sans Unicode" w:hAnsi="Lucida Sans Unicode" w:cs="Lucida Sans Unicode"/>
          <w:sz w:val="20"/>
          <w:szCs w:val="20"/>
        </w:rPr>
        <w:t xml:space="preserve"> single</w:t>
      </w:r>
      <w:r w:rsidR="00ED688F" w:rsidRPr="0042731A">
        <w:rPr>
          <w:rFonts w:ascii="Lucida Sans Unicode" w:hAnsi="Lucida Sans Unicode" w:cs="Lucida Sans Unicode"/>
          <w:sz w:val="20"/>
          <w:szCs w:val="20"/>
        </w:rPr>
        <w:t>-item</w:t>
      </w:r>
      <w:r w:rsidR="008E0846" w:rsidRPr="0042731A">
        <w:rPr>
          <w:rFonts w:ascii="Lucida Sans Unicode" w:hAnsi="Lucida Sans Unicode" w:cs="Lucida Sans Unicode"/>
          <w:sz w:val="20"/>
          <w:szCs w:val="20"/>
        </w:rPr>
        <w:t xml:space="preserve"> general side effect question performed </w:t>
      </w:r>
      <w:r w:rsidR="00ED688F" w:rsidRPr="0042731A">
        <w:rPr>
          <w:rFonts w:ascii="Lucida Sans Unicode" w:hAnsi="Lucida Sans Unicode" w:cs="Lucida Sans Unicode"/>
          <w:sz w:val="20"/>
          <w:szCs w:val="20"/>
        </w:rPr>
        <w:t xml:space="preserve">rather poorly (sensitivity, 11.3%; specificity, </w:t>
      </w:r>
      <w:r w:rsidR="008E0846" w:rsidRPr="0042731A">
        <w:rPr>
          <w:rFonts w:ascii="Lucida Sans Unicode" w:hAnsi="Lucida Sans Unicode" w:cs="Lucida Sans Unicode"/>
          <w:sz w:val="20"/>
          <w:szCs w:val="20"/>
        </w:rPr>
        <w:t>92.5%; positive predictive value</w:t>
      </w:r>
      <w:r w:rsidR="00ED688F" w:rsidRPr="0042731A">
        <w:rPr>
          <w:rFonts w:ascii="Lucida Sans Unicode" w:hAnsi="Lucida Sans Unicode" w:cs="Lucida Sans Unicode"/>
          <w:sz w:val="20"/>
          <w:szCs w:val="20"/>
        </w:rPr>
        <w:t xml:space="preserve">, </w:t>
      </w:r>
      <w:r w:rsidR="008E0846" w:rsidRPr="0042731A">
        <w:rPr>
          <w:rFonts w:ascii="Lucida Sans Unicode" w:hAnsi="Lucida Sans Unicode" w:cs="Lucida Sans Unicode"/>
          <w:sz w:val="20"/>
          <w:szCs w:val="20"/>
        </w:rPr>
        <w:t xml:space="preserve">76%; </w:t>
      </w:r>
      <w:r w:rsidR="00AB4156" w:rsidRPr="0042731A">
        <w:rPr>
          <w:rFonts w:ascii="Lucida Sans Unicode" w:hAnsi="Lucida Sans Unicode" w:cs="Lucida Sans Unicode"/>
          <w:sz w:val="20"/>
          <w:szCs w:val="20"/>
        </w:rPr>
        <w:t>negative predictive value</w:t>
      </w:r>
      <w:r w:rsidR="00ED688F" w:rsidRPr="0042731A">
        <w:rPr>
          <w:rFonts w:ascii="Lucida Sans Unicode" w:hAnsi="Lucida Sans Unicode" w:cs="Lucida Sans Unicode"/>
          <w:sz w:val="20"/>
          <w:szCs w:val="20"/>
        </w:rPr>
        <w:t xml:space="preserve">, </w:t>
      </w:r>
      <w:r w:rsidR="00AB4156" w:rsidRPr="0042731A">
        <w:rPr>
          <w:rFonts w:ascii="Lucida Sans Unicode" w:hAnsi="Lucida Sans Unicode" w:cs="Lucida Sans Unicode"/>
          <w:sz w:val="20"/>
          <w:szCs w:val="20"/>
        </w:rPr>
        <w:t xml:space="preserve">33%) </w:t>
      </w:r>
      <w:r w:rsidR="008E0846" w:rsidRPr="0042731A">
        <w:rPr>
          <w:rFonts w:ascii="Lucida Sans Unicode" w:hAnsi="Lucida Sans Unicode" w:cs="Lucida Sans Unicode"/>
          <w:sz w:val="20"/>
          <w:szCs w:val="20"/>
        </w:rPr>
        <w:t>(Byerly et al. 2006).</w:t>
      </w:r>
      <w:r w:rsidR="00E843A6" w:rsidRPr="0042731A">
        <w:rPr>
          <w:rFonts w:ascii="Lucida Sans Unicode" w:hAnsi="Lucida Sans Unicode" w:cs="Lucida Sans Unicode"/>
          <w:sz w:val="20"/>
          <w:szCs w:val="20"/>
        </w:rPr>
        <w:t xml:space="preserve"> Another study </w:t>
      </w:r>
      <w:r w:rsidR="004E3757" w:rsidRPr="0042731A">
        <w:rPr>
          <w:rFonts w:ascii="Lucida Sans Unicode" w:hAnsi="Lucida Sans Unicode" w:cs="Lucida Sans Unicode"/>
          <w:sz w:val="20"/>
          <w:szCs w:val="20"/>
        </w:rPr>
        <w:t xml:space="preserve">in </w:t>
      </w:r>
      <w:r w:rsidR="00E843A6" w:rsidRPr="0042731A">
        <w:rPr>
          <w:rFonts w:ascii="Lucida Sans Unicode" w:hAnsi="Lucida Sans Unicode" w:cs="Lucida Sans Unicode"/>
          <w:sz w:val="20"/>
          <w:szCs w:val="20"/>
        </w:rPr>
        <w:t>pa</w:t>
      </w:r>
      <w:r w:rsidR="00A312E7" w:rsidRPr="0042731A">
        <w:rPr>
          <w:rFonts w:ascii="Lucida Sans Unicode" w:hAnsi="Lucida Sans Unicode" w:cs="Lucida Sans Unicode"/>
          <w:sz w:val="20"/>
          <w:szCs w:val="20"/>
        </w:rPr>
        <w:t>tients</w:t>
      </w:r>
      <w:r w:rsidR="00E843A6" w:rsidRPr="0042731A">
        <w:rPr>
          <w:rFonts w:ascii="Lucida Sans Unicode" w:hAnsi="Lucida Sans Unicode" w:cs="Lucida Sans Unicode"/>
          <w:sz w:val="20"/>
          <w:szCs w:val="20"/>
        </w:rPr>
        <w:t xml:space="preserve"> with schizophrenia or schizoaffective disorder (n=137) found </w:t>
      </w:r>
      <w:r w:rsidR="0031549D" w:rsidRPr="0042731A">
        <w:rPr>
          <w:rFonts w:ascii="Lucida Sans Unicode" w:hAnsi="Lucida Sans Unicode" w:cs="Lucida Sans Unicode"/>
          <w:sz w:val="20"/>
          <w:szCs w:val="20"/>
        </w:rPr>
        <w:t xml:space="preserve">a </w:t>
      </w:r>
      <w:r w:rsidR="00E843A6" w:rsidRPr="0042731A">
        <w:rPr>
          <w:rFonts w:ascii="Lucida Sans Unicode" w:hAnsi="Lucida Sans Unicode" w:cs="Lucida Sans Unicode"/>
          <w:sz w:val="20"/>
          <w:szCs w:val="20"/>
        </w:rPr>
        <w:t>sensitivity</w:t>
      </w:r>
      <w:r w:rsidR="0031549D" w:rsidRPr="0042731A">
        <w:rPr>
          <w:rFonts w:ascii="Lucida Sans Unicode" w:hAnsi="Lucida Sans Unicode" w:cs="Lucida Sans Unicode"/>
          <w:sz w:val="20"/>
          <w:szCs w:val="20"/>
        </w:rPr>
        <w:t xml:space="preserve"> of </w:t>
      </w:r>
      <w:r w:rsidR="00222039" w:rsidRPr="0042731A">
        <w:rPr>
          <w:rFonts w:ascii="Lucida Sans Unicode" w:hAnsi="Lucida Sans Unicode" w:cs="Lucida Sans Unicode"/>
          <w:sz w:val="20"/>
          <w:szCs w:val="20"/>
        </w:rPr>
        <w:t xml:space="preserve">80.8%, </w:t>
      </w:r>
      <w:r w:rsidR="0031549D" w:rsidRPr="0042731A">
        <w:rPr>
          <w:rFonts w:ascii="Lucida Sans Unicode" w:hAnsi="Lucida Sans Unicode" w:cs="Lucida Sans Unicode"/>
          <w:sz w:val="20"/>
          <w:szCs w:val="20"/>
        </w:rPr>
        <w:t xml:space="preserve">and </w:t>
      </w:r>
      <w:r w:rsidR="00E843A6" w:rsidRPr="0042731A">
        <w:rPr>
          <w:rFonts w:ascii="Lucida Sans Unicode" w:hAnsi="Lucida Sans Unicode" w:cs="Lucida Sans Unicode"/>
          <w:sz w:val="20"/>
          <w:szCs w:val="20"/>
        </w:rPr>
        <w:t>specificity</w:t>
      </w:r>
      <w:r w:rsidR="0031549D" w:rsidRPr="0042731A">
        <w:rPr>
          <w:rFonts w:ascii="Lucida Sans Unicode" w:hAnsi="Lucida Sans Unicode" w:cs="Lucida Sans Unicode"/>
          <w:sz w:val="20"/>
          <w:szCs w:val="20"/>
        </w:rPr>
        <w:t xml:space="preserve"> of </w:t>
      </w:r>
      <w:r w:rsidR="00222039" w:rsidRPr="0042731A">
        <w:rPr>
          <w:rFonts w:ascii="Lucida Sans Unicode" w:hAnsi="Lucida Sans Unicode" w:cs="Lucida Sans Unicode"/>
          <w:sz w:val="20"/>
          <w:szCs w:val="20"/>
        </w:rPr>
        <w:t xml:space="preserve">88.1% </w:t>
      </w:r>
      <w:r w:rsidR="00E843A6" w:rsidRPr="0042731A">
        <w:rPr>
          <w:rFonts w:ascii="Lucida Sans Unicode" w:hAnsi="Lucida Sans Unicode" w:cs="Lucida Sans Unicode"/>
          <w:sz w:val="20"/>
          <w:szCs w:val="20"/>
        </w:rPr>
        <w:t>in relation to the Dickson Glazer Scale for the assessment of Sexual Function Inventory (DGSFI) (Dickson et al. 2000)</w:t>
      </w:r>
      <w:r w:rsidR="00B458F4" w:rsidRPr="0042731A">
        <w:rPr>
          <w:rFonts w:ascii="Lucida Sans Unicode" w:hAnsi="Lucida Sans Unicode" w:cs="Lucida Sans Unicode"/>
          <w:sz w:val="20"/>
          <w:szCs w:val="20"/>
        </w:rPr>
        <w:t xml:space="preserve"> and </w:t>
      </w:r>
      <w:r w:rsidR="00C67270" w:rsidRPr="0042731A">
        <w:rPr>
          <w:rFonts w:ascii="Lucida Sans Unicode" w:hAnsi="Lucida Sans Unicode" w:cs="Lucida Sans Unicode"/>
          <w:sz w:val="20"/>
          <w:szCs w:val="20"/>
        </w:rPr>
        <w:t>AUC</w:t>
      </w:r>
      <w:r w:rsidR="00B458F4" w:rsidRPr="0042731A">
        <w:rPr>
          <w:rFonts w:ascii="Lucida Sans Unicode" w:hAnsi="Lucida Sans Unicode" w:cs="Lucida Sans Unicode"/>
          <w:sz w:val="20"/>
          <w:szCs w:val="20"/>
        </w:rPr>
        <w:t>=0.93</w:t>
      </w:r>
      <w:r w:rsidR="004E3757" w:rsidRPr="0042731A">
        <w:rPr>
          <w:rFonts w:ascii="Lucida Sans Unicode" w:hAnsi="Lucida Sans Unicode" w:cs="Lucida Sans Unicode"/>
          <w:sz w:val="20"/>
          <w:szCs w:val="20"/>
        </w:rPr>
        <w:t>,</w:t>
      </w:r>
      <w:r w:rsidR="00B458F4" w:rsidRPr="0042731A">
        <w:rPr>
          <w:rFonts w:ascii="Lucida Sans Unicode" w:hAnsi="Lucida Sans Unicode" w:cs="Lucida Sans Unicode"/>
          <w:sz w:val="20"/>
          <w:szCs w:val="20"/>
        </w:rPr>
        <w:t xml:space="preserve"> with </w:t>
      </w:r>
      <w:r w:rsidR="00222039" w:rsidRPr="0042731A">
        <w:rPr>
          <w:rFonts w:ascii="Lucida Sans Unicode" w:hAnsi="Lucida Sans Unicode" w:cs="Lucida Sans Unicode"/>
          <w:sz w:val="20"/>
          <w:szCs w:val="20"/>
        </w:rPr>
        <w:t xml:space="preserve">an </w:t>
      </w:r>
      <w:r w:rsidR="00B458F4" w:rsidRPr="0042731A">
        <w:rPr>
          <w:rFonts w:ascii="Lucida Sans Unicode" w:hAnsi="Lucida Sans Unicode" w:cs="Lucida Sans Unicode"/>
          <w:sz w:val="20"/>
          <w:szCs w:val="20"/>
        </w:rPr>
        <w:t xml:space="preserve">optimum cut </w:t>
      </w:r>
      <w:r w:rsidR="00C67270" w:rsidRPr="0042731A">
        <w:rPr>
          <w:rFonts w:ascii="Lucida Sans Unicode" w:hAnsi="Lucida Sans Unicode" w:cs="Lucida Sans Unicode"/>
          <w:sz w:val="20"/>
          <w:szCs w:val="20"/>
        </w:rPr>
        <w:t xml:space="preserve">off </w:t>
      </w:r>
      <w:r w:rsidR="00B458F4" w:rsidRPr="0042731A">
        <w:rPr>
          <w:rFonts w:ascii="Lucida Sans Unicode" w:hAnsi="Lucida Sans Unicode" w:cs="Lucida Sans Unicode"/>
          <w:sz w:val="20"/>
          <w:szCs w:val="20"/>
        </w:rPr>
        <w:t>ASEX</w:t>
      </w:r>
      <w:r w:rsidR="00222039" w:rsidRPr="0042731A">
        <w:rPr>
          <w:rFonts w:ascii="Lucida Sans Unicode" w:hAnsi="Lucida Sans Unicode" w:cs="Lucida Sans Unicode"/>
          <w:sz w:val="20"/>
          <w:szCs w:val="20"/>
        </w:rPr>
        <w:t xml:space="preserve"> total score</w:t>
      </w:r>
      <w:r w:rsidR="004E3757" w:rsidRPr="0042731A">
        <w:rPr>
          <w:rFonts w:ascii="Lucida Sans Unicode" w:hAnsi="Lucida Sans Unicode" w:cs="Lucida Sans Unicode"/>
          <w:sz w:val="20"/>
          <w:szCs w:val="20"/>
        </w:rPr>
        <w:t xml:space="preserve"> of </w:t>
      </w:r>
      <w:r w:rsidR="00B458F4" w:rsidRPr="0042731A">
        <w:rPr>
          <w:rFonts w:ascii="Lucida Sans Unicode" w:hAnsi="Lucida Sans Unicode" w:cs="Lucida Sans Unicode"/>
          <w:sz w:val="20"/>
          <w:szCs w:val="20"/>
        </w:rPr>
        <w:t xml:space="preserve">14/15 (Nunes et al. 2009). </w:t>
      </w:r>
    </w:p>
    <w:p w14:paraId="24779312" w14:textId="2D67DFA1" w:rsidR="00D714FB" w:rsidRPr="0042731A" w:rsidRDefault="005E285D">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w:t>
      </w:r>
      <w:r w:rsidR="005F1D5D" w:rsidRPr="0042731A">
        <w:rPr>
          <w:rFonts w:ascii="Lucida Sans Unicode" w:hAnsi="Lucida Sans Unicode" w:cs="Lucida Sans Unicode"/>
          <w:sz w:val="20"/>
          <w:szCs w:val="20"/>
        </w:rPr>
        <w:t>nother</w:t>
      </w:r>
      <w:r w:rsidRPr="0042731A">
        <w:rPr>
          <w:rFonts w:ascii="Lucida Sans Unicode" w:hAnsi="Lucida Sans Unicode" w:cs="Lucida Sans Unicode"/>
          <w:sz w:val="20"/>
          <w:szCs w:val="20"/>
        </w:rPr>
        <w:t xml:space="preserve"> study </w:t>
      </w:r>
      <w:r w:rsidR="00DF561F" w:rsidRPr="0042731A">
        <w:rPr>
          <w:rFonts w:ascii="Lucida Sans Unicode" w:hAnsi="Lucida Sans Unicode" w:cs="Lucida Sans Unicode"/>
          <w:sz w:val="20"/>
          <w:szCs w:val="20"/>
        </w:rPr>
        <w:t>which</w:t>
      </w:r>
      <w:r w:rsidRPr="0042731A">
        <w:rPr>
          <w:rFonts w:ascii="Lucida Sans Unicode" w:hAnsi="Lucida Sans Unicode" w:cs="Lucida Sans Unicode"/>
          <w:sz w:val="20"/>
          <w:szCs w:val="20"/>
        </w:rPr>
        <w:t xml:space="preserve"> administered </w:t>
      </w:r>
      <w:r w:rsidR="00ED688F" w:rsidRPr="0042731A">
        <w:rPr>
          <w:rFonts w:ascii="Lucida Sans Unicode" w:hAnsi="Lucida Sans Unicode" w:cs="Lucida Sans Unicode"/>
          <w:sz w:val="20"/>
          <w:szCs w:val="20"/>
        </w:rPr>
        <w:t xml:space="preserve">the </w:t>
      </w:r>
      <w:r w:rsidRPr="0042731A">
        <w:rPr>
          <w:rFonts w:ascii="Lucida Sans Unicode" w:hAnsi="Lucida Sans Unicode" w:cs="Lucida Sans Unicode"/>
          <w:sz w:val="20"/>
          <w:szCs w:val="20"/>
        </w:rPr>
        <w:t xml:space="preserve">ASEX </w:t>
      </w:r>
      <w:r w:rsidR="00DF561F" w:rsidRPr="0042731A">
        <w:rPr>
          <w:rFonts w:ascii="Lucida Sans Unicode" w:hAnsi="Lucida Sans Unicode" w:cs="Lucida Sans Unicode"/>
          <w:sz w:val="20"/>
          <w:szCs w:val="20"/>
        </w:rPr>
        <w:t>in</w:t>
      </w:r>
      <w:r w:rsidRPr="0042731A">
        <w:rPr>
          <w:rFonts w:ascii="Lucida Sans Unicode" w:hAnsi="Lucida Sans Unicode" w:cs="Lucida Sans Unicode"/>
          <w:sz w:val="20"/>
          <w:szCs w:val="20"/>
        </w:rPr>
        <w:t xml:space="preserve"> pat</w:t>
      </w:r>
      <w:r w:rsidR="00FD28AE" w:rsidRPr="0042731A">
        <w:rPr>
          <w:rFonts w:ascii="Lucida Sans Unicode" w:hAnsi="Lucida Sans Unicode" w:cs="Lucida Sans Unicode"/>
          <w:sz w:val="20"/>
          <w:szCs w:val="20"/>
        </w:rPr>
        <w:t>ients with schizophrenia (n=30)</w:t>
      </w:r>
      <w:r w:rsidRPr="0042731A">
        <w:rPr>
          <w:rFonts w:ascii="Lucida Sans Unicode" w:hAnsi="Lucida Sans Unicode" w:cs="Lucida Sans Unicode"/>
          <w:sz w:val="20"/>
          <w:szCs w:val="20"/>
        </w:rPr>
        <w:t xml:space="preserve"> found </w:t>
      </w:r>
      <w:r w:rsidR="00ED688F" w:rsidRPr="0042731A">
        <w:rPr>
          <w:rFonts w:ascii="Lucida Sans Unicode" w:hAnsi="Lucida Sans Unicode" w:cs="Lucida Sans Unicode"/>
          <w:sz w:val="20"/>
          <w:szCs w:val="20"/>
        </w:rPr>
        <w:t xml:space="preserve">that </w:t>
      </w:r>
      <w:r w:rsidRPr="0042731A">
        <w:rPr>
          <w:rFonts w:ascii="Lucida Sans Unicode" w:hAnsi="Lucida Sans Unicode" w:cs="Lucida Sans Unicode"/>
          <w:sz w:val="20"/>
          <w:szCs w:val="20"/>
        </w:rPr>
        <w:t xml:space="preserve">the correlation coefficients for calculating convergent validity were modest to good when </w:t>
      </w:r>
      <w:r w:rsidR="00E35928" w:rsidRPr="0042731A">
        <w:rPr>
          <w:rFonts w:ascii="Lucida Sans Unicode" w:hAnsi="Lucida Sans Unicode" w:cs="Lucida Sans Unicode"/>
          <w:sz w:val="20"/>
          <w:szCs w:val="20"/>
        </w:rPr>
        <w:t xml:space="preserve">compared to </w:t>
      </w:r>
      <w:r w:rsidRPr="0042731A">
        <w:rPr>
          <w:rFonts w:ascii="Lucida Sans Unicode" w:hAnsi="Lucida Sans Unicode" w:cs="Lucida Sans Unicode"/>
          <w:sz w:val="20"/>
          <w:szCs w:val="20"/>
        </w:rPr>
        <w:t xml:space="preserve">the </w:t>
      </w:r>
      <w:r w:rsidR="00ED688F" w:rsidRPr="0042731A">
        <w:rPr>
          <w:rFonts w:ascii="Lucida Sans Unicode" w:hAnsi="Lucida Sans Unicode" w:cs="Lucida Sans Unicode"/>
          <w:sz w:val="20"/>
          <w:szCs w:val="20"/>
        </w:rPr>
        <w:t>A</w:t>
      </w:r>
      <w:r w:rsidR="00617B85" w:rsidRPr="0042731A">
        <w:rPr>
          <w:rFonts w:ascii="Lucida Sans Unicode" w:hAnsi="Lucida Sans Unicode" w:cs="Lucida Sans Unicode"/>
          <w:sz w:val="20"/>
          <w:szCs w:val="20"/>
        </w:rPr>
        <w:t xml:space="preserve">bbreviated </w:t>
      </w:r>
      <w:r w:rsidR="00ED688F" w:rsidRPr="0042731A">
        <w:rPr>
          <w:rFonts w:ascii="Lucida Sans Unicode" w:hAnsi="Lucida Sans Unicode" w:cs="Lucida Sans Unicode"/>
          <w:sz w:val="20"/>
          <w:szCs w:val="20"/>
        </w:rPr>
        <w:t>F</w:t>
      </w:r>
      <w:r w:rsidR="00617B85" w:rsidRPr="0042731A">
        <w:rPr>
          <w:rFonts w:ascii="Lucida Sans Unicode" w:hAnsi="Lucida Sans Unicode" w:cs="Lucida Sans Unicode"/>
          <w:sz w:val="20"/>
          <w:szCs w:val="20"/>
        </w:rPr>
        <w:t xml:space="preserve">emale </w:t>
      </w:r>
      <w:r w:rsidR="00ED688F" w:rsidRPr="0042731A">
        <w:rPr>
          <w:rFonts w:ascii="Lucida Sans Unicode" w:hAnsi="Lucida Sans Unicode" w:cs="Lucida Sans Unicode"/>
          <w:sz w:val="20"/>
          <w:szCs w:val="20"/>
        </w:rPr>
        <w:t>S</w:t>
      </w:r>
      <w:r w:rsidR="00617B85" w:rsidRPr="0042731A">
        <w:rPr>
          <w:rFonts w:ascii="Lucida Sans Unicode" w:hAnsi="Lucida Sans Unicode" w:cs="Lucida Sans Unicode"/>
          <w:sz w:val="20"/>
          <w:szCs w:val="20"/>
        </w:rPr>
        <w:t xml:space="preserve">exual </w:t>
      </w:r>
      <w:r w:rsidR="00ED688F" w:rsidRPr="0042731A">
        <w:rPr>
          <w:rFonts w:ascii="Lucida Sans Unicode" w:hAnsi="Lucida Sans Unicode" w:cs="Lucida Sans Unicode"/>
          <w:sz w:val="20"/>
          <w:szCs w:val="20"/>
        </w:rPr>
        <w:t>D</w:t>
      </w:r>
      <w:r w:rsidR="00617B85" w:rsidRPr="0042731A">
        <w:rPr>
          <w:rFonts w:ascii="Lucida Sans Unicode" w:hAnsi="Lucida Sans Unicode" w:cs="Lucida Sans Unicode"/>
          <w:sz w:val="20"/>
          <w:szCs w:val="20"/>
        </w:rPr>
        <w:t xml:space="preserve">ysfunction </w:t>
      </w:r>
      <w:r w:rsidR="00ED688F" w:rsidRPr="0042731A">
        <w:rPr>
          <w:rFonts w:ascii="Lucida Sans Unicode" w:hAnsi="Lucida Sans Unicode" w:cs="Lucida Sans Unicode"/>
          <w:sz w:val="20"/>
          <w:szCs w:val="20"/>
        </w:rPr>
        <w:t>Q</w:t>
      </w:r>
      <w:r w:rsidR="00617B85" w:rsidRPr="0042731A">
        <w:rPr>
          <w:rFonts w:ascii="Lucida Sans Unicode" w:hAnsi="Lucida Sans Unicode" w:cs="Lucida Sans Unicode"/>
          <w:sz w:val="20"/>
          <w:szCs w:val="20"/>
        </w:rPr>
        <w:t>uestionnaire (</w:t>
      </w:r>
      <w:r w:rsidRPr="0042731A">
        <w:rPr>
          <w:rFonts w:ascii="Lucida Sans Unicode" w:hAnsi="Lucida Sans Unicode" w:cs="Lucida Sans Unicode"/>
          <w:sz w:val="20"/>
          <w:szCs w:val="20"/>
        </w:rPr>
        <w:t>ASFQ</w:t>
      </w:r>
      <w:r w:rsidR="00617B85" w:rsidRPr="0042731A">
        <w:rPr>
          <w:rFonts w:ascii="Lucida Sans Unicode" w:hAnsi="Lucida Sans Unicode" w:cs="Lucida Sans Unicode"/>
          <w:sz w:val="20"/>
          <w:szCs w:val="20"/>
        </w:rPr>
        <w:t>)</w:t>
      </w:r>
      <w:r w:rsidR="00ED688F" w:rsidRPr="0042731A">
        <w:rPr>
          <w:rFonts w:ascii="Lucida Sans Unicode" w:hAnsi="Lucida Sans Unicode" w:cs="Lucida Sans Unicode"/>
          <w:sz w:val="20"/>
          <w:szCs w:val="20"/>
        </w:rPr>
        <w:t xml:space="preserve"> </w:t>
      </w:r>
      <w:r w:rsidR="00D03F4D" w:rsidRPr="0042731A">
        <w:rPr>
          <w:rFonts w:ascii="Lucida Sans Unicode" w:hAnsi="Lucida Sans Unicode" w:cs="Lucida Sans Unicode"/>
          <w:sz w:val="20"/>
          <w:szCs w:val="20"/>
        </w:rPr>
        <w:t>(Williams et al. 2010)</w:t>
      </w:r>
      <w:r w:rsidR="00FD28AE"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with the corresponding items on the Subject's Response to Antipsychotics (SRA) questionnaire </w:t>
      </w:r>
      <w:r w:rsidR="0074093B" w:rsidRPr="0042731A">
        <w:rPr>
          <w:rFonts w:ascii="Lucida Sans Unicode" w:hAnsi="Lucida Sans Unicode" w:cs="Lucida Sans Unicode"/>
          <w:sz w:val="20"/>
          <w:szCs w:val="20"/>
        </w:rPr>
        <w:t xml:space="preserve">(Wolters et al. 2006) </w:t>
      </w:r>
      <w:r w:rsidRPr="0042731A">
        <w:rPr>
          <w:rFonts w:ascii="Lucida Sans Unicode" w:hAnsi="Lucida Sans Unicode" w:cs="Lucida Sans Unicode"/>
          <w:sz w:val="20"/>
          <w:szCs w:val="20"/>
        </w:rPr>
        <w:t xml:space="preserve">and </w:t>
      </w:r>
      <w:r w:rsidR="00FD28AE" w:rsidRPr="0042731A">
        <w:rPr>
          <w:rFonts w:ascii="Lucida Sans Unicode" w:hAnsi="Lucida Sans Unicode" w:cs="Lucida Sans Unicode"/>
          <w:sz w:val="20"/>
          <w:szCs w:val="20"/>
        </w:rPr>
        <w:t xml:space="preserve">with </w:t>
      </w:r>
      <w:r w:rsidR="00ED688F" w:rsidRPr="0042731A">
        <w:rPr>
          <w:rFonts w:ascii="Lucida Sans Unicode" w:hAnsi="Lucida Sans Unicode" w:cs="Lucida Sans Unicode"/>
          <w:sz w:val="20"/>
          <w:szCs w:val="20"/>
        </w:rPr>
        <w:t>the A</w:t>
      </w:r>
      <w:r w:rsidR="004951DD" w:rsidRPr="0042731A">
        <w:rPr>
          <w:rFonts w:ascii="Lucida Sans Unicode" w:hAnsi="Lucida Sans Unicode" w:cs="Lucida Sans Unicode"/>
          <w:sz w:val="20"/>
          <w:szCs w:val="20"/>
        </w:rPr>
        <w:t>SEX</w:t>
      </w:r>
      <w:r w:rsidR="000C5880" w:rsidRPr="0042731A">
        <w:rPr>
          <w:rFonts w:ascii="Lucida Sans Unicode" w:hAnsi="Lucida Sans Unicode" w:cs="Lucida Sans Unicode"/>
          <w:sz w:val="20"/>
          <w:szCs w:val="20"/>
        </w:rPr>
        <w:t xml:space="preserve"> (</w:t>
      </w:r>
      <w:r w:rsidR="00CD7019" w:rsidRPr="0042731A">
        <w:rPr>
          <w:rFonts w:ascii="Lucida Sans Unicode" w:hAnsi="Lucida Sans Unicode" w:cs="Lucida Sans Unicode"/>
          <w:sz w:val="20"/>
          <w:szCs w:val="20"/>
        </w:rPr>
        <w:t>de Boer et al. 2013).</w:t>
      </w:r>
      <w:r w:rsidR="00222039" w:rsidRPr="0042731A">
        <w:rPr>
          <w:rFonts w:ascii="Lucida Sans Unicode" w:hAnsi="Lucida Sans Unicode" w:cs="Lucida Sans Unicode"/>
          <w:sz w:val="20"/>
          <w:szCs w:val="20"/>
        </w:rPr>
        <w:t xml:space="preserve"> </w:t>
      </w:r>
      <w:r w:rsidR="00010ED6" w:rsidRPr="0042731A">
        <w:rPr>
          <w:rFonts w:ascii="Lucida Sans Unicode" w:hAnsi="Lucida Sans Unicode" w:cs="Lucida Sans Unicode"/>
          <w:sz w:val="20"/>
          <w:szCs w:val="20"/>
        </w:rPr>
        <w:t>A s</w:t>
      </w:r>
      <w:r w:rsidR="008815D8" w:rsidRPr="0042731A">
        <w:rPr>
          <w:rFonts w:ascii="Lucida Sans Unicode" w:hAnsi="Lucida Sans Unicode" w:cs="Lucida Sans Unicode"/>
          <w:sz w:val="20"/>
          <w:szCs w:val="20"/>
        </w:rPr>
        <w:t xml:space="preserve">tudy </w:t>
      </w:r>
      <w:r w:rsidR="004463E3" w:rsidRPr="0042731A">
        <w:rPr>
          <w:rFonts w:ascii="Lucida Sans Unicode" w:hAnsi="Lucida Sans Unicode" w:cs="Lucida Sans Unicode"/>
          <w:sz w:val="20"/>
          <w:szCs w:val="20"/>
        </w:rPr>
        <w:t xml:space="preserve">which included administration of </w:t>
      </w:r>
      <w:r w:rsidR="00FD28AE" w:rsidRPr="0042731A">
        <w:rPr>
          <w:rFonts w:ascii="Lucida Sans Unicode" w:hAnsi="Lucida Sans Unicode" w:cs="Lucida Sans Unicode"/>
          <w:sz w:val="20"/>
          <w:szCs w:val="20"/>
        </w:rPr>
        <w:t>an</w:t>
      </w:r>
      <w:r w:rsidR="004463E3" w:rsidRPr="0042731A">
        <w:rPr>
          <w:rFonts w:ascii="Lucida Sans Unicode" w:hAnsi="Lucida Sans Unicode" w:cs="Lucida Sans Unicode"/>
          <w:sz w:val="20"/>
          <w:szCs w:val="20"/>
        </w:rPr>
        <w:t xml:space="preserve"> Arabic-language version </w:t>
      </w:r>
      <w:r w:rsidR="00330394" w:rsidRPr="0042731A">
        <w:rPr>
          <w:rFonts w:ascii="Lucida Sans Unicode" w:hAnsi="Lucida Sans Unicode" w:cs="Lucida Sans Unicode"/>
          <w:sz w:val="20"/>
          <w:szCs w:val="20"/>
        </w:rPr>
        <w:t>to patient</w:t>
      </w:r>
      <w:r w:rsidR="004463E3" w:rsidRPr="0042731A">
        <w:rPr>
          <w:rFonts w:ascii="Lucida Sans Unicode" w:hAnsi="Lucida Sans Unicode" w:cs="Lucida Sans Unicode"/>
          <w:sz w:val="20"/>
          <w:szCs w:val="20"/>
        </w:rPr>
        <w:t>s</w:t>
      </w:r>
      <w:r w:rsidR="00330394" w:rsidRPr="0042731A">
        <w:rPr>
          <w:rFonts w:ascii="Lucida Sans Unicode" w:hAnsi="Lucida Sans Unicode" w:cs="Lucida Sans Unicode"/>
          <w:sz w:val="20"/>
          <w:szCs w:val="20"/>
        </w:rPr>
        <w:t xml:space="preserve"> with schizophrenia (n=100)</w:t>
      </w:r>
      <w:r w:rsidR="008815D8" w:rsidRPr="0042731A">
        <w:rPr>
          <w:rFonts w:ascii="Lucida Sans Unicode" w:hAnsi="Lucida Sans Unicode" w:cs="Lucida Sans Unicode"/>
          <w:sz w:val="20"/>
          <w:szCs w:val="20"/>
        </w:rPr>
        <w:t xml:space="preserve">, found </w:t>
      </w:r>
      <w:r w:rsidR="004E3757" w:rsidRPr="0042731A">
        <w:rPr>
          <w:rFonts w:ascii="Lucida Sans Unicode" w:hAnsi="Lucida Sans Unicode" w:cs="Lucida Sans Unicode"/>
          <w:sz w:val="20"/>
          <w:szCs w:val="20"/>
        </w:rPr>
        <w:t xml:space="preserve">a </w:t>
      </w:r>
      <w:r w:rsidR="00CB6261" w:rsidRPr="0042731A">
        <w:rPr>
          <w:rFonts w:ascii="Lucida Sans Unicode" w:hAnsi="Lucida Sans Unicode" w:cs="Lucida Sans Unicode"/>
          <w:sz w:val="20"/>
          <w:szCs w:val="20"/>
        </w:rPr>
        <w:t>Cronbach's α</w:t>
      </w:r>
      <w:r w:rsidR="004463E3" w:rsidRPr="0042731A">
        <w:rPr>
          <w:rFonts w:ascii="Lucida Sans Unicode" w:hAnsi="Lucida Sans Unicode" w:cs="Lucida Sans Unicode"/>
          <w:sz w:val="20"/>
          <w:szCs w:val="20"/>
        </w:rPr>
        <w:t>=0.82</w:t>
      </w:r>
      <w:r w:rsidR="00CB6261" w:rsidRPr="0042731A">
        <w:rPr>
          <w:rFonts w:ascii="Lucida Sans Unicode" w:hAnsi="Lucida Sans Unicode" w:cs="Lucida Sans Unicode"/>
          <w:sz w:val="20"/>
          <w:szCs w:val="20"/>
        </w:rPr>
        <w:t xml:space="preserve"> </w:t>
      </w:r>
      <w:r w:rsidR="004463E3" w:rsidRPr="0042731A">
        <w:rPr>
          <w:rFonts w:ascii="Lucida Sans Unicode" w:hAnsi="Lucida Sans Unicode" w:cs="Lucida Sans Unicode"/>
          <w:sz w:val="20"/>
          <w:szCs w:val="20"/>
        </w:rPr>
        <w:t xml:space="preserve">and </w:t>
      </w:r>
      <w:r w:rsidR="004E3757" w:rsidRPr="0042731A">
        <w:rPr>
          <w:rFonts w:ascii="Lucida Sans Unicode" w:hAnsi="Lucida Sans Unicode" w:cs="Lucida Sans Unicode"/>
          <w:sz w:val="20"/>
          <w:szCs w:val="20"/>
        </w:rPr>
        <w:t xml:space="preserve">satisfactory </w:t>
      </w:r>
      <w:r w:rsidR="005436F6" w:rsidRPr="0042731A">
        <w:rPr>
          <w:rFonts w:ascii="Lucida Sans Unicode" w:hAnsi="Lucida Sans Unicode" w:cs="Lucida Sans Unicode"/>
          <w:sz w:val="20"/>
          <w:szCs w:val="20"/>
        </w:rPr>
        <w:t xml:space="preserve">test-retest reliability </w:t>
      </w:r>
      <w:r w:rsidR="00084A54" w:rsidRPr="0042731A">
        <w:rPr>
          <w:rFonts w:ascii="Lucida Sans Unicode" w:hAnsi="Lucida Sans Unicode" w:cs="Lucida Sans Unicode"/>
          <w:sz w:val="20"/>
          <w:szCs w:val="20"/>
        </w:rPr>
        <w:t xml:space="preserve">(r=0.92, p&lt;10(-3)) </w:t>
      </w:r>
      <w:r w:rsidR="009D3104" w:rsidRPr="0042731A">
        <w:rPr>
          <w:rFonts w:ascii="Lucida Sans Unicode" w:hAnsi="Lucida Sans Unicode" w:cs="Lucida Sans Unicode"/>
          <w:sz w:val="20"/>
          <w:szCs w:val="20"/>
        </w:rPr>
        <w:t>(Nakhli et al. 2014).</w:t>
      </w:r>
      <w:r w:rsidR="004463E3" w:rsidRPr="0042731A">
        <w:rPr>
          <w:rFonts w:ascii="Lucida Sans Unicode" w:hAnsi="Lucida Sans Unicode" w:cs="Lucida Sans Unicode"/>
          <w:sz w:val="20"/>
          <w:szCs w:val="20"/>
        </w:rPr>
        <w:t xml:space="preserve"> </w:t>
      </w:r>
    </w:p>
    <w:p w14:paraId="27E9D4E2" w14:textId="26A6502B" w:rsidR="00D86F8F" w:rsidRPr="0042731A" w:rsidRDefault="00B458F4">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I</w:t>
      </w:r>
      <w:r w:rsidR="00DF561F" w:rsidRPr="0042731A">
        <w:rPr>
          <w:rFonts w:ascii="Lucida Sans Unicode" w:hAnsi="Lucida Sans Unicode" w:cs="Lucida Sans Unicode"/>
          <w:sz w:val="20"/>
          <w:szCs w:val="20"/>
        </w:rPr>
        <w:t>n</w:t>
      </w:r>
      <w:r w:rsidR="00604330" w:rsidRPr="0042731A">
        <w:rPr>
          <w:rFonts w:ascii="Lucida Sans Unicode" w:hAnsi="Lucida Sans Unicode" w:cs="Lucida Sans Unicode"/>
          <w:sz w:val="20"/>
          <w:szCs w:val="20"/>
        </w:rPr>
        <w:t xml:space="preserve"> an investigation involving administration of the Thai-language</w:t>
      </w:r>
      <w:r w:rsidR="00C12544" w:rsidRPr="0042731A">
        <w:rPr>
          <w:rFonts w:ascii="Lucida Sans Unicode" w:hAnsi="Lucida Sans Unicode" w:cs="Lucida Sans Unicode"/>
          <w:sz w:val="20"/>
          <w:szCs w:val="20"/>
        </w:rPr>
        <w:t xml:space="preserve"> </w:t>
      </w:r>
      <w:r w:rsidR="00604330" w:rsidRPr="0042731A">
        <w:rPr>
          <w:rFonts w:ascii="Lucida Sans Unicode" w:hAnsi="Lucida Sans Unicode" w:cs="Lucida Sans Unicode"/>
          <w:sz w:val="20"/>
          <w:szCs w:val="20"/>
        </w:rPr>
        <w:t>version in</w:t>
      </w:r>
      <w:r w:rsidR="00C12544" w:rsidRPr="0042731A">
        <w:rPr>
          <w:rFonts w:ascii="Lucida Sans Unicode" w:hAnsi="Lucida Sans Unicode" w:cs="Lucida Sans Unicode"/>
          <w:sz w:val="20"/>
          <w:szCs w:val="20"/>
        </w:rPr>
        <w:t xml:space="preserve"> patients with </w:t>
      </w:r>
      <w:r w:rsidR="00231696" w:rsidRPr="0042731A">
        <w:rPr>
          <w:rFonts w:ascii="Lucida Sans Unicode" w:hAnsi="Lucida Sans Unicode" w:cs="Lucida Sans Unicode"/>
          <w:sz w:val="20"/>
          <w:szCs w:val="20"/>
        </w:rPr>
        <w:t>Parkinson’s</w:t>
      </w:r>
      <w:r w:rsidR="00C12544" w:rsidRPr="0042731A">
        <w:rPr>
          <w:rFonts w:ascii="Lucida Sans Unicode" w:hAnsi="Lucida Sans Unicode" w:cs="Lucida Sans Unicode"/>
          <w:sz w:val="20"/>
          <w:szCs w:val="20"/>
        </w:rPr>
        <w:t xml:space="preserve"> disease (n=40), </w:t>
      </w:r>
      <w:r w:rsidR="00604330" w:rsidRPr="0042731A">
        <w:rPr>
          <w:rFonts w:ascii="Lucida Sans Unicode" w:hAnsi="Lucida Sans Unicode" w:cs="Lucida Sans Unicode"/>
          <w:sz w:val="20"/>
          <w:szCs w:val="20"/>
        </w:rPr>
        <w:t>a</w:t>
      </w:r>
      <w:r w:rsidR="00C12544" w:rsidRPr="0042731A">
        <w:rPr>
          <w:rFonts w:ascii="Lucida Sans Unicode" w:hAnsi="Lucida Sans Unicode" w:cs="Lucida Sans Unicode"/>
          <w:sz w:val="20"/>
          <w:szCs w:val="20"/>
        </w:rPr>
        <w:t xml:space="preserve"> cut-off point of ≥16 points </w:t>
      </w:r>
      <w:r w:rsidR="00604330" w:rsidRPr="0042731A">
        <w:rPr>
          <w:rFonts w:ascii="Lucida Sans Unicode" w:hAnsi="Lucida Sans Unicode" w:cs="Lucida Sans Unicode"/>
          <w:sz w:val="20"/>
          <w:szCs w:val="20"/>
        </w:rPr>
        <w:t xml:space="preserve">was found to </w:t>
      </w:r>
      <w:r w:rsidR="00FD28AE" w:rsidRPr="0042731A">
        <w:rPr>
          <w:rFonts w:ascii="Lucida Sans Unicode" w:hAnsi="Lucida Sans Unicode" w:cs="Lucida Sans Unicode"/>
          <w:sz w:val="20"/>
          <w:szCs w:val="20"/>
        </w:rPr>
        <w:t xml:space="preserve">represent </w:t>
      </w:r>
      <w:r w:rsidR="00604330" w:rsidRPr="0042731A">
        <w:rPr>
          <w:rFonts w:ascii="Lucida Sans Unicode" w:hAnsi="Lucida Sans Unicode" w:cs="Lucida Sans Unicode"/>
          <w:sz w:val="20"/>
          <w:szCs w:val="20"/>
        </w:rPr>
        <w:t xml:space="preserve">a good threshold for </w:t>
      </w:r>
      <w:r w:rsidR="00C12544" w:rsidRPr="0042731A">
        <w:rPr>
          <w:rFonts w:ascii="Lucida Sans Unicode" w:hAnsi="Lucida Sans Unicode" w:cs="Lucida Sans Unicode"/>
          <w:sz w:val="20"/>
          <w:szCs w:val="20"/>
        </w:rPr>
        <w:t xml:space="preserve">sexual dysfunction (sensitivity 96.2%, specificity 92.9%). Reliability was documented with the </w:t>
      </w:r>
      <w:r w:rsidR="00222039" w:rsidRPr="0042731A">
        <w:rPr>
          <w:rFonts w:ascii="Lucida Sans Unicode" w:hAnsi="Lucida Sans Unicode" w:cs="Lucida Sans Unicode"/>
          <w:sz w:val="20"/>
          <w:szCs w:val="20"/>
        </w:rPr>
        <w:t xml:space="preserve">Cronbach's α </w:t>
      </w:r>
      <w:r w:rsidR="00C12544" w:rsidRPr="0042731A">
        <w:rPr>
          <w:rFonts w:ascii="Lucida Sans Unicode" w:hAnsi="Lucida Sans Unicode" w:cs="Lucida Sans Unicode"/>
          <w:sz w:val="20"/>
          <w:szCs w:val="20"/>
        </w:rPr>
        <w:t xml:space="preserve">of all items at baseline and at </w:t>
      </w:r>
      <w:r w:rsidR="00604330" w:rsidRPr="0042731A">
        <w:rPr>
          <w:rFonts w:ascii="Lucida Sans Unicode" w:hAnsi="Lucida Sans Unicode" w:cs="Lucida Sans Unicode"/>
          <w:sz w:val="20"/>
          <w:szCs w:val="20"/>
        </w:rPr>
        <w:t>two</w:t>
      </w:r>
      <w:r w:rsidR="00C12544" w:rsidRPr="0042731A">
        <w:rPr>
          <w:rFonts w:ascii="Lucida Sans Unicode" w:hAnsi="Lucida Sans Unicode" w:cs="Lucida Sans Unicode"/>
          <w:sz w:val="20"/>
          <w:szCs w:val="20"/>
        </w:rPr>
        <w:t>-month follow-up</w:t>
      </w:r>
      <w:r w:rsidR="00604330" w:rsidRPr="0042731A">
        <w:rPr>
          <w:rFonts w:ascii="Lucida Sans Unicode" w:hAnsi="Lucida Sans Unicode" w:cs="Lucida Sans Unicode"/>
          <w:sz w:val="20"/>
          <w:szCs w:val="20"/>
        </w:rPr>
        <w:t>,</w:t>
      </w:r>
      <w:r w:rsidR="00C12544" w:rsidRPr="0042731A">
        <w:rPr>
          <w:rFonts w:ascii="Lucida Sans Unicode" w:hAnsi="Lucida Sans Unicode" w:cs="Lucida Sans Unicode"/>
          <w:sz w:val="20"/>
          <w:szCs w:val="20"/>
        </w:rPr>
        <w:t xml:space="preserve"> with values of 0.948 and 0.962 respectively.</w:t>
      </w:r>
      <w:r w:rsidR="00604330" w:rsidRPr="0042731A">
        <w:rPr>
          <w:rFonts w:ascii="Lucida Sans Unicode" w:hAnsi="Lucida Sans Unicode" w:cs="Lucida Sans Unicode"/>
          <w:sz w:val="20"/>
          <w:szCs w:val="20"/>
        </w:rPr>
        <w:t xml:space="preserve"> The Pearson's correlation </w:t>
      </w:r>
      <w:r w:rsidR="00C12544" w:rsidRPr="0042731A">
        <w:rPr>
          <w:rFonts w:ascii="Lucida Sans Unicode" w:hAnsi="Lucida Sans Unicode" w:cs="Lucida Sans Unicode"/>
          <w:sz w:val="20"/>
          <w:szCs w:val="20"/>
        </w:rPr>
        <w:t xml:space="preserve">showed highly significant test-retest reliability </w:t>
      </w:r>
      <w:r w:rsidR="00604330" w:rsidRPr="0042731A">
        <w:rPr>
          <w:rFonts w:ascii="Lucida Sans Unicode" w:hAnsi="Lucida Sans Unicode" w:cs="Lucida Sans Unicode"/>
          <w:sz w:val="20"/>
          <w:szCs w:val="20"/>
        </w:rPr>
        <w:t xml:space="preserve">for individual items </w:t>
      </w:r>
      <w:r w:rsidR="00C12544" w:rsidRPr="0042731A">
        <w:rPr>
          <w:rFonts w:ascii="Lucida Sans Unicode" w:hAnsi="Lucida Sans Unicode" w:cs="Lucida Sans Unicode"/>
          <w:sz w:val="20"/>
          <w:szCs w:val="20"/>
        </w:rPr>
        <w:t>[Item 1 r</w:t>
      </w:r>
      <w:r w:rsidR="00BC392D" w:rsidRPr="0042731A">
        <w:rPr>
          <w:rFonts w:ascii="Lucida Sans Unicode" w:hAnsi="Lucida Sans Unicode" w:cs="Lucida Sans Unicode"/>
          <w:sz w:val="20"/>
          <w:szCs w:val="20"/>
        </w:rPr>
        <w:t xml:space="preserve">=0.959 </w:t>
      </w:r>
      <w:r w:rsidR="004E3757" w:rsidRPr="0042731A">
        <w:rPr>
          <w:rFonts w:ascii="Lucida Sans Unicode" w:hAnsi="Lucida Sans Unicode" w:cs="Lucida Sans Unicode"/>
          <w:sz w:val="20"/>
          <w:szCs w:val="20"/>
        </w:rPr>
        <w:t>(</w:t>
      </w:r>
      <w:r w:rsidR="00BC392D" w:rsidRPr="0042731A">
        <w:rPr>
          <w:rFonts w:ascii="Lucida Sans Unicode" w:hAnsi="Lucida Sans Unicode" w:cs="Lucida Sans Unicode"/>
          <w:sz w:val="20"/>
          <w:szCs w:val="20"/>
        </w:rPr>
        <w:t>p&lt;0.001, Item 2 r</w:t>
      </w:r>
      <w:r w:rsidR="00C12544" w:rsidRPr="0042731A">
        <w:rPr>
          <w:rFonts w:ascii="Lucida Sans Unicode" w:hAnsi="Lucida Sans Unicode" w:cs="Lucida Sans Unicode"/>
          <w:sz w:val="20"/>
          <w:szCs w:val="20"/>
        </w:rPr>
        <w:t xml:space="preserve">= </w:t>
      </w:r>
      <w:r w:rsidR="00BC392D" w:rsidRPr="0042731A">
        <w:rPr>
          <w:rFonts w:ascii="Lucida Sans Unicode" w:hAnsi="Lucida Sans Unicode" w:cs="Lucida Sans Unicode"/>
          <w:sz w:val="20"/>
          <w:szCs w:val="20"/>
        </w:rPr>
        <w:t xml:space="preserve">0.914 </w:t>
      </w:r>
      <w:r w:rsidR="004E3757" w:rsidRPr="0042731A">
        <w:rPr>
          <w:rFonts w:ascii="Lucida Sans Unicode" w:hAnsi="Lucida Sans Unicode" w:cs="Lucida Sans Unicode"/>
          <w:sz w:val="20"/>
          <w:szCs w:val="20"/>
        </w:rPr>
        <w:t>(</w:t>
      </w:r>
      <w:r w:rsidR="00BC392D" w:rsidRPr="0042731A">
        <w:rPr>
          <w:rFonts w:ascii="Lucida Sans Unicode" w:hAnsi="Lucida Sans Unicode" w:cs="Lucida Sans Unicode"/>
          <w:sz w:val="20"/>
          <w:szCs w:val="20"/>
        </w:rPr>
        <w:t>p &lt;</w:t>
      </w:r>
      <w:r w:rsidR="00C12544" w:rsidRPr="0042731A">
        <w:rPr>
          <w:rFonts w:ascii="Lucida Sans Unicode" w:hAnsi="Lucida Sans Unicode" w:cs="Lucida Sans Unicode"/>
          <w:sz w:val="20"/>
          <w:szCs w:val="20"/>
        </w:rPr>
        <w:t xml:space="preserve">0.001), </w:t>
      </w:r>
      <w:r w:rsidR="00BC392D" w:rsidRPr="0042731A">
        <w:rPr>
          <w:rFonts w:ascii="Lucida Sans Unicode" w:hAnsi="Lucida Sans Unicode" w:cs="Lucida Sans Unicode"/>
          <w:sz w:val="20"/>
          <w:szCs w:val="20"/>
        </w:rPr>
        <w:t>Item 3 r=</w:t>
      </w:r>
      <w:r w:rsidR="00C12544" w:rsidRPr="0042731A">
        <w:rPr>
          <w:rFonts w:ascii="Lucida Sans Unicode" w:hAnsi="Lucida Sans Unicode" w:cs="Lucida Sans Unicode"/>
          <w:sz w:val="20"/>
          <w:szCs w:val="20"/>
        </w:rPr>
        <w:t>0.944</w:t>
      </w:r>
      <w:r w:rsidR="004E3757" w:rsidRPr="0042731A">
        <w:rPr>
          <w:rFonts w:ascii="Lucida Sans Unicode" w:hAnsi="Lucida Sans Unicode" w:cs="Lucida Sans Unicode"/>
          <w:sz w:val="20"/>
          <w:szCs w:val="20"/>
        </w:rPr>
        <w:t xml:space="preserve"> (</w:t>
      </w:r>
      <w:r w:rsidR="00C12544" w:rsidRPr="0042731A">
        <w:rPr>
          <w:rFonts w:ascii="Lucida Sans Unicode" w:hAnsi="Lucida Sans Unicode" w:cs="Lucida Sans Unicode"/>
          <w:sz w:val="20"/>
          <w:szCs w:val="20"/>
        </w:rPr>
        <w:t>p &lt;</w:t>
      </w:r>
      <w:r w:rsidR="00BC392D" w:rsidRPr="0042731A">
        <w:rPr>
          <w:rFonts w:ascii="Lucida Sans Unicode" w:hAnsi="Lucida Sans Unicode" w:cs="Lucida Sans Unicode"/>
          <w:sz w:val="20"/>
          <w:szCs w:val="20"/>
        </w:rPr>
        <w:t>0.001), Item 4 r=0.992</w:t>
      </w:r>
      <w:r w:rsidR="004E3757" w:rsidRPr="0042731A">
        <w:rPr>
          <w:rFonts w:ascii="Lucida Sans Unicode" w:hAnsi="Lucida Sans Unicode" w:cs="Lucida Sans Unicode"/>
          <w:sz w:val="20"/>
          <w:szCs w:val="20"/>
        </w:rPr>
        <w:t xml:space="preserve"> (</w:t>
      </w:r>
      <w:r w:rsidR="00BC392D" w:rsidRPr="0042731A">
        <w:rPr>
          <w:rFonts w:ascii="Lucida Sans Unicode" w:hAnsi="Lucida Sans Unicode" w:cs="Lucida Sans Unicode"/>
          <w:sz w:val="20"/>
          <w:szCs w:val="20"/>
        </w:rPr>
        <w:t>p&lt;0.001), Item 5 r=0.930</w:t>
      </w:r>
      <w:r w:rsidR="004E3757" w:rsidRPr="0042731A">
        <w:rPr>
          <w:rFonts w:ascii="Lucida Sans Unicode" w:hAnsi="Lucida Sans Unicode" w:cs="Lucida Sans Unicode"/>
          <w:sz w:val="20"/>
          <w:szCs w:val="20"/>
        </w:rPr>
        <w:t xml:space="preserve"> (</w:t>
      </w:r>
      <w:r w:rsidR="00BC392D" w:rsidRPr="0042731A">
        <w:rPr>
          <w:rFonts w:ascii="Lucida Sans Unicode" w:hAnsi="Lucida Sans Unicode" w:cs="Lucida Sans Unicode"/>
          <w:sz w:val="20"/>
          <w:szCs w:val="20"/>
        </w:rPr>
        <w:t>p&lt;</w:t>
      </w:r>
      <w:r w:rsidR="00C12544" w:rsidRPr="0042731A">
        <w:rPr>
          <w:rFonts w:ascii="Lucida Sans Unicode" w:hAnsi="Lucida Sans Unicode" w:cs="Lucida Sans Unicode"/>
          <w:sz w:val="20"/>
          <w:szCs w:val="20"/>
        </w:rPr>
        <w:t>0.001)</w:t>
      </w:r>
      <w:r w:rsidR="004E3757" w:rsidRPr="0042731A">
        <w:rPr>
          <w:rFonts w:ascii="Lucida Sans Unicode" w:hAnsi="Lucida Sans Unicode" w:cs="Lucida Sans Unicode"/>
          <w:sz w:val="20"/>
          <w:szCs w:val="20"/>
        </w:rPr>
        <w:t>]</w:t>
      </w:r>
      <w:r w:rsidR="00C12544" w:rsidRPr="0042731A">
        <w:rPr>
          <w:rFonts w:ascii="Lucida Sans Unicode" w:hAnsi="Lucida Sans Unicode" w:cs="Lucida Sans Unicode"/>
          <w:sz w:val="20"/>
          <w:szCs w:val="20"/>
        </w:rPr>
        <w:t xml:space="preserve">, and </w:t>
      </w:r>
      <w:r w:rsidR="00604330" w:rsidRPr="0042731A">
        <w:rPr>
          <w:rFonts w:ascii="Lucida Sans Unicode" w:hAnsi="Lucida Sans Unicode" w:cs="Lucida Sans Unicode"/>
          <w:sz w:val="20"/>
          <w:szCs w:val="20"/>
        </w:rPr>
        <w:t>for ASEX total</w:t>
      </w:r>
      <w:r w:rsidR="00C12544" w:rsidRPr="0042731A">
        <w:rPr>
          <w:rFonts w:ascii="Lucida Sans Unicode" w:hAnsi="Lucida Sans Unicode" w:cs="Lucida Sans Unicode"/>
          <w:sz w:val="20"/>
          <w:szCs w:val="20"/>
        </w:rPr>
        <w:t xml:space="preserve"> score </w:t>
      </w:r>
      <w:r w:rsidR="00BC392D" w:rsidRPr="0042731A">
        <w:rPr>
          <w:rFonts w:ascii="Lucida Sans Unicode" w:hAnsi="Lucida Sans Unicode" w:cs="Lucida Sans Unicode"/>
          <w:sz w:val="20"/>
          <w:szCs w:val="20"/>
        </w:rPr>
        <w:t>(r=0.883, p&lt;</w:t>
      </w:r>
      <w:r w:rsidR="00C12544" w:rsidRPr="0042731A">
        <w:rPr>
          <w:rFonts w:ascii="Lucida Sans Unicode" w:hAnsi="Lucida Sans Unicode" w:cs="Lucida Sans Unicode"/>
          <w:sz w:val="20"/>
          <w:szCs w:val="20"/>
        </w:rPr>
        <w:t>0.001)] (Jitkritsadakul et al. 2014).</w:t>
      </w:r>
      <w:r w:rsidR="00904975" w:rsidRPr="0042731A">
        <w:rPr>
          <w:rFonts w:ascii="Lucida Sans Unicode" w:hAnsi="Lucida Sans Unicode" w:cs="Lucida Sans Unicode"/>
          <w:sz w:val="20"/>
          <w:szCs w:val="20"/>
        </w:rPr>
        <w:t xml:space="preserve"> </w:t>
      </w:r>
    </w:p>
    <w:p w14:paraId="554CB910" w14:textId="555E3EFD" w:rsidR="00CC2522" w:rsidRPr="0042731A" w:rsidRDefault="00904975">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recent study using the Portuguese and Spanish versions of ASEX </w:t>
      </w:r>
      <w:r w:rsidR="004E3757" w:rsidRPr="0042731A">
        <w:rPr>
          <w:rFonts w:ascii="Lucida Sans Unicode" w:hAnsi="Lucida Sans Unicode" w:cs="Lucida Sans Unicode"/>
          <w:sz w:val="20"/>
          <w:szCs w:val="20"/>
        </w:rPr>
        <w:t xml:space="preserve">in </w:t>
      </w:r>
      <w:r w:rsidRPr="0042731A">
        <w:rPr>
          <w:rFonts w:ascii="Lucida Sans Unicode" w:hAnsi="Lucida Sans Unicode" w:cs="Lucida Sans Unicode"/>
          <w:sz w:val="20"/>
          <w:szCs w:val="20"/>
        </w:rPr>
        <w:t xml:space="preserve">healthy heterosexual participants </w:t>
      </w:r>
      <w:r w:rsidR="00AC3FDD" w:rsidRPr="0042731A">
        <w:rPr>
          <w:rFonts w:ascii="Lucida Sans Unicode" w:hAnsi="Lucida Sans Unicode" w:cs="Lucida Sans Unicode"/>
          <w:sz w:val="20"/>
          <w:szCs w:val="20"/>
        </w:rPr>
        <w:t xml:space="preserve">(n=118) </w:t>
      </w:r>
      <w:r w:rsidRPr="0042731A">
        <w:rPr>
          <w:rFonts w:ascii="Lucida Sans Unicode" w:hAnsi="Lucida Sans Unicode" w:cs="Lucida Sans Unicode"/>
          <w:sz w:val="20"/>
          <w:szCs w:val="20"/>
        </w:rPr>
        <w:t>found Cronbach’s α=0.73</w:t>
      </w:r>
      <w:r w:rsidR="00D714FB"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sensitivity</w:t>
      </w:r>
      <w:r w:rsidR="00D714FB" w:rsidRPr="0042731A">
        <w:rPr>
          <w:rFonts w:ascii="Lucida Sans Unicode" w:hAnsi="Lucida Sans Unicode" w:cs="Lucida Sans Unicode"/>
          <w:sz w:val="20"/>
          <w:szCs w:val="20"/>
        </w:rPr>
        <w:t>= 0.64-0.67, specificity=</w:t>
      </w:r>
      <w:r w:rsidRPr="0042731A">
        <w:rPr>
          <w:rFonts w:ascii="Lucida Sans Unicode" w:hAnsi="Lucida Sans Unicode" w:cs="Lucida Sans Unicode"/>
          <w:sz w:val="20"/>
          <w:szCs w:val="20"/>
        </w:rPr>
        <w:t>0.72-0.80 for a cut off-score of 15 (Santos-Iglesias et al. 2017).</w:t>
      </w:r>
    </w:p>
    <w:p w14:paraId="7B647446" w14:textId="77777777" w:rsidR="00B1513E" w:rsidRPr="0042731A" w:rsidRDefault="00CC2522" w:rsidP="00D30F78">
      <w:pPr>
        <w:pStyle w:val="Heading3"/>
        <w:numPr>
          <w:ilvl w:val="0"/>
          <w:numId w:val="1"/>
        </w:numPr>
        <w:rPr>
          <w:rFonts w:cs="Lucida Sans Unicode"/>
          <w:color w:val="auto"/>
          <w:sz w:val="20"/>
          <w:szCs w:val="20"/>
        </w:rPr>
      </w:pPr>
      <w:r w:rsidRPr="0042731A">
        <w:rPr>
          <w:rFonts w:cs="Lucida Sans Unicode"/>
          <w:color w:val="auto"/>
          <w:sz w:val="20"/>
          <w:szCs w:val="20"/>
        </w:rPr>
        <w:t>Epidemiological studies</w:t>
      </w:r>
    </w:p>
    <w:p w14:paraId="57CD9CFC" w14:textId="28B35545" w:rsidR="005D042B" w:rsidRPr="0042731A" w:rsidRDefault="00A935B7"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Many</w:t>
      </w:r>
      <w:r w:rsidR="00A8202E" w:rsidRPr="0042731A">
        <w:rPr>
          <w:rFonts w:ascii="Lucida Sans Unicode" w:hAnsi="Lucida Sans Unicode" w:cs="Lucida Sans Unicode"/>
          <w:sz w:val="20"/>
          <w:szCs w:val="20"/>
        </w:rPr>
        <w:t xml:space="preserve"> </w:t>
      </w:r>
      <w:r w:rsidR="005D042B" w:rsidRPr="0042731A">
        <w:rPr>
          <w:rFonts w:ascii="Lucida Sans Unicode" w:hAnsi="Lucida Sans Unicode" w:cs="Lucida Sans Unicode"/>
          <w:sz w:val="20"/>
          <w:szCs w:val="20"/>
        </w:rPr>
        <w:t>studies have employed the ASEX to ascertain the prevalence of comorbid sexual dysfunction in s</w:t>
      </w:r>
      <w:r w:rsidR="00A8202E" w:rsidRPr="0042731A">
        <w:rPr>
          <w:rFonts w:ascii="Lucida Sans Unicode" w:hAnsi="Lucida Sans Unicode" w:cs="Lucida Sans Unicode"/>
          <w:sz w:val="20"/>
          <w:szCs w:val="20"/>
        </w:rPr>
        <w:t xml:space="preserve">amples of patients with </w:t>
      </w:r>
      <w:r w:rsidR="00726DC8" w:rsidRPr="0042731A">
        <w:rPr>
          <w:rFonts w:ascii="Lucida Sans Unicode" w:hAnsi="Lucida Sans Unicode" w:cs="Lucida Sans Unicode"/>
          <w:sz w:val="20"/>
          <w:szCs w:val="20"/>
        </w:rPr>
        <w:t xml:space="preserve">a range of </w:t>
      </w:r>
      <w:r w:rsidR="005D042B" w:rsidRPr="0042731A">
        <w:rPr>
          <w:rFonts w:ascii="Lucida Sans Unicode" w:hAnsi="Lucida Sans Unicode" w:cs="Lucida Sans Unicode"/>
          <w:sz w:val="20"/>
          <w:szCs w:val="20"/>
        </w:rPr>
        <w:t>psychiatric diagnoses</w:t>
      </w:r>
      <w:r w:rsidR="001529A8" w:rsidRPr="0042731A">
        <w:rPr>
          <w:rFonts w:ascii="Lucida Sans Unicode" w:hAnsi="Lucida Sans Unicode" w:cs="Lucida Sans Unicode"/>
          <w:sz w:val="20"/>
          <w:szCs w:val="20"/>
        </w:rPr>
        <w:t xml:space="preserve"> </w:t>
      </w:r>
      <w:r w:rsidR="0069260C" w:rsidRPr="0042731A">
        <w:rPr>
          <w:rFonts w:ascii="Lucida Sans Unicode" w:hAnsi="Lucida Sans Unicode" w:cs="Lucida Sans Unicode"/>
          <w:sz w:val="20"/>
          <w:szCs w:val="20"/>
        </w:rPr>
        <w:t xml:space="preserve">(see Table </w:t>
      </w:r>
      <w:r w:rsidR="00EF105E" w:rsidRPr="0042731A">
        <w:rPr>
          <w:rFonts w:ascii="Lucida Sans Unicode" w:hAnsi="Lucida Sans Unicode" w:cs="Lucida Sans Unicode"/>
          <w:sz w:val="20"/>
          <w:szCs w:val="20"/>
        </w:rPr>
        <w:t>1</w:t>
      </w:r>
      <w:r w:rsidR="0069260C"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or physical health problems </w:t>
      </w:r>
      <w:r w:rsidR="001529A8" w:rsidRPr="0042731A">
        <w:rPr>
          <w:rFonts w:ascii="Lucida Sans Unicode" w:hAnsi="Lucida Sans Unicode" w:cs="Lucida Sans Unicode"/>
          <w:sz w:val="20"/>
          <w:szCs w:val="20"/>
        </w:rPr>
        <w:t xml:space="preserve">(see Table </w:t>
      </w:r>
      <w:r w:rsidR="00EF105E" w:rsidRPr="0042731A">
        <w:rPr>
          <w:rFonts w:ascii="Lucida Sans Unicode" w:hAnsi="Lucida Sans Unicode" w:cs="Lucida Sans Unicode"/>
          <w:sz w:val="20"/>
          <w:szCs w:val="20"/>
        </w:rPr>
        <w:t>2</w:t>
      </w:r>
      <w:r w:rsidR="001529A8" w:rsidRPr="0042731A">
        <w:rPr>
          <w:rFonts w:ascii="Lucida Sans Unicode" w:hAnsi="Lucida Sans Unicode" w:cs="Lucida Sans Unicode"/>
          <w:sz w:val="20"/>
          <w:szCs w:val="20"/>
        </w:rPr>
        <w:t>)</w:t>
      </w:r>
      <w:r w:rsidR="005D042B" w:rsidRPr="0042731A">
        <w:rPr>
          <w:rFonts w:ascii="Lucida Sans Unicode" w:hAnsi="Lucida Sans Unicode" w:cs="Lucida Sans Unicode"/>
          <w:sz w:val="20"/>
          <w:szCs w:val="20"/>
        </w:rPr>
        <w:t xml:space="preserve">. </w:t>
      </w:r>
    </w:p>
    <w:p w14:paraId="060C5D9F" w14:textId="290E65AC" w:rsidR="004925F1" w:rsidRPr="0042731A" w:rsidRDefault="005D042B"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Substance use disorders</w:t>
      </w:r>
      <w:r w:rsidRPr="0042731A">
        <w:rPr>
          <w:rFonts w:ascii="Lucida Sans Unicode" w:hAnsi="Lucida Sans Unicode" w:cs="Lucida Sans Unicode"/>
          <w:sz w:val="20"/>
          <w:szCs w:val="20"/>
        </w:rPr>
        <w:t xml:space="preserve">. </w:t>
      </w:r>
      <w:r w:rsidR="005C0545" w:rsidRPr="0042731A">
        <w:rPr>
          <w:rFonts w:ascii="Lucida Sans Unicode" w:hAnsi="Lucida Sans Unicode" w:cs="Lucida Sans Unicode"/>
          <w:sz w:val="20"/>
          <w:szCs w:val="20"/>
        </w:rPr>
        <w:t xml:space="preserve">The ASEX has been utilised in patients with alcohol and/or substance use disorders (Dişsiz et al. 2010; Venkatesh et al. 2014; Diehl et al. 2016; Gerra et al. 2016; Pendharkar et al. 2016). </w:t>
      </w:r>
      <w:r w:rsidR="004F7862" w:rsidRPr="0042731A">
        <w:rPr>
          <w:rFonts w:ascii="Lucida Sans Unicode" w:hAnsi="Lucida Sans Unicode" w:cs="Lucida Sans Unicode"/>
          <w:sz w:val="20"/>
          <w:szCs w:val="20"/>
        </w:rPr>
        <w:t xml:space="preserve">In the first such study, </w:t>
      </w:r>
      <w:r w:rsidR="006529B4" w:rsidRPr="0042731A">
        <w:rPr>
          <w:rFonts w:ascii="Lucida Sans Unicode" w:hAnsi="Lucida Sans Unicode" w:cs="Lucida Sans Unicode"/>
          <w:sz w:val="20"/>
          <w:szCs w:val="20"/>
        </w:rPr>
        <w:t>89.9% of w</w:t>
      </w:r>
      <w:r w:rsidR="00C82EEA" w:rsidRPr="0042731A">
        <w:rPr>
          <w:rFonts w:ascii="Lucida Sans Unicode" w:hAnsi="Lucida Sans Unicode" w:cs="Lucida Sans Unicode"/>
          <w:sz w:val="20"/>
          <w:szCs w:val="20"/>
        </w:rPr>
        <w:t>omen with alcohol a</w:t>
      </w:r>
      <w:r w:rsidRPr="0042731A">
        <w:rPr>
          <w:rFonts w:ascii="Lucida Sans Unicode" w:hAnsi="Lucida Sans Unicode" w:cs="Lucida Sans Unicode"/>
          <w:sz w:val="20"/>
          <w:szCs w:val="20"/>
        </w:rPr>
        <w:t>nd substance de</w:t>
      </w:r>
      <w:r w:rsidRPr="0042731A">
        <w:rPr>
          <w:rFonts w:ascii="Lucida Sans Unicode" w:hAnsi="Lucida Sans Unicode" w:cs="Lucida Sans Unicode"/>
          <w:sz w:val="20"/>
          <w:szCs w:val="20"/>
        </w:rPr>
        <w:lastRenderedPageBreak/>
        <w:t>pendence (n=126)</w:t>
      </w:r>
      <w:r w:rsidR="006529B4" w:rsidRPr="0042731A">
        <w:rPr>
          <w:rFonts w:ascii="Lucida Sans Unicode" w:hAnsi="Lucida Sans Unicode" w:cs="Lucida Sans Unicode"/>
          <w:sz w:val="20"/>
          <w:szCs w:val="20"/>
        </w:rPr>
        <w:t>,</w:t>
      </w:r>
      <w:r w:rsidR="00C82EEA" w:rsidRPr="0042731A">
        <w:rPr>
          <w:rFonts w:ascii="Lucida Sans Unicode" w:hAnsi="Lucida Sans Unicode" w:cs="Lucida Sans Unicode"/>
          <w:sz w:val="20"/>
          <w:szCs w:val="20"/>
        </w:rPr>
        <w:t xml:space="preserve"> were </w:t>
      </w:r>
      <w:r w:rsidRPr="0042731A">
        <w:rPr>
          <w:rFonts w:ascii="Lucida Sans Unicode" w:hAnsi="Lucida Sans Unicode" w:cs="Lucida Sans Unicode"/>
          <w:sz w:val="20"/>
          <w:szCs w:val="20"/>
        </w:rPr>
        <w:t>found</w:t>
      </w:r>
      <w:r w:rsidR="00C82EEA" w:rsidRPr="0042731A">
        <w:rPr>
          <w:rFonts w:ascii="Lucida Sans Unicode" w:hAnsi="Lucida Sans Unicode" w:cs="Lucida Sans Unicode"/>
          <w:sz w:val="20"/>
          <w:szCs w:val="20"/>
        </w:rPr>
        <w:t xml:space="preserve"> to have ASEX-</w:t>
      </w:r>
      <w:r w:rsidRPr="0042731A">
        <w:rPr>
          <w:rFonts w:ascii="Lucida Sans Unicode" w:hAnsi="Lucida Sans Unicode" w:cs="Lucida Sans Unicode"/>
          <w:sz w:val="20"/>
          <w:szCs w:val="20"/>
        </w:rPr>
        <w:t>determined</w:t>
      </w:r>
      <w:r w:rsidR="00C82EEA" w:rsidRPr="0042731A">
        <w:rPr>
          <w:rFonts w:ascii="Lucida Sans Unicode" w:hAnsi="Lucida Sans Unicode" w:cs="Lucida Sans Unicode"/>
          <w:sz w:val="20"/>
          <w:szCs w:val="20"/>
        </w:rPr>
        <w:t xml:space="preserve"> sexual dysfunction</w:t>
      </w:r>
      <w:r w:rsidR="006529B4" w:rsidRPr="0042731A">
        <w:rPr>
          <w:rFonts w:ascii="Lucida Sans Unicode" w:hAnsi="Lucida Sans Unicode" w:cs="Lucida Sans Unicode"/>
          <w:sz w:val="20"/>
          <w:szCs w:val="20"/>
        </w:rPr>
        <w:t xml:space="preserve"> </w:t>
      </w:r>
      <w:r w:rsidR="00C82EEA" w:rsidRPr="0042731A">
        <w:rPr>
          <w:rFonts w:ascii="Lucida Sans Unicode" w:hAnsi="Lucida Sans Unicode" w:cs="Lucida Sans Unicode"/>
          <w:sz w:val="20"/>
          <w:szCs w:val="20"/>
        </w:rPr>
        <w:t>(Dişsiz et al. 2010).</w:t>
      </w:r>
      <w:r w:rsidRPr="0042731A">
        <w:rPr>
          <w:rFonts w:ascii="Lucida Sans Unicode" w:hAnsi="Lucida Sans Unicode" w:cs="Lucida Sans Unicode"/>
          <w:sz w:val="20"/>
          <w:szCs w:val="20"/>
        </w:rPr>
        <w:t xml:space="preserve"> In </w:t>
      </w:r>
      <w:r w:rsidR="00EF105E" w:rsidRPr="0042731A">
        <w:rPr>
          <w:rFonts w:ascii="Lucida Sans Unicode" w:hAnsi="Lucida Sans Unicode" w:cs="Lucida Sans Unicode"/>
          <w:sz w:val="20"/>
          <w:szCs w:val="20"/>
        </w:rPr>
        <w:t>an</w:t>
      </w:r>
      <w:r w:rsidR="004F7862" w:rsidRPr="0042731A">
        <w:rPr>
          <w:rFonts w:ascii="Lucida Sans Unicode" w:hAnsi="Lucida Sans Unicode" w:cs="Lucida Sans Unicode"/>
          <w:sz w:val="20"/>
          <w:szCs w:val="20"/>
        </w:rPr>
        <w:t xml:space="preserve"> investigation among </w:t>
      </w:r>
      <w:r w:rsidRPr="0042731A">
        <w:rPr>
          <w:rFonts w:ascii="Lucida Sans Unicode" w:hAnsi="Lucida Sans Unicode" w:cs="Lucida Sans Unicode"/>
          <w:sz w:val="20"/>
          <w:szCs w:val="20"/>
        </w:rPr>
        <w:t xml:space="preserve">treatment-seeking </w:t>
      </w:r>
      <w:r w:rsidR="00022B72" w:rsidRPr="0042731A">
        <w:rPr>
          <w:rFonts w:ascii="Lucida Sans Unicode" w:hAnsi="Lucida Sans Unicode" w:cs="Lucida Sans Unicode"/>
          <w:sz w:val="20"/>
          <w:szCs w:val="20"/>
        </w:rPr>
        <w:t xml:space="preserve">men </w:t>
      </w:r>
      <w:r w:rsidRPr="0042731A">
        <w:rPr>
          <w:rFonts w:ascii="Lucida Sans Unicode" w:hAnsi="Lucida Sans Unicode" w:cs="Lucida Sans Unicode"/>
          <w:sz w:val="20"/>
          <w:szCs w:val="20"/>
        </w:rPr>
        <w:t>with opioid dependence (n=100), t</w:t>
      </w:r>
      <w:r w:rsidR="00074C63" w:rsidRPr="0042731A">
        <w:rPr>
          <w:rFonts w:ascii="Lucida Sans Unicode" w:hAnsi="Lucida Sans Unicode" w:cs="Lucida Sans Unicode"/>
          <w:sz w:val="20"/>
          <w:szCs w:val="20"/>
        </w:rPr>
        <w:t xml:space="preserve">he </w:t>
      </w:r>
      <w:r w:rsidR="00A56C0A" w:rsidRPr="0042731A">
        <w:rPr>
          <w:rFonts w:ascii="Lucida Sans Unicode" w:hAnsi="Lucida Sans Unicode" w:cs="Lucida Sans Unicode"/>
          <w:sz w:val="20"/>
          <w:szCs w:val="20"/>
        </w:rPr>
        <w:t>prevalence</w:t>
      </w:r>
      <w:r w:rsidR="00074C63" w:rsidRPr="0042731A">
        <w:rPr>
          <w:rFonts w:ascii="Lucida Sans Unicode" w:hAnsi="Lucida Sans Unicode" w:cs="Lucida Sans Unicode"/>
          <w:sz w:val="20"/>
          <w:szCs w:val="20"/>
        </w:rPr>
        <w:t xml:space="preserve"> of ASEX-</w:t>
      </w:r>
      <w:r w:rsidRPr="0042731A">
        <w:rPr>
          <w:rFonts w:ascii="Lucida Sans Unicode" w:hAnsi="Lucida Sans Unicode" w:cs="Lucida Sans Unicode"/>
          <w:sz w:val="20"/>
          <w:szCs w:val="20"/>
        </w:rPr>
        <w:t>determined</w:t>
      </w:r>
      <w:r w:rsidR="00074C63" w:rsidRPr="0042731A">
        <w:rPr>
          <w:rFonts w:ascii="Lucida Sans Unicode" w:hAnsi="Lucida Sans Unicode" w:cs="Lucida Sans Unicode"/>
          <w:sz w:val="20"/>
          <w:szCs w:val="20"/>
        </w:rPr>
        <w:t xml:space="preserve"> dysfunction </w:t>
      </w:r>
      <w:r w:rsidRPr="0042731A">
        <w:rPr>
          <w:rFonts w:ascii="Lucida Sans Unicode" w:hAnsi="Lucida Sans Unicode" w:cs="Lucida Sans Unicode"/>
          <w:sz w:val="20"/>
          <w:szCs w:val="20"/>
        </w:rPr>
        <w:t xml:space="preserve">was found to be 48%, and there was strong correspondence with </w:t>
      </w:r>
      <w:r w:rsidR="00A56C0A" w:rsidRPr="0042731A">
        <w:rPr>
          <w:rFonts w:ascii="Lucida Sans Unicode" w:hAnsi="Lucida Sans Unicode" w:cs="Lucida Sans Unicode"/>
          <w:sz w:val="20"/>
          <w:szCs w:val="20"/>
        </w:rPr>
        <w:t xml:space="preserve">reported dysfunction in </w:t>
      </w:r>
      <w:r w:rsidR="00074C63" w:rsidRPr="0042731A">
        <w:rPr>
          <w:rFonts w:ascii="Lucida Sans Unicode" w:hAnsi="Lucida Sans Unicode" w:cs="Lucida Sans Unicode"/>
          <w:sz w:val="20"/>
          <w:szCs w:val="20"/>
        </w:rPr>
        <w:t>at least one of the domains o</w:t>
      </w:r>
      <w:r w:rsidR="004F7862" w:rsidRPr="0042731A">
        <w:rPr>
          <w:rFonts w:ascii="Lucida Sans Unicode" w:hAnsi="Lucida Sans Unicode" w:cs="Lucida Sans Unicode"/>
          <w:sz w:val="20"/>
          <w:szCs w:val="20"/>
        </w:rPr>
        <w:t>f</w:t>
      </w:r>
      <w:r w:rsidR="00074C63"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the I</w:t>
      </w:r>
      <w:r w:rsidR="00A76DF2" w:rsidRPr="0042731A">
        <w:rPr>
          <w:rFonts w:ascii="Lucida Sans Unicode" w:hAnsi="Lucida Sans Unicode" w:cs="Lucida Sans Unicode"/>
          <w:sz w:val="20"/>
          <w:szCs w:val="20"/>
        </w:rPr>
        <w:t xml:space="preserve">nternational </w:t>
      </w:r>
      <w:r w:rsidRPr="0042731A">
        <w:rPr>
          <w:rFonts w:ascii="Lucida Sans Unicode" w:hAnsi="Lucida Sans Unicode" w:cs="Lucida Sans Unicode"/>
          <w:sz w:val="20"/>
          <w:szCs w:val="20"/>
        </w:rPr>
        <w:t>I</w:t>
      </w:r>
      <w:r w:rsidR="00A76DF2" w:rsidRPr="0042731A">
        <w:rPr>
          <w:rFonts w:ascii="Lucida Sans Unicode" w:hAnsi="Lucida Sans Unicode" w:cs="Lucida Sans Unicode"/>
          <w:sz w:val="20"/>
          <w:szCs w:val="20"/>
        </w:rPr>
        <w:t xml:space="preserve">ndex of </w:t>
      </w:r>
      <w:r w:rsidRPr="0042731A">
        <w:rPr>
          <w:rFonts w:ascii="Lucida Sans Unicode" w:hAnsi="Lucida Sans Unicode" w:cs="Lucida Sans Unicode"/>
          <w:sz w:val="20"/>
          <w:szCs w:val="20"/>
        </w:rPr>
        <w:t>E</w:t>
      </w:r>
      <w:r w:rsidR="00A76DF2" w:rsidRPr="0042731A">
        <w:rPr>
          <w:rFonts w:ascii="Lucida Sans Unicode" w:hAnsi="Lucida Sans Unicode" w:cs="Lucida Sans Unicode"/>
          <w:sz w:val="20"/>
          <w:szCs w:val="20"/>
        </w:rPr>
        <w:t xml:space="preserve">rectile </w:t>
      </w:r>
      <w:r w:rsidRPr="0042731A">
        <w:rPr>
          <w:rFonts w:ascii="Lucida Sans Unicode" w:hAnsi="Lucida Sans Unicode" w:cs="Lucida Sans Unicode"/>
          <w:sz w:val="20"/>
          <w:szCs w:val="20"/>
        </w:rPr>
        <w:t>D</w:t>
      </w:r>
      <w:r w:rsidR="00A76DF2" w:rsidRPr="0042731A">
        <w:rPr>
          <w:rFonts w:ascii="Lucida Sans Unicode" w:hAnsi="Lucida Sans Unicode" w:cs="Lucida Sans Unicode"/>
          <w:sz w:val="20"/>
          <w:szCs w:val="20"/>
        </w:rPr>
        <w:t>ysfunction (</w:t>
      </w:r>
      <w:r w:rsidR="00074C63" w:rsidRPr="0042731A">
        <w:rPr>
          <w:rFonts w:ascii="Lucida Sans Unicode" w:hAnsi="Lucida Sans Unicode" w:cs="Lucida Sans Unicode"/>
          <w:sz w:val="20"/>
          <w:szCs w:val="20"/>
        </w:rPr>
        <w:t>IIEF</w:t>
      </w:r>
      <w:r w:rsidR="00A76DF2"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11055C" w:rsidRPr="0042731A">
        <w:rPr>
          <w:rFonts w:ascii="Lucida Sans Unicode" w:hAnsi="Lucida Sans Unicode" w:cs="Lucida Sans Unicode"/>
          <w:sz w:val="20"/>
          <w:szCs w:val="20"/>
        </w:rPr>
        <w:t>(Rosen et al. 1997)</w:t>
      </w:r>
      <w:r w:rsidR="004925F1" w:rsidRPr="0042731A">
        <w:rPr>
          <w:rFonts w:ascii="Lucida Sans Unicode" w:hAnsi="Lucida Sans Unicode" w:cs="Lucida Sans Unicode"/>
          <w:sz w:val="20"/>
          <w:szCs w:val="20"/>
        </w:rPr>
        <w:t xml:space="preserve"> (92%)</w:t>
      </w:r>
      <w:r w:rsidR="00A76DF2" w:rsidRPr="0042731A">
        <w:rPr>
          <w:rFonts w:ascii="Lucida Sans Unicode" w:hAnsi="Lucida Sans Unicode" w:cs="Lucida Sans Unicode"/>
          <w:sz w:val="20"/>
          <w:szCs w:val="20"/>
        </w:rPr>
        <w:t>,</w:t>
      </w:r>
      <w:r w:rsidR="00074C63" w:rsidRPr="0042731A">
        <w:rPr>
          <w:rFonts w:ascii="Lucida Sans Unicode" w:hAnsi="Lucida Sans Unicode" w:cs="Lucida Sans Unicode"/>
          <w:sz w:val="20"/>
          <w:szCs w:val="20"/>
        </w:rPr>
        <w:t xml:space="preserve"> </w:t>
      </w:r>
      <w:r w:rsidR="004925F1" w:rsidRPr="0042731A">
        <w:rPr>
          <w:rFonts w:ascii="Lucida Sans Unicode" w:hAnsi="Lucida Sans Unicode" w:cs="Lucida Sans Unicode"/>
          <w:sz w:val="20"/>
          <w:szCs w:val="20"/>
        </w:rPr>
        <w:t xml:space="preserve">and </w:t>
      </w:r>
      <w:r w:rsidR="006B3612" w:rsidRPr="0042731A">
        <w:rPr>
          <w:rFonts w:ascii="Lucida Sans Unicode" w:hAnsi="Lucida Sans Unicode" w:cs="Lucida Sans Unicode"/>
          <w:sz w:val="20"/>
          <w:szCs w:val="20"/>
        </w:rPr>
        <w:t xml:space="preserve">at least one of the domains </w:t>
      </w:r>
      <w:r w:rsidR="004925F1" w:rsidRPr="0042731A">
        <w:rPr>
          <w:rFonts w:ascii="Lucida Sans Unicode" w:hAnsi="Lucida Sans Unicode" w:cs="Lucida Sans Unicode"/>
          <w:sz w:val="20"/>
          <w:szCs w:val="20"/>
        </w:rPr>
        <w:t>of</w:t>
      </w:r>
      <w:r w:rsidR="00074C63" w:rsidRPr="0042731A">
        <w:rPr>
          <w:rFonts w:ascii="Lucida Sans Unicode" w:hAnsi="Lucida Sans Unicode" w:cs="Lucida Sans Unicode"/>
          <w:sz w:val="20"/>
          <w:szCs w:val="20"/>
        </w:rPr>
        <w:t xml:space="preserve"> </w:t>
      </w:r>
      <w:r w:rsidR="004925F1" w:rsidRPr="0042731A">
        <w:rPr>
          <w:rFonts w:ascii="Lucida Sans Unicode" w:hAnsi="Lucida Sans Unicode" w:cs="Lucida Sans Unicode"/>
          <w:sz w:val="20"/>
          <w:szCs w:val="20"/>
        </w:rPr>
        <w:t xml:space="preserve">the </w:t>
      </w:r>
      <w:r w:rsidR="00074C63" w:rsidRPr="0042731A">
        <w:rPr>
          <w:rFonts w:ascii="Lucida Sans Unicode" w:hAnsi="Lucida Sans Unicode" w:cs="Lucida Sans Unicode"/>
          <w:sz w:val="20"/>
          <w:szCs w:val="20"/>
        </w:rPr>
        <w:t>Sexual Functioning Que</w:t>
      </w:r>
      <w:r w:rsidR="006B3612" w:rsidRPr="0042731A">
        <w:rPr>
          <w:rFonts w:ascii="Lucida Sans Unicode" w:hAnsi="Lucida Sans Unicode" w:cs="Lucida Sans Unicode"/>
          <w:sz w:val="20"/>
          <w:szCs w:val="20"/>
        </w:rPr>
        <w:t xml:space="preserve">stionnaire Short-Form (CSFQ-14) </w:t>
      </w:r>
      <w:r w:rsidR="004925F1" w:rsidRPr="0042731A">
        <w:rPr>
          <w:rFonts w:ascii="Lucida Sans Unicode" w:hAnsi="Lucida Sans Unicode" w:cs="Lucida Sans Unicode"/>
          <w:sz w:val="20"/>
          <w:szCs w:val="20"/>
        </w:rPr>
        <w:t xml:space="preserve">(90%) </w:t>
      </w:r>
      <w:r w:rsidR="006B3612" w:rsidRPr="0042731A">
        <w:rPr>
          <w:rFonts w:ascii="Lucida Sans Unicode" w:hAnsi="Lucida Sans Unicode" w:cs="Lucida Sans Unicode"/>
          <w:sz w:val="20"/>
          <w:szCs w:val="20"/>
        </w:rPr>
        <w:t>(Venkatesh et al. 2014).</w:t>
      </w:r>
      <w:r w:rsidR="00C82EEA" w:rsidRPr="0042731A">
        <w:rPr>
          <w:rFonts w:ascii="Lucida Sans Unicode" w:hAnsi="Lucida Sans Unicode" w:cs="Lucida Sans Unicode"/>
          <w:sz w:val="20"/>
          <w:szCs w:val="20"/>
        </w:rPr>
        <w:t xml:space="preserve"> </w:t>
      </w:r>
    </w:p>
    <w:p w14:paraId="21AECE51" w14:textId="74829321" w:rsidR="004F7862" w:rsidRPr="0042731A" w:rsidRDefault="004F7862"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cross-sectional study in women with substance-dependence (n=213) utilised both the ASEX and non-standardised questions about sexual functioning, along with the Drug Abuse Screening Test (Skinner 1982), the Short Alcohol Dependence Data questionnaire (Davidson et al. 1986), and the Fagerström Test for Nicotine Dependence (Heatherton et al. 1991): there was a similar prevalence of sexual dysfunction using the two methods </w:t>
      </w:r>
      <w:r w:rsidR="00EF105E" w:rsidRPr="0042731A">
        <w:rPr>
          <w:rFonts w:ascii="Lucida Sans Unicode" w:hAnsi="Lucida Sans Unicode" w:cs="Lucida Sans Unicode"/>
          <w:sz w:val="20"/>
          <w:szCs w:val="20"/>
        </w:rPr>
        <w:t xml:space="preserve">of enquiry </w:t>
      </w:r>
      <w:r w:rsidRPr="0042731A">
        <w:rPr>
          <w:rFonts w:ascii="Lucida Sans Unicode" w:hAnsi="Lucida Sans Unicode" w:cs="Lucida Sans Unicode"/>
          <w:sz w:val="20"/>
          <w:szCs w:val="20"/>
        </w:rPr>
        <w:t xml:space="preserve">(Diehl et al. 2016). </w:t>
      </w:r>
    </w:p>
    <w:p w14:paraId="237049B9" w14:textId="285F3455" w:rsidR="008C1B0A" w:rsidRPr="0042731A" w:rsidRDefault="004925F1"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Patients undergoing </w:t>
      </w:r>
      <w:r w:rsidR="00DB5CD9" w:rsidRPr="0042731A">
        <w:rPr>
          <w:rFonts w:ascii="Lucida Sans Unicode" w:hAnsi="Lucida Sans Unicode" w:cs="Lucida Sans Unicode"/>
          <w:sz w:val="20"/>
          <w:szCs w:val="20"/>
        </w:rPr>
        <w:t xml:space="preserve">long-term methadone treatment (n=40), scored significantly higher than controls (n=40) on </w:t>
      </w:r>
      <w:r w:rsidRPr="0042731A">
        <w:rPr>
          <w:rFonts w:ascii="Lucida Sans Unicode" w:hAnsi="Lucida Sans Unicode" w:cs="Lucida Sans Unicode"/>
          <w:sz w:val="20"/>
          <w:szCs w:val="20"/>
        </w:rPr>
        <w:t xml:space="preserve">the </w:t>
      </w:r>
      <w:r w:rsidR="004F7862" w:rsidRPr="0042731A">
        <w:rPr>
          <w:rFonts w:ascii="Lucida Sans Unicode" w:hAnsi="Lucida Sans Unicode" w:cs="Lucida Sans Unicode"/>
          <w:sz w:val="20"/>
          <w:szCs w:val="20"/>
        </w:rPr>
        <w:t xml:space="preserve">ASEX, </w:t>
      </w:r>
      <w:r w:rsidRPr="0042731A">
        <w:rPr>
          <w:rFonts w:ascii="Lucida Sans Unicode" w:hAnsi="Lucida Sans Unicode" w:cs="Lucida Sans Unicode"/>
          <w:sz w:val="20"/>
          <w:szCs w:val="20"/>
        </w:rPr>
        <w:t>the C</w:t>
      </w:r>
      <w:r w:rsidR="00DB5CD9" w:rsidRPr="0042731A">
        <w:rPr>
          <w:rFonts w:ascii="Lucida Sans Unicode" w:hAnsi="Lucida Sans Unicode" w:cs="Lucida Sans Unicode"/>
          <w:sz w:val="20"/>
          <w:szCs w:val="20"/>
        </w:rPr>
        <w:t xml:space="preserve">are and Abuse-Questionnaire </w:t>
      </w:r>
      <w:r w:rsidRPr="0042731A">
        <w:rPr>
          <w:rFonts w:ascii="Lucida Sans Unicode" w:hAnsi="Lucida Sans Unicode" w:cs="Lucida Sans Unicode"/>
          <w:sz w:val="20"/>
          <w:szCs w:val="20"/>
        </w:rPr>
        <w:t>(</w:t>
      </w:r>
      <w:r w:rsidR="00DB5CD9" w:rsidRPr="0042731A">
        <w:rPr>
          <w:rFonts w:ascii="Lucida Sans Unicode" w:hAnsi="Lucida Sans Unicode" w:cs="Lucida Sans Unicode"/>
          <w:sz w:val="20"/>
          <w:szCs w:val="20"/>
        </w:rPr>
        <w:t>CECA-Q</w:t>
      </w:r>
      <w:r w:rsidRPr="0042731A">
        <w:rPr>
          <w:rFonts w:ascii="Lucida Sans Unicode" w:hAnsi="Lucida Sans Unicode" w:cs="Lucida Sans Unicode"/>
          <w:sz w:val="20"/>
          <w:szCs w:val="20"/>
        </w:rPr>
        <w:t>)</w:t>
      </w:r>
      <w:r w:rsidR="00DB5CD9" w:rsidRPr="0042731A">
        <w:rPr>
          <w:rFonts w:ascii="Lucida Sans Unicode" w:hAnsi="Lucida Sans Unicode" w:cs="Lucida Sans Unicode"/>
          <w:sz w:val="20"/>
          <w:szCs w:val="20"/>
        </w:rPr>
        <w:t xml:space="preserve"> </w:t>
      </w:r>
      <w:r w:rsidR="009D32F2" w:rsidRPr="0042731A">
        <w:rPr>
          <w:rFonts w:ascii="Lucida Sans Unicode" w:hAnsi="Lucida Sans Unicode" w:cs="Lucida Sans Unicode"/>
          <w:sz w:val="20"/>
          <w:szCs w:val="20"/>
        </w:rPr>
        <w:t xml:space="preserve">(Bifulco et al. 2005) </w:t>
      </w:r>
      <w:r w:rsidR="00DB5CD9" w:rsidRPr="0042731A">
        <w:rPr>
          <w:rFonts w:ascii="Lucida Sans Unicode" w:hAnsi="Lucida Sans Unicode" w:cs="Lucida Sans Unicode"/>
          <w:sz w:val="20"/>
          <w:szCs w:val="20"/>
        </w:rPr>
        <w:t xml:space="preserve">and </w:t>
      </w:r>
      <w:r w:rsidRPr="0042731A">
        <w:rPr>
          <w:rFonts w:ascii="Lucida Sans Unicode" w:hAnsi="Lucida Sans Unicode" w:cs="Lucida Sans Unicode"/>
          <w:sz w:val="20"/>
          <w:szCs w:val="20"/>
        </w:rPr>
        <w:t>the Symptoms Check List 90 (SCL-</w:t>
      </w:r>
      <w:r w:rsidR="00DB5CD9" w:rsidRPr="0042731A">
        <w:rPr>
          <w:rFonts w:ascii="Lucida Sans Unicode" w:hAnsi="Lucida Sans Unicode" w:cs="Lucida Sans Unicode"/>
          <w:sz w:val="20"/>
          <w:szCs w:val="20"/>
        </w:rPr>
        <w:t xml:space="preserve">90) </w:t>
      </w:r>
      <w:r w:rsidR="004F7862" w:rsidRPr="0042731A">
        <w:rPr>
          <w:rFonts w:ascii="Lucida Sans Unicode" w:hAnsi="Lucida Sans Unicode" w:cs="Lucida Sans Unicode"/>
          <w:sz w:val="20"/>
          <w:szCs w:val="20"/>
        </w:rPr>
        <w:t xml:space="preserve">(Derogatis et al. 1977). </w:t>
      </w:r>
      <w:r w:rsidR="00DB5CD9" w:rsidRPr="0042731A">
        <w:rPr>
          <w:rFonts w:ascii="Lucida Sans Unicode" w:hAnsi="Lucida Sans Unicode" w:cs="Lucida Sans Unicode"/>
          <w:sz w:val="20"/>
          <w:szCs w:val="20"/>
        </w:rPr>
        <w:t xml:space="preserve">ASEX scores </w:t>
      </w:r>
      <w:r w:rsidR="00491CF9" w:rsidRPr="0042731A">
        <w:rPr>
          <w:rFonts w:ascii="Lucida Sans Unicode" w:hAnsi="Lucida Sans Unicode" w:cs="Lucida Sans Unicode"/>
          <w:sz w:val="20"/>
          <w:szCs w:val="20"/>
        </w:rPr>
        <w:t xml:space="preserve">were directly and significantly </w:t>
      </w:r>
      <w:r w:rsidR="00DB5CD9" w:rsidRPr="0042731A">
        <w:rPr>
          <w:rFonts w:ascii="Lucida Sans Unicode" w:hAnsi="Lucida Sans Unicode" w:cs="Lucida Sans Unicode"/>
          <w:sz w:val="20"/>
          <w:szCs w:val="20"/>
        </w:rPr>
        <w:t xml:space="preserve">correlated with CECA-Q neglect score and SCL 90 psychiatric symptoms total score. </w:t>
      </w:r>
      <w:r w:rsidRPr="0042731A">
        <w:rPr>
          <w:rFonts w:ascii="Lucida Sans Unicode" w:hAnsi="Lucida Sans Unicode" w:cs="Lucida Sans Unicode"/>
          <w:sz w:val="20"/>
          <w:szCs w:val="20"/>
        </w:rPr>
        <w:t>M</w:t>
      </w:r>
      <w:r w:rsidR="00DB5CD9" w:rsidRPr="0042731A">
        <w:rPr>
          <w:rFonts w:ascii="Lucida Sans Unicode" w:hAnsi="Lucida Sans Unicode" w:cs="Lucida Sans Unicode"/>
          <w:sz w:val="20"/>
          <w:szCs w:val="20"/>
        </w:rPr>
        <w:t>ethadone dosages were not significantly correlated with sexual dysfunction scores</w:t>
      </w:r>
      <w:r w:rsidR="004F7862" w:rsidRPr="0042731A">
        <w:rPr>
          <w:rFonts w:ascii="Lucida Sans Unicode" w:hAnsi="Lucida Sans Unicode" w:cs="Lucida Sans Unicode"/>
          <w:sz w:val="20"/>
          <w:szCs w:val="20"/>
        </w:rPr>
        <w:t>,</w:t>
      </w:r>
      <w:r w:rsidR="00DB5CD9" w:rsidRPr="0042731A">
        <w:rPr>
          <w:rFonts w:ascii="Lucida Sans Unicode" w:hAnsi="Lucida Sans Unicode" w:cs="Lucida Sans Unicode"/>
          <w:sz w:val="20"/>
          <w:szCs w:val="20"/>
        </w:rPr>
        <w:t xml:space="preserve"> except for 'erectile dysfunction', for which an inverse association was </w:t>
      </w:r>
      <w:r w:rsidRPr="0042731A">
        <w:rPr>
          <w:rFonts w:ascii="Lucida Sans Unicode" w:hAnsi="Lucida Sans Unicode" w:cs="Lucida Sans Unicode"/>
          <w:sz w:val="20"/>
          <w:szCs w:val="20"/>
        </w:rPr>
        <w:t>seen</w:t>
      </w:r>
      <w:r w:rsidR="00DB5CD9"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Plasma testos</w:t>
      </w:r>
      <w:r w:rsidRPr="0042731A">
        <w:rPr>
          <w:rFonts w:ascii="Lucida Sans Unicode" w:hAnsi="Lucida Sans Unicode" w:cs="Lucida Sans Unicode"/>
          <w:sz w:val="20"/>
          <w:szCs w:val="20"/>
        </w:rPr>
        <w:lastRenderedPageBreak/>
        <w:t>terone levels were significantly lower</w:t>
      </w:r>
      <w:r w:rsidR="00EF105E"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but prolactin levels </w:t>
      </w:r>
      <w:r w:rsidR="00EF105E" w:rsidRPr="0042731A">
        <w:rPr>
          <w:rFonts w:ascii="Lucida Sans Unicode" w:hAnsi="Lucida Sans Unicode" w:cs="Lucida Sans Unicode"/>
          <w:sz w:val="20"/>
          <w:szCs w:val="20"/>
        </w:rPr>
        <w:t xml:space="preserve">were </w:t>
      </w:r>
      <w:r w:rsidRPr="0042731A">
        <w:rPr>
          <w:rFonts w:ascii="Lucida Sans Unicode" w:hAnsi="Lucida Sans Unicode" w:cs="Lucida Sans Unicode"/>
          <w:sz w:val="20"/>
          <w:szCs w:val="20"/>
        </w:rPr>
        <w:t xml:space="preserve">significantly higher in cases than </w:t>
      </w:r>
      <w:r w:rsidR="004F7862" w:rsidRPr="0042731A">
        <w:rPr>
          <w:rFonts w:ascii="Lucida Sans Unicode" w:hAnsi="Lucida Sans Unicode" w:cs="Lucida Sans Unicode"/>
          <w:sz w:val="20"/>
          <w:szCs w:val="20"/>
        </w:rPr>
        <w:t xml:space="preserve">in </w:t>
      </w:r>
      <w:r w:rsidRPr="0042731A">
        <w:rPr>
          <w:rFonts w:ascii="Lucida Sans Unicode" w:hAnsi="Lucida Sans Unicode" w:cs="Lucida Sans Unicode"/>
          <w:sz w:val="20"/>
          <w:szCs w:val="20"/>
        </w:rPr>
        <w:t>controls: levels</w:t>
      </w:r>
      <w:r w:rsidR="00DB5CD9"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were </w:t>
      </w:r>
      <w:r w:rsidR="00DB5CD9" w:rsidRPr="0042731A">
        <w:rPr>
          <w:rFonts w:ascii="Lucida Sans Unicode" w:hAnsi="Lucida Sans Unicode" w:cs="Lucida Sans Unicode"/>
          <w:sz w:val="20"/>
          <w:szCs w:val="20"/>
        </w:rPr>
        <w:t>significant</w:t>
      </w:r>
      <w:r w:rsidRPr="0042731A">
        <w:rPr>
          <w:rFonts w:ascii="Lucida Sans Unicode" w:hAnsi="Lucida Sans Unicode" w:cs="Lucida Sans Unicode"/>
          <w:sz w:val="20"/>
          <w:szCs w:val="20"/>
        </w:rPr>
        <w:t>ly</w:t>
      </w:r>
      <w:r w:rsidR="00DB5CD9" w:rsidRPr="0042731A">
        <w:rPr>
          <w:rFonts w:ascii="Lucida Sans Unicode" w:hAnsi="Lucida Sans Unicode" w:cs="Lucida Sans Unicode"/>
          <w:sz w:val="20"/>
          <w:szCs w:val="20"/>
        </w:rPr>
        <w:t xml:space="preserve"> inverse</w:t>
      </w:r>
      <w:r w:rsidRPr="0042731A">
        <w:rPr>
          <w:rFonts w:ascii="Lucida Sans Unicode" w:hAnsi="Lucida Sans Unicode" w:cs="Lucida Sans Unicode"/>
          <w:sz w:val="20"/>
          <w:szCs w:val="20"/>
        </w:rPr>
        <w:t>ly</w:t>
      </w:r>
      <w:r w:rsidR="00DB5CD9" w:rsidRPr="0042731A">
        <w:rPr>
          <w:rFonts w:ascii="Lucida Sans Unicode" w:hAnsi="Lucida Sans Unicode" w:cs="Lucida Sans Unicode"/>
          <w:sz w:val="20"/>
          <w:szCs w:val="20"/>
        </w:rPr>
        <w:t xml:space="preserve"> correlat</w:t>
      </w:r>
      <w:r w:rsidRPr="0042731A">
        <w:rPr>
          <w:rFonts w:ascii="Lucida Sans Unicode" w:hAnsi="Lucida Sans Unicode" w:cs="Lucida Sans Unicode"/>
          <w:sz w:val="20"/>
          <w:szCs w:val="20"/>
        </w:rPr>
        <w:t>ed</w:t>
      </w:r>
      <w:r w:rsidR="00DB5CD9" w:rsidRPr="0042731A">
        <w:rPr>
          <w:rFonts w:ascii="Lucida Sans Unicode" w:hAnsi="Lucida Sans Unicode" w:cs="Lucida Sans Unicode"/>
          <w:sz w:val="20"/>
          <w:szCs w:val="20"/>
        </w:rPr>
        <w:t xml:space="preserve"> with ASEX scores, CECA-Q neglect scores and psychiatric symptom</w:t>
      </w:r>
      <w:r w:rsidR="00EF105E" w:rsidRPr="0042731A">
        <w:rPr>
          <w:rFonts w:ascii="Lucida Sans Unicode" w:hAnsi="Lucida Sans Unicode" w:cs="Lucida Sans Unicode"/>
          <w:sz w:val="20"/>
          <w:szCs w:val="20"/>
        </w:rPr>
        <w:t>s</w:t>
      </w:r>
      <w:r w:rsidR="00DB5CD9" w:rsidRPr="0042731A">
        <w:rPr>
          <w:rFonts w:ascii="Lucida Sans Unicode" w:hAnsi="Lucida Sans Unicode" w:cs="Lucida Sans Unicode"/>
          <w:sz w:val="20"/>
          <w:szCs w:val="20"/>
        </w:rPr>
        <w:t xml:space="preserve"> </w:t>
      </w:r>
      <w:r w:rsidR="00EF105E" w:rsidRPr="0042731A">
        <w:rPr>
          <w:rFonts w:ascii="Lucida Sans Unicode" w:hAnsi="Lucida Sans Unicode" w:cs="Lucida Sans Unicode"/>
          <w:sz w:val="20"/>
          <w:szCs w:val="20"/>
        </w:rPr>
        <w:t>(</w:t>
      </w:r>
      <w:r w:rsidR="00DB5CD9" w:rsidRPr="0042731A">
        <w:rPr>
          <w:rFonts w:ascii="Lucida Sans Unicode" w:hAnsi="Lucida Sans Unicode" w:cs="Lucida Sans Unicode"/>
          <w:sz w:val="20"/>
          <w:szCs w:val="20"/>
        </w:rPr>
        <w:t xml:space="preserve">SCL 90 </w:t>
      </w:r>
      <w:r w:rsidR="00EF105E" w:rsidRPr="0042731A">
        <w:rPr>
          <w:rFonts w:ascii="Lucida Sans Unicode" w:hAnsi="Lucida Sans Unicode" w:cs="Lucida Sans Unicode"/>
          <w:sz w:val="20"/>
          <w:szCs w:val="20"/>
        </w:rPr>
        <w:t xml:space="preserve">score) </w:t>
      </w:r>
      <w:r w:rsidR="00DB5CD9" w:rsidRPr="0042731A">
        <w:rPr>
          <w:rFonts w:ascii="Lucida Sans Unicode" w:hAnsi="Lucida Sans Unicode" w:cs="Lucida Sans Unicode"/>
          <w:sz w:val="20"/>
          <w:szCs w:val="20"/>
        </w:rPr>
        <w:t xml:space="preserve">among methadone patients. Prolactin levels were directly and significantly correlated with sexual dysfunction scores, psychiatric symptoms at SCL 90 and CECA-Q neglect scores. </w:t>
      </w:r>
      <w:r w:rsidRPr="0042731A">
        <w:rPr>
          <w:rFonts w:ascii="Lucida Sans Unicode" w:hAnsi="Lucida Sans Unicode" w:cs="Lucida Sans Unicode"/>
          <w:sz w:val="20"/>
          <w:szCs w:val="20"/>
        </w:rPr>
        <w:t>Neither</w:t>
      </w:r>
      <w:r w:rsidR="00DB5CD9" w:rsidRPr="0042731A">
        <w:rPr>
          <w:rFonts w:ascii="Lucida Sans Unicode" w:hAnsi="Lucida Sans Unicode" w:cs="Lucida Sans Unicode"/>
          <w:sz w:val="20"/>
          <w:szCs w:val="20"/>
        </w:rPr>
        <w:t xml:space="preserve"> testosterone </w:t>
      </w:r>
      <w:r w:rsidRPr="0042731A">
        <w:rPr>
          <w:rFonts w:ascii="Lucida Sans Unicode" w:hAnsi="Lucida Sans Unicode" w:cs="Lucida Sans Unicode"/>
          <w:sz w:val="20"/>
          <w:szCs w:val="20"/>
        </w:rPr>
        <w:t>nor</w:t>
      </w:r>
      <w:r w:rsidR="00DB5CD9" w:rsidRPr="0042731A">
        <w:rPr>
          <w:rFonts w:ascii="Lucida Sans Unicode" w:hAnsi="Lucida Sans Unicode" w:cs="Lucida Sans Unicode"/>
          <w:sz w:val="20"/>
          <w:szCs w:val="20"/>
        </w:rPr>
        <w:t xml:space="preserve"> </w:t>
      </w:r>
      <w:r w:rsidR="001C5356" w:rsidRPr="0042731A">
        <w:rPr>
          <w:rFonts w:ascii="Lucida Sans Unicode" w:hAnsi="Lucida Sans Unicode" w:cs="Lucida Sans Unicode"/>
          <w:sz w:val="20"/>
          <w:szCs w:val="20"/>
        </w:rPr>
        <w:t>prolactin</w:t>
      </w:r>
      <w:r w:rsidR="00DB5CD9"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levels </w:t>
      </w:r>
      <w:r w:rsidR="004F7862" w:rsidRPr="0042731A">
        <w:rPr>
          <w:rFonts w:ascii="Lucida Sans Unicode" w:hAnsi="Lucida Sans Unicode" w:cs="Lucida Sans Unicode"/>
          <w:sz w:val="20"/>
          <w:szCs w:val="20"/>
        </w:rPr>
        <w:t xml:space="preserve">were </w:t>
      </w:r>
      <w:r w:rsidR="00DB5CD9" w:rsidRPr="0042731A">
        <w:rPr>
          <w:rFonts w:ascii="Lucida Sans Unicode" w:hAnsi="Lucida Sans Unicode" w:cs="Lucida Sans Unicode"/>
          <w:sz w:val="20"/>
          <w:szCs w:val="20"/>
        </w:rPr>
        <w:t>correlate</w:t>
      </w:r>
      <w:r w:rsidRPr="0042731A">
        <w:rPr>
          <w:rFonts w:ascii="Lucida Sans Unicode" w:hAnsi="Lucida Sans Unicode" w:cs="Lucida Sans Unicode"/>
          <w:sz w:val="20"/>
          <w:szCs w:val="20"/>
        </w:rPr>
        <w:t>d</w:t>
      </w:r>
      <w:r w:rsidR="00DB5CD9" w:rsidRPr="0042731A">
        <w:rPr>
          <w:rFonts w:ascii="Lucida Sans Unicode" w:hAnsi="Lucida Sans Unicode" w:cs="Lucida Sans Unicode"/>
          <w:sz w:val="20"/>
          <w:szCs w:val="20"/>
        </w:rPr>
        <w:t xml:space="preserve"> wit</w:t>
      </w:r>
      <w:r w:rsidR="00920D79" w:rsidRPr="0042731A">
        <w:rPr>
          <w:rFonts w:ascii="Lucida Sans Unicode" w:hAnsi="Lucida Sans Unicode" w:cs="Lucida Sans Unicode"/>
          <w:sz w:val="20"/>
          <w:szCs w:val="20"/>
        </w:rPr>
        <w:t>h meth</w:t>
      </w:r>
      <w:r w:rsidR="008C1B0A" w:rsidRPr="0042731A">
        <w:rPr>
          <w:rFonts w:ascii="Lucida Sans Unicode" w:hAnsi="Lucida Sans Unicode" w:cs="Lucida Sans Unicode"/>
          <w:sz w:val="20"/>
          <w:szCs w:val="20"/>
        </w:rPr>
        <w:t>adone dosage (Gerra et a</w:t>
      </w:r>
      <w:r w:rsidRPr="0042731A">
        <w:rPr>
          <w:rFonts w:ascii="Lucida Sans Unicode" w:hAnsi="Lucida Sans Unicode" w:cs="Lucida Sans Unicode"/>
          <w:sz w:val="20"/>
          <w:szCs w:val="20"/>
        </w:rPr>
        <w:t>l</w:t>
      </w:r>
      <w:r w:rsidR="008C1B0A" w:rsidRPr="0042731A">
        <w:rPr>
          <w:rFonts w:ascii="Lucida Sans Unicode" w:hAnsi="Lucida Sans Unicode" w:cs="Lucida Sans Unicode"/>
          <w:sz w:val="20"/>
          <w:szCs w:val="20"/>
        </w:rPr>
        <w:t>. 2016).</w:t>
      </w:r>
    </w:p>
    <w:p w14:paraId="25C8F116" w14:textId="450F682F" w:rsidR="00B80343" w:rsidRPr="0042731A" w:rsidRDefault="004925F1"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In a case-</w:t>
      </w:r>
      <w:r w:rsidR="005D042B" w:rsidRPr="0042731A">
        <w:rPr>
          <w:rFonts w:ascii="Lucida Sans Unicode" w:hAnsi="Lucida Sans Unicode" w:cs="Lucida Sans Unicode"/>
          <w:sz w:val="20"/>
          <w:szCs w:val="20"/>
        </w:rPr>
        <w:t xml:space="preserve">control study </w:t>
      </w:r>
      <w:r w:rsidRPr="0042731A">
        <w:rPr>
          <w:rFonts w:ascii="Lucida Sans Unicode" w:hAnsi="Lucida Sans Unicode" w:cs="Lucida Sans Unicode"/>
          <w:sz w:val="20"/>
          <w:szCs w:val="20"/>
        </w:rPr>
        <w:t>in</w:t>
      </w:r>
      <w:r w:rsidR="005D042B" w:rsidRPr="0042731A">
        <w:rPr>
          <w:rFonts w:ascii="Lucida Sans Unicode" w:hAnsi="Lucida Sans Unicode" w:cs="Lucida Sans Unicode"/>
          <w:sz w:val="20"/>
          <w:szCs w:val="20"/>
        </w:rPr>
        <w:t xml:space="preserve"> patients with alcohol dependence (n=101), 58.4% of patients had ASEX-</w:t>
      </w:r>
      <w:r w:rsidRPr="0042731A">
        <w:rPr>
          <w:rFonts w:ascii="Lucida Sans Unicode" w:hAnsi="Lucida Sans Unicode" w:cs="Lucida Sans Unicode"/>
          <w:sz w:val="20"/>
          <w:szCs w:val="20"/>
        </w:rPr>
        <w:t xml:space="preserve">determined </w:t>
      </w:r>
      <w:r w:rsidR="005D042B" w:rsidRPr="0042731A">
        <w:rPr>
          <w:rFonts w:ascii="Lucida Sans Unicode" w:hAnsi="Lucida Sans Unicode" w:cs="Lucida Sans Unicode"/>
          <w:sz w:val="20"/>
          <w:szCs w:val="20"/>
        </w:rPr>
        <w:t>sexual dysfunction</w:t>
      </w:r>
      <w:r w:rsidRPr="0042731A">
        <w:rPr>
          <w:rFonts w:ascii="Lucida Sans Unicode" w:hAnsi="Lucida Sans Unicode" w:cs="Lucida Sans Unicode"/>
          <w:sz w:val="20"/>
          <w:szCs w:val="20"/>
        </w:rPr>
        <w:t>:</w:t>
      </w:r>
      <w:r w:rsidR="005D042B"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t</w:t>
      </w:r>
      <w:r w:rsidR="005D042B" w:rsidRPr="0042731A">
        <w:rPr>
          <w:rFonts w:ascii="Lucida Sans Unicode" w:hAnsi="Lucida Sans Unicode" w:cs="Lucida Sans Unicode"/>
          <w:sz w:val="20"/>
          <w:szCs w:val="20"/>
        </w:rPr>
        <w:t xml:space="preserve">he highest frequency </w:t>
      </w:r>
      <w:r w:rsidR="005C0545" w:rsidRPr="0042731A">
        <w:rPr>
          <w:rFonts w:ascii="Lucida Sans Unicode" w:hAnsi="Lucida Sans Unicode" w:cs="Lucida Sans Unicode"/>
          <w:sz w:val="20"/>
          <w:szCs w:val="20"/>
        </w:rPr>
        <w:t>of dysfunction according to individual items was</w:t>
      </w:r>
      <w:r w:rsidR="005D042B" w:rsidRPr="0042731A">
        <w:rPr>
          <w:rFonts w:ascii="Lucida Sans Unicode" w:hAnsi="Lucida Sans Unicode" w:cs="Lucida Sans Unicode"/>
          <w:sz w:val="20"/>
          <w:szCs w:val="20"/>
        </w:rPr>
        <w:t xml:space="preserve"> for arousal (57.4%), followed by problems in desire (54.4%), erection (36.6%), satisfaction with orgasm (34.6%) and ability to reach orgasm (12.87</w:t>
      </w:r>
      <w:r w:rsidR="00EF105E" w:rsidRPr="0042731A">
        <w:rPr>
          <w:rFonts w:ascii="Lucida Sans Unicode" w:hAnsi="Lucida Sans Unicode" w:cs="Lucida Sans Unicode"/>
          <w:sz w:val="20"/>
          <w:szCs w:val="20"/>
        </w:rPr>
        <w:t xml:space="preserve">%): patients </w:t>
      </w:r>
      <w:r w:rsidR="005D042B" w:rsidRPr="0042731A">
        <w:rPr>
          <w:rFonts w:ascii="Lucida Sans Unicode" w:hAnsi="Lucida Sans Unicode" w:cs="Lucida Sans Unicode"/>
          <w:sz w:val="20"/>
          <w:szCs w:val="20"/>
        </w:rPr>
        <w:t>and controls (n=50), differed significantly in overall dyadic adjustment, in the domains of dyadic satisfaction and affective expression (Pendharkar et al. 2016).</w:t>
      </w:r>
      <w:r w:rsidR="005C0545" w:rsidRPr="0042731A">
        <w:rPr>
          <w:rFonts w:ascii="Lucida Sans Unicode" w:hAnsi="Lucida Sans Unicode" w:cs="Lucida Sans Unicode"/>
          <w:sz w:val="20"/>
          <w:szCs w:val="20"/>
        </w:rPr>
        <w:t xml:space="preserve"> </w:t>
      </w:r>
    </w:p>
    <w:p w14:paraId="5D182219" w14:textId="778BB37A" w:rsidR="000D2497" w:rsidRPr="0042731A" w:rsidRDefault="008134AB" w:rsidP="006D614F">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 xml:space="preserve">Depressive </w:t>
      </w:r>
      <w:r w:rsidR="001529A8" w:rsidRPr="0042731A">
        <w:rPr>
          <w:rFonts w:ascii="Lucida Sans Unicode" w:hAnsi="Lucida Sans Unicode" w:cs="Lucida Sans Unicode"/>
          <w:i/>
          <w:sz w:val="20"/>
          <w:szCs w:val="20"/>
        </w:rPr>
        <w:t xml:space="preserve">and anxiety </w:t>
      </w:r>
      <w:r w:rsidRPr="0042731A">
        <w:rPr>
          <w:rFonts w:ascii="Lucida Sans Unicode" w:hAnsi="Lucida Sans Unicode" w:cs="Lucida Sans Unicode"/>
          <w:i/>
          <w:sz w:val="20"/>
          <w:szCs w:val="20"/>
        </w:rPr>
        <w:t>disorders</w:t>
      </w:r>
      <w:r w:rsidRPr="0042731A">
        <w:rPr>
          <w:rFonts w:ascii="Lucida Sans Unicode" w:hAnsi="Lucida Sans Unicode" w:cs="Lucida Sans Unicode"/>
          <w:sz w:val="20"/>
          <w:szCs w:val="20"/>
        </w:rPr>
        <w:t xml:space="preserve">.  </w:t>
      </w:r>
      <w:r w:rsidR="009B15D5" w:rsidRPr="0042731A">
        <w:rPr>
          <w:rFonts w:ascii="Lucida Sans Unicode" w:hAnsi="Lucida Sans Unicode" w:cs="Lucida Sans Unicode"/>
          <w:sz w:val="20"/>
          <w:szCs w:val="20"/>
        </w:rPr>
        <w:t>F</w:t>
      </w:r>
      <w:r w:rsidR="005F6562" w:rsidRPr="0042731A">
        <w:rPr>
          <w:rFonts w:ascii="Lucida Sans Unicode" w:hAnsi="Lucida Sans Unicode" w:cs="Lucida Sans Unicode"/>
          <w:sz w:val="20"/>
          <w:szCs w:val="20"/>
        </w:rPr>
        <w:t>ew studies have utilised the ASEX scale to determine sexual dysfunction in depressed patients</w:t>
      </w:r>
      <w:r w:rsidR="00175607" w:rsidRPr="0042731A">
        <w:rPr>
          <w:rFonts w:ascii="Lucida Sans Unicode" w:hAnsi="Lucida Sans Unicode" w:cs="Lucida Sans Unicode"/>
          <w:sz w:val="20"/>
          <w:szCs w:val="20"/>
        </w:rPr>
        <w:t xml:space="preserve"> (</w:t>
      </w:r>
      <w:r w:rsidR="00A8202E" w:rsidRPr="0042731A">
        <w:rPr>
          <w:rFonts w:ascii="Lucida Sans Unicode" w:hAnsi="Lucida Sans Unicode" w:cs="Lucida Sans Unicode"/>
          <w:sz w:val="20"/>
          <w:szCs w:val="20"/>
        </w:rPr>
        <w:t>Montejo et al. 2011; Dunlop et al 2015; Tekin et al. 2016</w:t>
      </w:r>
      <w:r w:rsidR="005F6562" w:rsidRPr="0042731A">
        <w:rPr>
          <w:rFonts w:ascii="Lucida Sans Unicode" w:hAnsi="Lucida Sans Unicode" w:cs="Lucida Sans Unicode"/>
          <w:sz w:val="20"/>
          <w:szCs w:val="20"/>
        </w:rPr>
        <w:t>; Williams et al. 2016</w:t>
      </w:r>
      <w:r w:rsidR="00A8202E" w:rsidRPr="0042731A">
        <w:rPr>
          <w:rFonts w:ascii="Lucida Sans Unicode" w:hAnsi="Lucida Sans Unicode" w:cs="Lucida Sans Unicode"/>
          <w:sz w:val="20"/>
          <w:szCs w:val="20"/>
        </w:rPr>
        <w:t xml:space="preserve">). </w:t>
      </w:r>
    </w:p>
    <w:p w14:paraId="28D59948" w14:textId="297BFFF4" w:rsidR="002460B2" w:rsidRPr="0042731A" w:rsidRDefault="005F6562" w:rsidP="007B099E">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In an early investigation, the prevalence of ASEX-determined dysfunction in patients with major depressive disorder (n=514) was 73.4% (Montejo et al. 2011): ASEX scores were significantly associated with score on the Inventory of Depressive Symptomology, self-report version </w:t>
      </w:r>
      <w:r w:rsidRPr="0042731A">
        <w:rPr>
          <w:rFonts w:ascii="Lucida Sans Unicode" w:hAnsi="Lucida Sans Unicode" w:cs="Lucida Sans Unicode"/>
          <w:sz w:val="20"/>
          <w:szCs w:val="20"/>
        </w:rPr>
        <w:lastRenderedPageBreak/>
        <w:t xml:space="preserve">(IDS-SR) </w:t>
      </w:r>
      <w:r w:rsidR="00D80C0C" w:rsidRPr="0042731A">
        <w:rPr>
          <w:rFonts w:ascii="Lucida Sans Unicode" w:hAnsi="Lucida Sans Unicode" w:cs="Lucida Sans Unicode"/>
          <w:sz w:val="20"/>
          <w:szCs w:val="20"/>
        </w:rPr>
        <w:t>(Rush et al. 1996),</w:t>
      </w:r>
      <w:r w:rsidRPr="0042731A">
        <w:rPr>
          <w:rFonts w:ascii="Lucida Sans Unicode" w:hAnsi="Lucida Sans Unicode" w:cs="Lucida Sans Unicode"/>
          <w:sz w:val="20"/>
          <w:szCs w:val="20"/>
        </w:rPr>
        <w:t xml:space="preserve"> but not correlated with the Quality of Marriage Index (QMI) </w:t>
      </w:r>
      <w:r w:rsidR="00E91453" w:rsidRPr="0042731A">
        <w:rPr>
          <w:rFonts w:ascii="Lucida Sans Unicode" w:hAnsi="Lucida Sans Unicode" w:cs="Lucida Sans Unicode"/>
          <w:sz w:val="20"/>
          <w:szCs w:val="20"/>
        </w:rPr>
        <w:t>(Norton 1983).</w:t>
      </w:r>
      <w:r w:rsidRPr="0042731A">
        <w:rPr>
          <w:rFonts w:ascii="Lucida Sans Unicode" w:hAnsi="Lucida Sans Unicode" w:cs="Lucida Sans Unicode"/>
          <w:sz w:val="20"/>
          <w:szCs w:val="20"/>
        </w:rPr>
        <w:t xml:space="preserve"> </w:t>
      </w:r>
      <w:r w:rsidR="00F07951" w:rsidRPr="0042731A">
        <w:rPr>
          <w:rFonts w:ascii="Lucida Sans Unicode" w:hAnsi="Lucida Sans Unicode" w:cs="Lucida Sans Unicode"/>
          <w:sz w:val="20"/>
          <w:szCs w:val="20"/>
        </w:rPr>
        <w:t xml:space="preserve">An investigation in patients with social anxiety disorder (n=113, </w:t>
      </w:r>
      <w:r w:rsidR="00EF105E" w:rsidRPr="0042731A">
        <w:rPr>
          <w:rFonts w:ascii="Lucida Sans Unicode" w:hAnsi="Lucida Sans Unicode" w:cs="Lucida Sans Unicode"/>
          <w:sz w:val="20"/>
          <w:szCs w:val="20"/>
        </w:rPr>
        <w:t xml:space="preserve">of whom </w:t>
      </w:r>
      <w:r w:rsidR="00F07951" w:rsidRPr="0042731A">
        <w:rPr>
          <w:rFonts w:ascii="Lucida Sans Unicode" w:hAnsi="Lucida Sans Unicode" w:cs="Lucida Sans Unicode"/>
          <w:sz w:val="20"/>
          <w:szCs w:val="20"/>
        </w:rPr>
        <w:t xml:space="preserve">30.1% </w:t>
      </w:r>
      <w:r w:rsidR="00EF105E" w:rsidRPr="0042731A">
        <w:rPr>
          <w:rFonts w:ascii="Lucida Sans Unicode" w:hAnsi="Lucida Sans Unicode" w:cs="Lucida Sans Unicode"/>
          <w:sz w:val="20"/>
          <w:szCs w:val="20"/>
        </w:rPr>
        <w:t xml:space="preserve">had </w:t>
      </w:r>
      <w:r w:rsidR="00F07951" w:rsidRPr="0042731A">
        <w:rPr>
          <w:rFonts w:ascii="Lucida Sans Unicode" w:hAnsi="Lucida Sans Unicode" w:cs="Lucida Sans Unicode"/>
          <w:sz w:val="20"/>
          <w:szCs w:val="20"/>
        </w:rPr>
        <w:t xml:space="preserve">comorbid depression) found the proportion of ASEX-determined sexual dysfunction </w:t>
      </w:r>
      <w:r w:rsidR="004E3757" w:rsidRPr="0042731A">
        <w:rPr>
          <w:rFonts w:ascii="Lucida Sans Unicode" w:hAnsi="Lucida Sans Unicode" w:cs="Lucida Sans Unicode"/>
          <w:sz w:val="20"/>
          <w:szCs w:val="20"/>
        </w:rPr>
        <w:t xml:space="preserve">to be </w:t>
      </w:r>
      <w:r w:rsidR="00F07951" w:rsidRPr="0042731A">
        <w:rPr>
          <w:rFonts w:ascii="Lucida Sans Unicode" w:hAnsi="Lucida Sans Unicode" w:cs="Lucida Sans Unicode"/>
          <w:sz w:val="20"/>
          <w:szCs w:val="20"/>
        </w:rPr>
        <w:t>36.3</w:t>
      </w:r>
      <w:r w:rsidR="009A52D2" w:rsidRPr="0042731A">
        <w:rPr>
          <w:rFonts w:ascii="Lucida Sans Unicode" w:hAnsi="Lucida Sans Unicode" w:cs="Lucida Sans Unicode"/>
          <w:sz w:val="20"/>
          <w:szCs w:val="20"/>
        </w:rPr>
        <w:t>%:</w:t>
      </w:r>
      <w:r w:rsidR="00F07951" w:rsidRPr="0042731A">
        <w:rPr>
          <w:rFonts w:ascii="Lucida Sans Unicode" w:hAnsi="Lucida Sans Unicode" w:cs="Lucida Sans Unicode"/>
          <w:sz w:val="20"/>
          <w:szCs w:val="20"/>
        </w:rPr>
        <w:t xml:space="preserve"> </w:t>
      </w:r>
      <w:r w:rsidR="004E3757" w:rsidRPr="0042731A">
        <w:rPr>
          <w:rFonts w:ascii="Lucida Sans Unicode" w:hAnsi="Lucida Sans Unicode" w:cs="Lucida Sans Unicode"/>
          <w:sz w:val="20"/>
          <w:szCs w:val="20"/>
        </w:rPr>
        <w:t>in addition, 36.3% of patients (n=113) with social anxiety and sexual dysfunction, had a history of childhood physical abuse, and 14.2%, a history of childhood sexual abuse (CSA) (Tekin et al. 2016</w:t>
      </w:r>
      <w:r w:rsidR="007B099E" w:rsidRPr="0042731A">
        <w:rPr>
          <w:rFonts w:ascii="Lucida Sans Unicode" w:hAnsi="Lucida Sans Unicode" w:cs="Lucida Sans Unicode"/>
          <w:sz w:val="20"/>
          <w:szCs w:val="20"/>
        </w:rPr>
        <w:t>)</w:t>
      </w:r>
      <w:r w:rsidR="00F07951" w:rsidRPr="0042731A">
        <w:rPr>
          <w:rFonts w:ascii="Lucida Sans Unicode" w:hAnsi="Lucida Sans Unicode" w:cs="Lucida Sans Unicode"/>
          <w:sz w:val="20"/>
          <w:szCs w:val="20"/>
        </w:rPr>
        <w:t xml:space="preserve">. In a further investigation of ASEX scores in patients with depression at baseline and 2 months follow up (n=433), there were marked correlations between the Depression and Family Functioning Scale (DFFS) </w:t>
      </w:r>
      <w:r w:rsidR="00355B1D" w:rsidRPr="0042731A">
        <w:rPr>
          <w:rFonts w:ascii="Lucida Sans Unicode" w:hAnsi="Lucida Sans Unicode" w:cs="Lucida Sans Unicode"/>
          <w:sz w:val="20"/>
          <w:szCs w:val="20"/>
        </w:rPr>
        <w:t>(Williams</w:t>
      </w:r>
      <w:r w:rsidR="00355B1D" w:rsidRPr="0042731A" w:rsidDel="00355B1D">
        <w:rPr>
          <w:rFonts w:ascii="Lucida Sans Unicode" w:hAnsi="Lucida Sans Unicode" w:cs="Lucida Sans Unicode"/>
          <w:sz w:val="20"/>
          <w:szCs w:val="20"/>
        </w:rPr>
        <w:t xml:space="preserve"> </w:t>
      </w:r>
      <w:r w:rsidR="00355B1D" w:rsidRPr="0042731A">
        <w:rPr>
          <w:rFonts w:ascii="Lucida Sans Unicode" w:hAnsi="Lucida Sans Unicode" w:cs="Lucida Sans Unicode"/>
          <w:sz w:val="20"/>
          <w:szCs w:val="20"/>
        </w:rPr>
        <w:t xml:space="preserve"> et al. 20016)</w:t>
      </w:r>
      <w:r w:rsidR="00250958" w:rsidRPr="0042731A">
        <w:rPr>
          <w:rFonts w:ascii="Lucida Sans Unicode" w:hAnsi="Lucida Sans Unicode" w:cs="Lucida Sans Unicode"/>
          <w:sz w:val="20"/>
          <w:szCs w:val="20"/>
        </w:rPr>
        <w:t xml:space="preserve">; </w:t>
      </w:r>
      <w:r w:rsidR="00F07951" w:rsidRPr="0042731A">
        <w:rPr>
          <w:rFonts w:ascii="Lucida Sans Unicode" w:hAnsi="Lucida Sans Unicode" w:cs="Lucida Sans Unicode"/>
          <w:sz w:val="20"/>
          <w:szCs w:val="20"/>
        </w:rPr>
        <w:t xml:space="preserve">the CGI-S </w:t>
      </w:r>
      <w:r w:rsidR="00355B1D" w:rsidRPr="0042731A">
        <w:rPr>
          <w:rFonts w:ascii="Lucida Sans Unicode" w:hAnsi="Lucida Sans Unicode" w:cs="Lucida Sans Unicode"/>
          <w:sz w:val="20"/>
          <w:szCs w:val="20"/>
        </w:rPr>
        <w:t>(Zaider</w:t>
      </w:r>
      <w:r w:rsidR="00355B1D" w:rsidRPr="0042731A" w:rsidDel="00355B1D">
        <w:rPr>
          <w:rFonts w:ascii="Lucida Sans Unicode" w:hAnsi="Lucida Sans Unicode" w:cs="Lucida Sans Unicode"/>
          <w:sz w:val="20"/>
          <w:szCs w:val="20"/>
        </w:rPr>
        <w:t xml:space="preserve"> </w:t>
      </w:r>
      <w:r w:rsidR="00250958" w:rsidRPr="0042731A">
        <w:rPr>
          <w:rFonts w:ascii="Lucida Sans Unicode" w:hAnsi="Lucida Sans Unicode" w:cs="Lucida Sans Unicode"/>
          <w:sz w:val="20"/>
          <w:szCs w:val="20"/>
        </w:rPr>
        <w:t xml:space="preserve"> et al. 2003)</w:t>
      </w:r>
      <w:r w:rsidR="00EF105E" w:rsidRPr="0042731A">
        <w:rPr>
          <w:rFonts w:ascii="Lucida Sans Unicode" w:hAnsi="Lucida Sans Unicode" w:cs="Lucida Sans Unicode"/>
          <w:sz w:val="20"/>
          <w:szCs w:val="20"/>
        </w:rPr>
        <w:t>,</w:t>
      </w:r>
      <w:r w:rsidR="00250958" w:rsidRPr="0042731A">
        <w:rPr>
          <w:rFonts w:ascii="Lucida Sans Unicode" w:hAnsi="Lucida Sans Unicode" w:cs="Lucida Sans Unicode"/>
          <w:sz w:val="20"/>
          <w:szCs w:val="20"/>
        </w:rPr>
        <w:t xml:space="preserve"> </w:t>
      </w:r>
      <w:r w:rsidR="00F07951" w:rsidRPr="0042731A">
        <w:rPr>
          <w:rFonts w:ascii="Lucida Sans Unicode" w:hAnsi="Lucida Sans Unicode" w:cs="Lucida Sans Unicode"/>
          <w:sz w:val="20"/>
          <w:szCs w:val="20"/>
        </w:rPr>
        <w:t>the Montgomery-Åsberg Depression Rating Scale  (MADRS</w:t>
      </w:r>
      <w:r w:rsidR="00355B1D" w:rsidRPr="0042731A">
        <w:rPr>
          <w:rFonts w:ascii="Lucida Sans Unicode" w:hAnsi="Lucida Sans Unicode" w:cs="Lucida Sans Unicode"/>
          <w:sz w:val="20"/>
          <w:szCs w:val="20"/>
        </w:rPr>
        <w:t>) (Montgomery et al. 1979</w:t>
      </w:r>
      <w:r w:rsidR="00EF105E" w:rsidRPr="0042731A">
        <w:rPr>
          <w:rFonts w:ascii="Lucida Sans Unicode" w:hAnsi="Lucida Sans Unicode" w:cs="Lucida Sans Unicode"/>
          <w:sz w:val="20"/>
          <w:szCs w:val="20"/>
        </w:rPr>
        <w:t>), the Hamilton Anxiety Scale (</w:t>
      </w:r>
      <w:r w:rsidR="00F07951" w:rsidRPr="0042731A">
        <w:rPr>
          <w:rFonts w:ascii="Lucida Sans Unicode" w:hAnsi="Lucida Sans Unicode" w:cs="Lucida Sans Unicode"/>
          <w:sz w:val="20"/>
          <w:szCs w:val="20"/>
        </w:rPr>
        <w:t>HAM-A</w:t>
      </w:r>
      <w:r w:rsidR="00EF105E" w:rsidRPr="0042731A">
        <w:rPr>
          <w:rFonts w:ascii="Lucida Sans Unicode" w:hAnsi="Lucida Sans Unicode" w:cs="Lucida Sans Unicode"/>
          <w:sz w:val="20"/>
          <w:szCs w:val="20"/>
        </w:rPr>
        <w:t>)</w:t>
      </w:r>
      <w:r w:rsidR="00F07951" w:rsidRPr="0042731A">
        <w:rPr>
          <w:rFonts w:ascii="Lucida Sans Unicode" w:hAnsi="Lucida Sans Unicode" w:cs="Lucida Sans Unicode"/>
          <w:sz w:val="20"/>
          <w:szCs w:val="20"/>
        </w:rPr>
        <w:t xml:space="preserve"> </w:t>
      </w:r>
      <w:r w:rsidR="00EF6DDC" w:rsidRPr="0042731A">
        <w:rPr>
          <w:rFonts w:ascii="Lucida Sans Unicode" w:hAnsi="Lucida Sans Unicode" w:cs="Lucida Sans Unicode"/>
          <w:sz w:val="20"/>
          <w:szCs w:val="20"/>
        </w:rPr>
        <w:t>(Hamilton 1959</w:t>
      </w:r>
      <w:r w:rsidR="00EF105E" w:rsidRPr="0042731A">
        <w:rPr>
          <w:rFonts w:ascii="Lucida Sans Unicode" w:hAnsi="Lucida Sans Unicode" w:cs="Lucida Sans Unicode"/>
          <w:sz w:val="20"/>
          <w:szCs w:val="20"/>
        </w:rPr>
        <w:t xml:space="preserve">), the </w:t>
      </w:r>
      <w:r w:rsidR="00F07951" w:rsidRPr="0042731A">
        <w:rPr>
          <w:rFonts w:ascii="Lucida Sans Unicode" w:hAnsi="Lucida Sans Unicode" w:cs="Lucida Sans Unicode"/>
          <w:sz w:val="20"/>
          <w:szCs w:val="20"/>
        </w:rPr>
        <w:t>Sheehan Disability Scale (SDS</w:t>
      </w:r>
      <w:r w:rsidR="00EF6DDC" w:rsidRPr="0042731A">
        <w:rPr>
          <w:rFonts w:ascii="Lucida Sans Unicode" w:hAnsi="Lucida Sans Unicode" w:cs="Lucida Sans Unicode"/>
          <w:sz w:val="20"/>
          <w:szCs w:val="20"/>
        </w:rPr>
        <w:t>) (Leon et al. 1997</w:t>
      </w:r>
      <w:r w:rsidR="00EF105E" w:rsidRPr="0042731A">
        <w:rPr>
          <w:rFonts w:ascii="Lucida Sans Unicode" w:hAnsi="Lucida Sans Unicode" w:cs="Lucida Sans Unicode"/>
          <w:sz w:val="20"/>
          <w:szCs w:val="20"/>
        </w:rPr>
        <w:t xml:space="preserve">), the </w:t>
      </w:r>
      <w:r w:rsidR="00F07951" w:rsidRPr="0042731A">
        <w:rPr>
          <w:rFonts w:ascii="Lucida Sans Unicode" w:hAnsi="Lucida Sans Unicode" w:cs="Lucida Sans Unicode"/>
          <w:sz w:val="20"/>
          <w:szCs w:val="20"/>
        </w:rPr>
        <w:t>ASEX</w:t>
      </w:r>
      <w:r w:rsidR="00EF105E" w:rsidRPr="0042731A">
        <w:rPr>
          <w:rFonts w:ascii="Lucida Sans Unicode" w:hAnsi="Lucida Sans Unicode" w:cs="Lucida Sans Unicode"/>
          <w:sz w:val="20"/>
          <w:szCs w:val="20"/>
        </w:rPr>
        <w:t xml:space="preserve">, the </w:t>
      </w:r>
      <w:r w:rsidR="00F07951" w:rsidRPr="0042731A">
        <w:rPr>
          <w:rFonts w:ascii="Lucida Sans Unicode" w:hAnsi="Lucida Sans Unicode" w:cs="Lucida Sans Unicode"/>
          <w:sz w:val="20"/>
          <w:szCs w:val="20"/>
        </w:rPr>
        <w:t>Patient Health Questionnaire-9 (PHQ-9</w:t>
      </w:r>
      <w:r w:rsidR="00250958" w:rsidRPr="0042731A">
        <w:rPr>
          <w:rFonts w:ascii="Lucida Sans Unicode" w:hAnsi="Lucida Sans Unicode" w:cs="Lucida Sans Unicode"/>
          <w:sz w:val="20"/>
          <w:szCs w:val="20"/>
        </w:rPr>
        <w:t>) (Kroenke et al. 2001)</w:t>
      </w:r>
      <w:r w:rsidR="00EF105E" w:rsidRPr="0042731A">
        <w:rPr>
          <w:rFonts w:ascii="Lucida Sans Unicode" w:hAnsi="Lucida Sans Unicode" w:cs="Lucida Sans Unicode"/>
          <w:sz w:val="20"/>
          <w:szCs w:val="20"/>
        </w:rPr>
        <w:t>,</w:t>
      </w:r>
      <w:r w:rsidR="00F07951" w:rsidRPr="0042731A">
        <w:rPr>
          <w:rFonts w:ascii="Lucida Sans Unicode" w:hAnsi="Lucida Sans Unicode" w:cs="Lucida Sans Unicode"/>
          <w:sz w:val="20"/>
          <w:szCs w:val="20"/>
        </w:rPr>
        <w:t xml:space="preserve"> and </w:t>
      </w:r>
      <w:r w:rsidR="00EF105E" w:rsidRPr="0042731A">
        <w:rPr>
          <w:rFonts w:ascii="Lucida Sans Unicode" w:hAnsi="Lucida Sans Unicode" w:cs="Lucida Sans Unicode"/>
          <w:sz w:val="20"/>
          <w:szCs w:val="20"/>
        </w:rPr>
        <w:t xml:space="preserve">the </w:t>
      </w:r>
      <w:r w:rsidR="00F07951" w:rsidRPr="0042731A">
        <w:rPr>
          <w:rFonts w:ascii="Lucida Sans Unicode" w:hAnsi="Lucida Sans Unicode" w:cs="Lucida Sans Unicode"/>
          <w:sz w:val="20"/>
          <w:szCs w:val="20"/>
        </w:rPr>
        <w:t>Work Productivity and Activity Impairment Questionnaire (WPAI</w:t>
      </w:r>
      <w:r w:rsidR="00250958" w:rsidRPr="0042731A">
        <w:rPr>
          <w:rFonts w:ascii="Lucida Sans Unicode" w:hAnsi="Lucida Sans Unicode" w:cs="Lucida Sans Unicode"/>
          <w:sz w:val="20"/>
          <w:szCs w:val="20"/>
        </w:rPr>
        <w:t>) (Reilly et al. 1993)</w:t>
      </w:r>
      <w:r w:rsidR="00346D33" w:rsidRPr="0042731A">
        <w:rPr>
          <w:rFonts w:ascii="Lucida Sans Unicode" w:hAnsi="Lucida Sans Unicode" w:cs="Lucida Sans Unicode"/>
          <w:sz w:val="20"/>
          <w:szCs w:val="20"/>
        </w:rPr>
        <w:t>,</w:t>
      </w:r>
      <w:r w:rsidR="00F07951" w:rsidRPr="0042731A">
        <w:rPr>
          <w:rFonts w:ascii="Lucida Sans Unicode" w:hAnsi="Lucida Sans Unicode" w:cs="Lucida Sans Unicode"/>
          <w:sz w:val="20"/>
          <w:szCs w:val="20"/>
        </w:rPr>
        <w:t xml:space="preserve"> (Williams et al. 2016). A further investigation which used t</w:t>
      </w:r>
      <w:r w:rsidRPr="0042731A">
        <w:rPr>
          <w:rFonts w:ascii="Lucida Sans Unicode" w:hAnsi="Lucida Sans Unicode" w:cs="Lucida Sans Unicode"/>
          <w:sz w:val="20"/>
          <w:szCs w:val="20"/>
        </w:rPr>
        <w:t xml:space="preserve">wo models to elucidate associations </w:t>
      </w:r>
      <w:r w:rsidR="00F07951" w:rsidRPr="0042731A">
        <w:rPr>
          <w:rFonts w:ascii="Lucida Sans Unicode" w:hAnsi="Lucida Sans Unicode" w:cs="Lucida Sans Unicode"/>
          <w:sz w:val="20"/>
          <w:szCs w:val="20"/>
        </w:rPr>
        <w:t xml:space="preserve">between symptoms and </w:t>
      </w:r>
      <w:r w:rsidR="00EF105E" w:rsidRPr="0042731A">
        <w:rPr>
          <w:rFonts w:ascii="Lucida Sans Unicode" w:hAnsi="Lucida Sans Unicode" w:cs="Lucida Sans Unicode"/>
          <w:sz w:val="20"/>
          <w:szCs w:val="20"/>
        </w:rPr>
        <w:t>childhood sexual abuse</w:t>
      </w:r>
      <w:r w:rsidR="00F07951" w:rsidRPr="0042731A">
        <w:rPr>
          <w:rFonts w:ascii="Lucida Sans Unicode" w:hAnsi="Lucida Sans Unicode" w:cs="Lucida Sans Unicode"/>
          <w:sz w:val="20"/>
          <w:szCs w:val="20"/>
        </w:rPr>
        <w:t xml:space="preserve"> </w:t>
      </w:r>
      <w:r w:rsidR="00EF105E" w:rsidRPr="0042731A">
        <w:rPr>
          <w:rFonts w:ascii="Lucida Sans Unicode" w:hAnsi="Lucida Sans Unicode" w:cs="Lucida Sans Unicode"/>
          <w:sz w:val="20"/>
          <w:szCs w:val="20"/>
        </w:rPr>
        <w:t xml:space="preserve">(CSA) </w:t>
      </w:r>
      <w:r w:rsidR="00F07951" w:rsidRPr="0042731A">
        <w:rPr>
          <w:rFonts w:ascii="Lucida Sans Unicode" w:hAnsi="Lucida Sans Unicode" w:cs="Lucida Sans Unicode"/>
          <w:sz w:val="20"/>
          <w:szCs w:val="20"/>
        </w:rPr>
        <w:t>found</w:t>
      </w:r>
      <w:r w:rsidRPr="0042731A">
        <w:rPr>
          <w:rFonts w:ascii="Lucida Sans Unicode" w:hAnsi="Lucida Sans Unicode" w:cs="Lucida Sans Unicode"/>
          <w:sz w:val="20"/>
          <w:szCs w:val="20"/>
        </w:rPr>
        <w:t xml:space="preserve"> that depression severity and anxious arousal mediated the relationship between </w:t>
      </w:r>
      <w:r w:rsidR="00F07951" w:rsidRPr="0042731A">
        <w:rPr>
          <w:rFonts w:ascii="Lucida Sans Unicode" w:hAnsi="Lucida Sans Unicode" w:cs="Lucida Sans Unicode"/>
          <w:sz w:val="20"/>
          <w:szCs w:val="20"/>
        </w:rPr>
        <w:t>CSA</w:t>
      </w:r>
      <w:r w:rsidRPr="0042731A">
        <w:rPr>
          <w:rFonts w:ascii="Lucida Sans Unicode" w:hAnsi="Lucida Sans Unicode" w:cs="Lucida Sans Unicode"/>
          <w:sz w:val="20"/>
          <w:szCs w:val="20"/>
        </w:rPr>
        <w:t xml:space="preserve"> and adult sexual function, and anxious arousal and sexual functioning mediated the association between CSA and depressi</w:t>
      </w:r>
      <w:r w:rsidR="00F07951" w:rsidRPr="0042731A">
        <w:rPr>
          <w:rFonts w:ascii="Lucida Sans Unicode" w:hAnsi="Lucida Sans Unicode" w:cs="Lucida Sans Unicode"/>
          <w:sz w:val="20"/>
          <w:szCs w:val="20"/>
        </w:rPr>
        <w:t>ve</w:t>
      </w:r>
      <w:r w:rsidRPr="0042731A">
        <w:rPr>
          <w:rFonts w:ascii="Lucida Sans Unicode" w:hAnsi="Lucida Sans Unicode" w:cs="Lucida Sans Unicode"/>
          <w:sz w:val="20"/>
          <w:szCs w:val="20"/>
        </w:rPr>
        <w:t xml:space="preserve"> symptoms: when the models were combined, anxious arousal </w:t>
      </w:r>
      <w:r w:rsidR="001529A8" w:rsidRPr="0042731A">
        <w:rPr>
          <w:rFonts w:ascii="Lucida Sans Unicode" w:hAnsi="Lucida Sans Unicode" w:cs="Lucida Sans Unicode"/>
          <w:sz w:val="20"/>
          <w:szCs w:val="20"/>
        </w:rPr>
        <w:t>w</w:t>
      </w:r>
      <w:r w:rsidRPr="0042731A">
        <w:rPr>
          <w:rFonts w:ascii="Lucida Sans Unicode" w:hAnsi="Lucida Sans Unicode" w:cs="Lucida Sans Unicode"/>
          <w:sz w:val="20"/>
          <w:szCs w:val="20"/>
        </w:rPr>
        <w:t>as the most important mediator of CSA on depression</w:t>
      </w:r>
      <w:r w:rsidR="001529A8" w:rsidRPr="0042731A">
        <w:rPr>
          <w:rFonts w:ascii="Lucida Sans Unicode" w:hAnsi="Lucida Sans Unicode" w:cs="Lucida Sans Unicode"/>
          <w:sz w:val="20"/>
          <w:szCs w:val="20"/>
        </w:rPr>
        <w:t xml:space="preserve">, which in turn </w:t>
      </w:r>
      <w:r w:rsidRPr="0042731A">
        <w:rPr>
          <w:rFonts w:ascii="Lucida Sans Unicode" w:hAnsi="Lucida Sans Unicode" w:cs="Lucida Sans Unicode"/>
          <w:sz w:val="20"/>
          <w:szCs w:val="20"/>
        </w:rPr>
        <w:t>mediated associations with adult sexual satisfaction and relationship quality (Dunlop et al</w:t>
      </w:r>
      <w:r w:rsidR="0005760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2015).</w:t>
      </w:r>
      <w:r w:rsidR="00FB0684" w:rsidRPr="0042731A">
        <w:rPr>
          <w:rFonts w:ascii="Lucida Sans Unicode" w:hAnsi="Lucida Sans Unicode" w:cs="Lucida Sans Unicode"/>
          <w:sz w:val="20"/>
          <w:szCs w:val="20"/>
        </w:rPr>
        <w:t xml:space="preserve"> </w:t>
      </w:r>
    </w:p>
    <w:p w14:paraId="11DC5AF4" w14:textId="73A7CC22" w:rsidR="00A3031E" w:rsidRPr="0042731A" w:rsidRDefault="00A3031E" w:rsidP="00612226">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lastRenderedPageBreak/>
        <w:t xml:space="preserve">Gastrointestinal </w:t>
      </w:r>
      <w:r w:rsidR="00BF353F" w:rsidRPr="0042731A">
        <w:rPr>
          <w:rFonts w:ascii="Lucida Sans Unicode" w:hAnsi="Lucida Sans Unicode" w:cs="Lucida Sans Unicode"/>
          <w:i/>
          <w:iCs/>
          <w:sz w:val="20"/>
          <w:szCs w:val="20"/>
        </w:rPr>
        <w:t xml:space="preserve">conditions </w:t>
      </w:r>
      <w:r w:rsidRPr="0042731A">
        <w:rPr>
          <w:rFonts w:ascii="Lucida Sans Unicode" w:hAnsi="Lucida Sans Unicode" w:cs="Lucida Sans Unicode"/>
          <w:i/>
          <w:iCs/>
          <w:sz w:val="20"/>
          <w:szCs w:val="20"/>
        </w:rPr>
        <w:t xml:space="preserve">and </w:t>
      </w:r>
      <w:r w:rsidR="00FF4FD8" w:rsidRPr="0042731A">
        <w:rPr>
          <w:rFonts w:ascii="Lucida Sans Unicode" w:hAnsi="Lucida Sans Unicode" w:cs="Lucida Sans Unicode"/>
          <w:i/>
          <w:iCs/>
          <w:sz w:val="20"/>
          <w:szCs w:val="20"/>
        </w:rPr>
        <w:t xml:space="preserve">relevant </w:t>
      </w:r>
      <w:r w:rsidRPr="0042731A">
        <w:rPr>
          <w:rFonts w:ascii="Lucida Sans Unicode" w:hAnsi="Lucida Sans Unicode" w:cs="Lucida Sans Unicode"/>
          <w:i/>
          <w:iCs/>
          <w:sz w:val="20"/>
          <w:szCs w:val="20"/>
        </w:rPr>
        <w:t>interventions</w:t>
      </w:r>
      <w:r w:rsidRPr="0042731A">
        <w:rPr>
          <w:rFonts w:ascii="Lucida Sans Unicode" w:hAnsi="Lucida Sans Unicode" w:cs="Lucida Sans Unicode"/>
          <w:sz w:val="20"/>
          <w:szCs w:val="20"/>
        </w:rPr>
        <w:t xml:space="preserve">. </w:t>
      </w:r>
      <w:r w:rsidR="00FF4FD8" w:rsidRPr="0042731A">
        <w:rPr>
          <w:rFonts w:ascii="Lucida Sans Unicode" w:hAnsi="Lucida Sans Unicode" w:cs="Lucida Sans Unicode"/>
          <w:sz w:val="20"/>
          <w:szCs w:val="20"/>
        </w:rPr>
        <w:t>Four investigations have included the ASEX in samples of patients with gastrointestinal and related conditions (Soykan et al. 2005; Eugenio et al. 2012; Yakoot et al. 2012; Zhu et al. 2017)</w:t>
      </w:r>
      <w:r w:rsidR="00E6387D" w:rsidRPr="0042731A">
        <w:rPr>
          <w:rFonts w:ascii="Lucida Sans Unicode" w:hAnsi="Lucida Sans Unicode" w:cs="Lucida Sans Unicode"/>
          <w:sz w:val="20"/>
          <w:szCs w:val="20"/>
        </w:rPr>
        <w:t xml:space="preserve"> (Table 3)</w:t>
      </w:r>
      <w:r w:rsidR="00FF4FD8" w:rsidRPr="0042731A">
        <w:rPr>
          <w:rFonts w:ascii="Lucida Sans Unicode" w:hAnsi="Lucida Sans Unicode" w:cs="Lucida Sans Unicode"/>
          <w:sz w:val="20"/>
          <w:szCs w:val="20"/>
        </w:rPr>
        <w:t xml:space="preserve">. A study of patients with chronic hepatitis C (n=46), found a 35% overall prevalence </w:t>
      </w:r>
      <w:r w:rsidR="00BF353F" w:rsidRPr="0042731A">
        <w:rPr>
          <w:rFonts w:ascii="Lucida Sans Unicode" w:hAnsi="Lucida Sans Unicode" w:cs="Lucida Sans Unicode"/>
          <w:sz w:val="20"/>
          <w:szCs w:val="20"/>
        </w:rPr>
        <w:t xml:space="preserve">of </w:t>
      </w:r>
      <w:r w:rsidR="00FF4FD8" w:rsidRPr="0042731A">
        <w:rPr>
          <w:rFonts w:ascii="Lucida Sans Unicode" w:hAnsi="Lucida Sans Unicode" w:cs="Lucida Sans Unicode"/>
          <w:sz w:val="20"/>
          <w:szCs w:val="20"/>
        </w:rPr>
        <w:t>ASEX-reported sexual dysfunction</w:t>
      </w:r>
      <w:r w:rsidR="00EE2B2B" w:rsidRPr="0042731A">
        <w:rPr>
          <w:rFonts w:ascii="Lucida Sans Unicode" w:hAnsi="Lucida Sans Unicode" w:cs="Lucida Sans Unicode"/>
          <w:sz w:val="20"/>
          <w:szCs w:val="20"/>
        </w:rPr>
        <w:t>,</w:t>
      </w:r>
      <w:r w:rsidR="00FF4FD8" w:rsidRPr="0042731A">
        <w:rPr>
          <w:rFonts w:ascii="Lucida Sans Unicode" w:hAnsi="Lucida Sans Unicode" w:cs="Lucida Sans Unicode"/>
          <w:sz w:val="20"/>
          <w:szCs w:val="20"/>
        </w:rPr>
        <w:t xml:space="preserve"> </w:t>
      </w:r>
      <w:r w:rsidR="00EE2B2B" w:rsidRPr="0042731A">
        <w:rPr>
          <w:rFonts w:ascii="Lucida Sans Unicode" w:hAnsi="Lucida Sans Unicode" w:cs="Lucida Sans Unicode"/>
          <w:sz w:val="20"/>
          <w:szCs w:val="20"/>
        </w:rPr>
        <w:t>the prevalence being higher</w:t>
      </w:r>
      <w:r w:rsidR="00FF4FD8" w:rsidRPr="0042731A">
        <w:rPr>
          <w:rFonts w:ascii="Lucida Sans Unicode" w:hAnsi="Lucida Sans Unicode" w:cs="Lucida Sans Unicode"/>
          <w:sz w:val="20"/>
          <w:szCs w:val="20"/>
        </w:rPr>
        <w:t xml:space="preserve"> in </w:t>
      </w:r>
      <w:r w:rsidR="00EE2B2B" w:rsidRPr="0042731A">
        <w:rPr>
          <w:rFonts w:ascii="Lucida Sans Unicode" w:hAnsi="Lucida Sans Unicode" w:cs="Lucida Sans Unicode"/>
          <w:sz w:val="20"/>
          <w:szCs w:val="20"/>
        </w:rPr>
        <w:t>women</w:t>
      </w:r>
      <w:r w:rsidR="00FF4FD8" w:rsidRPr="0042731A">
        <w:rPr>
          <w:rFonts w:ascii="Lucida Sans Unicode" w:hAnsi="Lucida Sans Unicode" w:cs="Lucida Sans Unicode"/>
          <w:sz w:val="20"/>
          <w:szCs w:val="20"/>
        </w:rPr>
        <w:t xml:space="preserve"> (50%)</w:t>
      </w:r>
      <w:r w:rsidR="00EE2B2B" w:rsidRPr="0042731A">
        <w:rPr>
          <w:rFonts w:ascii="Lucida Sans Unicode" w:hAnsi="Lucida Sans Unicode" w:cs="Lucida Sans Unicode"/>
          <w:sz w:val="20"/>
          <w:szCs w:val="20"/>
        </w:rPr>
        <w:t>:</w:t>
      </w:r>
      <w:r w:rsidR="00FF4FD8" w:rsidRPr="0042731A">
        <w:rPr>
          <w:rFonts w:ascii="Lucida Sans Unicode" w:hAnsi="Lucida Sans Unicode" w:cs="Lucida Sans Unicode"/>
          <w:sz w:val="20"/>
          <w:szCs w:val="20"/>
        </w:rPr>
        <w:t xml:space="preserve"> </w:t>
      </w:r>
      <w:r w:rsidR="00EE2B2B" w:rsidRPr="0042731A">
        <w:rPr>
          <w:rFonts w:ascii="Lucida Sans Unicode" w:hAnsi="Lucida Sans Unicode" w:cs="Lucida Sans Unicode"/>
          <w:sz w:val="20"/>
          <w:szCs w:val="20"/>
        </w:rPr>
        <w:t>the m</w:t>
      </w:r>
      <w:r w:rsidR="00FF4FD8" w:rsidRPr="0042731A">
        <w:rPr>
          <w:rFonts w:ascii="Lucida Sans Unicode" w:hAnsi="Lucida Sans Unicode" w:cs="Lucida Sans Unicode"/>
          <w:sz w:val="20"/>
          <w:szCs w:val="20"/>
        </w:rPr>
        <w:t>ost f</w:t>
      </w:r>
      <w:r w:rsidR="00EE2B2B" w:rsidRPr="0042731A">
        <w:rPr>
          <w:rFonts w:ascii="Lucida Sans Unicode" w:hAnsi="Lucida Sans Unicode" w:cs="Lucida Sans Unicode"/>
          <w:sz w:val="20"/>
          <w:szCs w:val="20"/>
        </w:rPr>
        <w:t xml:space="preserve">requent problems in men were in drive (25%), </w:t>
      </w:r>
      <w:r w:rsidR="00FF4FD8" w:rsidRPr="0042731A">
        <w:rPr>
          <w:rFonts w:ascii="Lucida Sans Unicode" w:hAnsi="Lucida Sans Unicode" w:cs="Lucida Sans Unicode"/>
          <w:sz w:val="20"/>
          <w:szCs w:val="20"/>
        </w:rPr>
        <w:t>a</w:t>
      </w:r>
      <w:r w:rsidR="00EE2B2B" w:rsidRPr="0042731A">
        <w:rPr>
          <w:rFonts w:ascii="Lucida Sans Unicode" w:hAnsi="Lucida Sans Unicode" w:cs="Lucida Sans Unicode"/>
          <w:sz w:val="20"/>
          <w:szCs w:val="20"/>
        </w:rPr>
        <w:t>rousal (17%) and erection (17%);</w:t>
      </w:r>
      <w:r w:rsidR="00FF4FD8" w:rsidRPr="0042731A">
        <w:rPr>
          <w:rFonts w:ascii="Lucida Sans Unicode" w:hAnsi="Lucida Sans Unicode" w:cs="Lucida Sans Unicode"/>
          <w:sz w:val="20"/>
          <w:szCs w:val="20"/>
        </w:rPr>
        <w:t xml:space="preserve"> </w:t>
      </w:r>
      <w:r w:rsidR="00EE2B2B" w:rsidRPr="0042731A">
        <w:rPr>
          <w:rFonts w:ascii="Lucida Sans Unicode" w:hAnsi="Lucida Sans Unicode" w:cs="Lucida Sans Unicode"/>
          <w:sz w:val="20"/>
          <w:szCs w:val="20"/>
        </w:rPr>
        <w:t>in women the m</w:t>
      </w:r>
      <w:r w:rsidR="00FF4FD8" w:rsidRPr="0042731A">
        <w:rPr>
          <w:rFonts w:ascii="Lucida Sans Unicode" w:hAnsi="Lucida Sans Unicode" w:cs="Lucida Sans Unicode"/>
          <w:sz w:val="20"/>
          <w:szCs w:val="20"/>
        </w:rPr>
        <w:t xml:space="preserve">ost </w:t>
      </w:r>
      <w:r w:rsidR="00EE2B2B" w:rsidRPr="0042731A">
        <w:rPr>
          <w:rFonts w:ascii="Lucida Sans Unicode" w:hAnsi="Lucida Sans Unicode" w:cs="Lucida Sans Unicode"/>
          <w:sz w:val="20"/>
          <w:szCs w:val="20"/>
        </w:rPr>
        <w:t>frequent</w:t>
      </w:r>
      <w:r w:rsidR="00FF4FD8" w:rsidRPr="0042731A">
        <w:rPr>
          <w:rFonts w:ascii="Lucida Sans Unicode" w:hAnsi="Lucida Sans Unicode" w:cs="Lucida Sans Unicode"/>
          <w:sz w:val="20"/>
          <w:szCs w:val="20"/>
        </w:rPr>
        <w:t xml:space="preserve"> problems were </w:t>
      </w:r>
      <w:r w:rsidR="00EE2B2B" w:rsidRPr="0042731A">
        <w:rPr>
          <w:rFonts w:ascii="Lucida Sans Unicode" w:hAnsi="Lucida Sans Unicode" w:cs="Lucida Sans Unicode"/>
          <w:sz w:val="20"/>
          <w:szCs w:val="20"/>
        </w:rPr>
        <w:t>in</w:t>
      </w:r>
      <w:r w:rsidR="00FF4FD8" w:rsidRPr="0042731A">
        <w:rPr>
          <w:rFonts w:ascii="Lucida Sans Unicode" w:hAnsi="Lucida Sans Unicode" w:cs="Lucida Sans Unicode"/>
          <w:sz w:val="20"/>
          <w:szCs w:val="20"/>
        </w:rPr>
        <w:t xml:space="preserve"> drive (55%)</w:t>
      </w:r>
      <w:r w:rsidR="00EE2B2B" w:rsidRPr="0042731A">
        <w:rPr>
          <w:rFonts w:ascii="Lucida Sans Unicode" w:hAnsi="Lucida Sans Unicode" w:cs="Lucida Sans Unicode"/>
          <w:sz w:val="20"/>
          <w:szCs w:val="20"/>
        </w:rPr>
        <w:t>,</w:t>
      </w:r>
      <w:r w:rsidR="00FF4FD8" w:rsidRPr="0042731A">
        <w:rPr>
          <w:rFonts w:ascii="Lucida Sans Unicode" w:hAnsi="Lucida Sans Unicode" w:cs="Lucida Sans Unicode"/>
          <w:sz w:val="20"/>
          <w:szCs w:val="20"/>
        </w:rPr>
        <w:t xml:space="preserve"> arousal (50%), and reaching</w:t>
      </w:r>
      <w:r w:rsidR="00EE2B2B" w:rsidRPr="0042731A">
        <w:rPr>
          <w:rFonts w:ascii="Lucida Sans Unicode" w:hAnsi="Lucida Sans Unicode" w:cs="Lucida Sans Unicode"/>
          <w:sz w:val="20"/>
          <w:szCs w:val="20"/>
        </w:rPr>
        <w:t xml:space="preserve"> orgasm (59%). ASEX scores </w:t>
      </w:r>
      <w:r w:rsidR="00FF4FD8" w:rsidRPr="0042731A">
        <w:rPr>
          <w:rFonts w:ascii="Lucida Sans Unicode" w:hAnsi="Lucida Sans Unicode" w:cs="Lucida Sans Unicode"/>
          <w:sz w:val="20"/>
          <w:szCs w:val="20"/>
        </w:rPr>
        <w:t xml:space="preserve">correlated significantly with age and education. After controlling </w:t>
      </w:r>
      <w:r w:rsidR="00EE2B2B" w:rsidRPr="0042731A">
        <w:rPr>
          <w:rFonts w:ascii="Lucida Sans Unicode" w:hAnsi="Lucida Sans Unicode" w:cs="Lucida Sans Unicode"/>
          <w:sz w:val="20"/>
          <w:szCs w:val="20"/>
        </w:rPr>
        <w:t>for</w:t>
      </w:r>
      <w:r w:rsidR="00FF4FD8" w:rsidRPr="0042731A">
        <w:rPr>
          <w:rFonts w:ascii="Lucida Sans Unicode" w:hAnsi="Lucida Sans Unicode" w:cs="Lucida Sans Unicode"/>
          <w:sz w:val="20"/>
          <w:szCs w:val="20"/>
        </w:rPr>
        <w:t xml:space="preserve"> other variables, gamma glutamyl transpeptidase (GGT) levels predict</w:t>
      </w:r>
      <w:r w:rsidR="00EE2B2B" w:rsidRPr="0042731A">
        <w:rPr>
          <w:rFonts w:ascii="Lucida Sans Unicode" w:hAnsi="Lucida Sans Unicode" w:cs="Lucida Sans Unicode"/>
          <w:sz w:val="20"/>
          <w:szCs w:val="20"/>
        </w:rPr>
        <w:t>ed</w:t>
      </w:r>
      <w:r w:rsidR="00FF4FD8" w:rsidRPr="0042731A">
        <w:rPr>
          <w:rFonts w:ascii="Lucida Sans Unicode" w:hAnsi="Lucida Sans Unicode" w:cs="Lucida Sans Unicode"/>
          <w:sz w:val="20"/>
          <w:szCs w:val="20"/>
        </w:rPr>
        <w:t xml:space="preserve"> ASEX-scores (Soykan et al. 2005).</w:t>
      </w:r>
      <w:r w:rsidR="00EE2B2B" w:rsidRPr="0042731A">
        <w:rPr>
          <w:rFonts w:ascii="Lucida Sans Unicode" w:hAnsi="Lucida Sans Unicode" w:cs="Lucida Sans Unicode"/>
          <w:sz w:val="20"/>
          <w:szCs w:val="20"/>
        </w:rPr>
        <w:t xml:space="preserve"> Another study in patients with chronic hepatitis C (n=66), who received dietary supplements, found that ASEX scores were more significantly improved with administration of </w:t>
      </w:r>
      <w:r w:rsidR="00EE2B2B" w:rsidRPr="0042731A">
        <w:rPr>
          <w:rFonts w:ascii="Lucida Sans Unicode" w:hAnsi="Lucida Sans Unicode" w:cs="Lucida Sans Unicode"/>
          <w:i/>
          <w:sz w:val="20"/>
          <w:szCs w:val="20"/>
        </w:rPr>
        <w:t>Spirulina platensis</w:t>
      </w:r>
      <w:r w:rsidR="00EE2B2B" w:rsidRPr="0042731A">
        <w:rPr>
          <w:rFonts w:ascii="Lucida Sans Unicode" w:hAnsi="Lucida Sans Unicode" w:cs="Lucida Sans Unicode"/>
          <w:sz w:val="20"/>
          <w:szCs w:val="20"/>
        </w:rPr>
        <w:t xml:space="preserve"> than with Silymarin (Yakoot et al. 2012). An investigation in women with irritable bowel syndrome (n=616), randomised to comprehensive self-management</w:t>
      </w:r>
      <w:r w:rsidR="00BF353F" w:rsidRPr="0042731A">
        <w:rPr>
          <w:rFonts w:ascii="Lucida Sans Unicode" w:hAnsi="Lucida Sans Unicode" w:cs="Lucida Sans Unicode"/>
          <w:sz w:val="20"/>
          <w:szCs w:val="20"/>
        </w:rPr>
        <w:t xml:space="preserve"> or ‘usual care’</w:t>
      </w:r>
      <w:r w:rsidR="00EE2B2B" w:rsidRPr="0042731A">
        <w:rPr>
          <w:rFonts w:ascii="Lucida Sans Unicode" w:hAnsi="Lucida Sans Unicode" w:cs="Lucida Sans Unicode"/>
          <w:sz w:val="20"/>
          <w:szCs w:val="20"/>
        </w:rPr>
        <w:t>, found that those meeting ASEX criteria for sexual dysfunction were older, had higher lifetime depression and antidepressant use, more primary care visits, fewer mental healthcare visits, and greater sleep disturbance than those individuals without sexual dysfunction, but no significant group differences in gastrointestinal or somatic symptoms</w:t>
      </w:r>
      <w:r w:rsidR="00BF353F" w:rsidRPr="0042731A">
        <w:rPr>
          <w:rFonts w:ascii="Lucida Sans Unicode" w:hAnsi="Lucida Sans Unicode" w:cs="Lucida Sans Unicode"/>
          <w:sz w:val="20"/>
          <w:szCs w:val="20"/>
        </w:rPr>
        <w:t xml:space="preserve">. When </w:t>
      </w:r>
      <w:r w:rsidR="00EE2B2B" w:rsidRPr="0042731A">
        <w:rPr>
          <w:rFonts w:ascii="Lucida Sans Unicode" w:hAnsi="Lucida Sans Unicode" w:cs="Lucida Sans Unicode"/>
          <w:sz w:val="20"/>
          <w:szCs w:val="20"/>
        </w:rPr>
        <w:t>compared with ‘usual care’ treatment, comprehensive self-management improved sexual quality of life scores, with a weaker effect on ASEX scores (Eugenio et al. 2012). Finally, a</w:t>
      </w:r>
      <w:r w:rsidRPr="0042731A">
        <w:rPr>
          <w:rFonts w:ascii="Lucida Sans Unicode" w:hAnsi="Lucida Sans Unicode" w:cs="Lucida Sans Unicode"/>
          <w:sz w:val="20"/>
          <w:szCs w:val="20"/>
        </w:rPr>
        <w:t xml:space="preserve"> prospective study found </w:t>
      </w:r>
      <w:r w:rsidR="00BF353F"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 xml:space="preserve">mean total ASEX score </w:t>
      </w:r>
      <w:r w:rsidR="00BF353F" w:rsidRPr="0042731A">
        <w:rPr>
          <w:rFonts w:ascii="Lucida Sans Unicode" w:hAnsi="Lucida Sans Unicode" w:cs="Lucida Sans Unicode"/>
          <w:sz w:val="20"/>
          <w:szCs w:val="20"/>
        </w:rPr>
        <w:t>of</w:t>
      </w:r>
      <w:r w:rsidRPr="0042731A">
        <w:rPr>
          <w:rFonts w:ascii="Lucida Sans Unicode" w:hAnsi="Lucida Sans Unicode" w:cs="Lucida Sans Unicode"/>
          <w:sz w:val="20"/>
          <w:szCs w:val="20"/>
        </w:rPr>
        <w:t xml:space="preserve"> 20.56 </w:t>
      </w:r>
      <w:r w:rsidR="00BF353F" w:rsidRPr="0042731A">
        <w:rPr>
          <w:rFonts w:ascii="Lucida Sans Unicode" w:hAnsi="Lucida Sans Unicode" w:cs="Lucida Sans Unicode"/>
          <w:sz w:val="20"/>
          <w:szCs w:val="20"/>
        </w:rPr>
        <w:lastRenderedPageBreak/>
        <w:t xml:space="preserve">among </w:t>
      </w:r>
      <w:r w:rsidRPr="0042731A">
        <w:rPr>
          <w:rFonts w:ascii="Lucida Sans Unicode" w:hAnsi="Lucida Sans Unicode" w:cs="Lucida Sans Unicode"/>
          <w:sz w:val="20"/>
          <w:szCs w:val="20"/>
        </w:rPr>
        <w:t xml:space="preserve">patients </w:t>
      </w:r>
      <w:r w:rsidR="00FF4FD8" w:rsidRPr="0042731A">
        <w:rPr>
          <w:rFonts w:ascii="Lucida Sans Unicode" w:hAnsi="Lucida Sans Unicode" w:cs="Lucida Sans Unicode"/>
          <w:sz w:val="20"/>
          <w:szCs w:val="20"/>
        </w:rPr>
        <w:t>undergoing</w:t>
      </w:r>
      <w:r w:rsidRPr="0042731A">
        <w:rPr>
          <w:rFonts w:ascii="Lucida Sans Unicode" w:hAnsi="Lucida Sans Unicode" w:cs="Lucida Sans Unicode"/>
          <w:sz w:val="20"/>
          <w:szCs w:val="20"/>
        </w:rPr>
        <w:t xml:space="preserve"> ostomy surgery (n=75)</w:t>
      </w:r>
      <w:r w:rsidR="00FF4FD8"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FF4FD8" w:rsidRPr="0042731A">
        <w:rPr>
          <w:rFonts w:ascii="Lucida Sans Unicode" w:hAnsi="Lucida Sans Unicode" w:cs="Lucida Sans Unicode"/>
          <w:sz w:val="20"/>
          <w:szCs w:val="20"/>
        </w:rPr>
        <w:t xml:space="preserve">significant differences in </w:t>
      </w:r>
      <w:r w:rsidRPr="0042731A">
        <w:rPr>
          <w:rFonts w:ascii="Lucida Sans Unicode" w:hAnsi="Lucida Sans Unicode" w:cs="Lucida Sans Unicode"/>
          <w:sz w:val="20"/>
          <w:szCs w:val="20"/>
        </w:rPr>
        <w:t>ASEX score were observed in sub</w:t>
      </w:r>
      <w:r w:rsidR="00FF4FD8"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groups </w:t>
      </w:r>
      <w:r w:rsidR="00BF353F" w:rsidRPr="0042731A">
        <w:rPr>
          <w:rFonts w:ascii="Lucida Sans Unicode" w:hAnsi="Lucida Sans Unicode" w:cs="Lucida Sans Unicode"/>
          <w:sz w:val="20"/>
          <w:szCs w:val="20"/>
        </w:rPr>
        <w:t xml:space="preserve">relating to </w:t>
      </w:r>
      <w:r w:rsidRPr="0042731A">
        <w:rPr>
          <w:rFonts w:ascii="Lucida Sans Unicode" w:hAnsi="Lucida Sans Unicode" w:cs="Lucida Sans Unicode"/>
          <w:sz w:val="20"/>
          <w:szCs w:val="20"/>
        </w:rPr>
        <w:t xml:space="preserve">age, gender, educational level, family relations, operation modes, stoma type, operation time, complications, supporters, self-care ability, and sexual life guidance. Multiple stepwise regression analysis indicated that family relations, operation modes, ostomy type, complications, and sexual life guidance </w:t>
      </w:r>
      <w:r w:rsidR="00FF4FD8" w:rsidRPr="0042731A">
        <w:rPr>
          <w:rFonts w:ascii="Lucida Sans Unicode" w:hAnsi="Lucida Sans Unicode" w:cs="Lucida Sans Unicode"/>
          <w:sz w:val="20"/>
          <w:szCs w:val="20"/>
        </w:rPr>
        <w:t xml:space="preserve">all </w:t>
      </w:r>
      <w:r w:rsidRPr="0042731A">
        <w:rPr>
          <w:rFonts w:ascii="Lucida Sans Unicode" w:hAnsi="Lucida Sans Unicode" w:cs="Lucida Sans Unicode"/>
          <w:sz w:val="20"/>
          <w:szCs w:val="20"/>
        </w:rPr>
        <w:t xml:space="preserve">affected sexual experience (Zhu et al. 2017). </w:t>
      </w:r>
    </w:p>
    <w:p w14:paraId="3ABB1938" w14:textId="34137CED" w:rsidR="00A3031E" w:rsidRPr="0042731A" w:rsidRDefault="00A3031E" w:rsidP="00EC0205">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t>Renal disease</w:t>
      </w:r>
      <w:r w:rsidRPr="0042731A">
        <w:rPr>
          <w:rFonts w:ascii="Lucida Sans Unicode" w:hAnsi="Lucida Sans Unicode" w:cs="Lucida Sans Unicode"/>
          <w:sz w:val="20"/>
          <w:szCs w:val="20"/>
        </w:rPr>
        <w:t xml:space="preserve">. </w:t>
      </w:r>
      <w:r w:rsidR="009C15CE" w:rsidRPr="0042731A">
        <w:rPr>
          <w:rFonts w:ascii="Lucida Sans Unicode" w:hAnsi="Lucida Sans Unicode" w:cs="Lucida Sans Unicode"/>
          <w:sz w:val="20"/>
          <w:szCs w:val="20"/>
        </w:rPr>
        <w:t>The ASEX has been included in a series of investigations of patients with renal disease</w:t>
      </w:r>
      <w:r w:rsidR="00BF353F" w:rsidRPr="0042731A">
        <w:rPr>
          <w:rFonts w:ascii="Lucida Sans Unicode" w:hAnsi="Lucida Sans Unicode" w:cs="Lucida Sans Unicode"/>
          <w:sz w:val="20"/>
          <w:szCs w:val="20"/>
        </w:rPr>
        <w:t xml:space="preserve"> </w:t>
      </w:r>
      <w:r w:rsidR="009C15CE" w:rsidRPr="0042731A">
        <w:rPr>
          <w:rFonts w:ascii="Lucida Sans Unicode" w:hAnsi="Lucida Sans Unicode" w:cs="Lucida Sans Unicode"/>
          <w:sz w:val="20"/>
          <w:szCs w:val="20"/>
        </w:rPr>
        <w:t xml:space="preserve">(Soykan et al. 2005; Ozdemir et al. 2007; Koca et al. 2012; Kurdoglu et al. 2012; Dikici et al. 2014; Hekmat et al. 2016). </w:t>
      </w:r>
      <w:r w:rsidR="006D1051" w:rsidRPr="0042731A">
        <w:rPr>
          <w:rFonts w:ascii="Lucida Sans Unicode" w:hAnsi="Lucida Sans Unicode" w:cs="Lucida Sans Unicode"/>
          <w:sz w:val="20"/>
          <w:szCs w:val="20"/>
        </w:rPr>
        <w:t xml:space="preserve">A point prevalence study in patients with </w:t>
      </w:r>
      <w:r w:rsidR="006D1051" w:rsidRPr="0042731A">
        <w:rPr>
          <w:rFonts w:ascii="Lucida Sans Unicode" w:hAnsi="Lucida Sans Unicode" w:cs="Lucida Sans Unicode"/>
          <w:color w:val="000000"/>
          <w:sz w:val="20"/>
          <w:szCs w:val="20"/>
          <w:shd w:val="clear" w:color="auto" w:fill="FFFFFF"/>
        </w:rPr>
        <w:t>end-stage renal disease</w:t>
      </w:r>
      <w:r w:rsidR="006D1051" w:rsidRPr="0042731A">
        <w:rPr>
          <w:rFonts w:ascii="Lucida Sans Unicode" w:hAnsi="Lucida Sans Unicode" w:cs="Lucida Sans Unicode"/>
          <w:sz w:val="20"/>
          <w:szCs w:val="20"/>
        </w:rPr>
        <w:t xml:space="preserve"> (n=98) determined that 69.4% had ASEX-defined sexual dysfunction (Ozdemir et al. 2007). </w:t>
      </w:r>
      <w:r w:rsidR="009C15CE" w:rsidRPr="0042731A">
        <w:rPr>
          <w:rFonts w:ascii="Lucida Sans Unicode" w:hAnsi="Lucida Sans Unicode" w:cs="Lucida Sans Unicode"/>
          <w:sz w:val="20"/>
          <w:szCs w:val="20"/>
        </w:rPr>
        <w:t xml:space="preserve">In a </w:t>
      </w:r>
      <w:r w:rsidR="006D1051" w:rsidRPr="0042731A">
        <w:rPr>
          <w:rFonts w:ascii="Lucida Sans Unicode" w:hAnsi="Lucida Sans Unicode" w:cs="Lucida Sans Unicode"/>
          <w:sz w:val="20"/>
          <w:szCs w:val="20"/>
        </w:rPr>
        <w:t xml:space="preserve">longitudinal </w:t>
      </w:r>
      <w:r w:rsidR="009C15CE" w:rsidRPr="0042731A">
        <w:rPr>
          <w:rFonts w:ascii="Lucida Sans Unicode" w:hAnsi="Lucida Sans Unicode" w:cs="Lucida Sans Unicode"/>
          <w:sz w:val="20"/>
          <w:szCs w:val="20"/>
        </w:rPr>
        <w:t xml:space="preserve">investigation among end stage renal disease patients </w:t>
      </w:r>
      <w:r w:rsidR="006D1051" w:rsidRPr="0042731A">
        <w:rPr>
          <w:rFonts w:ascii="Lucida Sans Unicode" w:hAnsi="Lucida Sans Unicode" w:cs="Lucida Sans Unicode"/>
          <w:sz w:val="20"/>
          <w:szCs w:val="20"/>
        </w:rPr>
        <w:t>who had undergone</w:t>
      </w:r>
      <w:r w:rsidR="009C15CE" w:rsidRPr="0042731A">
        <w:rPr>
          <w:rFonts w:ascii="Lucida Sans Unicode" w:hAnsi="Lucida Sans Unicode" w:cs="Lucida Sans Unicode"/>
          <w:sz w:val="20"/>
          <w:szCs w:val="20"/>
        </w:rPr>
        <w:t xml:space="preserve"> dialysis treatment for at least 12 months (n=43), ASEX-defined sexual dysfunction was present in 47% at baseline and 42% at 6-month follow-up</w:t>
      </w:r>
      <w:r w:rsidR="006D1051" w:rsidRPr="0042731A">
        <w:rPr>
          <w:rFonts w:ascii="Lucida Sans Unicode" w:hAnsi="Lucida Sans Unicode" w:cs="Lucida Sans Unicode"/>
          <w:sz w:val="20"/>
          <w:szCs w:val="20"/>
        </w:rPr>
        <w:t xml:space="preserve">, and </w:t>
      </w:r>
      <w:r w:rsidR="009C15CE" w:rsidRPr="0042731A">
        <w:rPr>
          <w:rFonts w:ascii="Lucida Sans Unicode" w:hAnsi="Lucida Sans Unicode" w:cs="Lucida Sans Unicode"/>
          <w:sz w:val="20"/>
          <w:szCs w:val="20"/>
        </w:rPr>
        <w:t>total and item-by-item ASEX scores did not change significantly during this period</w:t>
      </w:r>
      <w:r w:rsidR="006D1051" w:rsidRPr="0042731A">
        <w:rPr>
          <w:rFonts w:ascii="Lucida Sans Unicode" w:hAnsi="Lucida Sans Unicode" w:cs="Lucida Sans Unicode"/>
          <w:sz w:val="20"/>
          <w:szCs w:val="20"/>
        </w:rPr>
        <w:t>: in</w:t>
      </w:r>
      <w:r w:rsidR="009C15CE" w:rsidRPr="0042731A">
        <w:rPr>
          <w:rFonts w:ascii="Lucida Sans Unicode" w:hAnsi="Lucida Sans Unicode" w:cs="Lucida Sans Unicode"/>
          <w:sz w:val="20"/>
          <w:szCs w:val="20"/>
        </w:rPr>
        <w:t xml:space="preserve"> female patients, Hamilton Depression Rating Scale </w:t>
      </w:r>
      <w:r w:rsidR="00FF3EA1" w:rsidRPr="0042731A">
        <w:rPr>
          <w:rFonts w:ascii="Lucida Sans Unicode" w:hAnsi="Lucida Sans Unicode" w:cs="Lucida Sans Unicode"/>
          <w:sz w:val="20"/>
          <w:szCs w:val="20"/>
        </w:rPr>
        <w:t xml:space="preserve">(Hamilton 1960) </w:t>
      </w:r>
      <w:r w:rsidR="009C15CE" w:rsidRPr="0042731A">
        <w:rPr>
          <w:rFonts w:ascii="Lucida Sans Unicode" w:hAnsi="Lucida Sans Unicode" w:cs="Lucida Sans Unicode"/>
          <w:sz w:val="20"/>
          <w:szCs w:val="20"/>
        </w:rPr>
        <w:t>scores were significantly higher in patients with ASEX-reported sexual dysfunction</w:t>
      </w:r>
      <w:r w:rsidR="006D1051" w:rsidRPr="0042731A">
        <w:rPr>
          <w:rFonts w:ascii="Lucida Sans Unicode" w:hAnsi="Lucida Sans Unicode" w:cs="Lucida Sans Unicode"/>
          <w:sz w:val="20"/>
          <w:szCs w:val="20"/>
        </w:rPr>
        <w:t>, both</w:t>
      </w:r>
      <w:r w:rsidR="009C15CE" w:rsidRPr="0042731A">
        <w:rPr>
          <w:rFonts w:ascii="Lucida Sans Unicode" w:hAnsi="Lucida Sans Unicode" w:cs="Lucida Sans Unicode"/>
          <w:sz w:val="20"/>
          <w:szCs w:val="20"/>
        </w:rPr>
        <w:t xml:space="preserve"> at </w:t>
      </w:r>
      <w:r w:rsidR="00BF6751" w:rsidRPr="0042731A">
        <w:rPr>
          <w:rFonts w:ascii="Lucida Sans Unicode" w:hAnsi="Lucida Sans Unicode" w:cs="Lucida Sans Unicode"/>
          <w:sz w:val="20"/>
          <w:szCs w:val="20"/>
        </w:rPr>
        <w:t>b</w:t>
      </w:r>
      <w:r w:rsidR="009C15CE" w:rsidRPr="0042731A">
        <w:rPr>
          <w:rFonts w:ascii="Lucida Sans Unicode" w:hAnsi="Lucida Sans Unicode" w:cs="Lucida Sans Unicode"/>
          <w:sz w:val="20"/>
          <w:szCs w:val="20"/>
        </w:rPr>
        <w:t xml:space="preserve">aseline </w:t>
      </w:r>
      <w:r w:rsidR="00BF6751" w:rsidRPr="0042731A">
        <w:rPr>
          <w:rFonts w:ascii="Lucida Sans Unicode" w:hAnsi="Lucida Sans Unicode" w:cs="Lucida Sans Unicode"/>
          <w:sz w:val="20"/>
          <w:szCs w:val="20"/>
        </w:rPr>
        <w:t xml:space="preserve">assessment </w:t>
      </w:r>
      <w:r w:rsidR="009C15CE" w:rsidRPr="0042731A">
        <w:rPr>
          <w:rFonts w:ascii="Lucida Sans Unicode" w:hAnsi="Lucida Sans Unicode" w:cs="Lucida Sans Unicode"/>
          <w:sz w:val="20"/>
          <w:szCs w:val="20"/>
        </w:rPr>
        <w:t>and at follow-up (Soykan et al. 2005).</w:t>
      </w:r>
      <w:r w:rsidR="006D1051"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A study of female patients </w:t>
      </w:r>
      <w:r w:rsidR="006D1051" w:rsidRPr="0042731A">
        <w:rPr>
          <w:rFonts w:ascii="Lucida Sans Unicode" w:hAnsi="Lucida Sans Unicode" w:cs="Lucida Sans Unicode"/>
          <w:sz w:val="20"/>
          <w:szCs w:val="20"/>
        </w:rPr>
        <w:t>undergoing</w:t>
      </w:r>
      <w:r w:rsidRPr="0042731A">
        <w:rPr>
          <w:rFonts w:ascii="Lucida Sans Unicode" w:hAnsi="Lucida Sans Unicode" w:cs="Lucida Sans Unicode"/>
          <w:sz w:val="20"/>
          <w:szCs w:val="20"/>
        </w:rPr>
        <w:t xml:space="preserve"> </w:t>
      </w:r>
      <w:r w:rsidR="00696B31" w:rsidRPr="0042731A">
        <w:rPr>
          <w:rFonts w:ascii="Lucida Sans Unicode" w:hAnsi="Lucida Sans Unicode" w:cs="Lucida Sans Unicode"/>
          <w:sz w:val="20"/>
          <w:szCs w:val="20"/>
        </w:rPr>
        <w:t xml:space="preserve">long-term </w:t>
      </w:r>
      <w:r w:rsidRPr="0042731A">
        <w:rPr>
          <w:rFonts w:ascii="Lucida Sans Unicode" w:hAnsi="Lucida Sans Unicode" w:cs="Lucida Sans Unicode"/>
          <w:sz w:val="20"/>
          <w:szCs w:val="20"/>
        </w:rPr>
        <w:t>haemodialysis (n=140) found significant correlation</w:t>
      </w:r>
      <w:r w:rsidR="006D1051" w:rsidRPr="0042731A">
        <w:rPr>
          <w:rFonts w:ascii="Lucida Sans Unicode" w:hAnsi="Lucida Sans Unicode" w:cs="Lucida Sans Unicode"/>
          <w:sz w:val="20"/>
          <w:szCs w:val="20"/>
        </w:rPr>
        <w:t>s</w:t>
      </w:r>
      <w:r w:rsidR="00696B31" w:rsidRPr="0042731A">
        <w:rPr>
          <w:rFonts w:ascii="Lucida Sans Unicode" w:hAnsi="Lucida Sans Unicode" w:cs="Lucida Sans Unicode"/>
          <w:sz w:val="20"/>
          <w:szCs w:val="20"/>
        </w:rPr>
        <w:t xml:space="preserve"> between total ASEX score, </w:t>
      </w:r>
      <w:r w:rsidRPr="0042731A">
        <w:rPr>
          <w:rFonts w:ascii="Lucida Sans Unicode" w:hAnsi="Lucida Sans Unicode" w:cs="Lucida Sans Unicode"/>
          <w:sz w:val="20"/>
          <w:szCs w:val="20"/>
        </w:rPr>
        <w:t xml:space="preserve">age and duration </w:t>
      </w:r>
      <w:r w:rsidR="006D1051" w:rsidRPr="0042731A">
        <w:rPr>
          <w:rFonts w:ascii="Lucida Sans Unicode" w:hAnsi="Lucida Sans Unicode" w:cs="Lucida Sans Unicode"/>
          <w:sz w:val="20"/>
          <w:szCs w:val="20"/>
        </w:rPr>
        <w:t>of haemodialysis</w:t>
      </w:r>
      <w:r w:rsidRPr="0042731A">
        <w:rPr>
          <w:rFonts w:ascii="Lucida Sans Unicode" w:hAnsi="Lucida Sans Unicode" w:cs="Lucida Sans Unicode"/>
          <w:sz w:val="20"/>
          <w:szCs w:val="20"/>
        </w:rPr>
        <w:t xml:space="preserve">, </w:t>
      </w:r>
      <w:r w:rsidR="00696B31" w:rsidRPr="0042731A">
        <w:rPr>
          <w:rFonts w:ascii="Lucida Sans Unicode" w:hAnsi="Lucida Sans Unicode" w:cs="Lucida Sans Unicode"/>
          <w:sz w:val="20"/>
          <w:szCs w:val="20"/>
        </w:rPr>
        <w:t>though</w:t>
      </w:r>
      <w:r w:rsidRPr="0042731A">
        <w:rPr>
          <w:rFonts w:ascii="Lucida Sans Unicode" w:hAnsi="Lucida Sans Unicode" w:cs="Lucida Sans Unicode"/>
          <w:sz w:val="20"/>
          <w:szCs w:val="20"/>
        </w:rPr>
        <w:t xml:space="preserve"> no correlation between serum haemoglobin, parath</w:t>
      </w:r>
      <w:r w:rsidR="006D1051" w:rsidRPr="0042731A">
        <w:rPr>
          <w:rFonts w:ascii="Lucida Sans Unicode" w:hAnsi="Lucida Sans Unicode" w:cs="Lucida Sans Unicode"/>
          <w:sz w:val="20"/>
          <w:szCs w:val="20"/>
        </w:rPr>
        <w:t>yroid h</w:t>
      </w:r>
      <w:r w:rsidRPr="0042731A">
        <w:rPr>
          <w:rFonts w:ascii="Lucida Sans Unicode" w:hAnsi="Lucida Sans Unicode" w:cs="Lucida Sans Unicode"/>
          <w:sz w:val="20"/>
          <w:szCs w:val="20"/>
        </w:rPr>
        <w:t>ormone, creatinine, iron, calcium, phosphorus, and urea reduction ratio and the ASEX score</w:t>
      </w:r>
      <w:r w:rsidR="006D1051"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there was </w:t>
      </w:r>
      <w:r w:rsidR="006D1051" w:rsidRPr="0042731A">
        <w:rPr>
          <w:rFonts w:ascii="Lucida Sans Unicode" w:hAnsi="Lucida Sans Unicode" w:cs="Lucida Sans Unicode"/>
          <w:sz w:val="20"/>
          <w:szCs w:val="20"/>
        </w:rPr>
        <w:t xml:space="preserve">also a significant </w:t>
      </w:r>
      <w:r w:rsidR="006D1051" w:rsidRPr="0042731A">
        <w:rPr>
          <w:rFonts w:ascii="Lucida Sans Unicode" w:hAnsi="Lucida Sans Unicode" w:cs="Lucida Sans Unicode"/>
          <w:sz w:val="20"/>
          <w:szCs w:val="20"/>
        </w:rPr>
        <w:lastRenderedPageBreak/>
        <w:t xml:space="preserve">difference in </w:t>
      </w:r>
      <w:r w:rsidRPr="0042731A">
        <w:rPr>
          <w:rFonts w:ascii="Lucida Sans Unicode" w:hAnsi="Lucida Sans Unicode" w:cs="Lucida Sans Unicode"/>
          <w:sz w:val="20"/>
          <w:szCs w:val="20"/>
        </w:rPr>
        <w:t xml:space="preserve">total ASEX score between cases and controls (Hekmat et al. 2016). </w:t>
      </w:r>
      <w:r w:rsidR="00952B0D" w:rsidRPr="0042731A">
        <w:rPr>
          <w:rFonts w:ascii="Lucida Sans Unicode" w:hAnsi="Lucida Sans Unicode" w:cs="Lucida Sans Unicode"/>
          <w:sz w:val="20"/>
          <w:szCs w:val="20"/>
        </w:rPr>
        <w:t xml:space="preserve">Another investigation in haemodialysis patients (n=246) found higher ASEX </w:t>
      </w:r>
      <w:r w:rsidR="00BF353F" w:rsidRPr="0042731A">
        <w:rPr>
          <w:rFonts w:ascii="Lucida Sans Unicode" w:hAnsi="Lucida Sans Unicode" w:cs="Lucida Sans Unicode"/>
          <w:sz w:val="20"/>
          <w:szCs w:val="20"/>
        </w:rPr>
        <w:t xml:space="preserve">scores among </w:t>
      </w:r>
      <w:r w:rsidR="00952B0D" w:rsidRPr="0042731A">
        <w:rPr>
          <w:rFonts w:ascii="Lucida Sans Unicode" w:hAnsi="Lucida Sans Unicode" w:cs="Lucida Sans Unicode"/>
          <w:sz w:val="20"/>
          <w:szCs w:val="20"/>
        </w:rPr>
        <w:t>patients with comorbid restless legs syndrome (RLS) than those without RLS, and significant relationships between ASEX scores and demographic variables including educational achievements, occupation and marital status (Dikici et al. 2014).</w:t>
      </w:r>
      <w:r w:rsidR="007E162B" w:rsidRPr="0042731A">
        <w:rPr>
          <w:rFonts w:ascii="Lucida Sans Unicode" w:hAnsi="Lucida Sans Unicode" w:cs="Lucida Sans Unicode"/>
          <w:sz w:val="20"/>
          <w:szCs w:val="20"/>
        </w:rPr>
        <w:t xml:space="preserve"> An investigation</w:t>
      </w:r>
      <w:r w:rsidRPr="0042731A">
        <w:rPr>
          <w:rFonts w:ascii="Lucida Sans Unicode" w:hAnsi="Lucida Sans Unicode" w:cs="Lucida Sans Unicode"/>
          <w:sz w:val="20"/>
          <w:szCs w:val="20"/>
        </w:rPr>
        <w:t xml:space="preserve"> </w:t>
      </w:r>
      <w:r w:rsidR="007E162B" w:rsidRPr="0042731A">
        <w:rPr>
          <w:rFonts w:ascii="Lucida Sans Unicode" w:hAnsi="Lucida Sans Unicode" w:cs="Lucida Sans Unicode"/>
          <w:sz w:val="20"/>
          <w:szCs w:val="20"/>
        </w:rPr>
        <w:t>in</w:t>
      </w:r>
      <w:r w:rsidRPr="0042731A">
        <w:rPr>
          <w:rFonts w:ascii="Lucida Sans Unicode" w:hAnsi="Lucida Sans Unicode" w:cs="Lucida Sans Unicode"/>
          <w:sz w:val="20"/>
          <w:szCs w:val="20"/>
        </w:rPr>
        <w:t xml:space="preserve"> </w:t>
      </w:r>
      <w:r w:rsidR="007E162B" w:rsidRPr="0042731A">
        <w:rPr>
          <w:rFonts w:ascii="Lucida Sans Unicode" w:hAnsi="Lucida Sans Unicode" w:cs="Lucida Sans Unicode"/>
          <w:sz w:val="20"/>
          <w:szCs w:val="20"/>
        </w:rPr>
        <w:t xml:space="preserve">female </w:t>
      </w:r>
      <w:r w:rsidRPr="0042731A">
        <w:rPr>
          <w:rFonts w:ascii="Lucida Sans Unicode" w:hAnsi="Lucida Sans Unicode" w:cs="Lucida Sans Unicode"/>
          <w:sz w:val="20"/>
          <w:szCs w:val="20"/>
        </w:rPr>
        <w:t xml:space="preserve">patients who underwent renal replacement therapy found </w:t>
      </w:r>
      <w:r w:rsidR="007E162B" w:rsidRPr="0042731A">
        <w:rPr>
          <w:rFonts w:ascii="Lucida Sans Unicode" w:hAnsi="Lucida Sans Unicode" w:cs="Lucida Sans Unicode"/>
          <w:sz w:val="20"/>
          <w:szCs w:val="20"/>
        </w:rPr>
        <w:t xml:space="preserve">that </w:t>
      </w:r>
      <w:r w:rsidRPr="0042731A">
        <w:rPr>
          <w:rFonts w:ascii="Lucida Sans Unicode" w:hAnsi="Lucida Sans Unicode" w:cs="Lucida Sans Unicode"/>
          <w:sz w:val="20"/>
          <w:szCs w:val="20"/>
        </w:rPr>
        <w:t>ASEX-</w:t>
      </w:r>
      <w:r w:rsidR="007E162B" w:rsidRPr="0042731A">
        <w:rPr>
          <w:rFonts w:ascii="Lucida Sans Unicode" w:hAnsi="Lucida Sans Unicode" w:cs="Lucida Sans Unicode"/>
          <w:sz w:val="20"/>
          <w:szCs w:val="20"/>
        </w:rPr>
        <w:t>determined</w:t>
      </w:r>
      <w:r w:rsidRPr="0042731A">
        <w:rPr>
          <w:rFonts w:ascii="Lucida Sans Unicode" w:hAnsi="Lucida Sans Unicode" w:cs="Lucida Sans Unicode"/>
          <w:sz w:val="20"/>
          <w:szCs w:val="20"/>
        </w:rPr>
        <w:t xml:space="preserve"> sexual dysfunction rates were significantly high</w:t>
      </w:r>
      <w:r w:rsidR="007E162B" w:rsidRPr="0042731A">
        <w:rPr>
          <w:rFonts w:ascii="Lucida Sans Unicode" w:hAnsi="Lucida Sans Unicode" w:cs="Lucida Sans Unicode"/>
          <w:sz w:val="20"/>
          <w:szCs w:val="20"/>
        </w:rPr>
        <w:t>er</w:t>
      </w:r>
      <w:r w:rsidRPr="0042731A">
        <w:rPr>
          <w:rFonts w:ascii="Lucida Sans Unicode" w:hAnsi="Lucida Sans Unicode" w:cs="Lucida Sans Unicode"/>
          <w:sz w:val="20"/>
          <w:szCs w:val="20"/>
        </w:rPr>
        <w:t xml:space="preserve"> in </w:t>
      </w:r>
      <w:r w:rsidR="007E162B" w:rsidRPr="0042731A">
        <w:rPr>
          <w:rFonts w:ascii="Lucida Sans Unicode" w:hAnsi="Lucida Sans Unicode" w:cs="Lucida Sans Unicode"/>
          <w:sz w:val="20"/>
          <w:szCs w:val="20"/>
        </w:rPr>
        <w:t>a</w:t>
      </w:r>
      <w:r w:rsidRPr="0042731A">
        <w:rPr>
          <w:rFonts w:ascii="Lucida Sans Unicode" w:hAnsi="Lucida Sans Unicode" w:cs="Lucida Sans Unicode"/>
          <w:sz w:val="20"/>
          <w:szCs w:val="20"/>
        </w:rPr>
        <w:t xml:space="preserve"> haemodialysis group (n=39) compared to the peritoneal dialysis group (n=43) and the kidney transplant group (n=33)</w:t>
      </w:r>
      <w:r w:rsidR="007E162B" w:rsidRPr="0042731A">
        <w:rPr>
          <w:rFonts w:ascii="Lucida Sans Unicode" w:hAnsi="Lucida Sans Unicode" w:cs="Lucida Sans Unicode"/>
          <w:sz w:val="20"/>
          <w:szCs w:val="20"/>
        </w:rPr>
        <w:t>, and s</w:t>
      </w:r>
      <w:r w:rsidRPr="0042731A">
        <w:rPr>
          <w:rFonts w:ascii="Lucida Sans Unicode" w:hAnsi="Lucida Sans Unicode" w:cs="Lucida Sans Unicode"/>
          <w:sz w:val="20"/>
          <w:szCs w:val="20"/>
        </w:rPr>
        <w:t xml:space="preserve">exual dysfunction rates were higher in kidney transplant and dialysis patients </w:t>
      </w:r>
      <w:r w:rsidR="007E162B" w:rsidRPr="0042731A">
        <w:rPr>
          <w:rFonts w:ascii="Lucida Sans Unicode" w:hAnsi="Lucida Sans Unicode" w:cs="Lucida Sans Unicode"/>
          <w:sz w:val="20"/>
          <w:szCs w:val="20"/>
        </w:rPr>
        <w:t xml:space="preserve">when </w:t>
      </w:r>
      <w:r w:rsidRPr="0042731A">
        <w:rPr>
          <w:rFonts w:ascii="Lucida Sans Unicode" w:hAnsi="Lucida Sans Unicode" w:cs="Lucida Sans Unicode"/>
          <w:sz w:val="20"/>
          <w:szCs w:val="20"/>
        </w:rPr>
        <w:t>compared with contro</w:t>
      </w:r>
      <w:r w:rsidR="007E162B" w:rsidRPr="0042731A">
        <w:rPr>
          <w:rFonts w:ascii="Lucida Sans Unicode" w:hAnsi="Lucida Sans Unicode" w:cs="Lucida Sans Unicode"/>
          <w:sz w:val="20"/>
          <w:szCs w:val="20"/>
        </w:rPr>
        <w:t>ls:</w:t>
      </w:r>
      <w:r w:rsidRPr="0042731A">
        <w:rPr>
          <w:rFonts w:ascii="Lucida Sans Unicode" w:hAnsi="Lucida Sans Unicode" w:cs="Lucida Sans Unicode"/>
          <w:sz w:val="20"/>
          <w:szCs w:val="20"/>
        </w:rPr>
        <w:t xml:space="preserve"> </w:t>
      </w:r>
      <w:r w:rsidR="007E162B" w:rsidRPr="0042731A">
        <w:rPr>
          <w:rFonts w:ascii="Lucida Sans Unicode" w:hAnsi="Lucida Sans Unicode" w:cs="Lucida Sans Unicode"/>
          <w:sz w:val="20"/>
          <w:szCs w:val="20"/>
        </w:rPr>
        <w:t>m</w:t>
      </w:r>
      <w:r w:rsidRPr="0042731A">
        <w:rPr>
          <w:rFonts w:ascii="Lucida Sans Unicode" w:hAnsi="Lucida Sans Unicode" w:cs="Lucida Sans Unicode"/>
          <w:sz w:val="20"/>
          <w:szCs w:val="20"/>
        </w:rPr>
        <w:t xml:space="preserve">ultivariate analysis </w:t>
      </w:r>
      <w:r w:rsidR="007E162B" w:rsidRPr="0042731A">
        <w:rPr>
          <w:rFonts w:ascii="Lucida Sans Unicode" w:hAnsi="Lucida Sans Unicode" w:cs="Lucida Sans Unicode"/>
          <w:sz w:val="20"/>
          <w:szCs w:val="20"/>
        </w:rPr>
        <w:t xml:space="preserve">indicated </w:t>
      </w:r>
      <w:r w:rsidRPr="0042731A">
        <w:rPr>
          <w:rFonts w:ascii="Lucida Sans Unicode" w:hAnsi="Lucida Sans Unicode" w:cs="Lucida Sans Unicode"/>
          <w:sz w:val="20"/>
          <w:szCs w:val="20"/>
        </w:rPr>
        <w:t xml:space="preserve">that marital duration and haemodialysis </w:t>
      </w:r>
      <w:r w:rsidR="007E162B" w:rsidRPr="0042731A">
        <w:rPr>
          <w:rFonts w:ascii="Lucida Sans Unicode" w:hAnsi="Lucida Sans Unicode" w:cs="Lucida Sans Unicode"/>
          <w:sz w:val="20"/>
          <w:szCs w:val="20"/>
        </w:rPr>
        <w:t>were</w:t>
      </w:r>
      <w:r w:rsidRPr="0042731A">
        <w:rPr>
          <w:rFonts w:ascii="Lucida Sans Unicode" w:hAnsi="Lucida Sans Unicode" w:cs="Lucida Sans Unicode"/>
          <w:sz w:val="20"/>
          <w:szCs w:val="20"/>
        </w:rPr>
        <w:t xml:space="preserve"> independent risk factors for </w:t>
      </w:r>
      <w:r w:rsidR="001431B4" w:rsidRPr="0042731A">
        <w:rPr>
          <w:rFonts w:ascii="Lucida Sans Unicode" w:hAnsi="Lucida Sans Unicode" w:cs="Lucida Sans Unicode"/>
          <w:sz w:val="20"/>
          <w:szCs w:val="20"/>
        </w:rPr>
        <w:t xml:space="preserve">sexual dysfunction in the </w:t>
      </w:r>
      <w:r w:rsidRPr="0042731A">
        <w:rPr>
          <w:rFonts w:ascii="Lucida Sans Unicode" w:hAnsi="Lucida Sans Unicode" w:cs="Lucida Sans Unicode"/>
          <w:sz w:val="20"/>
          <w:szCs w:val="20"/>
        </w:rPr>
        <w:t xml:space="preserve">renal replacement population (Koca et al. 2012). </w:t>
      </w:r>
      <w:r w:rsidR="00491CBF" w:rsidRPr="0042731A">
        <w:rPr>
          <w:rFonts w:ascii="Lucida Sans Unicode" w:hAnsi="Lucida Sans Unicode" w:cs="Lucida Sans Unicode"/>
          <w:sz w:val="20"/>
          <w:szCs w:val="20"/>
        </w:rPr>
        <w:t>A further investigation</w:t>
      </w:r>
      <w:r w:rsidRPr="0042731A">
        <w:rPr>
          <w:rFonts w:ascii="Lucida Sans Unicode" w:hAnsi="Lucida Sans Unicode" w:cs="Lucida Sans Unicode"/>
          <w:sz w:val="20"/>
          <w:szCs w:val="20"/>
        </w:rPr>
        <w:t xml:space="preserve"> </w:t>
      </w:r>
      <w:r w:rsidR="00491CBF" w:rsidRPr="0042731A">
        <w:rPr>
          <w:rFonts w:ascii="Lucida Sans Unicode" w:hAnsi="Lucida Sans Unicode" w:cs="Lucida Sans Unicode"/>
          <w:sz w:val="20"/>
          <w:szCs w:val="20"/>
        </w:rPr>
        <w:t>f</w:t>
      </w:r>
      <w:r w:rsidRPr="0042731A">
        <w:rPr>
          <w:rFonts w:ascii="Lucida Sans Unicode" w:hAnsi="Lucida Sans Unicode" w:cs="Lucida Sans Unicode"/>
          <w:sz w:val="20"/>
          <w:szCs w:val="20"/>
        </w:rPr>
        <w:t xml:space="preserve">ound </w:t>
      </w:r>
      <w:r w:rsidR="00491CBF" w:rsidRPr="0042731A">
        <w:rPr>
          <w:rFonts w:ascii="Lucida Sans Unicode" w:hAnsi="Lucida Sans Unicode" w:cs="Lucida Sans Unicode"/>
          <w:sz w:val="20"/>
          <w:szCs w:val="20"/>
        </w:rPr>
        <w:t>that t</w:t>
      </w:r>
      <w:r w:rsidRPr="0042731A">
        <w:rPr>
          <w:rFonts w:ascii="Lucida Sans Unicode" w:hAnsi="Lucida Sans Unicode" w:cs="Lucida Sans Unicode"/>
          <w:sz w:val="20"/>
          <w:szCs w:val="20"/>
        </w:rPr>
        <w:t xml:space="preserve">otal ASEX scores, ability to reach orgasm, and BDI scores were significantly higher </w:t>
      </w:r>
      <w:r w:rsidR="00491CBF" w:rsidRPr="0042731A">
        <w:rPr>
          <w:rFonts w:ascii="Lucida Sans Unicode" w:hAnsi="Lucida Sans Unicode" w:cs="Lucida Sans Unicode"/>
          <w:sz w:val="20"/>
          <w:szCs w:val="20"/>
        </w:rPr>
        <w:t>among</w:t>
      </w:r>
      <w:r w:rsidRPr="0042731A">
        <w:rPr>
          <w:rFonts w:ascii="Lucida Sans Unicode" w:hAnsi="Lucida Sans Unicode" w:cs="Lucida Sans Unicode"/>
          <w:sz w:val="20"/>
          <w:szCs w:val="20"/>
        </w:rPr>
        <w:t xml:space="preserve"> peritoneal-dialysis (n=22) and haemodialysis (n=25) patients than controls (n=30)</w:t>
      </w:r>
      <w:r w:rsidR="00491CBF"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peritoneal-dialysis patients </w:t>
      </w:r>
      <w:r w:rsidR="00491CBF" w:rsidRPr="0042731A">
        <w:rPr>
          <w:rFonts w:ascii="Lucida Sans Unicode" w:hAnsi="Lucida Sans Unicode" w:cs="Lucida Sans Unicode"/>
          <w:sz w:val="20"/>
          <w:szCs w:val="20"/>
        </w:rPr>
        <w:t>with</w:t>
      </w:r>
      <w:r w:rsidRPr="0042731A">
        <w:rPr>
          <w:rFonts w:ascii="Lucida Sans Unicode" w:hAnsi="Lucida Sans Unicode" w:cs="Lucida Sans Unicode"/>
          <w:sz w:val="20"/>
          <w:szCs w:val="20"/>
        </w:rPr>
        <w:t xml:space="preserve"> depressive symptoms were 24 times more likely to </w:t>
      </w:r>
      <w:r w:rsidR="00491CBF" w:rsidRPr="0042731A">
        <w:rPr>
          <w:rFonts w:ascii="Lucida Sans Unicode" w:hAnsi="Lucida Sans Unicode" w:cs="Lucida Sans Unicode"/>
          <w:sz w:val="20"/>
          <w:szCs w:val="20"/>
        </w:rPr>
        <w:t>experience</w:t>
      </w:r>
      <w:r w:rsidRPr="0042731A">
        <w:rPr>
          <w:rFonts w:ascii="Lucida Sans Unicode" w:hAnsi="Lucida Sans Unicode" w:cs="Lucida Sans Unicode"/>
          <w:sz w:val="20"/>
          <w:szCs w:val="20"/>
        </w:rPr>
        <w:t xml:space="preserve"> sexual dysfunction </w:t>
      </w:r>
      <w:r w:rsidR="00491CBF" w:rsidRPr="0042731A">
        <w:rPr>
          <w:rFonts w:ascii="Lucida Sans Unicode" w:hAnsi="Lucida Sans Unicode" w:cs="Lucida Sans Unicode"/>
          <w:sz w:val="20"/>
          <w:szCs w:val="20"/>
        </w:rPr>
        <w:t>than those without depression, and s</w:t>
      </w:r>
      <w:r w:rsidRPr="0042731A">
        <w:rPr>
          <w:rFonts w:ascii="Lucida Sans Unicode" w:hAnsi="Lucida Sans Unicode" w:cs="Lucida Sans Unicode"/>
          <w:sz w:val="20"/>
          <w:szCs w:val="20"/>
        </w:rPr>
        <w:t xml:space="preserve">erum FSH and LH levels were positively correlated with arousal and erection/lubrication scores in the </w:t>
      </w:r>
      <w:r w:rsidR="00491CBF" w:rsidRPr="0042731A">
        <w:rPr>
          <w:rFonts w:ascii="Lucida Sans Unicode" w:hAnsi="Lucida Sans Unicode" w:cs="Lucida Sans Unicode"/>
          <w:sz w:val="20"/>
          <w:szCs w:val="20"/>
        </w:rPr>
        <w:t xml:space="preserve">depressed </w:t>
      </w:r>
      <w:r w:rsidRPr="0042731A">
        <w:rPr>
          <w:rFonts w:ascii="Lucida Sans Unicode" w:hAnsi="Lucida Sans Unicode" w:cs="Lucida Sans Unicode"/>
          <w:sz w:val="20"/>
          <w:szCs w:val="20"/>
        </w:rPr>
        <w:t xml:space="preserve">peritoneal-dialysis patients (Kurdoglu et al. 2012). </w:t>
      </w:r>
    </w:p>
    <w:p w14:paraId="7D5B2F41" w14:textId="71B9C141" w:rsidR="00A3031E" w:rsidRPr="0042731A" w:rsidRDefault="00491CBF" w:rsidP="00FB5F8E">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t>Dermatological conditions</w:t>
      </w:r>
      <w:r w:rsidR="0045145D" w:rsidRPr="0042731A">
        <w:rPr>
          <w:rFonts w:ascii="Lucida Sans Unicode" w:hAnsi="Lucida Sans Unicode" w:cs="Lucida Sans Unicode"/>
          <w:sz w:val="20"/>
          <w:szCs w:val="20"/>
        </w:rPr>
        <w:t>.</w:t>
      </w:r>
      <w:r w:rsidR="00EA1530" w:rsidRPr="0042731A">
        <w:rPr>
          <w:rFonts w:ascii="Lucida Sans Unicode" w:hAnsi="Lucida Sans Unicode" w:cs="Lucida Sans Unicode"/>
          <w:sz w:val="20"/>
          <w:szCs w:val="20"/>
        </w:rPr>
        <w:t xml:space="preserve"> </w:t>
      </w:r>
      <w:r w:rsidR="006C3230" w:rsidRPr="0042731A">
        <w:rPr>
          <w:rFonts w:ascii="Lucida Sans Unicode" w:hAnsi="Lucida Sans Unicode" w:cs="Lucida Sans Unicode"/>
          <w:sz w:val="20"/>
          <w:szCs w:val="20"/>
        </w:rPr>
        <w:t>The ASEX has been used to ascertain the point pr</w:t>
      </w:r>
      <w:r w:rsidR="008A6A8B" w:rsidRPr="0042731A">
        <w:rPr>
          <w:rFonts w:ascii="Lucida Sans Unicode" w:hAnsi="Lucida Sans Unicode" w:cs="Lucida Sans Unicode"/>
          <w:sz w:val="20"/>
          <w:szCs w:val="20"/>
        </w:rPr>
        <w:t>evalence o</w:t>
      </w:r>
      <w:r w:rsidR="006C3230" w:rsidRPr="0042731A">
        <w:rPr>
          <w:rFonts w:ascii="Lucida Sans Unicode" w:hAnsi="Lucida Sans Unicode" w:cs="Lucida Sans Unicode"/>
          <w:sz w:val="20"/>
          <w:szCs w:val="20"/>
        </w:rPr>
        <w:t>f sexual dysfunction in a range of dermatological conditions</w:t>
      </w:r>
      <w:r w:rsidR="0082500F" w:rsidRPr="0042731A">
        <w:rPr>
          <w:rFonts w:ascii="Lucida Sans Unicode" w:hAnsi="Lucida Sans Unicode" w:cs="Lucida Sans Unicode"/>
          <w:sz w:val="20"/>
          <w:szCs w:val="20"/>
        </w:rPr>
        <w:t xml:space="preserve"> </w:t>
      </w:r>
      <w:r w:rsidR="006C3230" w:rsidRPr="0042731A">
        <w:rPr>
          <w:rFonts w:ascii="Lucida Sans Unicode" w:hAnsi="Lucida Sans Unicode" w:cs="Lucida Sans Unicode"/>
          <w:sz w:val="20"/>
          <w:szCs w:val="20"/>
        </w:rPr>
        <w:t xml:space="preserve">(Sukan et al. 2007; Mercan et al. 2008; </w:t>
      </w:r>
      <w:r w:rsidR="001554EE" w:rsidRPr="0042731A">
        <w:rPr>
          <w:rFonts w:ascii="Lucida Sans Unicode" w:hAnsi="Lucida Sans Unicode" w:cs="Lucida Sans Unicode"/>
          <w:sz w:val="20"/>
          <w:szCs w:val="20"/>
        </w:rPr>
        <w:t xml:space="preserve">Kucukunal et al. 2013; </w:t>
      </w:r>
      <w:r w:rsidR="001554EE" w:rsidRPr="0042731A">
        <w:rPr>
          <w:rFonts w:ascii="Lucida Sans Unicode" w:hAnsi="Lucida Sans Unicode" w:cs="Lucida Sans Unicode"/>
          <w:color w:val="000000"/>
          <w:sz w:val="20"/>
          <w:szCs w:val="20"/>
        </w:rPr>
        <w:lastRenderedPageBreak/>
        <w:t>Janse et al. 2017</w:t>
      </w:r>
      <w:r w:rsidR="006C3230" w:rsidRPr="0042731A">
        <w:rPr>
          <w:rFonts w:ascii="Lucida Sans Unicode" w:hAnsi="Lucida Sans Unicode" w:cs="Lucida Sans Unicode"/>
          <w:sz w:val="20"/>
          <w:szCs w:val="20"/>
        </w:rPr>
        <w:t xml:space="preserve">). </w:t>
      </w:r>
      <w:r w:rsidR="00EA1530" w:rsidRPr="0042731A">
        <w:rPr>
          <w:rFonts w:ascii="Lucida Sans Unicode" w:hAnsi="Lucida Sans Unicode" w:cs="Lucida Sans Unicode"/>
          <w:sz w:val="20"/>
          <w:szCs w:val="20"/>
        </w:rPr>
        <w:t xml:space="preserve">An early investigation </w:t>
      </w:r>
      <w:r w:rsidR="008A6A8B" w:rsidRPr="0042731A">
        <w:rPr>
          <w:rFonts w:ascii="Lucida Sans Unicode" w:hAnsi="Lucida Sans Unicode" w:cs="Lucida Sans Unicode"/>
          <w:sz w:val="20"/>
          <w:szCs w:val="20"/>
        </w:rPr>
        <w:t>in female patient</w:t>
      </w:r>
      <w:r w:rsidR="00EA1530" w:rsidRPr="0042731A">
        <w:rPr>
          <w:rFonts w:ascii="Lucida Sans Unicode" w:hAnsi="Lucida Sans Unicode" w:cs="Lucida Sans Unicode"/>
          <w:sz w:val="20"/>
          <w:szCs w:val="20"/>
        </w:rPr>
        <w:t>s</w:t>
      </w:r>
      <w:r w:rsidR="008A6A8B" w:rsidRPr="0042731A">
        <w:rPr>
          <w:rFonts w:ascii="Lucida Sans Unicode" w:hAnsi="Lucida Sans Unicode" w:cs="Lucida Sans Unicode"/>
          <w:sz w:val="20"/>
          <w:szCs w:val="20"/>
        </w:rPr>
        <w:t xml:space="preserve"> with vitiligo (n=50) </w:t>
      </w:r>
      <w:r w:rsidR="00EA1530" w:rsidRPr="0042731A">
        <w:rPr>
          <w:rFonts w:ascii="Lucida Sans Unicode" w:hAnsi="Lucida Sans Unicode" w:cs="Lucida Sans Unicode"/>
          <w:sz w:val="20"/>
          <w:szCs w:val="20"/>
        </w:rPr>
        <w:t>or</w:t>
      </w:r>
      <w:r w:rsidR="008A6A8B" w:rsidRPr="0042731A">
        <w:rPr>
          <w:rFonts w:ascii="Lucida Sans Unicode" w:hAnsi="Lucida Sans Unicode" w:cs="Lucida Sans Unicode"/>
          <w:sz w:val="20"/>
          <w:szCs w:val="20"/>
        </w:rPr>
        <w:t xml:space="preserve"> chronic urticaria (n=50) found </w:t>
      </w:r>
      <w:r w:rsidR="00EA1530" w:rsidRPr="0042731A">
        <w:rPr>
          <w:rFonts w:ascii="Lucida Sans Unicode" w:hAnsi="Lucida Sans Unicode" w:cs="Lucida Sans Unicode"/>
          <w:sz w:val="20"/>
          <w:szCs w:val="20"/>
        </w:rPr>
        <w:t>that ASEX total scores were</w:t>
      </w:r>
      <w:r w:rsidR="008A6A8B" w:rsidRPr="0042731A">
        <w:rPr>
          <w:rFonts w:ascii="Lucida Sans Unicode" w:hAnsi="Lucida Sans Unicode" w:cs="Lucida Sans Unicode"/>
          <w:sz w:val="20"/>
          <w:szCs w:val="20"/>
        </w:rPr>
        <w:t xml:space="preserve"> significantly higher than </w:t>
      </w:r>
      <w:r w:rsidR="00EA1530" w:rsidRPr="0042731A">
        <w:rPr>
          <w:rFonts w:ascii="Lucida Sans Unicode" w:hAnsi="Lucida Sans Unicode" w:cs="Lucida Sans Unicode"/>
          <w:sz w:val="20"/>
          <w:szCs w:val="20"/>
        </w:rPr>
        <w:t>in</w:t>
      </w:r>
      <w:r w:rsidR="008A6A8B" w:rsidRPr="0042731A">
        <w:rPr>
          <w:rFonts w:ascii="Lucida Sans Unicode" w:hAnsi="Lucida Sans Unicode" w:cs="Lucida Sans Unicode"/>
          <w:sz w:val="20"/>
          <w:szCs w:val="20"/>
        </w:rPr>
        <w:t xml:space="preserve"> controls (n=50)</w:t>
      </w:r>
      <w:r w:rsidR="009A513B" w:rsidRPr="0042731A">
        <w:rPr>
          <w:rFonts w:ascii="Lucida Sans Unicode" w:hAnsi="Lucida Sans Unicode" w:cs="Lucida Sans Unicode"/>
          <w:sz w:val="20"/>
          <w:szCs w:val="20"/>
        </w:rPr>
        <w:t>:</w:t>
      </w:r>
      <w:r w:rsidR="008A6A8B" w:rsidRPr="0042731A">
        <w:rPr>
          <w:rFonts w:ascii="Lucida Sans Unicode" w:hAnsi="Lucida Sans Unicode" w:cs="Lucida Sans Unicode"/>
          <w:sz w:val="20"/>
          <w:szCs w:val="20"/>
        </w:rPr>
        <w:t xml:space="preserve"> sexual drive </w:t>
      </w:r>
      <w:r w:rsidR="009A513B" w:rsidRPr="0042731A">
        <w:rPr>
          <w:rFonts w:ascii="Lucida Sans Unicode" w:hAnsi="Lucida Sans Unicode" w:cs="Lucida Sans Unicode"/>
          <w:sz w:val="20"/>
          <w:szCs w:val="20"/>
        </w:rPr>
        <w:t>and satisfaction item scores were</w:t>
      </w:r>
      <w:r w:rsidR="008A6A8B" w:rsidRPr="0042731A">
        <w:rPr>
          <w:rFonts w:ascii="Lucida Sans Unicode" w:hAnsi="Lucida Sans Unicode" w:cs="Lucida Sans Unicode"/>
          <w:sz w:val="20"/>
          <w:szCs w:val="20"/>
        </w:rPr>
        <w:t xml:space="preserve"> significantly lower in </w:t>
      </w:r>
      <w:r w:rsidR="009A513B" w:rsidRPr="0042731A">
        <w:rPr>
          <w:rFonts w:ascii="Lucida Sans Unicode" w:hAnsi="Lucida Sans Unicode" w:cs="Lucida Sans Unicode"/>
          <w:sz w:val="20"/>
          <w:szCs w:val="20"/>
        </w:rPr>
        <w:t>both</w:t>
      </w:r>
      <w:r w:rsidR="008A6A8B" w:rsidRPr="0042731A">
        <w:rPr>
          <w:rFonts w:ascii="Lucida Sans Unicode" w:hAnsi="Lucida Sans Unicode" w:cs="Lucida Sans Unicode"/>
          <w:sz w:val="20"/>
          <w:szCs w:val="20"/>
        </w:rPr>
        <w:t xml:space="preserve"> </w:t>
      </w:r>
      <w:r w:rsidR="009A513B" w:rsidRPr="0042731A">
        <w:rPr>
          <w:rFonts w:ascii="Lucida Sans Unicode" w:hAnsi="Lucida Sans Unicode" w:cs="Lucida Sans Unicode"/>
          <w:sz w:val="20"/>
          <w:szCs w:val="20"/>
        </w:rPr>
        <w:t xml:space="preserve">patient </w:t>
      </w:r>
      <w:r w:rsidR="008A6A8B" w:rsidRPr="0042731A">
        <w:rPr>
          <w:rFonts w:ascii="Lucida Sans Unicode" w:hAnsi="Lucida Sans Unicode" w:cs="Lucida Sans Unicode"/>
          <w:sz w:val="20"/>
          <w:szCs w:val="20"/>
        </w:rPr>
        <w:t>groups</w:t>
      </w:r>
      <w:r w:rsidR="009A513B" w:rsidRPr="0042731A">
        <w:rPr>
          <w:rFonts w:ascii="Lucida Sans Unicode" w:hAnsi="Lucida Sans Unicode" w:cs="Lucida Sans Unicode"/>
          <w:sz w:val="20"/>
          <w:szCs w:val="20"/>
        </w:rPr>
        <w:t>,</w:t>
      </w:r>
      <w:r w:rsidR="008A6A8B" w:rsidRPr="0042731A">
        <w:rPr>
          <w:rFonts w:ascii="Lucida Sans Unicode" w:hAnsi="Lucida Sans Unicode" w:cs="Lucida Sans Unicode"/>
          <w:sz w:val="20"/>
          <w:szCs w:val="20"/>
        </w:rPr>
        <w:t xml:space="preserve"> </w:t>
      </w:r>
      <w:r w:rsidR="009A513B" w:rsidRPr="0042731A">
        <w:rPr>
          <w:rFonts w:ascii="Lucida Sans Unicode" w:hAnsi="Lucida Sans Unicode" w:cs="Lucida Sans Unicode"/>
          <w:sz w:val="20"/>
          <w:szCs w:val="20"/>
        </w:rPr>
        <w:t>f</w:t>
      </w:r>
      <w:r w:rsidR="008A6A8B" w:rsidRPr="0042731A">
        <w:rPr>
          <w:rFonts w:ascii="Lucida Sans Unicode" w:hAnsi="Lucida Sans Unicode" w:cs="Lucida Sans Unicode"/>
          <w:sz w:val="20"/>
          <w:szCs w:val="20"/>
        </w:rPr>
        <w:t xml:space="preserve">emale patients had more </w:t>
      </w:r>
      <w:r w:rsidR="00DD2DC2" w:rsidRPr="0042731A">
        <w:rPr>
          <w:rFonts w:ascii="Lucida Sans Unicode" w:hAnsi="Lucida Sans Unicode" w:cs="Lucida Sans Unicode"/>
          <w:sz w:val="20"/>
          <w:szCs w:val="20"/>
        </w:rPr>
        <w:t>dysfunction</w:t>
      </w:r>
      <w:r w:rsidR="008A6A8B" w:rsidRPr="0042731A">
        <w:rPr>
          <w:rFonts w:ascii="Lucida Sans Unicode" w:hAnsi="Lucida Sans Unicode" w:cs="Lucida Sans Unicode"/>
          <w:sz w:val="20"/>
          <w:szCs w:val="20"/>
        </w:rPr>
        <w:t xml:space="preserve"> in reaching orgasm</w:t>
      </w:r>
      <w:r w:rsidR="009A513B" w:rsidRPr="0042731A">
        <w:rPr>
          <w:rFonts w:ascii="Lucida Sans Unicode" w:hAnsi="Lucida Sans Unicode" w:cs="Lucida Sans Unicode"/>
          <w:sz w:val="20"/>
          <w:szCs w:val="20"/>
        </w:rPr>
        <w:t>,</w:t>
      </w:r>
      <w:r w:rsidR="008A6A8B" w:rsidRPr="0042731A">
        <w:rPr>
          <w:rFonts w:ascii="Lucida Sans Unicode" w:hAnsi="Lucida Sans Unicode" w:cs="Lucida Sans Unicode"/>
          <w:sz w:val="20"/>
          <w:szCs w:val="20"/>
        </w:rPr>
        <w:t xml:space="preserve"> </w:t>
      </w:r>
      <w:r w:rsidR="009A513B" w:rsidRPr="0042731A">
        <w:rPr>
          <w:rFonts w:ascii="Lucida Sans Unicode" w:hAnsi="Lucida Sans Unicode" w:cs="Lucida Sans Unicode"/>
          <w:sz w:val="20"/>
          <w:szCs w:val="20"/>
        </w:rPr>
        <w:t>and</w:t>
      </w:r>
      <w:r w:rsidR="008A6A8B" w:rsidRPr="0042731A">
        <w:rPr>
          <w:rFonts w:ascii="Lucida Sans Unicode" w:hAnsi="Lucida Sans Unicode" w:cs="Lucida Sans Unicode"/>
          <w:sz w:val="20"/>
          <w:szCs w:val="20"/>
        </w:rPr>
        <w:t xml:space="preserve"> male patients</w:t>
      </w:r>
      <w:r w:rsidR="009A513B" w:rsidRPr="0042731A">
        <w:rPr>
          <w:rFonts w:ascii="Lucida Sans Unicode" w:hAnsi="Lucida Sans Unicode" w:cs="Lucida Sans Unicode"/>
          <w:sz w:val="20"/>
          <w:szCs w:val="20"/>
        </w:rPr>
        <w:t xml:space="preserve"> reported less</w:t>
      </w:r>
      <w:r w:rsidR="008A6A8B" w:rsidRPr="0042731A">
        <w:rPr>
          <w:rFonts w:ascii="Lucida Sans Unicode" w:hAnsi="Lucida Sans Unicode" w:cs="Lucida Sans Unicode"/>
          <w:sz w:val="20"/>
          <w:szCs w:val="20"/>
        </w:rPr>
        <w:t xml:space="preserve"> orgasm satisfaction (Sukan et al. 2007). </w:t>
      </w:r>
      <w:r w:rsidR="00DE0837" w:rsidRPr="0042731A">
        <w:rPr>
          <w:rFonts w:ascii="Lucida Sans Unicode" w:hAnsi="Lucida Sans Unicode" w:cs="Lucida Sans Unicode"/>
          <w:sz w:val="20"/>
          <w:szCs w:val="20"/>
        </w:rPr>
        <w:t xml:space="preserve">A healthy-control study </w:t>
      </w:r>
      <w:r w:rsidR="00BF353F" w:rsidRPr="0042731A">
        <w:rPr>
          <w:rFonts w:ascii="Lucida Sans Unicode" w:hAnsi="Lucida Sans Unicode" w:cs="Lucida Sans Unicode"/>
          <w:sz w:val="20"/>
          <w:szCs w:val="20"/>
        </w:rPr>
        <w:t xml:space="preserve">in </w:t>
      </w:r>
      <w:r w:rsidR="00DE0837" w:rsidRPr="0042731A">
        <w:rPr>
          <w:rFonts w:ascii="Lucida Sans Unicode" w:hAnsi="Lucida Sans Unicode" w:cs="Lucida Sans Unicode"/>
          <w:sz w:val="20"/>
          <w:szCs w:val="20"/>
        </w:rPr>
        <w:t>p</w:t>
      </w:r>
      <w:r w:rsidR="008A6A8B" w:rsidRPr="0042731A">
        <w:rPr>
          <w:rFonts w:ascii="Lucida Sans Unicode" w:hAnsi="Lucida Sans Unicode" w:cs="Lucida Sans Unicode"/>
          <w:sz w:val="20"/>
          <w:szCs w:val="20"/>
        </w:rPr>
        <w:t>atients with neurodermatitis (n = 31)</w:t>
      </w:r>
      <w:r w:rsidR="00DE0837" w:rsidRPr="0042731A">
        <w:rPr>
          <w:rFonts w:ascii="Lucida Sans Unicode" w:hAnsi="Lucida Sans Unicode" w:cs="Lucida Sans Unicode"/>
          <w:sz w:val="20"/>
          <w:szCs w:val="20"/>
        </w:rPr>
        <w:t xml:space="preserve"> or psoriasis (n=24)</w:t>
      </w:r>
      <w:r w:rsidR="008A6A8B" w:rsidRPr="0042731A">
        <w:rPr>
          <w:rFonts w:ascii="Lucida Sans Unicode" w:hAnsi="Lucida Sans Unicode" w:cs="Lucida Sans Unicode"/>
          <w:sz w:val="20"/>
          <w:szCs w:val="20"/>
        </w:rPr>
        <w:t xml:space="preserve"> found </w:t>
      </w:r>
      <w:r w:rsidR="00DE0837" w:rsidRPr="0042731A">
        <w:rPr>
          <w:rFonts w:ascii="Lucida Sans Unicode" w:hAnsi="Lucida Sans Unicode" w:cs="Lucida Sans Unicode"/>
          <w:sz w:val="20"/>
          <w:szCs w:val="20"/>
        </w:rPr>
        <w:t>that neurodermatitis patients reported</w:t>
      </w:r>
      <w:r w:rsidR="008A6A8B" w:rsidRPr="0042731A">
        <w:rPr>
          <w:rFonts w:ascii="Lucida Sans Unicode" w:hAnsi="Lucida Sans Unicode" w:cs="Lucida Sans Unicode"/>
          <w:sz w:val="20"/>
          <w:szCs w:val="20"/>
        </w:rPr>
        <w:t xml:space="preserve"> more </w:t>
      </w:r>
      <w:r w:rsidR="00DE0837" w:rsidRPr="0042731A">
        <w:rPr>
          <w:rFonts w:ascii="Lucida Sans Unicode" w:hAnsi="Lucida Sans Unicode" w:cs="Lucida Sans Unicode"/>
          <w:sz w:val="20"/>
          <w:szCs w:val="20"/>
        </w:rPr>
        <w:t>sexual (</w:t>
      </w:r>
      <w:r w:rsidR="008A6A8B" w:rsidRPr="0042731A">
        <w:rPr>
          <w:rFonts w:ascii="Lucida Sans Unicode" w:hAnsi="Lucida Sans Unicode" w:cs="Lucida Sans Unicode"/>
          <w:sz w:val="20"/>
          <w:szCs w:val="20"/>
        </w:rPr>
        <w:t>ASEX-</w:t>
      </w:r>
      <w:r w:rsidR="00DE0837" w:rsidRPr="0042731A">
        <w:rPr>
          <w:rFonts w:ascii="Lucida Sans Unicode" w:hAnsi="Lucida Sans Unicode" w:cs="Lucida Sans Unicode"/>
          <w:sz w:val="20"/>
          <w:szCs w:val="20"/>
        </w:rPr>
        <w:t>defined)</w:t>
      </w:r>
      <w:r w:rsidR="008A6A8B" w:rsidRPr="0042731A">
        <w:rPr>
          <w:rFonts w:ascii="Lucida Sans Unicode" w:hAnsi="Lucida Sans Unicode" w:cs="Lucida Sans Unicode"/>
          <w:sz w:val="20"/>
          <w:szCs w:val="20"/>
        </w:rPr>
        <w:t xml:space="preserve"> and depressi</w:t>
      </w:r>
      <w:r w:rsidR="00DE0837" w:rsidRPr="0042731A">
        <w:rPr>
          <w:rFonts w:ascii="Lucida Sans Unicode" w:hAnsi="Lucida Sans Unicode" w:cs="Lucida Sans Unicode"/>
          <w:sz w:val="20"/>
          <w:szCs w:val="20"/>
        </w:rPr>
        <w:t>ve</w:t>
      </w:r>
      <w:r w:rsidR="008A6A8B" w:rsidRPr="0042731A">
        <w:rPr>
          <w:rFonts w:ascii="Lucida Sans Unicode" w:hAnsi="Lucida Sans Unicode" w:cs="Lucida Sans Unicode"/>
          <w:sz w:val="20"/>
          <w:szCs w:val="20"/>
        </w:rPr>
        <w:t xml:space="preserve"> symptoms</w:t>
      </w:r>
      <w:r w:rsidR="00DE0837" w:rsidRPr="0042731A">
        <w:rPr>
          <w:rFonts w:ascii="Lucida Sans Unicode" w:hAnsi="Lucida Sans Unicode" w:cs="Lucida Sans Unicode"/>
          <w:sz w:val="20"/>
          <w:szCs w:val="20"/>
        </w:rPr>
        <w:t xml:space="preserve"> (assessed</w:t>
      </w:r>
      <w:r w:rsidR="008A6A8B" w:rsidRPr="0042731A">
        <w:rPr>
          <w:rFonts w:ascii="Lucida Sans Unicode" w:hAnsi="Lucida Sans Unicode" w:cs="Lucida Sans Unicode"/>
          <w:sz w:val="20"/>
          <w:szCs w:val="20"/>
        </w:rPr>
        <w:t xml:space="preserve"> </w:t>
      </w:r>
      <w:r w:rsidR="00DE0837" w:rsidRPr="0042731A">
        <w:rPr>
          <w:rFonts w:ascii="Lucida Sans Unicode" w:hAnsi="Lucida Sans Unicode" w:cs="Lucida Sans Unicode"/>
          <w:sz w:val="20"/>
          <w:szCs w:val="20"/>
        </w:rPr>
        <w:t>with</w:t>
      </w:r>
      <w:r w:rsidR="008A6A8B" w:rsidRPr="0042731A">
        <w:rPr>
          <w:rFonts w:ascii="Lucida Sans Unicode" w:hAnsi="Lucida Sans Unicode" w:cs="Lucida Sans Unicode"/>
          <w:sz w:val="20"/>
          <w:szCs w:val="20"/>
        </w:rPr>
        <w:t xml:space="preserve"> </w:t>
      </w:r>
      <w:r w:rsidR="00DE0837" w:rsidRPr="0042731A">
        <w:rPr>
          <w:rFonts w:ascii="Lucida Sans Unicode" w:hAnsi="Lucida Sans Unicode" w:cs="Lucida Sans Unicode"/>
          <w:sz w:val="20"/>
          <w:szCs w:val="20"/>
        </w:rPr>
        <w:t>the BDI)</w:t>
      </w:r>
      <w:r w:rsidR="008A6A8B" w:rsidRPr="0042731A">
        <w:rPr>
          <w:rFonts w:ascii="Lucida Sans Unicode" w:hAnsi="Lucida Sans Unicode" w:cs="Lucida Sans Unicode"/>
          <w:sz w:val="20"/>
          <w:szCs w:val="20"/>
        </w:rPr>
        <w:t xml:space="preserve">, than patients with psoriasis </w:t>
      </w:r>
      <w:r w:rsidR="00DE0837" w:rsidRPr="0042731A">
        <w:rPr>
          <w:rFonts w:ascii="Lucida Sans Unicode" w:hAnsi="Lucida Sans Unicode" w:cs="Lucida Sans Unicode"/>
          <w:sz w:val="20"/>
          <w:szCs w:val="20"/>
        </w:rPr>
        <w:t>or</w:t>
      </w:r>
      <w:r w:rsidR="008A6A8B" w:rsidRPr="0042731A">
        <w:rPr>
          <w:rFonts w:ascii="Lucida Sans Unicode" w:hAnsi="Lucida Sans Unicode" w:cs="Lucida Sans Unicode"/>
          <w:sz w:val="20"/>
          <w:szCs w:val="20"/>
        </w:rPr>
        <w:t xml:space="preserve"> </w:t>
      </w:r>
      <w:r w:rsidR="00BF353F" w:rsidRPr="0042731A">
        <w:rPr>
          <w:rFonts w:ascii="Lucida Sans Unicode" w:hAnsi="Lucida Sans Unicode" w:cs="Lucida Sans Unicode"/>
          <w:sz w:val="20"/>
          <w:szCs w:val="20"/>
        </w:rPr>
        <w:t xml:space="preserve">healthy </w:t>
      </w:r>
      <w:r w:rsidR="008A6A8B" w:rsidRPr="0042731A">
        <w:rPr>
          <w:rFonts w:ascii="Lucida Sans Unicode" w:hAnsi="Lucida Sans Unicode" w:cs="Lucida Sans Unicode"/>
          <w:sz w:val="20"/>
          <w:szCs w:val="20"/>
        </w:rPr>
        <w:t xml:space="preserve">controls (n=33) (Mercan et al. 2008). </w:t>
      </w:r>
      <w:r w:rsidR="00A3031E" w:rsidRPr="0042731A">
        <w:rPr>
          <w:rFonts w:ascii="Lucida Sans Unicode" w:hAnsi="Lucida Sans Unicode" w:cs="Lucida Sans Unicode"/>
          <w:sz w:val="20"/>
          <w:szCs w:val="20"/>
        </w:rPr>
        <w:t>A</w:t>
      </w:r>
      <w:r w:rsidR="008A6A8B" w:rsidRPr="0042731A">
        <w:rPr>
          <w:rFonts w:ascii="Lucida Sans Unicode" w:hAnsi="Lucida Sans Unicode" w:cs="Lucida Sans Unicode"/>
          <w:sz w:val="20"/>
          <w:szCs w:val="20"/>
        </w:rPr>
        <w:t>n</w:t>
      </w:r>
      <w:r w:rsidR="00A3031E" w:rsidRPr="0042731A">
        <w:rPr>
          <w:rFonts w:ascii="Lucida Sans Unicode" w:hAnsi="Lucida Sans Unicode" w:cs="Lucida Sans Unicode"/>
          <w:sz w:val="20"/>
          <w:szCs w:val="20"/>
        </w:rPr>
        <w:t xml:space="preserve"> </w:t>
      </w:r>
      <w:r w:rsidR="008A6A8B" w:rsidRPr="0042731A">
        <w:rPr>
          <w:rFonts w:ascii="Lucida Sans Unicode" w:hAnsi="Lucida Sans Unicode" w:cs="Lucida Sans Unicode"/>
          <w:sz w:val="20"/>
          <w:szCs w:val="20"/>
        </w:rPr>
        <w:t>investigation</w:t>
      </w:r>
      <w:r w:rsidR="00A3031E" w:rsidRPr="0042731A">
        <w:rPr>
          <w:rFonts w:ascii="Lucida Sans Unicode" w:hAnsi="Lucida Sans Unicode" w:cs="Lucida Sans Unicode"/>
          <w:sz w:val="20"/>
          <w:szCs w:val="20"/>
        </w:rPr>
        <w:t xml:space="preserve"> </w:t>
      </w:r>
      <w:r w:rsidR="008A6A8B" w:rsidRPr="0042731A">
        <w:rPr>
          <w:rFonts w:ascii="Lucida Sans Unicode" w:hAnsi="Lucida Sans Unicode" w:cs="Lucida Sans Unicode"/>
          <w:sz w:val="20"/>
          <w:szCs w:val="20"/>
        </w:rPr>
        <w:t xml:space="preserve">in </w:t>
      </w:r>
      <w:r w:rsidR="00A3031E" w:rsidRPr="0042731A">
        <w:rPr>
          <w:rFonts w:ascii="Lucida Sans Unicode" w:hAnsi="Lucida Sans Unicode" w:cs="Lucida Sans Unicode"/>
          <w:sz w:val="20"/>
          <w:szCs w:val="20"/>
        </w:rPr>
        <w:t xml:space="preserve">patients with </w:t>
      </w:r>
      <w:r w:rsidR="008A6A8B" w:rsidRPr="0042731A">
        <w:rPr>
          <w:rFonts w:ascii="Lucida Sans Unicode" w:hAnsi="Lucida Sans Unicode" w:cs="Lucida Sans Unicode"/>
          <w:color w:val="000000"/>
          <w:sz w:val="20"/>
          <w:szCs w:val="20"/>
          <w:shd w:val="clear" w:color="auto" w:fill="FFFFFF"/>
        </w:rPr>
        <w:t>h</w:t>
      </w:r>
      <w:r w:rsidR="00A3031E" w:rsidRPr="0042731A">
        <w:rPr>
          <w:rFonts w:ascii="Lucida Sans Unicode" w:hAnsi="Lucida Sans Unicode" w:cs="Lucida Sans Unicode"/>
          <w:color w:val="000000"/>
          <w:sz w:val="20"/>
          <w:szCs w:val="20"/>
          <w:shd w:val="clear" w:color="auto" w:fill="FFFFFF"/>
        </w:rPr>
        <w:t xml:space="preserve">idradenitis </w:t>
      </w:r>
      <w:r w:rsidR="008A6A8B" w:rsidRPr="0042731A">
        <w:rPr>
          <w:rFonts w:ascii="Lucida Sans Unicode" w:hAnsi="Lucida Sans Unicode" w:cs="Lucida Sans Unicode"/>
          <w:color w:val="000000"/>
          <w:sz w:val="20"/>
          <w:szCs w:val="20"/>
          <w:shd w:val="clear" w:color="auto" w:fill="FFFFFF"/>
        </w:rPr>
        <w:t>s</w:t>
      </w:r>
      <w:r w:rsidR="00A3031E" w:rsidRPr="0042731A">
        <w:rPr>
          <w:rFonts w:ascii="Lucida Sans Unicode" w:hAnsi="Lucida Sans Unicode" w:cs="Lucida Sans Unicode"/>
          <w:color w:val="000000"/>
          <w:sz w:val="20"/>
          <w:szCs w:val="20"/>
          <w:shd w:val="clear" w:color="auto" w:fill="FFFFFF"/>
        </w:rPr>
        <w:t xml:space="preserve">uppurativa (n=300) found </w:t>
      </w:r>
      <w:r w:rsidR="008A6A8B" w:rsidRPr="0042731A">
        <w:rPr>
          <w:rFonts w:ascii="Lucida Sans Unicode" w:hAnsi="Lucida Sans Unicode" w:cs="Lucida Sans Unicode"/>
          <w:color w:val="000000"/>
          <w:sz w:val="20"/>
          <w:szCs w:val="20"/>
          <w:shd w:val="clear" w:color="auto" w:fill="FFFFFF"/>
        </w:rPr>
        <w:t xml:space="preserve">that </w:t>
      </w:r>
      <w:r w:rsidR="00DE0837" w:rsidRPr="0042731A">
        <w:rPr>
          <w:rFonts w:ascii="Lucida Sans Unicode" w:hAnsi="Lucida Sans Unicode" w:cs="Lucida Sans Unicode"/>
          <w:color w:val="000000"/>
          <w:sz w:val="20"/>
          <w:szCs w:val="20"/>
          <w:shd w:val="clear" w:color="auto" w:fill="FFFFFF"/>
        </w:rPr>
        <w:t>f</w:t>
      </w:r>
      <w:r w:rsidR="008A6A8B" w:rsidRPr="0042731A">
        <w:rPr>
          <w:rFonts w:ascii="Lucida Sans Unicode" w:hAnsi="Lucida Sans Unicode" w:cs="Lucida Sans Unicode"/>
          <w:color w:val="000000"/>
          <w:sz w:val="20"/>
          <w:szCs w:val="20"/>
          <w:shd w:val="clear" w:color="auto" w:fill="FFFFFF"/>
        </w:rPr>
        <w:t>emale sex and later age of onset were both associated with poor sexual function: poor quality of life was associated with anogenital involvement, early age of onset, and disease severity</w:t>
      </w:r>
      <w:r w:rsidR="00BF353F" w:rsidRPr="0042731A">
        <w:rPr>
          <w:rFonts w:ascii="Lucida Sans Unicode" w:hAnsi="Lucida Sans Unicode" w:cs="Lucida Sans Unicode"/>
          <w:color w:val="000000"/>
          <w:sz w:val="20"/>
          <w:szCs w:val="20"/>
          <w:shd w:val="clear" w:color="auto" w:fill="FFFFFF"/>
        </w:rPr>
        <w:t xml:space="preserve">; </w:t>
      </w:r>
      <w:r w:rsidR="008A6A8B" w:rsidRPr="0042731A">
        <w:rPr>
          <w:rFonts w:ascii="Lucida Sans Unicode" w:hAnsi="Lucida Sans Unicode" w:cs="Lucida Sans Unicode"/>
          <w:color w:val="000000"/>
          <w:sz w:val="20"/>
          <w:szCs w:val="20"/>
          <w:shd w:val="clear" w:color="auto" w:fill="FFFFFF"/>
        </w:rPr>
        <w:t>whereas sexual health was positively associated with quality of life in female but not male patients (</w:t>
      </w:r>
      <w:r w:rsidR="008A6A8B" w:rsidRPr="0042731A">
        <w:rPr>
          <w:rFonts w:ascii="Lucida Sans Unicode" w:hAnsi="Lucida Sans Unicode" w:cs="Lucida Sans Unicode"/>
          <w:color w:val="000000"/>
          <w:sz w:val="20"/>
          <w:szCs w:val="20"/>
        </w:rPr>
        <w:t>Janse et al. 2017</w:t>
      </w:r>
      <w:r w:rsidR="008A6A8B" w:rsidRPr="0042731A">
        <w:rPr>
          <w:rFonts w:ascii="Lucida Sans Unicode" w:hAnsi="Lucida Sans Unicode" w:cs="Lucida Sans Unicode"/>
          <w:sz w:val="20"/>
          <w:szCs w:val="20"/>
        </w:rPr>
        <w:t>).</w:t>
      </w:r>
      <w:r w:rsidR="008A6A8B" w:rsidRPr="0042731A">
        <w:rPr>
          <w:rFonts w:ascii="Lucida Sans Unicode" w:hAnsi="Lucida Sans Unicode" w:cs="Lucida Sans Unicode"/>
          <w:color w:val="000000"/>
          <w:sz w:val="20"/>
          <w:szCs w:val="20"/>
          <w:shd w:val="clear" w:color="auto" w:fill="FFFFFF"/>
        </w:rPr>
        <w:t xml:space="preserve"> </w:t>
      </w:r>
      <w:r w:rsidR="00DE0837" w:rsidRPr="0042731A">
        <w:rPr>
          <w:rFonts w:ascii="Lucida Sans Unicode" w:hAnsi="Lucida Sans Unicode" w:cs="Lucida Sans Unicode"/>
          <w:color w:val="000000"/>
          <w:sz w:val="20"/>
          <w:szCs w:val="20"/>
          <w:shd w:val="clear" w:color="auto" w:fill="FFFFFF"/>
        </w:rPr>
        <w:t xml:space="preserve">Finally, </w:t>
      </w:r>
      <w:r w:rsidR="00A3031E" w:rsidRPr="0042731A">
        <w:rPr>
          <w:rFonts w:ascii="Lucida Sans Unicode" w:hAnsi="Lucida Sans Unicode" w:cs="Lucida Sans Unicode"/>
          <w:sz w:val="20"/>
          <w:szCs w:val="20"/>
        </w:rPr>
        <w:t xml:space="preserve">ASEX scores were significantly higher in male patients with genital warts (n=116) </w:t>
      </w:r>
      <w:r w:rsidR="00DE0837" w:rsidRPr="0042731A">
        <w:rPr>
          <w:rFonts w:ascii="Lucida Sans Unicode" w:hAnsi="Lucida Sans Unicode" w:cs="Lucida Sans Unicode"/>
          <w:sz w:val="20"/>
          <w:szCs w:val="20"/>
        </w:rPr>
        <w:t xml:space="preserve">than controls (n=71), there being </w:t>
      </w:r>
      <w:r w:rsidR="00A3031E" w:rsidRPr="0042731A">
        <w:rPr>
          <w:rFonts w:ascii="Lucida Sans Unicode" w:hAnsi="Lucida Sans Unicode" w:cs="Lucida Sans Unicode"/>
          <w:sz w:val="20"/>
          <w:szCs w:val="20"/>
        </w:rPr>
        <w:t>positive correlation</w:t>
      </w:r>
      <w:r w:rsidR="00DE0837" w:rsidRPr="0042731A">
        <w:rPr>
          <w:rFonts w:ascii="Lucida Sans Unicode" w:hAnsi="Lucida Sans Unicode" w:cs="Lucida Sans Unicode"/>
          <w:sz w:val="20"/>
          <w:szCs w:val="20"/>
        </w:rPr>
        <w:t>s</w:t>
      </w:r>
      <w:r w:rsidR="00A3031E" w:rsidRPr="0042731A">
        <w:rPr>
          <w:rFonts w:ascii="Lucida Sans Unicode" w:hAnsi="Lucida Sans Unicode" w:cs="Lucida Sans Unicode"/>
          <w:sz w:val="20"/>
          <w:szCs w:val="20"/>
        </w:rPr>
        <w:t xml:space="preserve"> between BDI and BA</w:t>
      </w:r>
      <w:r w:rsidR="00DE0837" w:rsidRPr="0042731A">
        <w:rPr>
          <w:rFonts w:ascii="Lucida Sans Unicode" w:hAnsi="Lucida Sans Unicode" w:cs="Lucida Sans Unicode"/>
          <w:sz w:val="20"/>
          <w:szCs w:val="20"/>
        </w:rPr>
        <w:t xml:space="preserve">I scores with ASEX total and item </w:t>
      </w:r>
      <w:r w:rsidR="00A3031E" w:rsidRPr="0042731A">
        <w:rPr>
          <w:rFonts w:ascii="Lucida Sans Unicode" w:hAnsi="Lucida Sans Unicode" w:cs="Lucida Sans Unicode"/>
          <w:sz w:val="20"/>
          <w:szCs w:val="20"/>
        </w:rPr>
        <w:t>scores (Kucukunal et al. 2013).</w:t>
      </w:r>
    </w:p>
    <w:p w14:paraId="6A5F546B" w14:textId="30445DFD" w:rsidR="00A3031E" w:rsidRPr="0042731A" w:rsidRDefault="002F57D8" w:rsidP="000E3AAF">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t>Malignancies</w:t>
      </w:r>
      <w:r w:rsidR="0045145D" w:rsidRPr="0042731A">
        <w:rPr>
          <w:rFonts w:ascii="Lucida Sans Unicode" w:hAnsi="Lucida Sans Unicode" w:cs="Lucida Sans Unicode"/>
          <w:i/>
          <w:iCs/>
          <w:sz w:val="20"/>
          <w:szCs w:val="20"/>
        </w:rPr>
        <w:t>.</w:t>
      </w:r>
      <w:r w:rsidR="0045145D" w:rsidRPr="0042731A">
        <w:rPr>
          <w:rFonts w:ascii="Lucida Sans Unicode" w:hAnsi="Lucida Sans Unicode" w:cs="Lucida Sans Unicode"/>
          <w:sz w:val="20"/>
          <w:szCs w:val="20"/>
        </w:rPr>
        <w:t xml:space="preserve"> </w:t>
      </w:r>
      <w:r w:rsidR="00F649A0" w:rsidRPr="0042731A">
        <w:rPr>
          <w:rFonts w:ascii="Lucida Sans Unicode" w:hAnsi="Lucida Sans Unicode" w:cs="Lucida Sans Unicode"/>
          <w:sz w:val="20"/>
          <w:szCs w:val="20"/>
        </w:rPr>
        <w:t xml:space="preserve">A </w:t>
      </w:r>
      <w:r w:rsidR="007B62C5" w:rsidRPr="0042731A">
        <w:rPr>
          <w:rFonts w:ascii="Lucida Sans Unicode" w:hAnsi="Lucida Sans Unicode" w:cs="Lucida Sans Unicode"/>
          <w:sz w:val="20"/>
          <w:szCs w:val="20"/>
        </w:rPr>
        <w:t xml:space="preserve">series of investigations of sexual function </w:t>
      </w:r>
      <w:r w:rsidR="00F649A0" w:rsidRPr="0042731A">
        <w:rPr>
          <w:rFonts w:ascii="Lucida Sans Unicode" w:hAnsi="Lucida Sans Unicode" w:cs="Lucida Sans Unicode"/>
          <w:sz w:val="20"/>
          <w:szCs w:val="20"/>
        </w:rPr>
        <w:t xml:space="preserve">have employed the ASEX to assess sexual function </w:t>
      </w:r>
      <w:r w:rsidR="007B62C5" w:rsidRPr="0042731A">
        <w:rPr>
          <w:rFonts w:ascii="Lucida Sans Unicode" w:hAnsi="Lucida Sans Unicode" w:cs="Lucida Sans Unicode"/>
          <w:sz w:val="20"/>
          <w:szCs w:val="20"/>
        </w:rPr>
        <w:t>among groups of patients wi</w:t>
      </w:r>
      <w:r w:rsidR="00AB7D0F" w:rsidRPr="0042731A">
        <w:rPr>
          <w:rFonts w:ascii="Lucida Sans Unicode" w:hAnsi="Lucida Sans Unicode" w:cs="Lucida Sans Unicode"/>
          <w:sz w:val="20"/>
          <w:szCs w:val="20"/>
        </w:rPr>
        <w:t>th various forms of malignancy</w:t>
      </w:r>
      <w:r w:rsidR="00BF353F" w:rsidRPr="0042731A">
        <w:rPr>
          <w:rFonts w:ascii="Lucida Sans Unicode" w:hAnsi="Lucida Sans Unicode" w:cs="Lucida Sans Unicode"/>
          <w:sz w:val="20"/>
          <w:szCs w:val="20"/>
        </w:rPr>
        <w:t xml:space="preserve"> </w:t>
      </w:r>
      <w:r w:rsidR="00AB7D0F" w:rsidRPr="0042731A">
        <w:rPr>
          <w:rFonts w:ascii="Lucida Sans Unicode" w:hAnsi="Lucida Sans Unicode" w:cs="Lucida Sans Unicode"/>
          <w:sz w:val="20"/>
          <w:szCs w:val="20"/>
        </w:rPr>
        <w:t xml:space="preserve">(Mathias et al. 2006; </w:t>
      </w:r>
      <w:r w:rsidR="00C579D1" w:rsidRPr="0042731A">
        <w:rPr>
          <w:rFonts w:ascii="Lucida Sans Unicode" w:hAnsi="Lucida Sans Unicode" w:cs="Lucida Sans Unicode"/>
          <w:sz w:val="20"/>
          <w:szCs w:val="20"/>
        </w:rPr>
        <w:t xml:space="preserve">Cleary et al. 2011; </w:t>
      </w:r>
      <w:r w:rsidR="00AB7D0F" w:rsidRPr="0042731A">
        <w:rPr>
          <w:rFonts w:ascii="Lucida Sans Unicode" w:hAnsi="Lucida Sans Unicode" w:cs="Lucida Sans Unicode"/>
          <w:sz w:val="20"/>
          <w:szCs w:val="20"/>
        </w:rPr>
        <w:t>Yilmaz et al. 2015; Bat</w:t>
      </w:r>
      <w:r w:rsidR="00AB7D0F" w:rsidRPr="0042731A">
        <w:rPr>
          <w:rFonts w:ascii="Lucida Sans Unicode" w:hAnsi="Lucida Sans Unicode" w:cs="Lucida Sans Unicode" w:hint="eastAsia"/>
          <w:sz w:val="20"/>
          <w:szCs w:val="20"/>
        </w:rPr>
        <w:t>ı</w:t>
      </w:r>
      <w:r w:rsidR="00AB7D0F" w:rsidRPr="0042731A">
        <w:rPr>
          <w:rFonts w:ascii="Lucida Sans Unicode" w:hAnsi="Lucida Sans Unicode" w:cs="Lucida Sans Unicode"/>
          <w:sz w:val="20"/>
          <w:szCs w:val="20"/>
        </w:rPr>
        <w:t xml:space="preserve">oğlu-Karaaltın et al. 2017; Surbeck et al. 2017). </w:t>
      </w:r>
      <w:r w:rsidR="0054019D" w:rsidRPr="0042731A">
        <w:rPr>
          <w:rFonts w:ascii="Lucida Sans Unicode" w:hAnsi="Lucida Sans Unicode" w:cs="Lucida Sans Unicode"/>
          <w:sz w:val="20"/>
          <w:szCs w:val="20"/>
        </w:rPr>
        <w:t xml:space="preserve">A descriptive, correlational study </w:t>
      </w:r>
      <w:r w:rsidR="00BF353F" w:rsidRPr="0042731A">
        <w:rPr>
          <w:rFonts w:ascii="Lucida Sans Unicode" w:hAnsi="Lucida Sans Unicode" w:cs="Lucida Sans Unicode"/>
          <w:sz w:val="20"/>
          <w:szCs w:val="20"/>
        </w:rPr>
        <w:t xml:space="preserve">in </w:t>
      </w:r>
      <w:r w:rsidR="0054019D" w:rsidRPr="0042731A">
        <w:rPr>
          <w:rFonts w:ascii="Lucida Sans Unicode" w:hAnsi="Lucida Sans Unicode" w:cs="Lucida Sans Unicode"/>
          <w:sz w:val="20"/>
          <w:szCs w:val="20"/>
        </w:rPr>
        <w:t>w</w:t>
      </w:r>
      <w:r w:rsidR="00852339" w:rsidRPr="0042731A">
        <w:rPr>
          <w:rFonts w:ascii="Lucida Sans Unicode" w:hAnsi="Lucida Sans Unicode" w:cs="Lucida Sans Unicode"/>
          <w:sz w:val="20"/>
          <w:szCs w:val="20"/>
        </w:rPr>
        <w:t xml:space="preserve">omen with reproductive system malignancies (cervical, ovarian, endometrial, and vulvar) </w:t>
      </w:r>
      <w:r w:rsidR="00852339" w:rsidRPr="0042731A">
        <w:rPr>
          <w:rFonts w:ascii="Lucida Sans Unicode" w:hAnsi="Lucida Sans Unicode" w:cs="Lucida Sans Unicode"/>
          <w:sz w:val="20"/>
          <w:szCs w:val="20"/>
        </w:rPr>
        <w:lastRenderedPageBreak/>
        <w:t xml:space="preserve">(n=106), found higher ASEX scores 6 weeks post-diagnosis (Cleary et al. 2011). </w:t>
      </w:r>
      <w:r w:rsidR="00A3031E" w:rsidRPr="0042731A">
        <w:rPr>
          <w:rFonts w:ascii="Lucida Sans Unicode" w:hAnsi="Lucida Sans Unicode" w:cs="Lucida Sans Unicode"/>
          <w:sz w:val="20"/>
          <w:szCs w:val="20"/>
        </w:rPr>
        <w:t>A</w:t>
      </w:r>
      <w:r w:rsidR="00F649A0" w:rsidRPr="0042731A">
        <w:rPr>
          <w:rFonts w:ascii="Lucida Sans Unicode" w:hAnsi="Lucida Sans Unicode" w:cs="Lucida Sans Unicode"/>
          <w:sz w:val="20"/>
          <w:szCs w:val="20"/>
        </w:rPr>
        <w:t>n</w:t>
      </w:r>
      <w:r w:rsidR="00A3031E" w:rsidRPr="0042731A">
        <w:rPr>
          <w:rFonts w:ascii="Lucida Sans Unicode" w:hAnsi="Lucida Sans Unicode" w:cs="Lucida Sans Unicode"/>
          <w:sz w:val="20"/>
          <w:szCs w:val="20"/>
        </w:rPr>
        <w:t xml:space="preserve"> </w:t>
      </w:r>
      <w:r w:rsidR="00F649A0" w:rsidRPr="0042731A">
        <w:rPr>
          <w:rFonts w:ascii="Lucida Sans Unicode" w:hAnsi="Lucida Sans Unicode" w:cs="Lucida Sans Unicode"/>
          <w:sz w:val="20"/>
          <w:szCs w:val="20"/>
        </w:rPr>
        <w:t xml:space="preserve">investigation in patients with laryngeal carcinoma </w:t>
      </w:r>
      <w:r w:rsidR="00A3031E" w:rsidRPr="0042731A">
        <w:rPr>
          <w:rFonts w:ascii="Lucida Sans Unicode" w:hAnsi="Lucida Sans Unicode" w:cs="Lucida Sans Unicode"/>
          <w:sz w:val="20"/>
          <w:szCs w:val="20"/>
        </w:rPr>
        <w:t xml:space="preserve">(n=74) found </w:t>
      </w:r>
      <w:r w:rsidR="00F649A0" w:rsidRPr="0042731A">
        <w:rPr>
          <w:rFonts w:ascii="Lucida Sans Unicode" w:hAnsi="Lucida Sans Unicode" w:cs="Lucida Sans Unicode"/>
          <w:sz w:val="20"/>
          <w:szCs w:val="20"/>
        </w:rPr>
        <w:t xml:space="preserve">that </w:t>
      </w:r>
      <w:r w:rsidR="00A3031E" w:rsidRPr="0042731A">
        <w:rPr>
          <w:rFonts w:ascii="Lucida Sans Unicode" w:hAnsi="Lucida Sans Unicode" w:cs="Lucida Sans Unicode"/>
          <w:sz w:val="20"/>
          <w:szCs w:val="20"/>
        </w:rPr>
        <w:t xml:space="preserve">ASEX scores </w:t>
      </w:r>
      <w:r w:rsidR="00F649A0" w:rsidRPr="0042731A">
        <w:rPr>
          <w:rFonts w:ascii="Lucida Sans Unicode" w:hAnsi="Lucida Sans Unicode" w:cs="Lucida Sans Unicode"/>
          <w:sz w:val="20"/>
          <w:szCs w:val="20"/>
        </w:rPr>
        <w:t>in</w:t>
      </w:r>
      <w:r w:rsidR="00A3031E" w:rsidRPr="0042731A">
        <w:rPr>
          <w:rFonts w:ascii="Lucida Sans Unicode" w:hAnsi="Lucida Sans Unicode" w:cs="Lucida Sans Unicode"/>
          <w:sz w:val="20"/>
          <w:szCs w:val="20"/>
        </w:rPr>
        <w:t xml:space="preserve"> total </w:t>
      </w:r>
      <w:r w:rsidR="00F649A0" w:rsidRPr="0042731A">
        <w:rPr>
          <w:rFonts w:ascii="Lucida Sans Unicode" w:hAnsi="Lucida Sans Unicode" w:cs="Lucida Sans Unicode"/>
          <w:sz w:val="20"/>
          <w:szCs w:val="20"/>
        </w:rPr>
        <w:t xml:space="preserve">or partial </w:t>
      </w:r>
      <w:r w:rsidR="00A3031E" w:rsidRPr="0042731A">
        <w:rPr>
          <w:rFonts w:ascii="Lucida Sans Unicode" w:hAnsi="Lucida Sans Unicode" w:cs="Lucida Sans Unicode"/>
          <w:sz w:val="20"/>
          <w:szCs w:val="20"/>
        </w:rPr>
        <w:t xml:space="preserve">laryngectomy </w:t>
      </w:r>
      <w:r w:rsidR="00F649A0" w:rsidRPr="0042731A">
        <w:rPr>
          <w:rFonts w:ascii="Lucida Sans Unicode" w:hAnsi="Lucida Sans Unicode" w:cs="Lucida Sans Unicode"/>
          <w:sz w:val="20"/>
          <w:szCs w:val="20"/>
        </w:rPr>
        <w:t xml:space="preserve">patients </w:t>
      </w:r>
      <w:r w:rsidR="00A3031E" w:rsidRPr="0042731A">
        <w:rPr>
          <w:rFonts w:ascii="Lucida Sans Unicode" w:hAnsi="Lucida Sans Unicode" w:cs="Lucida Sans Unicode"/>
          <w:sz w:val="20"/>
          <w:szCs w:val="20"/>
        </w:rPr>
        <w:t xml:space="preserve">were </w:t>
      </w:r>
      <w:r w:rsidR="00530B8B" w:rsidRPr="0042731A">
        <w:rPr>
          <w:rFonts w:ascii="Lucida Sans Unicode" w:hAnsi="Lucida Sans Unicode" w:cs="Lucida Sans Unicode"/>
          <w:sz w:val="20"/>
          <w:szCs w:val="20"/>
        </w:rPr>
        <w:t xml:space="preserve">not significantly different </w:t>
      </w:r>
      <w:r w:rsidR="00A3031E" w:rsidRPr="0042731A">
        <w:rPr>
          <w:rFonts w:ascii="Lucida Sans Unicode" w:hAnsi="Lucida Sans Unicode" w:cs="Lucida Sans Unicode"/>
          <w:sz w:val="20"/>
          <w:szCs w:val="20"/>
        </w:rPr>
        <w:t>(13.98 ± 6.32</w:t>
      </w:r>
      <w:r w:rsidR="00530B8B" w:rsidRPr="0042731A">
        <w:rPr>
          <w:rFonts w:ascii="Lucida Sans Unicode" w:hAnsi="Lucida Sans Unicode" w:cs="Lucida Sans Unicode"/>
          <w:sz w:val="20"/>
          <w:szCs w:val="20"/>
        </w:rPr>
        <w:t xml:space="preserve"> and </w:t>
      </w:r>
      <w:r w:rsidR="00A3031E" w:rsidRPr="0042731A">
        <w:rPr>
          <w:rFonts w:ascii="Lucida Sans Unicode" w:hAnsi="Lucida Sans Unicode" w:cs="Lucida Sans Unicode"/>
          <w:sz w:val="20"/>
          <w:szCs w:val="20"/>
        </w:rPr>
        <w:t>13.08 ± 4.96</w:t>
      </w:r>
      <w:r w:rsidR="00530B8B" w:rsidRPr="0042731A">
        <w:rPr>
          <w:rFonts w:ascii="Lucida Sans Unicode" w:hAnsi="Lucida Sans Unicode" w:cs="Lucida Sans Unicode"/>
          <w:sz w:val="20"/>
          <w:szCs w:val="20"/>
        </w:rPr>
        <w:t>, respectively</w:t>
      </w:r>
      <w:r w:rsidR="00A3031E" w:rsidRPr="0042731A">
        <w:rPr>
          <w:rFonts w:ascii="Lucida Sans Unicode" w:hAnsi="Lucida Sans Unicode" w:cs="Lucida Sans Unicode"/>
          <w:sz w:val="20"/>
          <w:szCs w:val="20"/>
        </w:rPr>
        <w:t>)</w:t>
      </w:r>
      <w:r w:rsidR="008B13DA"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 </w:t>
      </w:r>
      <w:r w:rsidR="008B13DA" w:rsidRPr="0042731A">
        <w:rPr>
          <w:rFonts w:ascii="Lucida Sans Unicode" w:hAnsi="Lucida Sans Unicode" w:cs="Lucida Sans Unicode"/>
          <w:sz w:val="20"/>
          <w:szCs w:val="20"/>
        </w:rPr>
        <w:t>though</w:t>
      </w:r>
      <w:r w:rsidR="00530B8B" w:rsidRPr="0042731A">
        <w:rPr>
          <w:rFonts w:ascii="Lucida Sans Unicode" w:hAnsi="Lucida Sans Unicode" w:cs="Lucida Sans Unicode"/>
          <w:sz w:val="20"/>
          <w:szCs w:val="20"/>
        </w:rPr>
        <w:t xml:space="preserve"> m</w:t>
      </w:r>
      <w:r w:rsidR="00A3031E" w:rsidRPr="0042731A">
        <w:rPr>
          <w:rFonts w:ascii="Lucida Sans Unicode" w:hAnsi="Lucida Sans Unicode" w:cs="Lucida Sans Unicode"/>
          <w:sz w:val="20"/>
          <w:szCs w:val="20"/>
        </w:rPr>
        <w:t>ean BDI score</w:t>
      </w:r>
      <w:r w:rsidR="00530B8B" w:rsidRPr="0042731A">
        <w:rPr>
          <w:rFonts w:ascii="Lucida Sans Unicode" w:hAnsi="Lucida Sans Unicode" w:cs="Lucida Sans Unicode"/>
          <w:sz w:val="20"/>
          <w:szCs w:val="20"/>
        </w:rPr>
        <w:t>s</w:t>
      </w:r>
      <w:r w:rsidR="00A3031E" w:rsidRPr="0042731A">
        <w:rPr>
          <w:rFonts w:ascii="Lucida Sans Unicode" w:hAnsi="Lucida Sans Unicode" w:cs="Lucida Sans Unicode"/>
          <w:sz w:val="20"/>
          <w:szCs w:val="20"/>
        </w:rPr>
        <w:t xml:space="preserve"> </w:t>
      </w:r>
      <w:r w:rsidR="00530B8B" w:rsidRPr="0042731A">
        <w:rPr>
          <w:rFonts w:ascii="Lucida Sans Unicode" w:hAnsi="Lucida Sans Unicode" w:cs="Lucida Sans Unicode"/>
          <w:sz w:val="20"/>
          <w:szCs w:val="20"/>
        </w:rPr>
        <w:t xml:space="preserve">were significantly higher in </w:t>
      </w:r>
      <w:r w:rsidR="00A3031E" w:rsidRPr="0042731A">
        <w:rPr>
          <w:rFonts w:ascii="Lucida Sans Unicode" w:hAnsi="Lucida Sans Unicode" w:cs="Lucida Sans Unicode"/>
          <w:sz w:val="20"/>
          <w:szCs w:val="20"/>
        </w:rPr>
        <w:t xml:space="preserve">total laryngectomy </w:t>
      </w:r>
      <w:r w:rsidR="00530B8B" w:rsidRPr="0042731A">
        <w:rPr>
          <w:rFonts w:ascii="Lucida Sans Unicode" w:hAnsi="Lucida Sans Unicode" w:cs="Lucida Sans Unicode"/>
          <w:sz w:val="20"/>
          <w:szCs w:val="20"/>
        </w:rPr>
        <w:t xml:space="preserve">patients </w:t>
      </w:r>
      <w:r w:rsidR="00A3031E" w:rsidRPr="0042731A">
        <w:rPr>
          <w:rFonts w:ascii="Lucida Sans Unicode" w:hAnsi="Lucida Sans Unicode" w:cs="Lucida Sans Unicode"/>
          <w:sz w:val="20"/>
          <w:szCs w:val="20"/>
        </w:rPr>
        <w:t>(13.20 ± 10.41</w:t>
      </w:r>
      <w:r w:rsidR="00530B8B" w:rsidRPr="0042731A">
        <w:rPr>
          <w:rFonts w:ascii="Lucida Sans Unicode" w:hAnsi="Lucida Sans Unicode" w:cs="Lucida Sans Unicode"/>
          <w:sz w:val="20"/>
          <w:szCs w:val="20"/>
        </w:rPr>
        <w:t xml:space="preserve"> versus </w:t>
      </w:r>
      <w:r w:rsidR="00A3031E" w:rsidRPr="0042731A">
        <w:rPr>
          <w:rFonts w:ascii="Lucida Sans Unicode" w:hAnsi="Lucida Sans Unicode" w:cs="Lucida Sans Unicode"/>
          <w:sz w:val="20"/>
          <w:szCs w:val="20"/>
        </w:rPr>
        <w:t>7.76 ± 8.14)</w:t>
      </w:r>
      <w:r w:rsidR="008B13DA" w:rsidRPr="0042731A">
        <w:rPr>
          <w:rFonts w:ascii="Lucida Sans Unicode" w:hAnsi="Lucida Sans Unicode" w:cs="Lucida Sans Unicode"/>
          <w:sz w:val="20"/>
          <w:szCs w:val="20"/>
        </w:rPr>
        <w:t>:</w:t>
      </w:r>
      <w:r w:rsidR="00530B8B" w:rsidRPr="0042731A">
        <w:rPr>
          <w:rFonts w:ascii="Lucida Sans Unicode" w:hAnsi="Lucida Sans Unicode" w:cs="Lucida Sans Unicode"/>
          <w:sz w:val="20"/>
          <w:szCs w:val="20"/>
        </w:rPr>
        <w:t xml:space="preserve"> BDI scores</w:t>
      </w:r>
      <w:r w:rsidR="00A3031E" w:rsidRPr="0042731A">
        <w:rPr>
          <w:rFonts w:ascii="Lucida Sans Unicode" w:hAnsi="Lucida Sans Unicode" w:cs="Lucida Sans Unicode"/>
          <w:sz w:val="20"/>
          <w:szCs w:val="20"/>
        </w:rPr>
        <w:t xml:space="preserve"> correlated with </w:t>
      </w:r>
      <w:r w:rsidR="00493A08" w:rsidRPr="0042731A">
        <w:rPr>
          <w:rFonts w:ascii="Lucida Sans Unicode" w:hAnsi="Lucida Sans Unicode" w:cs="Lucida Sans Unicode"/>
          <w:sz w:val="20"/>
          <w:szCs w:val="20"/>
        </w:rPr>
        <w:t>Rosenberg Self-Esteem Scale (RSES)</w:t>
      </w:r>
      <w:r w:rsidR="00D54A41" w:rsidRPr="0042731A">
        <w:rPr>
          <w:rFonts w:ascii="Lucida Sans Unicode" w:hAnsi="Lucida Sans Unicode" w:cs="Lucida Sans Unicode"/>
          <w:sz w:val="20"/>
          <w:szCs w:val="20"/>
        </w:rPr>
        <w:t xml:space="preserve"> (Rosenberg et al. 1965)</w:t>
      </w:r>
      <w:r w:rsidR="00A3031E" w:rsidRPr="0042731A">
        <w:rPr>
          <w:rFonts w:ascii="Lucida Sans Unicode" w:hAnsi="Lucida Sans Unicode" w:cs="Lucida Sans Unicode"/>
          <w:sz w:val="20"/>
          <w:szCs w:val="20"/>
        </w:rPr>
        <w:t xml:space="preserve"> scores, and ASEX scores correlated with age (Yilmaz et al. 2015).</w:t>
      </w:r>
      <w:r w:rsidR="00530B8B" w:rsidRPr="0042731A">
        <w:rPr>
          <w:rFonts w:ascii="Lucida Sans Unicode" w:hAnsi="Lucida Sans Unicode" w:cs="Lucida Sans Unicode"/>
          <w:sz w:val="20"/>
          <w:szCs w:val="20"/>
        </w:rPr>
        <w:t xml:space="preserve"> </w:t>
      </w:r>
      <w:r w:rsidR="008B13DA" w:rsidRPr="0042731A">
        <w:rPr>
          <w:rFonts w:ascii="Lucida Sans Unicode" w:hAnsi="Lucida Sans Unicode" w:cs="Lucida Sans Unicode"/>
          <w:sz w:val="20"/>
          <w:szCs w:val="20"/>
        </w:rPr>
        <w:t xml:space="preserve">In a second investigation in patients with laryngeal carcinoma patients, 90.3% of total </w:t>
      </w:r>
      <w:r w:rsidR="008B13DA" w:rsidRPr="0042731A">
        <w:rPr>
          <w:rFonts w:ascii="Lucida Sans Unicode" w:hAnsi="Lucida Sans Unicode" w:cs="Lucida Sans Unicode"/>
          <w:color w:val="000000"/>
          <w:sz w:val="20"/>
          <w:szCs w:val="20"/>
          <w:shd w:val="clear" w:color="auto" w:fill="FFFFFF"/>
        </w:rPr>
        <w:t>laryngectomy</w:t>
      </w:r>
      <w:r w:rsidR="008B13DA" w:rsidRPr="0042731A">
        <w:rPr>
          <w:rFonts w:ascii="Lucida Sans Unicode" w:hAnsi="Lucida Sans Unicode" w:cs="Lucida Sans Unicode"/>
          <w:sz w:val="20"/>
          <w:szCs w:val="20"/>
        </w:rPr>
        <w:t xml:space="preserve"> patients and 63.9% of partial </w:t>
      </w:r>
      <w:r w:rsidR="008B13DA" w:rsidRPr="0042731A">
        <w:rPr>
          <w:rFonts w:ascii="Lucida Sans Unicode" w:hAnsi="Lucida Sans Unicode" w:cs="Lucida Sans Unicode"/>
          <w:color w:val="000000"/>
          <w:sz w:val="20"/>
          <w:szCs w:val="20"/>
          <w:shd w:val="clear" w:color="auto" w:fill="FFFFFF"/>
        </w:rPr>
        <w:t>laryngectomy</w:t>
      </w:r>
      <w:r w:rsidR="008B13DA" w:rsidRPr="0042731A">
        <w:rPr>
          <w:rFonts w:ascii="Lucida Sans Unicode" w:hAnsi="Lucida Sans Unicode" w:cs="Lucida Sans Unicode"/>
          <w:sz w:val="20"/>
          <w:szCs w:val="20"/>
        </w:rPr>
        <w:t xml:space="preserve"> patients had experienced negative effects on sexual function, and ASEX scores </w:t>
      </w:r>
      <w:r w:rsidR="00A3031E" w:rsidRPr="0042731A">
        <w:rPr>
          <w:rFonts w:ascii="Lucida Sans Unicode" w:hAnsi="Lucida Sans Unicode" w:cs="Lucida Sans Unicode"/>
          <w:sz w:val="20"/>
          <w:szCs w:val="20"/>
        </w:rPr>
        <w:t>were correl</w:t>
      </w:r>
      <w:r w:rsidR="008B13DA" w:rsidRPr="0042731A">
        <w:rPr>
          <w:rFonts w:ascii="Lucida Sans Unicode" w:hAnsi="Lucida Sans Unicode" w:cs="Lucida Sans Unicode"/>
          <w:sz w:val="20"/>
          <w:szCs w:val="20"/>
        </w:rPr>
        <w:t xml:space="preserve">ated with </w:t>
      </w:r>
      <w:r w:rsidR="00A3031E" w:rsidRPr="0042731A">
        <w:rPr>
          <w:rFonts w:ascii="Lucida Sans Unicode" w:hAnsi="Lucida Sans Unicode" w:cs="Lucida Sans Unicode"/>
          <w:sz w:val="20"/>
          <w:szCs w:val="20"/>
        </w:rPr>
        <w:t xml:space="preserve">average scores </w:t>
      </w:r>
      <w:r w:rsidR="008B13DA" w:rsidRPr="0042731A">
        <w:rPr>
          <w:rFonts w:ascii="Lucida Sans Unicode" w:hAnsi="Lucida Sans Unicode" w:cs="Lucida Sans Unicode"/>
          <w:sz w:val="20"/>
          <w:szCs w:val="20"/>
        </w:rPr>
        <w:t>on</w:t>
      </w:r>
      <w:r w:rsidR="00A3031E" w:rsidRPr="0042731A">
        <w:rPr>
          <w:rFonts w:ascii="Lucida Sans Unicode" w:hAnsi="Lucida Sans Unicode" w:cs="Lucida Sans Unicode"/>
          <w:sz w:val="20"/>
          <w:szCs w:val="20"/>
        </w:rPr>
        <w:t xml:space="preserve"> </w:t>
      </w:r>
      <w:r w:rsidR="008B13DA" w:rsidRPr="0042731A">
        <w:rPr>
          <w:rFonts w:ascii="Lucida Sans Unicode" w:hAnsi="Lucida Sans Unicode" w:cs="Lucida Sans Unicode"/>
          <w:sz w:val="20"/>
          <w:szCs w:val="20"/>
        </w:rPr>
        <w:t xml:space="preserve">the </w:t>
      </w:r>
      <w:r w:rsidR="00A3031E" w:rsidRPr="0042731A">
        <w:rPr>
          <w:rFonts w:ascii="Lucida Sans Unicode" w:hAnsi="Lucida Sans Unicode" w:cs="Lucida Sans Unicode"/>
          <w:sz w:val="20"/>
          <w:szCs w:val="20"/>
        </w:rPr>
        <w:t>sexuality sub</w:t>
      </w:r>
      <w:r w:rsidR="0097204A"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unit (QL-35 59-60) of </w:t>
      </w:r>
      <w:r w:rsidR="0097204A" w:rsidRPr="0042731A">
        <w:rPr>
          <w:rFonts w:ascii="Lucida Sans Unicode" w:hAnsi="Lucida Sans Unicode" w:cs="Lucida Sans Unicode"/>
          <w:sz w:val="20"/>
          <w:szCs w:val="20"/>
        </w:rPr>
        <w:t xml:space="preserve">the </w:t>
      </w:r>
      <w:r w:rsidR="00A3031E" w:rsidRPr="0042731A">
        <w:rPr>
          <w:rFonts w:ascii="Lucida Sans Unicode" w:hAnsi="Lucida Sans Unicode" w:cs="Lucida Sans Unicode"/>
          <w:sz w:val="20"/>
          <w:szCs w:val="20"/>
        </w:rPr>
        <w:t xml:space="preserve">Cancer and Head and Neck module </w:t>
      </w:r>
      <w:r w:rsidR="004B3143" w:rsidRPr="0042731A">
        <w:rPr>
          <w:rFonts w:ascii="Lucida Sans Unicode" w:hAnsi="Lucida Sans Unicode" w:cs="Lucida Sans Unicode"/>
          <w:sz w:val="20"/>
          <w:szCs w:val="20"/>
        </w:rPr>
        <w:t>(Sherman</w:t>
      </w:r>
      <w:r w:rsidR="00D70496" w:rsidRPr="0042731A">
        <w:rPr>
          <w:rFonts w:ascii="Lucida Sans Unicode" w:hAnsi="Lucida Sans Unicode" w:cs="Lucida Sans Unicode"/>
          <w:sz w:val="20"/>
          <w:szCs w:val="20"/>
        </w:rPr>
        <w:t xml:space="preserve"> </w:t>
      </w:r>
      <w:r w:rsidR="00191A87" w:rsidRPr="0042731A">
        <w:rPr>
          <w:rFonts w:ascii="Lucida Sans Unicode" w:hAnsi="Lucida Sans Unicode" w:cs="Lucida Sans Unicode"/>
          <w:sz w:val="20"/>
          <w:szCs w:val="20"/>
        </w:rPr>
        <w:t>et al. 2000),</w:t>
      </w:r>
      <w:r w:rsidR="00A3031E" w:rsidRPr="0042731A">
        <w:rPr>
          <w:rFonts w:ascii="Lucida Sans Unicode" w:hAnsi="Lucida Sans Unicode" w:cs="Lucida Sans Unicode"/>
          <w:sz w:val="20"/>
          <w:szCs w:val="20"/>
        </w:rPr>
        <w:t xml:space="preserve"> (Bat</w:t>
      </w:r>
      <w:r w:rsidR="00A3031E" w:rsidRPr="0042731A">
        <w:rPr>
          <w:rFonts w:ascii="Lucida Sans Unicode" w:hAnsi="Lucida Sans Unicode" w:cs="Lucida Sans Unicode" w:hint="eastAsia"/>
          <w:sz w:val="20"/>
          <w:szCs w:val="20"/>
        </w:rPr>
        <w:t>ı</w:t>
      </w:r>
      <w:r w:rsidR="00A3031E" w:rsidRPr="0042731A">
        <w:rPr>
          <w:rFonts w:ascii="Lucida Sans Unicode" w:hAnsi="Lucida Sans Unicode" w:cs="Lucida Sans Unicode"/>
          <w:sz w:val="20"/>
          <w:szCs w:val="20"/>
        </w:rPr>
        <w:t xml:space="preserve">oğlu-Karaaltın et al. 2017). </w:t>
      </w:r>
      <w:r w:rsidR="0097204A" w:rsidRPr="0042731A">
        <w:rPr>
          <w:rFonts w:ascii="Lucida Sans Unicode" w:hAnsi="Lucida Sans Unicode" w:cs="Lucida Sans Unicode"/>
          <w:sz w:val="20"/>
          <w:szCs w:val="20"/>
        </w:rPr>
        <w:t>A</w:t>
      </w:r>
      <w:r w:rsidR="00903466" w:rsidRPr="0042731A">
        <w:rPr>
          <w:rFonts w:ascii="Lucida Sans Unicode" w:hAnsi="Lucida Sans Unicode" w:cs="Lucida Sans Unicode"/>
          <w:sz w:val="20"/>
          <w:szCs w:val="20"/>
        </w:rPr>
        <w:t xml:space="preserve">n investigation in patients who </w:t>
      </w:r>
      <w:r w:rsidR="00E25AE0" w:rsidRPr="0042731A">
        <w:rPr>
          <w:rFonts w:ascii="Lucida Sans Unicode" w:hAnsi="Lucida Sans Unicode" w:cs="Lucida Sans Unicode"/>
          <w:sz w:val="20"/>
          <w:szCs w:val="20"/>
        </w:rPr>
        <w:t>underwent</w:t>
      </w:r>
      <w:r w:rsidR="0097204A" w:rsidRPr="0042731A">
        <w:rPr>
          <w:rFonts w:ascii="Lucida Sans Unicode" w:hAnsi="Lucida Sans Unicode" w:cs="Lucida Sans Unicode"/>
          <w:sz w:val="20"/>
          <w:szCs w:val="20"/>
        </w:rPr>
        <w:t xml:space="preserve"> surgical resection for diffuse low-grade glioma </w:t>
      </w:r>
      <w:r w:rsidR="00A3031E" w:rsidRPr="0042731A">
        <w:rPr>
          <w:rFonts w:ascii="Lucida Sans Unicode" w:hAnsi="Lucida Sans Unicode" w:cs="Lucida Sans Unicode"/>
          <w:sz w:val="20"/>
          <w:szCs w:val="20"/>
        </w:rPr>
        <w:t>(</w:t>
      </w:r>
      <w:r w:rsidR="00E25AE0" w:rsidRPr="0042731A">
        <w:rPr>
          <w:rFonts w:ascii="Lucida Sans Unicode" w:hAnsi="Lucida Sans Unicode" w:cs="Lucida Sans Unicode"/>
          <w:sz w:val="20"/>
          <w:szCs w:val="20"/>
        </w:rPr>
        <w:t>n=32) found that ASEX-determined sexual dysfunction was present in 44% of patients (60% of women, 29% of men</w:t>
      </w:r>
      <w:r w:rsidR="00445D8E" w:rsidRPr="0042731A">
        <w:rPr>
          <w:rFonts w:ascii="Lucida Sans Unicode" w:hAnsi="Lucida Sans Unicode" w:cs="Lucida Sans Unicode"/>
          <w:sz w:val="20"/>
          <w:szCs w:val="20"/>
        </w:rPr>
        <w:t xml:space="preserve">), and </w:t>
      </w:r>
      <w:r w:rsidR="00E25AE0" w:rsidRPr="0042731A">
        <w:rPr>
          <w:rFonts w:ascii="Lucida Sans Unicode" w:hAnsi="Lucida Sans Unicode" w:cs="Lucida Sans Unicode"/>
          <w:sz w:val="20"/>
          <w:szCs w:val="20"/>
        </w:rPr>
        <w:t>53%</w:t>
      </w:r>
      <w:r w:rsidR="00A3031E" w:rsidRPr="0042731A">
        <w:rPr>
          <w:rFonts w:ascii="Lucida Sans Unicode" w:hAnsi="Lucida Sans Unicode" w:cs="Lucida Sans Unicode"/>
          <w:sz w:val="20"/>
          <w:szCs w:val="20"/>
        </w:rPr>
        <w:t xml:space="preserve"> reported post</w:t>
      </w:r>
      <w:r w:rsidR="00E25AE0"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operative </w:t>
      </w:r>
      <w:r w:rsidR="00E25AE0" w:rsidRPr="0042731A">
        <w:rPr>
          <w:rFonts w:ascii="Lucida Sans Unicode" w:hAnsi="Lucida Sans Unicode" w:cs="Lucida Sans Unicode"/>
          <w:sz w:val="20"/>
          <w:szCs w:val="20"/>
        </w:rPr>
        <w:t xml:space="preserve">changes in </w:t>
      </w:r>
      <w:r w:rsidR="00A3031E" w:rsidRPr="0042731A">
        <w:rPr>
          <w:rFonts w:ascii="Lucida Sans Unicode" w:hAnsi="Lucida Sans Unicode" w:cs="Lucida Sans Unicode"/>
          <w:sz w:val="20"/>
          <w:szCs w:val="20"/>
        </w:rPr>
        <w:t xml:space="preserve">sexual </w:t>
      </w:r>
      <w:r w:rsidR="00E25AE0" w:rsidRPr="0042731A">
        <w:rPr>
          <w:rFonts w:ascii="Lucida Sans Unicode" w:hAnsi="Lucida Sans Unicode" w:cs="Lucida Sans Unicode"/>
          <w:sz w:val="20"/>
          <w:szCs w:val="20"/>
        </w:rPr>
        <w:t xml:space="preserve">function (with </w:t>
      </w:r>
      <w:r w:rsidR="00A3031E" w:rsidRPr="0042731A">
        <w:rPr>
          <w:rFonts w:ascii="Lucida Sans Unicode" w:hAnsi="Lucida Sans Unicode" w:cs="Lucida Sans Unicode"/>
          <w:sz w:val="20"/>
          <w:szCs w:val="20"/>
        </w:rPr>
        <w:t>deterioration in 88%</w:t>
      </w:r>
      <w:r w:rsidR="00E25AE0"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 </w:t>
      </w:r>
      <w:r w:rsidR="00E25AE0" w:rsidRPr="0042731A">
        <w:rPr>
          <w:rFonts w:ascii="Lucida Sans Unicode" w:hAnsi="Lucida Sans Unicode" w:cs="Lucida Sans Unicode"/>
          <w:sz w:val="20"/>
          <w:szCs w:val="20"/>
        </w:rPr>
        <w:t xml:space="preserve">but </w:t>
      </w:r>
      <w:r w:rsidR="00A3031E" w:rsidRPr="0042731A">
        <w:rPr>
          <w:rFonts w:ascii="Lucida Sans Unicode" w:hAnsi="Lucida Sans Unicode" w:cs="Lucida Sans Unicode"/>
          <w:sz w:val="20"/>
          <w:szCs w:val="20"/>
        </w:rPr>
        <w:t>improvement in 12%</w:t>
      </w:r>
      <w:r w:rsidR="00E25AE0" w:rsidRPr="0042731A">
        <w:rPr>
          <w:rFonts w:ascii="Lucida Sans Unicode" w:hAnsi="Lucida Sans Unicode" w:cs="Lucida Sans Unicode"/>
          <w:sz w:val="20"/>
          <w:szCs w:val="20"/>
        </w:rPr>
        <w:t>). R</w:t>
      </w:r>
      <w:r w:rsidR="00A3031E" w:rsidRPr="0042731A">
        <w:rPr>
          <w:rFonts w:ascii="Lucida Sans Unicode" w:hAnsi="Lucida Sans Unicode" w:cs="Lucida Sans Unicode"/>
          <w:sz w:val="20"/>
          <w:szCs w:val="20"/>
        </w:rPr>
        <w:t xml:space="preserve">ight-sided resections were associated with more </w:t>
      </w:r>
      <w:r w:rsidR="00DD2DC2" w:rsidRPr="0042731A">
        <w:rPr>
          <w:rFonts w:ascii="Lucida Sans Unicode" w:hAnsi="Lucida Sans Unicode" w:cs="Lucida Sans Unicode"/>
          <w:sz w:val="20"/>
          <w:szCs w:val="20"/>
        </w:rPr>
        <w:t>dysfunction</w:t>
      </w:r>
      <w:r w:rsidR="00A3031E" w:rsidRPr="0042731A">
        <w:rPr>
          <w:rFonts w:ascii="Lucida Sans Unicode" w:hAnsi="Lucida Sans Unicode" w:cs="Lucida Sans Unicode"/>
          <w:sz w:val="20"/>
          <w:szCs w:val="20"/>
        </w:rPr>
        <w:t xml:space="preserve"> in reaching org</w:t>
      </w:r>
      <w:r w:rsidR="00E25AE0" w:rsidRPr="0042731A">
        <w:rPr>
          <w:rFonts w:ascii="Lucida Sans Unicode" w:hAnsi="Lucida Sans Unicode" w:cs="Lucida Sans Unicode"/>
          <w:sz w:val="20"/>
          <w:szCs w:val="20"/>
        </w:rPr>
        <w:t xml:space="preserve">asm than left-sided resections, </w:t>
      </w:r>
      <w:r w:rsidR="00A3031E" w:rsidRPr="0042731A">
        <w:rPr>
          <w:rFonts w:ascii="Lucida Sans Unicode" w:hAnsi="Lucida Sans Unicode" w:cs="Lucida Sans Unicode"/>
          <w:sz w:val="20"/>
          <w:szCs w:val="20"/>
        </w:rPr>
        <w:t xml:space="preserve">temporal lobe resection </w:t>
      </w:r>
      <w:r w:rsidR="00E25AE0" w:rsidRPr="0042731A">
        <w:rPr>
          <w:rFonts w:ascii="Lucida Sans Unicode" w:hAnsi="Lucida Sans Unicode" w:cs="Lucida Sans Unicode"/>
          <w:sz w:val="20"/>
          <w:szCs w:val="20"/>
        </w:rPr>
        <w:t xml:space="preserve">was linked to lower </w:t>
      </w:r>
      <w:r w:rsidR="00A3031E" w:rsidRPr="0042731A">
        <w:rPr>
          <w:rFonts w:ascii="Lucida Sans Unicode" w:hAnsi="Lucida Sans Unicode" w:cs="Lucida Sans Unicode"/>
          <w:sz w:val="20"/>
          <w:szCs w:val="20"/>
        </w:rPr>
        <w:t xml:space="preserve">sexual drive and sexual arousal </w:t>
      </w:r>
      <w:r w:rsidR="00E25AE0" w:rsidRPr="0042731A">
        <w:rPr>
          <w:rFonts w:ascii="Lucida Sans Unicode" w:hAnsi="Lucida Sans Unicode" w:cs="Lucida Sans Unicode"/>
          <w:sz w:val="20"/>
          <w:szCs w:val="20"/>
        </w:rPr>
        <w:t xml:space="preserve">in men </w:t>
      </w:r>
      <w:r w:rsidR="00A3031E" w:rsidRPr="0042731A">
        <w:rPr>
          <w:rFonts w:ascii="Lucida Sans Unicode" w:hAnsi="Lucida Sans Unicode" w:cs="Lucida Sans Unicode"/>
          <w:sz w:val="20"/>
          <w:szCs w:val="20"/>
        </w:rPr>
        <w:t xml:space="preserve">than </w:t>
      </w:r>
      <w:r w:rsidR="00E25AE0" w:rsidRPr="0042731A">
        <w:rPr>
          <w:rFonts w:ascii="Lucida Sans Unicode" w:hAnsi="Lucida Sans Unicode" w:cs="Lucida Sans Unicode"/>
          <w:sz w:val="20"/>
          <w:szCs w:val="20"/>
        </w:rPr>
        <w:t xml:space="preserve">in </w:t>
      </w:r>
      <w:r w:rsidR="00A3031E" w:rsidRPr="0042731A">
        <w:rPr>
          <w:rFonts w:ascii="Lucida Sans Unicode" w:hAnsi="Lucida Sans Unicode" w:cs="Lucida Sans Unicode"/>
          <w:sz w:val="20"/>
          <w:szCs w:val="20"/>
        </w:rPr>
        <w:t xml:space="preserve">women, </w:t>
      </w:r>
      <w:r w:rsidR="00E25AE0" w:rsidRPr="0042731A">
        <w:rPr>
          <w:rFonts w:ascii="Lucida Sans Unicode" w:hAnsi="Lucida Sans Unicode" w:cs="Lucida Sans Unicode"/>
          <w:sz w:val="20"/>
          <w:szCs w:val="20"/>
        </w:rPr>
        <w:t>and continued antiepileptic drug treatment</w:t>
      </w:r>
      <w:r w:rsidR="00A3031E" w:rsidRPr="0042731A">
        <w:rPr>
          <w:rFonts w:ascii="Lucida Sans Unicode" w:hAnsi="Lucida Sans Unicode" w:cs="Lucida Sans Unicode"/>
          <w:sz w:val="20"/>
          <w:szCs w:val="20"/>
        </w:rPr>
        <w:t xml:space="preserve"> </w:t>
      </w:r>
      <w:r w:rsidR="00E25AE0" w:rsidRPr="0042731A">
        <w:rPr>
          <w:rFonts w:ascii="Lucida Sans Unicode" w:hAnsi="Lucida Sans Unicode" w:cs="Lucida Sans Unicode"/>
          <w:sz w:val="20"/>
          <w:szCs w:val="20"/>
        </w:rPr>
        <w:t xml:space="preserve">in patients </w:t>
      </w:r>
      <w:r w:rsidR="00A3031E" w:rsidRPr="0042731A">
        <w:rPr>
          <w:rFonts w:ascii="Lucida Sans Unicode" w:hAnsi="Lucida Sans Unicode" w:cs="Lucida Sans Unicode"/>
          <w:sz w:val="20"/>
          <w:szCs w:val="20"/>
        </w:rPr>
        <w:t xml:space="preserve">who underwent right-sided resection </w:t>
      </w:r>
      <w:r w:rsidR="00E25AE0" w:rsidRPr="0042731A">
        <w:rPr>
          <w:rFonts w:ascii="Lucida Sans Unicode" w:hAnsi="Lucida Sans Unicode" w:cs="Lucida Sans Unicode"/>
          <w:sz w:val="20"/>
          <w:szCs w:val="20"/>
        </w:rPr>
        <w:t>was associated with higher</w:t>
      </w:r>
      <w:r w:rsidR="00A3031E" w:rsidRPr="0042731A">
        <w:rPr>
          <w:rFonts w:ascii="Lucida Sans Unicode" w:hAnsi="Lucida Sans Unicode" w:cs="Lucida Sans Unicode"/>
          <w:sz w:val="20"/>
          <w:szCs w:val="20"/>
        </w:rPr>
        <w:t xml:space="preserve"> ASEX scores </w:t>
      </w:r>
      <w:r w:rsidR="00E25AE0" w:rsidRPr="0042731A">
        <w:rPr>
          <w:rFonts w:ascii="Lucida Sans Unicode" w:hAnsi="Lucida Sans Unicode" w:cs="Lucida Sans Unicode"/>
          <w:sz w:val="20"/>
          <w:szCs w:val="20"/>
        </w:rPr>
        <w:t>in men than</w:t>
      </w:r>
      <w:r w:rsidR="00A3031E" w:rsidRPr="0042731A">
        <w:rPr>
          <w:rFonts w:ascii="Lucida Sans Unicode" w:hAnsi="Lucida Sans Unicode" w:cs="Lucida Sans Unicode"/>
          <w:sz w:val="20"/>
          <w:szCs w:val="20"/>
        </w:rPr>
        <w:t xml:space="preserve"> women (Surbeck et al. 2017).</w:t>
      </w:r>
      <w:r w:rsidR="00E25AE0" w:rsidRPr="0042731A">
        <w:rPr>
          <w:rFonts w:ascii="Lucida Sans Unicode" w:hAnsi="Lucida Sans Unicode" w:cs="Lucida Sans Unicode"/>
          <w:sz w:val="20"/>
          <w:szCs w:val="20"/>
        </w:rPr>
        <w:t xml:space="preserve"> </w:t>
      </w:r>
      <w:r w:rsidR="00852339" w:rsidRPr="0042731A">
        <w:rPr>
          <w:rFonts w:ascii="Lucida Sans Unicode" w:hAnsi="Lucida Sans Unicode" w:cs="Lucida Sans Unicode"/>
          <w:sz w:val="20"/>
          <w:szCs w:val="20"/>
        </w:rPr>
        <w:t xml:space="preserve">An investigation of the effects of </w:t>
      </w:r>
      <w:r w:rsidR="00852339" w:rsidRPr="0042731A">
        <w:rPr>
          <w:rFonts w:ascii="Lucida Sans Unicode" w:hAnsi="Lucida Sans Unicode" w:cs="Lucida Sans Unicode"/>
          <w:sz w:val="20"/>
          <w:szCs w:val="20"/>
        </w:rPr>
        <w:lastRenderedPageBreak/>
        <w:t>eight weeks of bupropion (150 mg per day) treatment on sexual function in breast cancer patients who had undergone chemotherapy but were currently receiving radiotherapy (n=20)</w:t>
      </w:r>
      <w:r w:rsidR="00653D76" w:rsidRPr="0042731A">
        <w:rPr>
          <w:rFonts w:ascii="Lucida Sans Unicode" w:hAnsi="Lucida Sans Unicode" w:cs="Lucida Sans Unicode"/>
          <w:sz w:val="20"/>
          <w:szCs w:val="20"/>
        </w:rPr>
        <w:t xml:space="preserve"> found </w:t>
      </w:r>
      <w:r w:rsidR="00852339" w:rsidRPr="0042731A">
        <w:rPr>
          <w:rFonts w:ascii="Lucida Sans Unicode" w:hAnsi="Lucida Sans Unicode" w:cs="Lucida Sans Unicode"/>
          <w:sz w:val="20"/>
          <w:szCs w:val="20"/>
        </w:rPr>
        <w:t xml:space="preserve">mean ASEX scores </w:t>
      </w:r>
      <w:r w:rsidR="00653D76" w:rsidRPr="0042731A">
        <w:rPr>
          <w:rFonts w:ascii="Lucida Sans Unicode" w:hAnsi="Lucida Sans Unicode" w:cs="Lucida Sans Unicode"/>
          <w:sz w:val="20"/>
          <w:szCs w:val="20"/>
        </w:rPr>
        <w:t>declined from 23.45 at baseline</w:t>
      </w:r>
      <w:r w:rsidR="00852339" w:rsidRPr="0042731A">
        <w:rPr>
          <w:rFonts w:ascii="Lucida Sans Unicode" w:hAnsi="Lucida Sans Unicode" w:cs="Lucida Sans Unicode"/>
          <w:sz w:val="20"/>
          <w:szCs w:val="20"/>
        </w:rPr>
        <w:t xml:space="preserve"> to 18.95 at endpoint </w:t>
      </w:r>
      <w:r w:rsidR="00A3031E" w:rsidRPr="0042731A">
        <w:rPr>
          <w:rFonts w:ascii="Lucida Sans Unicode" w:hAnsi="Lucida Sans Unicode" w:cs="Lucida Sans Unicode"/>
          <w:sz w:val="20"/>
          <w:szCs w:val="20"/>
        </w:rPr>
        <w:t>(Mathias et al. 2006).</w:t>
      </w:r>
    </w:p>
    <w:p w14:paraId="4373D982" w14:textId="49D6839C" w:rsidR="00A3031E" w:rsidRPr="0042731A" w:rsidRDefault="003651F7" w:rsidP="000E434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sz w:val="20"/>
          <w:szCs w:val="20"/>
        </w:rPr>
        <w:t>Non-malignant gynaecological or post-menopausal</w:t>
      </w:r>
      <w:r w:rsidR="00AB7D0F" w:rsidRPr="0042731A">
        <w:rPr>
          <w:rFonts w:ascii="Lucida Sans Unicode" w:hAnsi="Lucida Sans Unicode" w:cs="Lucida Sans Unicode"/>
          <w:i/>
          <w:sz w:val="20"/>
          <w:szCs w:val="20"/>
        </w:rPr>
        <w:t xml:space="preserve"> conditions</w:t>
      </w:r>
      <w:r w:rsidR="00AB7D0F" w:rsidRPr="0042731A">
        <w:rPr>
          <w:rFonts w:ascii="Lucida Sans Unicode" w:hAnsi="Lucida Sans Unicode" w:cs="Lucida Sans Unicode"/>
          <w:sz w:val="20"/>
          <w:szCs w:val="20"/>
        </w:rPr>
        <w:t>.</w:t>
      </w:r>
      <w:r w:rsidR="00DF46F0" w:rsidRPr="0042731A">
        <w:rPr>
          <w:rFonts w:ascii="Lucida Sans Unicode" w:hAnsi="Lucida Sans Unicode" w:cs="Lucida Sans Unicode"/>
          <w:sz w:val="20"/>
          <w:szCs w:val="20"/>
        </w:rPr>
        <w:t xml:space="preserve"> A number of studies have employed the ASEX to assess sexual dysfunction in patients with a range of conditions</w:t>
      </w:r>
      <w:r w:rsidR="006E462C" w:rsidRPr="0042731A">
        <w:rPr>
          <w:rFonts w:ascii="Lucida Sans Unicode" w:hAnsi="Lucida Sans Unicode" w:cs="Lucida Sans Unicode"/>
          <w:sz w:val="20"/>
          <w:szCs w:val="20"/>
        </w:rPr>
        <w:t xml:space="preserve"> </w:t>
      </w:r>
      <w:r w:rsidR="00587BDE" w:rsidRPr="0042731A">
        <w:rPr>
          <w:rFonts w:ascii="Lucida Sans Unicode" w:hAnsi="Lucida Sans Unicode" w:cs="Lucida Sans Unicode"/>
          <w:sz w:val="20"/>
          <w:szCs w:val="20"/>
        </w:rPr>
        <w:t>(</w:t>
      </w:r>
      <w:r w:rsidR="001E6250" w:rsidRPr="0042731A">
        <w:rPr>
          <w:rFonts w:ascii="Lucida Sans Unicode" w:hAnsi="Lucida Sans Unicode" w:cs="Lucida Sans Unicode"/>
          <w:sz w:val="20"/>
          <w:szCs w:val="20"/>
        </w:rPr>
        <w:t xml:space="preserve">Kovalevsky et al. 2008; Bachmann et al. 2010; </w:t>
      </w:r>
      <w:r w:rsidR="00587BDE" w:rsidRPr="0042731A">
        <w:rPr>
          <w:rFonts w:ascii="Lucida Sans Unicode" w:hAnsi="Lucida Sans Unicode" w:cs="Lucida Sans Unicode"/>
          <w:sz w:val="20"/>
          <w:szCs w:val="20"/>
        </w:rPr>
        <w:t>Veras et al. 2011</w:t>
      </w:r>
      <w:r w:rsidR="00106647" w:rsidRPr="0042731A">
        <w:rPr>
          <w:rFonts w:ascii="Lucida Sans Unicode" w:hAnsi="Lucida Sans Unicode" w:cs="Lucida Sans Unicode"/>
          <w:sz w:val="20"/>
          <w:szCs w:val="20"/>
        </w:rPr>
        <w:t xml:space="preserve">; </w:t>
      </w:r>
      <w:r w:rsidR="001E6250" w:rsidRPr="0042731A">
        <w:rPr>
          <w:rFonts w:ascii="Lucida Sans Unicode" w:hAnsi="Lucida Sans Unicode" w:cs="Lucida Sans Unicode"/>
          <w:sz w:val="20"/>
          <w:szCs w:val="20"/>
        </w:rPr>
        <w:t xml:space="preserve">Portman et al. 2014; </w:t>
      </w:r>
      <w:r w:rsidR="00106647" w:rsidRPr="0042731A">
        <w:rPr>
          <w:rFonts w:ascii="Lucida Sans Unicode" w:hAnsi="Lucida Sans Unicode" w:cs="Lucida Sans Unicode"/>
          <w:sz w:val="20"/>
          <w:szCs w:val="20"/>
        </w:rPr>
        <w:t xml:space="preserve">Senturk et al. 2015; </w:t>
      </w:r>
      <w:r w:rsidR="001E6250" w:rsidRPr="0042731A">
        <w:rPr>
          <w:rFonts w:ascii="Lucida Sans Unicode" w:hAnsi="Lucida Sans Unicode" w:cs="Lucida Sans Unicode"/>
          <w:sz w:val="20"/>
          <w:szCs w:val="20"/>
        </w:rPr>
        <w:t>Pinkerton et al. 2016</w:t>
      </w:r>
      <w:r w:rsidR="00587BDE" w:rsidRPr="0042731A">
        <w:rPr>
          <w:rFonts w:ascii="Lucida Sans Unicode" w:hAnsi="Lucida Sans Unicode" w:cs="Lucida Sans Unicode"/>
          <w:sz w:val="20"/>
          <w:szCs w:val="20"/>
        </w:rPr>
        <w:t>)</w:t>
      </w:r>
      <w:r w:rsidR="00DF46F0" w:rsidRPr="0042731A">
        <w:rPr>
          <w:rFonts w:ascii="Lucida Sans Unicode" w:hAnsi="Lucida Sans Unicode" w:cs="Lucida Sans Unicode"/>
          <w:sz w:val="20"/>
          <w:szCs w:val="20"/>
        </w:rPr>
        <w:t xml:space="preserve">. </w:t>
      </w:r>
      <w:r w:rsidR="00587BDE" w:rsidRPr="0042731A">
        <w:rPr>
          <w:rFonts w:ascii="Lucida Sans Unicode" w:hAnsi="Lucida Sans Unicode" w:cs="Lucida Sans Unicode"/>
          <w:sz w:val="20"/>
          <w:szCs w:val="20"/>
        </w:rPr>
        <w:t xml:space="preserve">An investigation in </w:t>
      </w:r>
      <w:r w:rsidR="00AB7D0F" w:rsidRPr="0042731A">
        <w:rPr>
          <w:rFonts w:ascii="Lucida Sans Unicode" w:hAnsi="Lucida Sans Unicode" w:cs="Lucida Sans Unicode"/>
          <w:sz w:val="20"/>
          <w:szCs w:val="20"/>
        </w:rPr>
        <w:t>women with polycystic ovar</w:t>
      </w:r>
      <w:r w:rsidR="00587BDE" w:rsidRPr="0042731A">
        <w:rPr>
          <w:rFonts w:ascii="Lucida Sans Unicode" w:hAnsi="Lucida Sans Unicode" w:cs="Lucida Sans Unicode"/>
          <w:sz w:val="20"/>
          <w:szCs w:val="20"/>
        </w:rPr>
        <w:t>ian syndrome (n=88) found a mean ASEX score of 14.4 and an overall prevalence of sexual dysfunction of 13.3%:</w:t>
      </w:r>
      <w:r w:rsidR="00AB7D0F" w:rsidRPr="0042731A">
        <w:rPr>
          <w:rFonts w:ascii="Lucida Sans Unicode" w:hAnsi="Lucida Sans Unicode" w:cs="Lucida Sans Unicode"/>
          <w:sz w:val="20"/>
          <w:szCs w:val="20"/>
        </w:rPr>
        <w:t xml:space="preserve"> </w:t>
      </w:r>
      <w:r w:rsidR="00587BDE" w:rsidRPr="0042731A">
        <w:rPr>
          <w:rFonts w:ascii="Lucida Sans Unicode" w:hAnsi="Lucida Sans Unicode" w:cs="Lucida Sans Unicode"/>
          <w:sz w:val="20"/>
          <w:szCs w:val="20"/>
        </w:rPr>
        <w:t xml:space="preserve">with </w:t>
      </w:r>
      <w:r w:rsidR="00AB7D0F" w:rsidRPr="0042731A">
        <w:rPr>
          <w:rFonts w:ascii="Lucida Sans Unicode" w:hAnsi="Lucida Sans Unicode" w:cs="Lucida Sans Unicode"/>
          <w:sz w:val="20"/>
          <w:szCs w:val="20"/>
        </w:rPr>
        <w:t>negative correlation</w:t>
      </w:r>
      <w:r w:rsidR="00587BDE" w:rsidRPr="0042731A">
        <w:rPr>
          <w:rFonts w:ascii="Lucida Sans Unicode" w:hAnsi="Lucida Sans Unicode" w:cs="Lucida Sans Unicode"/>
          <w:sz w:val="20"/>
          <w:szCs w:val="20"/>
        </w:rPr>
        <w:t>s between the ASEX scores</w:t>
      </w:r>
      <w:r w:rsidR="00AB7D0F" w:rsidRPr="0042731A">
        <w:rPr>
          <w:rFonts w:ascii="Lucida Sans Unicode" w:hAnsi="Lucida Sans Unicode" w:cs="Lucida Sans Unicode"/>
          <w:sz w:val="20"/>
          <w:szCs w:val="20"/>
        </w:rPr>
        <w:t xml:space="preserve"> and the levels of total testosterone, luteinizing hormone and dehydroepiandrosterone sulfate </w:t>
      </w:r>
      <w:r w:rsidR="00106647" w:rsidRPr="0042731A">
        <w:rPr>
          <w:rFonts w:ascii="Lucida Sans Unicode" w:hAnsi="Lucida Sans Unicode" w:cs="Lucida Sans Unicode"/>
          <w:sz w:val="20"/>
          <w:szCs w:val="20"/>
        </w:rPr>
        <w:t xml:space="preserve">(Veras et al. 2011). An investigation among </w:t>
      </w:r>
      <w:r w:rsidR="00A3031E" w:rsidRPr="0042731A">
        <w:rPr>
          <w:rFonts w:ascii="Lucida Sans Unicode" w:hAnsi="Lucida Sans Unicode" w:cs="Lucida Sans Unicode"/>
          <w:sz w:val="20"/>
          <w:szCs w:val="20"/>
        </w:rPr>
        <w:t xml:space="preserve">postmenopausal women (n=229) </w:t>
      </w:r>
      <w:r w:rsidR="00106647" w:rsidRPr="0042731A">
        <w:rPr>
          <w:rFonts w:ascii="Lucida Sans Unicode" w:hAnsi="Lucida Sans Unicode" w:cs="Lucida Sans Unicode"/>
          <w:sz w:val="20"/>
          <w:szCs w:val="20"/>
        </w:rPr>
        <w:t>found a mean ASEX score of</w:t>
      </w:r>
      <w:r w:rsidR="00A3031E" w:rsidRPr="0042731A">
        <w:rPr>
          <w:rFonts w:ascii="Lucida Sans Unicode" w:hAnsi="Lucida Sans Unicode" w:cs="Lucida Sans Unicode"/>
          <w:sz w:val="20"/>
          <w:szCs w:val="20"/>
        </w:rPr>
        <w:t xml:space="preserve"> 19.97, with a positive </w:t>
      </w:r>
      <w:r w:rsidR="00106647" w:rsidRPr="0042731A">
        <w:rPr>
          <w:rFonts w:ascii="Lucida Sans Unicode" w:hAnsi="Lucida Sans Unicode" w:cs="Lucida Sans Unicode"/>
          <w:sz w:val="20"/>
          <w:szCs w:val="20"/>
        </w:rPr>
        <w:t xml:space="preserve">correlation to the mean </w:t>
      </w:r>
      <w:r w:rsidR="00A3031E" w:rsidRPr="0042731A">
        <w:rPr>
          <w:rFonts w:ascii="Lucida Sans Unicode" w:hAnsi="Lucida Sans Unicode" w:cs="Lucida Sans Unicode"/>
          <w:sz w:val="20"/>
          <w:szCs w:val="20"/>
        </w:rPr>
        <w:t>total score o</w:t>
      </w:r>
      <w:r w:rsidR="00106647" w:rsidRPr="0042731A">
        <w:rPr>
          <w:rFonts w:ascii="Lucida Sans Unicode" w:hAnsi="Lucida Sans Unicode" w:cs="Lucida Sans Unicode"/>
          <w:sz w:val="20"/>
          <w:szCs w:val="20"/>
        </w:rPr>
        <w:t xml:space="preserve">n the Menopause Rating Scale </w:t>
      </w:r>
      <w:r w:rsidR="00E7575A" w:rsidRPr="0042731A">
        <w:rPr>
          <w:rFonts w:ascii="Lucida Sans Unicode" w:hAnsi="Lucida Sans Unicode" w:cs="Lucida Sans Unicode"/>
          <w:sz w:val="20"/>
          <w:szCs w:val="20"/>
        </w:rPr>
        <w:t>(Hauser et al. 1994),</w:t>
      </w:r>
      <w:r w:rsidR="00A3031E" w:rsidRPr="0042731A">
        <w:rPr>
          <w:rFonts w:ascii="Lucida Sans Unicode" w:hAnsi="Lucida Sans Unicode" w:cs="Lucida Sans Unicode"/>
          <w:sz w:val="20"/>
          <w:szCs w:val="20"/>
        </w:rPr>
        <w:t xml:space="preserve"> (Senturk et al. 2015). </w:t>
      </w:r>
      <w:r w:rsidR="00106647" w:rsidRPr="0042731A">
        <w:rPr>
          <w:rFonts w:ascii="Lucida Sans Unicode" w:hAnsi="Lucida Sans Unicode" w:cs="Lucida Sans Unicode"/>
          <w:sz w:val="20"/>
          <w:szCs w:val="20"/>
        </w:rPr>
        <w:t>In a randomised, double-blind, placebo-controlled study involving post-menopausal patients with symptoms of moderate or severe vulvar and/or vaginal atrophy (n=652), treatment with bazedoxifene /conjugated oestrogens was associated with a significantly greater improvement from baseline to endpoint in ASEX lubrication item score from baseline, when compared with placebo</w:t>
      </w:r>
      <w:r w:rsidR="00847A56" w:rsidRPr="0042731A">
        <w:rPr>
          <w:rFonts w:ascii="Lucida Sans Unicode" w:hAnsi="Lucida Sans Unicode" w:cs="Lucida Sans Unicode"/>
          <w:sz w:val="20"/>
          <w:szCs w:val="20"/>
        </w:rPr>
        <w:t xml:space="preserve"> (but with </w:t>
      </w:r>
      <w:r w:rsidR="00106647" w:rsidRPr="0042731A">
        <w:rPr>
          <w:rFonts w:ascii="Lucida Sans Unicode" w:hAnsi="Lucida Sans Unicode" w:cs="Lucida Sans Unicode"/>
          <w:sz w:val="20"/>
          <w:szCs w:val="20"/>
        </w:rPr>
        <w:t xml:space="preserve">no </w:t>
      </w:r>
      <w:r w:rsidR="00847A56" w:rsidRPr="0042731A">
        <w:rPr>
          <w:rFonts w:ascii="Lucida Sans Unicode" w:hAnsi="Lucida Sans Unicode" w:cs="Lucida Sans Unicode"/>
          <w:sz w:val="20"/>
          <w:szCs w:val="20"/>
        </w:rPr>
        <w:t xml:space="preserve">significant </w:t>
      </w:r>
      <w:r w:rsidR="00106647" w:rsidRPr="0042731A">
        <w:rPr>
          <w:rFonts w:ascii="Lucida Sans Unicode" w:hAnsi="Lucida Sans Unicode" w:cs="Lucida Sans Unicode"/>
          <w:sz w:val="20"/>
          <w:szCs w:val="20"/>
        </w:rPr>
        <w:t>difference</w:t>
      </w:r>
      <w:r w:rsidR="00847A56" w:rsidRPr="0042731A">
        <w:rPr>
          <w:rFonts w:ascii="Lucida Sans Unicode" w:hAnsi="Lucida Sans Unicode" w:cs="Lucida Sans Unicode"/>
          <w:sz w:val="20"/>
          <w:szCs w:val="20"/>
        </w:rPr>
        <w:t xml:space="preserve"> in </w:t>
      </w:r>
      <w:r w:rsidR="00106647" w:rsidRPr="0042731A">
        <w:rPr>
          <w:rFonts w:ascii="Lucida Sans Unicode" w:hAnsi="Lucida Sans Unicode" w:cs="Lucida Sans Unicode"/>
          <w:sz w:val="20"/>
          <w:szCs w:val="20"/>
        </w:rPr>
        <w:t>change in total ASEX score</w:t>
      </w:r>
      <w:r w:rsidR="00847A56" w:rsidRPr="0042731A">
        <w:rPr>
          <w:rFonts w:ascii="Lucida Sans Unicode" w:hAnsi="Lucida Sans Unicode" w:cs="Lucida Sans Unicode"/>
          <w:sz w:val="20"/>
          <w:szCs w:val="20"/>
        </w:rPr>
        <w:t xml:space="preserve">). There were also significant advantages over placebo in </w:t>
      </w:r>
      <w:r w:rsidR="00106647" w:rsidRPr="0042731A">
        <w:rPr>
          <w:rFonts w:ascii="Lucida Sans Unicode" w:hAnsi="Lucida Sans Unicode" w:cs="Lucida Sans Unicode"/>
          <w:sz w:val="20"/>
          <w:szCs w:val="20"/>
        </w:rPr>
        <w:t xml:space="preserve">vasomotor </w:t>
      </w:r>
      <w:r w:rsidR="00BC1474" w:rsidRPr="0042731A">
        <w:rPr>
          <w:rFonts w:ascii="Lucida Sans Unicode" w:hAnsi="Lucida Sans Unicode" w:cs="Lucida Sans Unicode"/>
          <w:sz w:val="20"/>
          <w:szCs w:val="20"/>
        </w:rPr>
        <w:t>function, sexual</w:t>
      </w:r>
      <w:r w:rsidR="00106647" w:rsidRPr="0042731A">
        <w:rPr>
          <w:rFonts w:ascii="Lucida Sans Unicode" w:hAnsi="Lucida Sans Unicode" w:cs="Lucida Sans Unicode"/>
          <w:sz w:val="20"/>
          <w:szCs w:val="20"/>
        </w:rPr>
        <w:t xml:space="preserve"> function and total </w:t>
      </w:r>
      <w:r w:rsidR="00106647" w:rsidRPr="0042731A">
        <w:rPr>
          <w:rFonts w:ascii="Lucida Sans Unicode" w:hAnsi="Lucida Sans Unicode" w:cs="Lucida Sans Unicode"/>
          <w:sz w:val="20"/>
          <w:szCs w:val="20"/>
        </w:rPr>
        <w:lastRenderedPageBreak/>
        <w:t xml:space="preserve">scores </w:t>
      </w:r>
      <w:r w:rsidR="00847A56" w:rsidRPr="0042731A">
        <w:rPr>
          <w:rFonts w:ascii="Lucida Sans Unicode" w:hAnsi="Lucida Sans Unicode" w:cs="Lucida Sans Unicode"/>
          <w:sz w:val="20"/>
          <w:szCs w:val="20"/>
        </w:rPr>
        <w:t>on the Menopause-Specific Quality of Life questionnaire</w:t>
      </w:r>
      <w:r w:rsidR="005D3325" w:rsidRPr="0042731A">
        <w:rPr>
          <w:rFonts w:ascii="Lucida Sans Unicode" w:hAnsi="Lucida Sans Unicode" w:cs="Lucida Sans Unicode"/>
          <w:sz w:val="20"/>
          <w:szCs w:val="20"/>
        </w:rPr>
        <w:t xml:space="preserve"> (QLS)</w:t>
      </w:r>
      <w:r w:rsidR="00847A56" w:rsidRPr="0042731A">
        <w:rPr>
          <w:rFonts w:ascii="Lucida Sans Unicode" w:hAnsi="Lucida Sans Unicode" w:cs="Lucida Sans Unicode"/>
          <w:sz w:val="20"/>
          <w:szCs w:val="20"/>
        </w:rPr>
        <w:t xml:space="preserve"> </w:t>
      </w:r>
      <w:r w:rsidR="008E1431" w:rsidRPr="0042731A">
        <w:rPr>
          <w:rFonts w:ascii="Lucida Sans Unicode" w:hAnsi="Lucida Sans Unicode" w:cs="Lucida Sans Unicode"/>
          <w:sz w:val="20"/>
          <w:szCs w:val="20"/>
        </w:rPr>
        <w:t>(</w:t>
      </w:r>
      <w:r w:rsidR="00805B3D" w:rsidRPr="0042731A">
        <w:rPr>
          <w:rFonts w:ascii="Lucida Sans Unicode" w:hAnsi="Lucida Sans Unicode" w:cs="Lucida Sans Unicode"/>
          <w:sz w:val="20"/>
          <w:szCs w:val="20"/>
        </w:rPr>
        <w:t>Hilditch et al.</w:t>
      </w:r>
      <w:r w:rsidR="008E1431" w:rsidRPr="0042731A">
        <w:rPr>
          <w:rFonts w:ascii="Lucida Sans Unicode" w:hAnsi="Lucida Sans Unicode" w:cs="Lucida Sans Unicode"/>
          <w:sz w:val="20"/>
          <w:szCs w:val="20"/>
        </w:rPr>
        <w:t xml:space="preserve"> 1996) </w:t>
      </w:r>
      <w:r w:rsidR="00847A56" w:rsidRPr="0042731A">
        <w:rPr>
          <w:rFonts w:ascii="Lucida Sans Unicode" w:hAnsi="Lucida Sans Unicode" w:cs="Lucida Sans Unicode"/>
          <w:sz w:val="20"/>
          <w:szCs w:val="20"/>
        </w:rPr>
        <w:t xml:space="preserve">and in satisfaction with treatment, satisfaction with control of hot flushes, quality of sleep, and mood or emotions on the </w:t>
      </w:r>
      <w:r w:rsidR="00106647" w:rsidRPr="0042731A">
        <w:rPr>
          <w:rFonts w:ascii="Lucida Sans Unicode" w:hAnsi="Lucida Sans Unicode" w:cs="Lucida Sans Unicode"/>
          <w:sz w:val="20"/>
          <w:szCs w:val="20"/>
        </w:rPr>
        <w:t xml:space="preserve">Menopause Symptoms Treatment Satisfaction Questionnaire </w:t>
      </w:r>
      <w:r w:rsidR="00600D01" w:rsidRPr="0042731A">
        <w:rPr>
          <w:rFonts w:ascii="Lucida Sans Unicode" w:hAnsi="Lucida Sans Unicode" w:cs="Lucida Sans Unicode"/>
          <w:sz w:val="20"/>
          <w:szCs w:val="20"/>
        </w:rPr>
        <w:t>(Hill et al. 2007)</w:t>
      </w:r>
      <w:r w:rsidR="00106647" w:rsidRPr="0042731A">
        <w:rPr>
          <w:rFonts w:ascii="Lucida Sans Unicode" w:hAnsi="Lucida Sans Unicode" w:cs="Lucida Sans Unicode"/>
          <w:sz w:val="20"/>
          <w:szCs w:val="20"/>
        </w:rPr>
        <w:t xml:space="preserve"> (Bachmann et al. 2010). </w:t>
      </w:r>
      <w:r w:rsidR="00847A56" w:rsidRPr="0042731A">
        <w:rPr>
          <w:rFonts w:ascii="Lucida Sans Unicode" w:hAnsi="Lucida Sans Unicode" w:cs="Lucida Sans Unicode"/>
          <w:sz w:val="20"/>
          <w:szCs w:val="20"/>
        </w:rPr>
        <w:t>A randomised, double-blind, placebo-controlled investigation in non-hysterectomized post-menopausal women (n = </w:t>
      </w:r>
      <w:r w:rsidR="00600D01" w:rsidRPr="0042731A">
        <w:rPr>
          <w:rFonts w:ascii="Lucida Sans Unicode" w:hAnsi="Lucida Sans Unicode" w:cs="Lucida Sans Unicode"/>
          <w:sz w:val="20"/>
          <w:szCs w:val="20"/>
        </w:rPr>
        <w:t xml:space="preserve">664) </w:t>
      </w:r>
      <w:r w:rsidR="00847A56" w:rsidRPr="0042731A">
        <w:rPr>
          <w:rFonts w:ascii="Lucida Sans Unicode" w:hAnsi="Lucida Sans Unicode" w:cs="Lucida Sans Unicode"/>
          <w:sz w:val="20"/>
          <w:szCs w:val="20"/>
        </w:rPr>
        <w:t xml:space="preserve">which </w:t>
      </w:r>
      <w:r w:rsidR="009C2A6E" w:rsidRPr="0042731A">
        <w:rPr>
          <w:rFonts w:ascii="Lucida Sans Unicode" w:hAnsi="Lucida Sans Unicode" w:cs="Lucida Sans Unicode"/>
          <w:sz w:val="20"/>
          <w:szCs w:val="20"/>
        </w:rPr>
        <w:t xml:space="preserve">also </w:t>
      </w:r>
      <w:r w:rsidR="00847A56" w:rsidRPr="0042731A">
        <w:rPr>
          <w:rFonts w:ascii="Lucida Sans Unicode" w:hAnsi="Lucida Sans Unicode" w:cs="Lucida Sans Unicode"/>
          <w:sz w:val="20"/>
          <w:szCs w:val="20"/>
        </w:rPr>
        <w:t xml:space="preserve">involved conjugated oestrogens/bazedoxifene found that at baseline, 52% reported pain with intercourse, 35% vaginal dryness and 13% vaginal itching/irritation as bothersome symptoms: at the end of treatment, there was a significant reduction in ASEX-lubrication sub-score in those with pain </w:t>
      </w:r>
      <w:r w:rsidR="00445D8E" w:rsidRPr="0042731A">
        <w:rPr>
          <w:rFonts w:ascii="Lucida Sans Unicode" w:hAnsi="Lucida Sans Unicode" w:cs="Lucida Sans Unicode"/>
          <w:sz w:val="20"/>
          <w:szCs w:val="20"/>
        </w:rPr>
        <w:t xml:space="preserve">at </w:t>
      </w:r>
      <w:r w:rsidR="00847A56" w:rsidRPr="0042731A">
        <w:rPr>
          <w:rFonts w:ascii="Lucida Sans Unicode" w:hAnsi="Lucida Sans Unicode" w:cs="Lucida Sans Unicode"/>
          <w:sz w:val="20"/>
          <w:szCs w:val="20"/>
        </w:rPr>
        <w:t xml:space="preserve">intercourse, and significant improvements in vaginal cell counts in women with dryness or pain </w:t>
      </w:r>
      <w:r w:rsidR="009C2A6E" w:rsidRPr="0042731A">
        <w:rPr>
          <w:rFonts w:ascii="Lucida Sans Unicode" w:hAnsi="Lucida Sans Unicode" w:cs="Lucida Sans Unicode"/>
          <w:sz w:val="20"/>
          <w:szCs w:val="20"/>
        </w:rPr>
        <w:t xml:space="preserve">at </w:t>
      </w:r>
      <w:r w:rsidR="00847A56" w:rsidRPr="0042731A">
        <w:rPr>
          <w:rFonts w:ascii="Lucida Sans Unicode" w:hAnsi="Lucida Sans Unicode" w:cs="Lucida Sans Unicode"/>
          <w:sz w:val="20"/>
          <w:szCs w:val="20"/>
        </w:rPr>
        <w:t>intercourse as the</w:t>
      </w:r>
      <w:r w:rsidR="009C2A6E" w:rsidRPr="0042731A">
        <w:rPr>
          <w:rFonts w:ascii="Lucida Sans Unicode" w:hAnsi="Lucida Sans Unicode" w:cs="Lucida Sans Unicode"/>
          <w:sz w:val="20"/>
          <w:szCs w:val="20"/>
        </w:rPr>
        <w:t>ir</w:t>
      </w:r>
      <w:r w:rsidR="00847A56" w:rsidRPr="0042731A">
        <w:rPr>
          <w:rFonts w:ascii="Lucida Sans Unicode" w:hAnsi="Lucida Sans Unicode" w:cs="Lucida Sans Unicode"/>
          <w:sz w:val="20"/>
          <w:szCs w:val="20"/>
        </w:rPr>
        <w:t xml:space="preserve"> most bothersome symptom (Pinkerton et al. 2016).</w:t>
      </w:r>
      <w:r w:rsidR="009C2A6E" w:rsidRPr="0042731A">
        <w:rPr>
          <w:rFonts w:ascii="Lucida Sans Unicode" w:hAnsi="Lucida Sans Unicode" w:cs="Lucida Sans Unicode"/>
          <w:sz w:val="20"/>
          <w:szCs w:val="20"/>
        </w:rPr>
        <w:t xml:space="preserve"> </w:t>
      </w:r>
      <w:r w:rsidR="00A3031E" w:rsidRPr="0042731A">
        <w:rPr>
          <w:rFonts w:ascii="Lucida Sans Unicode" w:hAnsi="Lucida Sans Unicode" w:cs="Lucida Sans Unicode"/>
          <w:sz w:val="20"/>
          <w:szCs w:val="20"/>
        </w:rPr>
        <w:t xml:space="preserve">A </w:t>
      </w:r>
      <w:r w:rsidR="009C2A6E" w:rsidRPr="0042731A">
        <w:rPr>
          <w:rFonts w:ascii="Lucida Sans Unicode" w:hAnsi="Lucida Sans Unicode" w:cs="Lucida Sans Unicode"/>
          <w:sz w:val="20"/>
          <w:szCs w:val="20"/>
        </w:rPr>
        <w:t>large randomised double-blind, placebo-</w:t>
      </w:r>
      <w:r w:rsidR="00A3031E" w:rsidRPr="0042731A">
        <w:rPr>
          <w:rFonts w:ascii="Lucida Sans Unicode" w:hAnsi="Lucida Sans Unicode" w:cs="Lucida Sans Unicode"/>
          <w:sz w:val="20"/>
          <w:szCs w:val="20"/>
        </w:rPr>
        <w:t xml:space="preserve">controlled </w:t>
      </w:r>
      <w:r w:rsidR="009C2A6E" w:rsidRPr="0042731A">
        <w:rPr>
          <w:rFonts w:ascii="Lucida Sans Unicode" w:hAnsi="Lucida Sans Unicode" w:cs="Lucida Sans Unicode"/>
          <w:sz w:val="20"/>
          <w:szCs w:val="20"/>
        </w:rPr>
        <w:t>study</w:t>
      </w:r>
      <w:r w:rsidR="00A3031E" w:rsidRPr="0042731A">
        <w:rPr>
          <w:rFonts w:ascii="Lucida Sans Unicode" w:hAnsi="Lucida Sans Unicode" w:cs="Lucida Sans Unicode"/>
          <w:sz w:val="20"/>
          <w:szCs w:val="20"/>
        </w:rPr>
        <w:t xml:space="preserve"> (n=1174), found no clinical</w:t>
      </w:r>
      <w:r w:rsidR="009C2A6E" w:rsidRPr="0042731A">
        <w:rPr>
          <w:rFonts w:ascii="Lucida Sans Unicode" w:hAnsi="Lucida Sans Unicode" w:cs="Lucida Sans Unicode"/>
          <w:sz w:val="20"/>
          <w:szCs w:val="20"/>
        </w:rPr>
        <w:t>ly</w:t>
      </w:r>
      <w:r w:rsidR="00A3031E" w:rsidRPr="0042731A">
        <w:rPr>
          <w:rFonts w:ascii="Lucida Sans Unicode" w:hAnsi="Lucida Sans Unicode" w:cs="Lucida Sans Unicode"/>
          <w:sz w:val="20"/>
          <w:szCs w:val="20"/>
        </w:rPr>
        <w:t xml:space="preserve"> or statistical</w:t>
      </w:r>
      <w:r w:rsidR="009C2A6E" w:rsidRPr="0042731A">
        <w:rPr>
          <w:rFonts w:ascii="Lucida Sans Unicode" w:hAnsi="Lucida Sans Unicode" w:cs="Lucida Sans Unicode"/>
          <w:sz w:val="20"/>
          <w:szCs w:val="20"/>
        </w:rPr>
        <w:t>ly</w:t>
      </w:r>
      <w:r w:rsidR="00A3031E" w:rsidRPr="0042731A">
        <w:rPr>
          <w:rFonts w:ascii="Lucida Sans Unicode" w:hAnsi="Lucida Sans Unicode" w:cs="Lucida Sans Unicode"/>
          <w:sz w:val="20"/>
          <w:szCs w:val="20"/>
        </w:rPr>
        <w:t xml:space="preserve"> significant changes </w:t>
      </w:r>
      <w:r w:rsidR="009C2A6E" w:rsidRPr="0042731A">
        <w:rPr>
          <w:rFonts w:ascii="Lucida Sans Unicode" w:hAnsi="Lucida Sans Unicode" w:cs="Lucida Sans Unicode"/>
          <w:sz w:val="20"/>
          <w:szCs w:val="20"/>
        </w:rPr>
        <w:t xml:space="preserve">in </w:t>
      </w:r>
      <w:r w:rsidR="00A3031E" w:rsidRPr="0042731A">
        <w:rPr>
          <w:rFonts w:ascii="Lucida Sans Unicode" w:hAnsi="Lucida Sans Unicode" w:cs="Lucida Sans Unicode"/>
          <w:sz w:val="20"/>
          <w:szCs w:val="20"/>
        </w:rPr>
        <w:t xml:space="preserve">ASEX-scores </w:t>
      </w:r>
      <w:r w:rsidR="009C2A6E" w:rsidRPr="0042731A">
        <w:rPr>
          <w:rFonts w:ascii="Lucida Sans Unicode" w:hAnsi="Lucida Sans Unicode" w:cs="Lucida Sans Unicode"/>
          <w:sz w:val="20"/>
          <w:szCs w:val="20"/>
        </w:rPr>
        <w:t xml:space="preserve">from baseline </w:t>
      </w:r>
      <w:r w:rsidR="00A3031E" w:rsidRPr="0042731A">
        <w:rPr>
          <w:rFonts w:ascii="Lucida Sans Unicode" w:hAnsi="Lucida Sans Unicode" w:cs="Lucida Sans Unicode"/>
          <w:sz w:val="20"/>
          <w:szCs w:val="20"/>
        </w:rPr>
        <w:t>in the paroxetine 7.5 mg treatment group (Portman et al. 2014).</w:t>
      </w:r>
      <w:r w:rsidR="009C2A6E" w:rsidRPr="0042731A">
        <w:rPr>
          <w:rFonts w:ascii="Lucida Sans Unicode" w:hAnsi="Lucida Sans Unicode" w:cs="Lucida Sans Unicode"/>
          <w:sz w:val="20"/>
          <w:szCs w:val="20"/>
        </w:rPr>
        <w:t xml:space="preserve"> </w:t>
      </w:r>
      <w:r w:rsidR="006A4D45" w:rsidRPr="0042731A">
        <w:rPr>
          <w:rFonts w:ascii="Lucida Sans Unicode" w:hAnsi="Lucida Sans Unicode" w:cs="Lucida Sans Unicode"/>
          <w:sz w:val="20"/>
          <w:szCs w:val="20"/>
        </w:rPr>
        <w:t>A prospective randomized double-blind study in women using a levonorgestrel subcutaneous implant (LNG-SI), who were treated with doxycycline (20mg) or placebo.</w:t>
      </w:r>
      <w:r w:rsidR="00A3031E" w:rsidRPr="0042731A">
        <w:rPr>
          <w:rFonts w:ascii="Lucida Sans Unicode" w:hAnsi="Lucida Sans Unicode" w:cs="Lucida Sans Unicode"/>
          <w:sz w:val="20"/>
          <w:szCs w:val="20"/>
        </w:rPr>
        <w:t>, found no differences in ASEX-scores changes between the placebo and doxycycline groups (Kovalevsky et al. 20</w:t>
      </w:r>
      <w:r w:rsidR="00E43076" w:rsidRPr="0042731A">
        <w:rPr>
          <w:rFonts w:ascii="Lucida Sans Unicode" w:hAnsi="Lucida Sans Unicode" w:cs="Lucida Sans Unicode"/>
          <w:sz w:val="20"/>
          <w:szCs w:val="20"/>
        </w:rPr>
        <w:t>10</w:t>
      </w:r>
      <w:r w:rsidR="00A3031E" w:rsidRPr="0042731A">
        <w:rPr>
          <w:rFonts w:ascii="Lucida Sans Unicode" w:hAnsi="Lucida Sans Unicode" w:cs="Lucida Sans Unicode"/>
          <w:sz w:val="20"/>
          <w:szCs w:val="20"/>
        </w:rPr>
        <w:t>).</w:t>
      </w:r>
    </w:p>
    <w:p w14:paraId="3536E802" w14:textId="4583C333" w:rsidR="00A3031E" w:rsidRPr="0042731A" w:rsidRDefault="008F1655" w:rsidP="00346E1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t>Neurological conditions</w:t>
      </w:r>
      <w:r w:rsidR="00A3031E" w:rsidRPr="0042731A">
        <w:rPr>
          <w:rFonts w:ascii="Lucida Sans Unicode" w:hAnsi="Lucida Sans Unicode" w:cs="Lucida Sans Unicode"/>
          <w:sz w:val="20"/>
          <w:szCs w:val="20"/>
        </w:rPr>
        <w:t xml:space="preserve">. </w:t>
      </w:r>
      <w:r w:rsidR="001E6250" w:rsidRPr="0042731A">
        <w:rPr>
          <w:rFonts w:ascii="Lucida Sans Unicode" w:hAnsi="Lucida Sans Unicode" w:cs="Lucida Sans Unicode"/>
          <w:sz w:val="20"/>
          <w:szCs w:val="20"/>
        </w:rPr>
        <w:t xml:space="preserve">The ASEX has been used to determine the prevalence of sexual dysfunction </w:t>
      </w:r>
      <w:r w:rsidR="00445D8E" w:rsidRPr="0042731A">
        <w:rPr>
          <w:rFonts w:ascii="Lucida Sans Unicode" w:hAnsi="Lucida Sans Unicode" w:cs="Lucida Sans Unicode"/>
          <w:sz w:val="20"/>
          <w:szCs w:val="20"/>
        </w:rPr>
        <w:t xml:space="preserve">in </w:t>
      </w:r>
      <w:r w:rsidR="001E6250" w:rsidRPr="0042731A">
        <w:rPr>
          <w:rFonts w:ascii="Lucida Sans Unicode" w:hAnsi="Lucida Sans Unicode" w:cs="Lucida Sans Unicode"/>
          <w:sz w:val="20"/>
          <w:szCs w:val="20"/>
        </w:rPr>
        <w:t>patients with Parkinson’s disease (</w:t>
      </w:r>
      <w:r w:rsidR="00C05BD3" w:rsidRPr="0042731A">
        <w:rPr>
          <w:rFonts w:ascii="Lucida Sans Unicode" w:hAnsi="Lucida Sans Unicode" w:cs="Lucida Sans Unicode"/>
          <w:sz w:val="20"/>
          <w:szCs w:val="20"/>
        </w:rPr>
        <w:t xml:space="preserve">Celikel et al. 2008; </w:t>
      </w:r>
      <w:r w:rsidR="001E6250" w:rsidRPr="0042731A">
        <w:rPr>
          <w:rFonts w:ascii="Lucida Sans Unicode" w:hAnsi="Lucida Sans Unicode" w:cs="Lucida Sans Unicode"/>
          <w:sz w:val="20"/>
          <w:szCs w:val="20"/>
        </w:rPr>
        <w:t xml:space="preserve">Jitkritsadakul et al. 2015; </w:t>
      </w:r>
      <w:r w:rsidR="00C05BD3" w:rsidRPr="0042731A">
        <w:rPr>
          <w:rFonts w:ascii="Lucida Sans Unicode" w:hAnsi="Lucida Sans Unicode" w:cs="Lucida Sans Unicode"/>
          <w:sz w:val="20"/>
          <w:szCs w:val="20"/>
        </w:rPr>
        <w:t>Özcan et al. 2015</w:t>
      </w:r>
      <w:r w:rsidR="001E6250" w:rsidRPr="0042731A">
        <w:rPr>
          <w:rFonts w:ascii="Lucida Sans Unicode" w:hAnsi="Lucida Sans Unicode" w:cs="Lucida Sans Unicode"/>
          <w:sz w:val="20"/>
          <w:szCs w:val="20"/>
        </w:rPr>
        <w:t>) and multiple sclerosis (</w:t>
      </w:r>
      <w:r w:rsidR="00F35A92" w:rsidRPr="0042731A">
        <w:rPr>
          <w:rFonts w:ascii="Lucida Sans Unicode" w:hAnsi="Lucida Sans Unicode" w:cs="Lucida Sans Unicode"/>
          <w:sz w:val="20"/>
          <w:szCs w:val="20"/>
        </w:rPr>
        <w:t>Celik et al. 2013</w:t>
      </w:r>
      <w:r w:rsidR="001E6250" w:rsidRPr="0042731A">
        <w:rPr>
          <w:rFonts w:ascii="Lucida Sans Unicode" w:hAnsi="Lucida Sans Unicode" w:cs="Lucida Sans Unicode"/>
          <w:sz w:val="20"/>
          <w:szCs w:val="20"/>
        </w:rPr>
        <w:t>).</w:t>
      </w:r>
      <w:r w:rsidR="00C05BD3" w:rsidRPr="0042731A">
        <w:rPr>
          <w:rFonts w:ascii="Lucida Sans Unicode" w:hAnsi="Lucida Sans Unicode" w:cs="Lucida Sans Unicode"/>
          <w:sz w:val="20"/>
          <w:szCs w:val="20"/>
        </w:rPr>
        <w:t xml:space="preserve"> A case-control study among patients </w:t>
      </w:r>
      <w:r w:rsidR="00C05BD3" w:rsidRPr="0042731A">
        <w:rPr>
          <w:rFonts w:ascii="Lucida Sans Unicode" w:hAnsi="Lucida Sans Unicode" w:cs="Lucida Sans Unicode"/>
          <w:sz w:val="20"/>
          <w:szCs w:val="20"/>
        </w:rPr>
        <w:lastRenderedPageBreak/>
        <w:t>with Parkinson’s disease (n=45) found that female patients had reduced sexual drive and were less satisfied with orgasm than controls, whereas male patients reported easier orgasms than controls: regression analysis identified increased age and female sex as predictive of reduced sexual drive and sexual arousal (Celikel et al. 2008). In an investigation of sexual function which found t</w:t>
      </w:r>
      <w:r w:rsidR="00A3031E" w:rsidRPr="0042731A">
        <w:rPr>
          <w:rFonts w:ascii="Lucida Sans Unicode" w:hAnsi="Lucida Sans Unicode" w:cs="Lucida Sans Unicode"/>
          <w:sz w:val="20"/>
          <w:szCs w:val="20"/>
        </w:rPr>
        <w:t xml:space="preserve">he </w:t>
      </w:r>
      <w:r w:rsidR="00C05BD3" w:rsidRPr="0042731A">
        <w:rPr>
          <w:rFonts w:ascii="Lucida Sans Unicode" w:hAnsi="Lucida Sans Unicode" w:cs="Lucida Sans Unicode"/>
          <w:sz w:val="20"/>
          <w:szCs w:val="20"/>
        </w:rPr>
        <w:t xml:space="preserve">point </w:t>
      </w:r>
      <w:r w:rsidR="00A3031E" w:rsidRPr="0042731A">
        <w:rPr>
          <w:rFonts w:ascii="Lucida Sans Unicode" w:hAnsi="Lucida Sans Unicode" w:cs="Lucida Sans Unicode"/>
          <w:sz w:val="20"/>
          <w:szCs w:val="20"/>
        </w:rPr>
        <w:t>prevalence of ASEX-</w:t>
      </w:r>
      <w:r w:rsidR="00C05BD3" w:rsidRPr="0042731A">
        <w:rPr>
          <w:rFonts w:ascii="Lucida Sans Unicode" w:hAnsi="Lucida Sans Unicode" w:cs="Lucida Sans Unicode"/>
          <w:sz w:val="20"/>
          <w:szCs w:val="20"/>
        </w:rPr>
        <w:t>determined</w:t>
      </w:r>
      <w:r w:rsidR="00A3031E" w:rsidRPr="0042731A">
        <w:rPr>
          <w:rFonts w:ascii="Lucida Sans Unicode" w:hAnsi="Lucida Sans Unicode" w:cs="Lucida Sans Unicode"/>
          <w:sz w:val="20"/>
          <w:szCs w:val="20"/>
        </w:rPr>
        <w:t xml:space="preserve"> dysfunction </w:t>
      </w:r>
      <w:r w:rsidR="00C05BD3" w:rsidRPr="0042731A">
        <w:rPr>
          <w:rFonts w:ascii="Lucida Sans Unicode" w:hAnsi="Lucida Sans Unicode" w:cs="Lucida Sans Unicode"/>
          <w:sz w:val="20"/>
          <w:szCs w:val="20"/>
        </w:rPr>
        <w:t>to be</w:t>
      </w:r>
      <w:r w:rsidR="00A3031E" w:rsidRPr="0042731A">
        <w:rPr>
          <w:rFonts w:ascii="Lucida Sans Unicode" w:hAnsi="Lucida Sans Unicode" w:cs="Lucida Sans Unicode"/>
          <w:sz w:val="20"/>
          <w:szCs w:val="20"/>
        </w:rPr>
        <w:t xml:space="preserve"> 81.6% in Parkinson’s patients</w:t>
      </w:r>
      <w:r w:rsidR="00C05BD3" w:rsidRPr="0042731A">
        <w:rPr>
          <w:rFonts w:ascii="Lucida Sans Unicode" w:hAnsi="Lucida Sans Unicode" w:cs="Lucida Sans Unicode"/>
          <w:sz w:val="20"/>
          <w:szCs w:val="20"/>
        </w:rPr>
        <w:t xml:space="preserve"> (n=60)</w:t>
      </w:r>
      <w:r w:rsidR="00A3031E" w:rsidRPr="0042731A">
        <w:rPr>
          <w:rFonts w:ascii="Lucida Sans Unicode" w:hAnsi="Lucida Sans Unicode" w:cs="Lucida Sans Unicode"/>
          <w:sz w:val="20"/>
          <w:szCs w:val="20"/>
        </w:rPr>
        <w:t xml:space="preserve"> </w:t>
      </w:r>
      <w:r w:rsidR="00C05BD3" w:rsidRPr="0042731A">
        <w:rPr>
          <w:rFonts w:ascii="Lucida Sans Unicode" w:hAnsi="Lucida Sans Unicode" w:cs="Lucida Sans Unicode"/>
          <w:sz w:val="20"/>
          <w:szCs w:val="20"/>
        </w:rPr>
        <w:t xml:space="preserve">compared to </w:t>
      </w:r>
      <w:r w:rsidR="00A3031E" w:rsidRPr="0042731A">
        <w:rPr>
          <w:rFonts w:ascii="Lucida Sans Unicode" w:hAnsi="Lucida Sans Unicode" w:cs="Lucida Sans Unicode"/>
          <w:sz w:val="20"/>
          <w:szCs w:val="20"/>
        </w:rPr>
        <w:t xml:space="preserve">48.3% </w:t>
      </w:r>
      <w:r w:rsidR="00C05BD3" w:rsidRPr="0042731A">
        <w:rPr>
          <w:rFonts w:ascii="Lucida Sans Unicode" w:hAnsi="Lucida Sans Unicode" w:cs="Lucida Sans Unicode"/>
          <w:sz w:val="20"/>
          <w:szCs w:val="20"/>
        </w:rPr>
        <w:t>of controls,</w:t>
      </w:r>
      <w:r w:rsidR="00A3031E" w:rsidRPr="0042731A">
        <w:rPr>
          <w:rFonts w:ascii="Lucida Sans Unicode" w:hAnsi="Lucida Sans Unicode" w:cs="Lucida Sans Unicode"/>
          <w:sz w:val="20"/>
          <w:szCs w:val="20"/>
        </w:rPr>
        <w:t xml:space="preserve"> </w:t>
      </w:r>
      <w:r w:rsidR="00C05BD3" w:rsidRPr="0042731A">
        <w:rPr>
          <w:rFonts w:ascii="Lucida Sans Unicode" w:hAnsi="Lucida Sans Unicode" w:cs="Lucida Sans Unicode"/>
          <w:sz w:val="20"/>
          <w:szCs w:val="20"/>
        </w:rPr>
        <w:t>ASEX score</w:t>
      </w:r>
      <w:r w:rsidR="00A3031E" w:rsidRPr="0042731A">
        <w:rPr>
          <w:rFonts w:ascii="Lucida Sans Unicode" w:hAnsi="Lucida Sans Unicode" w:cs="Lucida Sans Unicode"/>
          <w:sz w:val="20"/>
          <w:szCs w:val="20"/>
        </w:rPr>
        <w:t xml:space="preserve"> was correlated with </w:t>
      </w:r>
      <w:r w:rsidR="00C05BD3" w:rsidRPr="0042731A">
        <w:rPr>
          <w:rFonts w:ascii="Lucida Sans Unicode" w:hAnsi="Lucida Sans Unicode" w:cs="Lucida Sans Unicode"/>
          <w:sz w:val="20"/>
          <w:szCs w:val="20"/>
        </w:rPr>
        <w:t xml:space="preserve">disease </w:t>
      </w:r>
      <w:r w:rsidR="00A3031E" w:rsidRPr="0042731A">
        <w:rPr>
          <w:rFonts w:ascii="Lucida Sans Unicode" w:hAnsi="Lucida Sans Unicode" w:cs="Lucida Sans Unicode"/>
          <w:sz w:val="20"/>
          <w:szCs w:val="20"/>
        </w:rPr>
        <w:t>severity and depressi</w:t>
      </w:r>
      <w:r w:rsidR="00C05BD3" w:rsidRPr="0042731A">
        <w:rPr>
          <w:rFonts w:ascii="Lucida Sans Unicode" w:hAnsi="Lucida Sans Unicode" w:cs="Lucida Sans Unicode"/>
          <w:sz w:val="20"/>
          <w:szCs w:val="20"/>
        </w:rPr>
        <w:t>ve</w:t>
      </w:r>
      <w:r w:rsidR="00A3031E" w:rsidRPr="0042731A">
        <w:rPr>
          <w:rFonts w:ascii="Lucida Sans Unicode" w:hAnsi="Lucida Sans Unicode" w:cs="Lucida Sans Unicode"/>
          <w:sz w:val="20"/>
          <w:szCs w:val="20"/>
        </w:rPr>
        <w:t xml:space="preserve"> symptoms</w:t>
      </w:r>
      <w:r w:rsidR="00C05BD3"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 </w:t>
      </w:r>
      <w:r w:rsidR="00C05BD3" w:rsidRPr="0042731A">
        <w:rPr>
          <w:rFonts w:ascii="Lucida Sans Unicode" w:hAnsi="Lucida Sans Unicode" w:cs="Lucida Sans Unicode"/>
          <w:sz w:val="20"/>
          <w:szCs w:val="20"/>
        </w:rPr>
        <w:t>l</w:t>
      </w:r>
      <w:r w:rsidR="00A3031E" w:rsidRPr="0042731A">
        <w:rPr>
          <w:rFonts w:ascii="Lucida Sans Unicode" w:hAnsi="Lucida Sans Unicode" w:cs="Lucida Sans Unicode"/>
          <w:sz w:val="20"/>
          <w:szCs w:val="20"/>
        </w:rPr>
        <w:t xml:space="preserve">ogistic regression analysis found factors related to sexual dysfunction </w:t>
      </w:r>
      <w:r w:rsidR="00C05BD3" w:rsidRPr="0042731A">
        <w:rPr>
          <w:rFonts w:ascii="Lucida Sans Unicode" w:hAnsi="Lucida Sans Unicode" w:cs="Lucida Sans Unicode"/>
          <w:sz w:val="20"/>
          <w:szCs w:val="20"/>
        </w:rPr>
        <w:t>included</w:t>
      </w:r>
      <w:r w:rsidR="00A3031E" w:rsidRPr="0042731A">
        <w:rPr>
          <w:rFonts w:ascii="Lucida Sans Unicode" w:hAnsi="Lucida Sans Unicode" w:cs="Lucida Sans Unicode"/>
          <w:sz w:val="20"/>
          <w:szCs w:val="20"/>
        </w:rPr>
        <w:t xml:space="preserve"> </w:t>
      </w:r>
      <w:r w:rsidR="00C05BD3" w:rsidRPr="0042731A">
        <w:rPr>
          <w:rFonts w:ascii="Lucida Sans Unicode" w:hAnsi="Lucida Sans Unicode" w:cs="Lucida Sans Unicode"/>
          <w:sz w:val="20"/>
          <w:szCs w:val="20"/>
        </w:rPr>
        <w:t xml:space="preserve">absence of recent </w:t>
      </w:r>
      <w:r w:rsidR="00A3031E" w:rsidRPr="0042731A">
        <w:rPr>
          <w:rFonts w:ascii="Lucida Sans Unicode" w:hAnsi="Lucida Sans Unicode" w:cs="Lucida Sans Unicode"/>
          <w:sz w:val="20"/>
          <w:szCs w:val="20"/>
        </w:rPr>
        <w:t xml:space="preserve">sexual intercourse, postural instability, and </w:t>
      </w:r>
      <w:r w:rsidR="00C05BD3" w:rsidRPr="0042731A">
        <w:rPr>
          <w:rFonts w:ascii="Lucida Sans Unicode" w:hAnsi="Lucida Sans Unicode" w:cs="Lucida Sans Unicode"/>
          <w:sz w:val="20"/>
          <w:szCs w:val="20"/>
        </w:rPr>
        <w:t xml:space="preserve">HAMD </w:t>
      </w:r>
      <w:r w:rsidR="00A3031E" w:rsidRPr="0042731A">
        <w:rPr>
          <w:rFonts w:ascii="Lucida Sans Unicode" w:hAnsi="Lucida Sans Unicode" w:cs="Lucida Sans Unicode"/>
          <w:sz w:val="20"/>
          <w:szCs w:val="20"/>
        </w:rPr>
        <w:t>item 14</w:t>
      </w:r>
      <w:r w:rsidR="00C05BD3" w:rsidRPr="0042731A">
        <w:rPr>
          <w:rFonts w:ascii="Lucida Sans Unicode" w:hAnsi="Lucida Sans Unicode" w:cs="Lucida Sans Unicode"/>
          <w:sz w:val="20"/>
          <w:szCs w:val="20"/>
        </w:rPr>
        <w:t xml:space="preserve"> (sexual symptoms) (</w:t>
      </w:r>
      <w:r w:rsidR="00A3031E" w:rsidRPr="0042731A">
        <w:rPr>
          <w:rFonts w:ascii="Lucida Sans Unicode" w:hAnsi="Lucida Sans Unicode" w:cs="Lucida Sans Unicode"/>
          <w:sz w:val="20"/>
          <w:szCs w:val="20"/>
        </w:rPr>
        <w:t xml:space="preserve">Jitkritsadakul et al. 2015). </w:t>
      </w:r>
      <w:r w:rsidR="00C05BD3" w:rsidRPr="0042731A">
        <w:rPr>
          <w:rFonts w:ascii="Lucida Sans Unicode" w:hAnsi="Lucida Sans Unicode" w:cs="Lucida Sans Unicode"/>
          <w:sz w:val="20"/>
          <w:szCs w:val="20"/>
        </w:rPr>
        <w:t xml:space="preserve">In a separate investigation in patients with Parkinson’s disease (n=89) </w:t>
      </w:r>
      <w:r w:rsidR="00F35A92" w:rsidRPr="0042731A">
        <w:rPr>
          <w:rFonts w:ascii="Lucida Sans Unicode" w:hAnsi="Lucida Sans Unicode" w:cs="Lucida Sans Unicode"/>
          <w:sz w:val="20"/>
          <w:szCs w:val="20"/>
        </w:rPr>
        <w:t>which found a</w:t>
      </w:r>
      <w:r w:rsidR="00A3031E" w:rsidRPr="0042731A">
        <w:rPr>
          <w:rFonts w:ascii="Lucida Sans Unicode" w:hAnsi="Lucida Sans Unicode" w:cs="Lucida Sans Unicode"/>
          <w:sz w:val="20"/>
          <w:szCs w:val="20"/>
        </w:rPr>
        <w:t xml:space="preserve"> mean ASEX </w:t>
      </w:r>
      <w:r w:rsidR="00C05BD3" w:rsidRPr="0042731A">
        <w:rPr>
          <w:rFonts w:ascii="Lucida Sans Unicode" w:hAnsi="Lucida Sans Unicode" w:cs="Lucida Sans Unicode"/>
          <w:sz w:val="20"/>
          <w:szCs w:val="20"/>
        </w:rPr>
        <w:t xml:space="preserve">total </w:t>
      </w:r>
      <w:r w:rsidR="00A3031E" w:rsidRPr="0042731A">
        <w:rPr>
          <w:rFonts w:ascii="Lucida Sans Unicode" w:hAnsi="Lucida Sans Unicode" w:cs="Lucida Sans Unicode"/>
          <w:sz w:val="20"/>
          <w:szCs w:val="20"/>
        </w:rPr>
        <w:t xml:space="preserve">score </w:t>
      </w:r>
      <w:r w:rsidR="00F35A92" w:rsidRPr="0042731A">
        <w:rPr>
          <w:rFonts w:ascii="Lucida Sans Unicode" w:hAnsi="Lucida Sans Unicode" w:cs="Lucida Sans Unicode"/>
          <w:sz w:val="20"/>
          <w:szCs w:val="20"/>
        </w:rPr>
        <w:t>of</w:t>
      </w:r>
      <w:r w:rsidR="00A3031E" w:rsidRPr="0042731A">
        <w:rPr>
          <w:rFonts w:ascii="Lucida Sans Unicode" w:hAnsi="Lucida Sans Unicode" w:cs="Lucida Sans Unicode"/>
          <w:sz w:val="20"/>
          <w:szCs w:val="20"/>
        </w:rPr>
        <w:t xml:space="preserve"> 18.54</w:t>
      </w:r>
      <w:r w:rsidR="00C05BD3" w:rsidRPr="0042731A">
        <w:rPr>
          <w:rFonts w:ascii="Lucida Sans Unicode" w:hAnsi="Lucida Sans Unicode" w:cs="Lucida Sans Unicode"/>
          <w:sz w:val="20"/>
          <w:szCs w:val="20"/>
        </w:rPr>
        <w:t xml:space="preserve"> (SD </w:t>
      </w:r>
      <w:r w:rsidR="00A3031E" w:rsidRPr="0042731A">
        <w:rPr>
          <w:rFonts w:ascii="Lucida Sans Unicode" w:hAnsi="Lucida Sans Unicode" w:cs="Lucida Sans Unicode"/>
          <w:sz w:val="20"/>
          <w:szCs w:val="20"/>
        </w:rPr>
        <w:t>±7.27</w:t>
      </w:r>
      <w:r w:rsidR="00C05BD3" w:rsidRPr="0042731A">
        <w:rPr>
          <w:rFonts w:ascii="Lucida Sans Unicode" w:hAnsi="Lucida Sans Unicode" w:cs="Lucida Sans Unicode"/>
          <w:sz w:val="20"/>
          <w:szCs w:val="20"/>
        </w:rPr>
        <w:t>)</w:t>
      </w:r>
      <w:r w:rsidR="00F35A92" w:rsidRPr="0042731A">
        <w:rPr>
          <w:rFonts w:ascii="Lucida Sans Unicode" w:hAnsi="Lucida Sans Unicode" w:cs="Lucida Sans Unicode"/>
          <w:sz w:val="20"/>
          <w:szCs w:val="20"/>
        </w:rPr>
        <w:t xml:space="preserve">, </w:t>
      </w:r>
      <w:r w:rsidR="00A3031E" w:rsidRPr="0042731A">
        <w:rPr>
          <w:rFonts w:ascii="Lucida Sans Unicode" w:hAnsi="Lucida Sans Unicode" w:cs="Lucida Sans Unicode"/>
          <w:sz w:val="20"/>
          <w:szCs w:val="20"/>
        </w:rPr>
        <w:t xml:space="preserve">ASEX </w:t>
      </w:r>
      <w:r w:rsidR="00C05BD3" w:rsidRPr="0042731A">
        <w:rPr>
          <w:rFonts w:ascii="Lucida Sans Unicode" w:hAnsi="Lucida Sans Unicode" w:cs="Lucida Sans Unicode"/>
          <w:sz w:val="20"/>
          <w:szCs w:val="20"/>
        </w:rPr>
        <w:t xml:space="preserve">total </w:t>
      </w:r>
      <w:r w:rsidR="00A3031E" w:rsidRPr="0042731A">
        <w:rPr>
          <w:rFonts w:ascii="Lucida Sans Unicode" w:hAnsi="Lucida Sans Unicode" w:cs="Lucida Sans Unicode"/>
          <w:sz w:val="20"/>
          <w:szCs w:val="20"/>
        </w:rPr>
        <w:t xml:space="preserve">scores were correlated with age, </w:t>
      </w:r>
      <w:r w:rsidR="00C05BD3" w:rsidRPr="0042731A">
        <w:rPr>
          <w:rFonts w:ascii="Lucida Sans Unicode" w:hAnsi="Lucida Sans Unicode" w:cs="Lucida Sans Unicode"/>
          <w:sz w:val="20"/>
          <w:szCs w:val="20"/>
        </w:rPr>
        <w:t>disease</w:t>
      </w:r>
      <w:r w:rsidR="00F35A92" w:rsidRPr="0042731A">
        <w:rPr>
          <w:rFonts w:ascii="Lucida Sans Unicode" w:hAnsi="Lucida Sans Unicode" w:cs="Lucida Sans Unicode"/>
          <w:sz w:val="20"/>
          <w:szCs w:val="20"/>
        </w:rPr>
        <w:t xml:space="preserve"> stage and HAMA scores: t</w:t>
      </w:r>
      <w:r w:rsidR="00A3031E" w:rsidRPr="0042731A">
        <w:rPr>
          <w:rFonts w:ascii="Lucida Sans Unicode" w:hAnsi="Lucida Sans Unicode" w:cs="Lucida Sans Unicode"/>
          <w:sz w:val="20"/>
          <w:szCs w:val="20"/>
        </w:rPr>
        <w:t xml:space="preserve">here was no correlation between disease duration and ASEX </w:t>
      </w:r>
      <w:r w:rsidR="00F35A92" w:rsidRPr="0042731A">
        <w:rPr>
          <w:rFonts w:ascii="Lucida Sans Unicode" w:hAnsi="Lucida Sans Unicode" w:cs="Lucida Sans Unicode"/>
          <w:sz w:val="20"/>
          <w:szCs w:val="20"/>
        </w:rPr>
        <w:t>item scores,</w:t>
      </w:r>
      <w:r w:rsidR="00A3031E" w:rsidRPr="0042731A">
        <w:rPr>
          <w:rFonts w:ascii="Lucida Sans Unicode" w:hAnsi="Lucida Sans Unicode" w:cs="Lucida Sans Unicode"/>
          <w:sz w:val="20"/>
          <w:szCs w:val="20"/>
        </w:rPr>
        <w:t xml:space="preserve"> </w:t>
      </w:r>
      <w:r w:rsidR="00F35A92" w:rsidRPr="0042731A">
        <w:rPr>
          <w:rFonts w:ascii="Lucida Sans Unicode" w:hAnsi="Lucida Sans Unicode" w:cs="Lucida Sans Unicode"/>
          <w:sz w:val="20"/>
          <w:szCs w:val="20"/>
        </w:rPr>
        <w:t xml:space="preserve">but </w:t>
      </w:r>
      <w:r w:rsidR="00A3031E" w:rsidRPr="0042731A">
        <w:rPr>
          <w:rFonts w:ascii="Lucida Sans Unicode" w:hAnsi="Lucida Sans Unicode" w:cs="Lucida Sans Unicode"/>
          <w:sz w:val="20"/>
          <w:szCs w:val="20"/>
        </w:rPr>
        <w:t xml:space="preserve">motor </w:t>
      </w:r>
      <w:r w:rsidR="00F35A92" w:rsidRPr="0042731A">
        <w:rPr>
          <w:rFonts w:ascii="Lucida Sans Unicode" w:hAnsi="Lucida Sans Unicode" w:cs="Lucida Sans Unicode"/>
          <w:sz w:val="20"/>
          <w:szCs w:val="20"/>
        </w:rPr>
        <w:t xml:space="preserve">symptom </w:t>
      </w:r>
      <w:r w:rsidR="00A3031E" w:rsidRPr="0042731A">
        <w:rPr>
          <w:rFonts w:ascii="Lucida Sans Unicode" w:hAnsi="Lucida Sans Unicode" w:cs="Lucida Sans Unicode"/>
          <w:sz w:val="20"/>
          <w:szCs w:val="20"/>
        </w:rPr>
        <w:t>score</w:t>
      </w:r>
      <w:r w:rsidR="00F35A92" w:rsidRPr="0042731A">
        <w:rPr>
          <w:rFonts w:ascii="Lucida Sans Unicode" w:hAnsi="Lucida Sans Unicode" w:cs="Lucida Sans Unicode"/>
          <w:sz w:val="20"/>
          <w:szCs w:val="20"/>
        </w:rPr>
        <w:t>s</w:t>
      </w:r>
      <w:r w:rsidR="00A3031E" w:rsidRPr="0042731A">
        <w:rPr>
          <w:rFonts w:ascii="Lucida Sans Unicode" w:hAnsi="Lucida Sans Unicode" w:cs="Lucida Sans Unicode"/>
          <w:sz w:val="20"/>
          <w:szCs w:val="20"/>
        </w:rPr>
        <w:t xml:space="preserve"> </w:t>
      </w:r>
      <w:r w:rsidR="00F35A92" w:rsidRPr="0042731A">
        <w:rPr>
          <w:rFonts w:ascii="Lucida Sans Unicode" w:hAnsi="Lucida Sans Unicode" w:cs="Lucida Sans Unicode"/>
          <w:sz w:val="20"/>
          <w:szCs w:val="20"/>
        </w:rPr>
        <w:t>were</w:t>
      </w:r>
      <w:r w:rsidR="00A3031E" w:rsidRPr="0042731A">
        <w:rPr>
          <w:rFonts w:ascii="Lucida Sans Unicode" w:hAnsi="Lucida Sans Unicode" w:cs="Lucida Sans Unicode"/>
          <w:sz w:val="20"/>
          <w:szCs w:val="20"/>
        </w:rPr>
        <w:t xml:space="preserve"> correlated with </w:t>
      </w:r>
      <w:r w:rsidR="00DD2DC2" w:rsidRPr="0042731A">
        <w:rPr>
          <w:rFonts w:ascii="Lucida Sans Unicode" w:hAnsi="Lucida Sans Unicode" w:cs="Lucida Sans Unicode"/>
          <w:sz w:val="20"/>
          <w:szCs w:val="20"/>
        </w:rPr>
        <w:t>dysfunction</w:t>
      </w:r>
      <w:r w:rsidR="00F35A92" w:rsidRPr="0042731A">
        <w:rPr>
          <w:rFonts w:ascii="Lucida Sans Unicode" w:hAnsi="Lucida Sans Unicode" w:cs="Lucida Sans Unicode"/>
          <w:sz w:val="20"/>
          <w:szCs w:val="20"/>
        </w:rPr>
        <w:t xml:space="preserve"> in erection or lubrication, </w:t>
      </w:r>
      <w:r w:rsidR="00A3031E" w:rsidRPr="0042731A">
        <w:rPr>
          <w:rFonts w:ascii="Lucida Sans Unicode" w:hAnsi="Lucida Sans Unicode" w:cs="Lucida Sans Unicode"/>
          <w:sz w:val="20"/>
          <w:szCs w:val="20"/>
        </w:rPr>
        <w:t xml:space="preserve">HAMD </w:t>
      </w:r>
      <w:r w:rsidR="00F35A92" w:rsidRPr="0042731A">
        <w:rPr>
          <w:rFonts w:ascii="Lucida Sans Unicode" w:hAnsi="Lucida Sans Unicode" w:cs="Lucida Sans Unicode"/>
          <w:sz w:val="20"/>
          <w:szCs w:val="20"/>
        </w:rPr>
        <w:t xml:space="preserve">score with orgasm dissatisfaction, and </w:t>
      </w:r>
      <w:r w:rsidR="00A3031E" w:rsidRPr="0042731A">
        <w:rPr>
          <w:rFonts w:ascii="Lucida Sans Unicode" w:hAnsi="Lucida Sans Unicode" w:cs="Lucida Sans Unicode"/>
          <w:sz w:val="20"/>
          <w:szCs w:val="20"/>
        </w:rPr>
        <w:t xml:space="preserve">HAMA score with </w:t>
      </w:r>
      <w:r w:rsidR="00BC35CA" w:rsidRPr="0042731A">
        <w:rPr>
          <w:rFonts w:ascii="Lucida Sans Unicode" w:hAnsi="Lucida Sans Unicode" w:cs="Lucida Sans Unicode"/>
          <w:sz w:val="20"/>
          <w:szCs w:val="20"/>
        </w:rPr>
        <w:t xml:space="preserve">dysfunction </w:t>
      </w:r>
      <w:r w:rsidR="00F35A92" w:rsidRPr="0042731A">
        <w:rPr>
          <w:rFonts w:ascii="Lucida Sans Unicode" w:hAnsi="Lucida Sans Unicode" w:cs="Lucida Sans Unicode"/>
          <w:sz w:val="20"/>
          <w:szCs w:val="20"/>
        </w:rPr>
        <w:t xml:space="preserve">in </w:t>
      </w:r>
      <w:r w:rsidR="00A3031E" w:rsidRPr="0042731A">
        <w:rPr>
          <w:rFonts w:ascii="Lucida Sans Unicode" w:hAnsi="Lucida Sans Unicode" w:cs="Lucida Sans Unicode"/>
          <w:sz w:val="20"/>
          <w:szCs w:val="20"/>
        </w:rPr>
        <w:t xml:space="preserve">stimulation and orgasm (Özcan et al. 2015). </w:t>
      </w:r>
      <w:r w:rsidR="00F35A92" w:rsidRPr="0042731A">
        <w:rPr>
          <w:rFonts w:ascii="Lucida Sans Unicode" w:hAnsi="Lucida Sans Unicode" w:cs="Lucida Sans Unicode"/>
          <w:sz w:val="20"/>
          <w:szCs w:val="20"/>
        </w:rPr>
        <w:t>A</w:t>
      </w:r>
      <w:r w:rsidR="00A3031E" w:rsidRPr="0042731A">
        <w:rPr>
          <w:rFonts w:ascii="Lucida Sans Unicode" w:hAnsi="Lucida Sans Unicode" w:cs="Lucida Sans Unicode"/>
          <w:sz w:val="20"/>
          <w:szCs w:val="20"/>
        </w:rPr>
        <w:t xml:space="preserve">n </w:t>
      </w:r>
      <w:r w:rsidR="00F35A92" w:rsidRPr="0042731A">
        <w:rPr>
          <w:rFonts w:ascii="Lucida Sans Unicode" w:hAnsi="Lucida Sans Unicode" w:cs="Lucida Sans Unicode"/>
          <w:sz w:val="20"/>
          <w:szCs w:val="20"/>
        </w:rPr>
        <w:t>investigation of sexual function among patients with multiple sclerosis (n=89)</w:t>
      </w:r>
      <w:r w:rsidR="00A3031E" w:rsidRPr="0042731A">
        <w:rPr>
          <w:rFonts w:ascii="Lucida Sans Unicode" w:hAnsi="Lucida Sans Unicode" w:cs="Lucida Sans Unicode"/>
          <w:sz w:val="20"/>
          <w:szCs w:val="20"/>
        </w:rPr>
        <w:t xml:space="preserve"> </w:t>
      </w:r>
      <w:r w:rsidR="00F35A92" w:rsidRPr="0042731A">
        <w:rPr>
          <w:rFonts w:ascii="Lucida Sans Unicode" w:hAnsi="Lucida Sans Unicode" w:cs="Lucida Sans Unicode"/>
          <w:sz w:val="20"/>
          <w:szCs w:val="20"/>
        </w:rPr>
        <w:t xml:space="preserve">found that </w:t>
      </w:r>
      <w:r w:rsidR="00A3031E" w:rsidRPr="0042731A">
        <w:rPr>
          <w:rFonts w:ascii="Lucida Sans Unicode" w:hAnsi="Lucida Sans Unicode" w:cs="Lucida Sans Unicode"/>
          <w:sz w:val="20"/>
          <w:szCs w:val="20"/>
        </w:rPr>
        <w:t xml:space="preserve">women </w:t>
      </w:r>
      <w:r w:rsidR="00F35A92" w:rsidRPr="0042731A">
        <w:rPr>
          <w:rFonts w:ascii="Lucida Sans Unicode" w:hAnsi="Lucida Sans Unicode" w:cs="Lucida Sans Unicode"/>
          <w:sz w:val="20"/>
          <w:szCs w:val="20"/>
        </w:rPr>
        <w:t>reported ASEX-arousal difficulties significantly more than frequently than men (7.9% versus 1.1%): women also had</w:t>
      </w:r>
      <w:r w:rsidR="00A3031E" w:rsidRPr="0042731A">
        <w:rPr>
          <w:rFonts w:ascii="Lucida Sans Unicode" w:hAnsi="Lucida Sans Unicode" w:cs="Lucida Sans Unicode"/>
          <w:sz w:val="20"/>
          <w:szCs w:val="20"/>
        </w:rPr>
        <w:t xml:space="preserve"> significantly higher scores on </w:t>
      </w:r>
      <w:r w:rsidR="00F35A92" w:rsidRPr="0042731A">
        <w:rPr>
          <w:rFonts w:ascii="Lucida Sans Unicode" w:hAnsi="Lucida Sans Unicode" w:cs="Lucida Sans Unicode"/>
          <w:sz w:val="20"/>
          <w:szCs w:val="20"/>
        </w:rPr>
        <w:t xml:space="preserve">the </w:t>
      </w:r>
      <w:r w:rsidR="00A3031E" w:rsidRPr="0042731A">
        <w:rPr>
          <w:rFonts w:ascii="Lucida Sans Unicode" w:hAnsi="Lucida Sans Unicode" w:cs="Lucida Sans Unicode"/>
          <w:sz w:val="20"/>
          <w:szCs w:val="20"/>
        </w:rPr>
        <w:t>Multiple Sclerosis Intimacy and Sexual</w:t>
      </w:r>
      <w:r w:rsidR="00F35A92" w:rsidRPr="0042731A">
        <w:rPr>
          <w:rFonts w:ascii="Lucida Sans Unicode" w:hAnsi="Lucida Sans Unicode" w:cs="Lucida Sans Unicode"/>
          <w:sz w:val="20"/>
          <w:szCs w:val="20"/>
        </w:rPr>
        <w:t>ity Questionnaire-19 (MSISQ-19)</w:t>
      </w:r>
      <w:r w:rsidR="00A3031E" w:rsidRPr="0042731A">
        <w:rPr>
          <w:rFonts w:ascii="Lucida Sans Unicode" w:hAnsi="Lucida Sans Unicode" w:cs="Lucida Sans Unicode"/>
          <w:sz w:val="20"/>
          <w:szCs w:val="20"/>
        </w:rPr>
        <w:t xml:space="preserve"> </w:t>
      </w:r>
      <w:r w:rsidR="0042755D" w:rsidRPr="0042731A">
        <w:rPr>
          <w:rFonts w:ascii="Lucida Sans Unicode" w:hAnsi="Lucida Sans Unicode" w:cs="Lucida Sans Unicode"/>
          <w:sz w:val="20"/>
          <w:szCs w:val="20"/>
        </w:rPr>
        <w:t>(Sanders</w:t>
      </w:r>
      <w:r w:rsidR="0042755D" w:rsidRPr="0042731A" w:rsidDel="0042755D">
        <w:rPr>
          <w:rFonts w:ascii="Lucida Sans Unicode" w:hAnsi="Lucida Sans Unicode" w:cs="Lucida Sans Unicode"/>
          <w:sz w:val="20"/>
          <w:szCs w:val="20"/>
        </w:rPr>
        <w:t xml:space="preserve"> </w:t>
      </w:r>
      <w:r w:rsidR="0042755D" w:rsidRPr="0042731A">
        <w:rPr>
          <w:rFonts w:ascii="Lucida Sans Unicode" w:hAnsi="Lucida Sans Unicode" w:cs="Lucida Sans Unicode"/>
          <w:sz w:val="20"/>
          <w:szCs w:val="20"/>
        </w:rPr>
        <w:t xml:space="preserve">et al. 2000) </w:t>
      </w:r>
      <w:r w:rsidR="00A3031E" w:rsidRPr="0042731A">
        <w:rPr>
          <w:rFonts w:ascii="Lucida Sans Unicode" w:hAnsi="Lucida Sans Unicode" w:cs="Lucida Sans Unicode"/>
          <w:sz w:val="20"/>
          <w:szCs w:val="20"/>
        </w:rPr>
        <w:t xml:space="preserve">than men (42.6 ± 12.9 </w:t>
      </w:r>
      <w:r w:rsidR="00F35A92" w:rsidRPr="0042731A">
        <w:rPr>
          <w:rFonts w:ascii="Lucida Sans Unicode" w:hAnsi="Lucida Sans Unicode" w:cs="Lucida Sans Unicode"/>
          <w:sz w:val="20"/>
          <w:szCs w:val="20"/>
        </w:rPr>
        <w:t>versus</w:t>
      </w:r>
      <w:r w:rsidR="00A3031E" w:rsidRPr="0042731A">
        <w:rPr>
          <w:rFonts w:ascii="Lucida Sans Unicode" w:hAnsi="Lucida Sans Unicode" w:cs="Lucida Sans Unicode"/>
          <w:sz w:val="20"/>
          <w:szCs w:val="20"/>
        </w:rPr>
        <w:t xml:space="preserve"> 36.6 ± 13.3</w:t>
      </w:r>
      <w:r w:rsidR="00F35A92"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 (Celik et al. 2013). </w:t>
      </w:r>
    </w:p>
    <w:p w14:paraId="166F6521" w14:textId="6AE458F6" w:rsidR="00A3031E" w:rsidRPr="0042731A" w:rsidRDefault="001B231F"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lastRenderedPageBreak/>
        <w:t>C</w:t>
      </w:r>
      <w:r w:rsidR="00BE2EF1" w:rsidRPr="0042731A">
        <w:rPr>
          <w:rFonts w:ascii="Lucida Sans Unicode" w:hAnsi="Lucida Sans Unicode" w:cs="Lucida Sans Unicode"/>
          <w:i/>
          <w:iCs/>
          <w:sz w:val="20"/>
          <w:szCs w:val="20"/>
        </w:rPr>
        <w:t>ardio</w:t>
      </w:r>
      <w:r w:rsidRPr="0042731A">
        <w:rPr>
          <w:rFonts w:ascii="Lucida Sans Unicode" w:hAnsi="Lucida Sans Unicode" w:cs="Lucida Sans Unicode"/>
          <w:i/>
          <w:iCs/>
          <w:sz w:val="20"/>
          <w:szCs w:val="20"/>
        </w:rPr>
        <w:t xml:space="preserve">vascular </w:t>
      </w:r>
      <w:r w:rsidR="00CC6D42" w:rsidRPr="0042731A">
        <w:rPr>
          <w:rFonts w:ascii="Lucida Sans Unicode" w:hAnsi="Lucida Sans Unicode" w:cs="Lucida Sans Unicode"/>
          <w:i/>
          <w:iCs/>
          <w:sz w:val="20"/>
          <w:szCs w:val="20"/>
        </w:rPr>
        <w:t>function</w:t>
      </w:r>
      <w:r w:rsidR="00A3031E" w:rsidRPr="0042731A">
        <w:rPr>
          <w:rFonts w:ascii="Lucida Sans Unicode" w:hAnsi="Lucida Sans Unicode" w:cs="Lucida Sans Unicode"/>
          <w:i/>
          <w:iCs/>
          <w:sz w:val="20"/>
          <w:szCs w:val="20"/>
        </w:rPr>
        <w:t>.</w:t>
      </w:r>
      <w:r w:rsidR="00A3031E" w:rsidRPr="0042731A">
        <w:rPr>
          <w:rFonts w:ascii="Lucida Sans Unicode" w:hAnsi="Lucida Sans Unicode" w:cs="Lucida Sans Unicode"/>
          <w:sz w:val="20"/>
          <w:szCs w:val="20"/>
        </w:rPr>
        <w:t xml:space="preserve"> </w:t>
      </w:r>
      <w:r w:rsidR="00CC6D42" w:rsidRPr="0042731A">
        <w:rPr>
          <w:rFonts w:ascii="Lucida Sans Unicode" w:hAnsi="Lucida Sans Unicode" w:cs="Lucida Sans Unicode"/>
          <w:sz w:val="20"/>
          <w:szCs w:val="20"/>
        </w:rPr>
        <w:t xml:space="preserve">In a study </w:t>
      </w:r>
      <w:r w:rsidR="00445D8E" w:rsidRPr="0042731A">
        <w:rPr>
          <w:rFonts w:ascii="Lucida Sans Unicode" w:hAnsi="Lucida Sans Unicode" w:cs="Lucida Sans Unicode"/>
          <w:sz w:val="20"/>
          <w:szCs w:val="20"/>
        </w:rPr>
        <w:t xml:space="preserve">in </w:t>
      </w:r>
      <w:r w:rsidR="00CC6D42" w:rsidRPr="0042731A">
        <w:rPr>
          <w:rFonts w:ascii="Lucida Sans Unicode" w:hAnsi="Lucida Sans Unicode" w:cs="Lucida Sans Unicode"/>
          <w:sz w:val="20"/>
          <w:szCs w:val="20"/>
        </w:rPr>
        <w:t xml:space="preserve">male patients with major depressive disorder (n=46), regression analysis indicated that ASEX scores were predicted by greater Framingham risk score and lower flow-mediated dilation of the brachial artery (FMD), but not by BDI scores: erectile dysfunction, measured by ASEX item 3, was associated with greater risk of cardiovascular disease and impaired vascular endothelial function, suggesting cardiovascular risk factors may adversely affect erectile function through impairment of vascular endothelial function (Hoffman et al. 2010). </w:t>
      </w:r>
      <w:r w:rsidR="003C1C19" w:rsidRPr="0042731A">
        <w:rPr>
          <w:rFonts w:ascii="Lucida Sans Unicode" w:hAnsi="Lucida Sans Unicode" w:cs="Lucida Sans Unicode"/>
          <w:sz w:val="20"/>
          <w:szCs w:val="20"/>
        </w:rPr>
        <w:t>T</w:t>
      </w:r>
      <w:r w:rsidR="00CC6D42" w:rsidRPr="0042731A">
        <w:rPr>
          <w:rFonts w:ascii="Lucida Sans Unicode" w:hAnsi="Lucida Sans Unicode" w:cs="Lucida Sans Unicode"/>
          <w:sz w:val="20"/>
          <w:szCs w:val="20"/>
        </w:rPr>
        <w:t xml:space="preserve">wo </w:t>
      </w:r>
      <w:r w:rsidR="003C1C19" w:rsidRPr="0042731A">
        <w:rPr>
          <w:rFonts w:ascii="Lucida Sans Unicode" w:hAnsi="Lucida Sans Unicode" w:cs="Lucida Sans Unicode"/>
          <w:sz w:val="20"/>
          <w:szCs w:val="20"/>
        </w:rPr>
        <w:t xml:space="preserve">investigations have employed the ASEX to determine the point prevalence of sexual dysfunction in patients with cardiovascular disease (Eyada et al. 2007; Kaya et al. 2014). </w:t>
      </w:r>
      <w:r w:rsidR="00CC6D42" w:rsidRPr="0042731A">
        <w:rPr>
          <w:rFonts w:ascii="Lucida Sans Unicode" w:hAnsi="Lucida Sans Unicode" w:cs="Lucida Sans Unicode"/>
          <w:sz w:val="20"/>
          <w:szCs w:val="20"/>
        </w:rPr>
        <w:t xml:space="preserve">A limited study in female patients with </w:t>
      </w:r>
      <w:r w:rsidR="00A3031E" w:rsidRPr="0042731A">
        <w:rPr>
          <w:rFonts w:ascii="Lucida Sans Unicode" w:hAnsi="Lucida Sans Unicode" w:cs="Lucida Sans Unicode"/>
          <w:sz w:val="20"/>
          <w:szCs w:val="20"/>
        </w:rPr>
        <w:t xml:space="preserve">non-ST-elevation myocardial infarction (n=34) </w:t>
      </w:r>
      <w:r w:rsidR="00CC6D42" w:rsidRPr="0042731A">
        <w:rPr>
          <w:rFonts w:ascii="Lucida Sans Unicode" w:hAnsi="Lucida Sans Unicode" w:cs="Lucida Sans Unicode"/>
          <w:sz w:val="20"/>
          <w:szCs w:val="20"/>
        </w:rPr>
        <w:t>found high levels of</w:t>
      </w:r>
      <w:r w:rsidR="00A3031E" w:rsidRPr="0042731A">
        <w:rPr>
          <w:rFonts w:ascii="Lucida Sans Unicode" w:hAnsi="Lucida Sans Unicode" w:cs="Lucida Sans Unicode"/>
          <w:sz w:val="20"/>
          <w:szCs w:val="20"/>
        </w:rPr>
        <w:t xml:space="preserve"> </w:t>
      </w:r>
      <w:r w:rsidR="00CC6D42" w:rsidRPr="0042731A">
        <w:rPr>
          <w:rFonts w:ascii="Lucida Sans Unicode" w:hAnsi="Lucida Sans Unicode" w:cs="Lucida Sans Unicode"/>
          <w:sz w:val="20"/>
          <w:szCs w:val="20"/>
        </w:rPr>
        <w:t xml:space="preserve">reported sexual </w:t>
      </w:r>
      <w:r w:rsidR="00A3031E" w:rsidRPr="0042731A">
        <w:rPr>
          <w:rFonts w:ascii="Lucida Sans Unicode" w:hAnsi="Lucida Sans Unicode" w:cs="Lucida Sans Unicode"/>
          <w:sz w:val="20"/>
          <w:szCs w:val="20"/>
        </w:rPr>
        <w:t>non</w:t>
      </w:r>
      <w:r w:rsidR="00CC6D42"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 satisfaction and reduced </w:t>
      </w:r>
      <w:r w:rsidR="00CC6D42" w:rsidRPr="0042731A">
        <w:rPr>
          <w:rFonts w:ascii="Lucida Sans Unicode" w:hAnsi="Lucida Sans Unicode" w:cs="Lucida Sans Unicode"/>
          <w:sz w:val="20"/>
          <w:szCs w:val="20"/>
        </w:rPr>
        <w:t xml:space="preserve">sexual </w:t>
      </w:r>
      <w:r w:rsidR="00A3031E" w:rsidRPr="0042731A">
        <w:rPr>
          <w:rFonts w:ascii="Lucida Sans Unicode" w:hAnsi="Lucida Sans Unicode" w:cs="Lucida Sans Unicode"/>
          <w:sz w:val="20"/>
          <w:szCs w:val="20"/>
        </w:rPr>
        <w:t xml:space="preserve">drive (Eyada et al. 2007). </w:t>
      </w:r>
      <w:r w:rsidR="00CC6D42" w:rsidRPr="0042731A">
        <w:rPr>
          <w:rFonts w:ascii="Lucida Sans Unicode" w:hAnsi="Lucida Sans Unicode" w:cs="Lucida Sans Unicode"/>
          <w:sz w:val="20"/>
          <w:szCs w:val="20"/>
        </w:rPr>
        <w:t>In a sample of women with diabetes mellitus (n=38), in which 47·4% expressed problems with sexual relationships, ASEX t</w:t>
      </w:r>
      <w:r w:rsidR="00A3031E" w:rsidRPr="0042731A">
        <w:rPr>
          <w:rFonts w:ascii="Lucida Sans Unicode" w:hAnsi="Lucida Sans Unicode" w:cs="Lucida Sans Unicode"/>
          <w:sz w:val="20"/>
          <w:szCs w:val="20"/>
        </w:rPr>
        <w:t xml:space="preserve">otal score was correlated with the type of </w:t>
      </w:r>
      <w:r w:rsidR="00CC6D42" w:rsidRPr="0042731A">
        <w:rPr>
          <w:rFonts w:ascii="Lucida Sans Unicode" w:hAnsi="Lucida Sans Unicode" w:cs="Lucida Sans Unicode"/>
          <w:sz w:val="20"/>
          <w:szCs w:val="20"/>
        </w:rPr>
        <w:t>hypoglycaemic</w:t>
      </w:r>
      <w:r w:rsidR="00A3031E" w:rsidRPr="0042731A">
        <w:rPr>
          <w:rFonts w:ascii="Lucida Sans Unicode" w:hAnsi="Lucida Sans Unicode" w:cs="Lucida Sans Unicode"/>
          <w:sz w:val="20"/>
          <w:szCs w:val="20"/>
        </w:rPr>
        <w:t xml:space="preserve"> treatment, duration </w:t>
      </w:r>
      <w:r w:rsidR="00CC6D42" w:rsidRPr="0042731A">
        <w:rPr>
          <w:rFonts w:ascii="Lucida Sans Unicode" w:hAnsi="Lucida Sans Unicode" w:cs="Lucida Sans Unicode"/>
          <w:sz w:val="20"/>
          <w:szCs w:val="20"/>
        </w:rPr>
        <w:t xml:space="preserve">and complications </w:t>
      </w:r>
      <w:r w:rsidR="00A3031E" w:rsidRPr="0042731A">
        <w:rPr>
          <w:rFonts w:ascii="Lucida Sans Unicode" w:hAnsi="Lucida Sans Unicode" w:cs="Lucida Sans Unicode"/>
          <w:sz w:val="20"/>
          <w:szCs w:val="20"/>
        </w:rPr>
        <w:t xml:space="preserve">of </w:t>
      </w:r>
      <w:r w:rsidR="00CC6D42" w:rsidRPr="0042731A">
        <w:rPr>
          <w:rFonts w:ascii="Lucida Sans Unicode" w:hAnsi="Lucida Sans Unicode" w:cs="Lucida Sans Unicode"/>
          <w:sz w:val="20"/>
          <w:szCs w:val="20"/>
        </w:rPr>
        <w:t>illness</w:t>
      </w:r>
      <w:r w:rsidR="00A3031E" w:rsidRPr="0042731A">
        <w:rPr>
          <w:rFonts w:ascii="Lucida Sans Unicode" w:hAnsi="Lucida Sans Unicode" w:cs="Lucida Sans Unicode"/>
          <w:sz w:val="20"/>
          <w:szCs w:val="20"/>
        </w:rPr>
        <w:t xml:space="preserve">, </w:t>
      </w:r>
      <w:r w:rsidR="00CC6D42" w:rsidRPr="0042731A">
        <w:rPr>
          <w:rFonts w:ascii="Lucida Sans Unicode" w:hAnsi="Lucida Sans Unicode" w:cs="Lucida Sans Unicode"/>
          <w:sz w:val="20"/>
          <w:szCs w:val="20"/>
        </w:rPr>
        <w:t xml:space="preserve">spousal </w:t>
      </w:r>
      <w:r w:rsidR="00A3031E" w:rsidRPr="0042731A">
        <w:rPr>
          <w:rFonts w:ascii="Lucida Sans Unicode" w:hAnsi="Lucida Sans Unicode" w:cs="Lucida Sans Unicode"/>
          <w:sz w:val="20"/>
          <w:szCs w:val="20"/>
        </w:rPr>
        <w:t>relation</w:t>
      </w:r>
      <w:r w:rsidR="00CC6D42" w:rsidRPr="0042731A">
        <w:rPr>
          <w:rFonts w:ascii="Lucida Sans Unicode" w:hAnsi="Lucida Sans Unicode" w:cs="Lucida Sans Unicode"/>
          <w:sz w:val="20"/>
          <w:szCs w:val="20"/>
        </w:rPr>
        <w:t>ship</w:t>
      </w:r>
      <w:r w:rsidR="00A3031E" w:rsidRPr="0042731A">
        <w:rPr>
          <w:rFonts w:ascii="Lucida Sans Unicode" w:hAnsi="Lucida Sans Unicode" w:cs="Lucida Sans Unicode"/>
          <w:sz w:val="20"/>
          <w:szCs w:val="20"/>
        </w:rPr>
        <w:t xml:space="preserve">, HbA1c </w:t>
      </w:r>
      <w:r w:rsidR="00CC6D42" w:rsidRPr="0042731A">
        <w:rPr>
          <w:rFonts w:ascii="Lucida Sans Unicode" w:hAnsi="Lucida Sans Unicode" w:cs="Lucida Sans Unicode"/>
          <w:sz w:val="20"/>
          <w:szCs w:val="20"/>
        </w:rPr>
        <w:t xml:space="preserve">level </w:t>
      </w:r>
      <w:r w:rsidR="00A3031E" w:rsidRPr="0042731A">
        <w:rPr>
          <w:rFonts w:ascii="Lucida Sans Unicode" w:hAnsi="Lucida Sans Unicode" w:cs="Lucida Sans Unicode"/>
          <w:sz w:val="20"/>
          <w:szCs w:val="20"/>
        </w:rPr>
        <w:t>and blood pressure (Kaya et al. 2014).</w:t>
      </w:r>
    </w:p>
    <w:p w14:paraId="7A267C1B" w14:textId="0A77D495" w:rsidR="00F35A92" w:rsidRPr="0042731A" w:rsidRDefault="008F1655"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i/>
          <w:iCs/>
          <w:sz w:val="20"/>
          <w:szCs w:val="20"/>
        </w:rPr>
        <w:t>Other medical conditions.</w:t>
      </w:r>
      <w:r w:rsidR="00177A2F" w:rsidRPr="0042731A">
        <w:rPr>
          <w:rFonts w:ascii="Lucida Sans Unicode" w:hAnsi="Lucida Sans Unicode" w:cs="Lucida Sans Unicode"/>
          <w:sz w:val="20"/>
          <w:szCs w:val="20"/>
        </w:rPr>
        <w:t xml:space="preserve"> </w:t>
      </w:r>
      <w:r w:rsidR="00FF53AA" w:rsidRPr="0042731A">
        <w:rPr>
          <w:rFonts w:ascii="Lucida Sans Unicode" w:hAnsi="Lucida Sans Unicode" w:cs="Lucida Sans Unicode"/>
          <w:sz w:val="20"/>
          <w:szCs w:val="20"/>
        </w:rPr>
        <w:t xml:space="preserve">In male patients with a </w:t>
      </w:r>
      <w:r w:rsidR="00A3031E" w:rsidRPr="0042731A">
        <w:rPr>
          <w:rFonts w:ascii="Lucida Sans Unicode" w:hAnsi="Lucida Sans Unicode" w:cs="Lucida Sans Unicode"/>
          <w:sz w:val="20"/>
          <w:szCs w:val="20"/>
        </w:rPr>
        <w:t>pelvi</w:t>
      </w:r>
      <w:r w:rsidR="00FF53AA" w:rsidRPr="0042731A">
        <w:rPr>
          <w:rFonts w:ascii="Lucida Sans Unicode" w:hAnsi="Lucida Sans Unicode" w:cs="Lucida Sans Unicode"/>
          <w:sz w:val="20"/>
          <w:szCs w:val="20"/>
        </w:rPr>
        <w:t>c</w:t>
      </w:r>
      <w:r w:rsidR="00A3031E" w:rsidRPr="0042731A">
        <w:rPr>
          <w:rFonts w:ascii="Lucida Sans Unicode" w:hAnsi="Lucida Sans Unicode" w:cs="Lucida Sans Unicode"/>
          <w:sz w:val="20"/>
          <w:szCs w:val="20"/>
        </w:rPr>
        <w:t xml:space="preserve"> fracture (n=40)</w:t>
      </w:r>
      <w:r w:rsidR="00FF53AA" w:rsidRPr="0042731A">
        <w:rPr>
          <w:rFonts w:ascii="Lucida Sans Unicode" w:hAnsi="Lucida Sans Unicode" w:cs="Lucida Sans Unicode"/>
          <w:sz w:val="20"/>
          <w:szCs w:val="20"/>
        </w:rPr>
        <w:t xml:space="preserve"> but without consequent vascular, neural or urogenital problems, sexual dysfunction was infrequent (10%)</w:t>
      </w:r>
      <w:r w:rsidR="00A3031E" w:rsidRPr="0042731A">
        <w:rPr>
          <w:rFonts w:ascii="Lucida Sans Unicode" w:hAnsi="Lucida Sans Unicode" w:cs="Lucida Sans Unicode"/>
          <w:sz w:val="20"/>
          <w:szCs w:val="20"/>
        </w:rPr>
        <w:t xml:space="preserve"> (Copuroglu et al. 2017).</w:t>
      </w:r>
      <w:r w:rsidR="00FF53AA" w:rsidRPr="0042731A">
        <w:rPr>
          <w:rFonts w:ascii="Lucida Sans Unicode" w:hAnsi="Lucida Sans Unicode" w:cs="Lucida Sans Unicode"/>
          <w:sz w:val="20"/>
          <w:szCs w:val="20"/>
        </w:rPr>
        <w:t xml:space="preserve"> </w:t>
      </w:r>
      <w:r w:rsidR="00FF53AA" w:rsidRPr="0042731A">
        <w:rPr>
          <w:rFonts w:ascii="Lucida Sans Unicode" w:hAnsi="Lucida Sans Unicode" w:cs="Lucida Sans Unicode"/>
          <w:iCs/>
          <w:sz w:val="20"/>
          <w:szCs w:val="20"/>
        </w:rPr>
        <w:t xml:space="preserve">A case-controlled investigation of a mixed group of patients with migraine or tension-type headache </w:t>
      </w:r>
      <w:r w:rsidR="00A3031E" w:rsidRPr="0042731A">
        <w:rPr>
          <w:rFonts w:ascii="Lucida Sans Unicode" w:hAnsi="Lucida Sans Unicode" w:cs="Lucida Sans Unicode"/>
          <w:sz w:val="20"/>
          <w:szCs w:val="20"/>
        </w:rPr>
        <w:t xml:space="preserve">(n=74) </w:t>
      </w:r>
      <w:r w:rsidR="00FF53AA" w:rsidRPr="0042731A">
        <w:rPr>
          <w:rFonts w:ascii="Lucida Sans Unicode" w:hAnsi="Lucida Sans Unicode" w:cs="Lucida Sans Unicode"/>
          <w:sz w:val="20"/>
          <w:szCs w:val="20"/>
        </w:rPr>
        <w:t xml:space="preserve">found that </w:t>
      </w:r>
      <w:r w:rsidR="00A3031E" w:rsidRPr="0042731A">
        <w:rPr>
          <w:rFonts w:ascii="Lucida Sans Unicode" w:hAnsi="Lucida Sans Unicode" w:cs="Lucida Sans Unicode"/>
          <w:sz w:val="20"/>
          <w:szCs w:val="20"/>
        </w:rPr>
        <w:t xml:space="preserve">ASEX </w:t>
      </w:r>
      <w:r w:rsidR="00FF53AA" w:rsidRPr="0042731A">
        <w:rPr>
          <w:rFonts w:ascii="Lucida Sans Unicode" w:hAnsi="Lucida Sans Unicode" w:cs="Lucida Sans Unicode"/>
          <w:sz w:val="20"/>
          <w:szCs w:val="20"/>
        </w:rPr>
        <w:t xml:space="preserve">items </w:t>
      </w:r>
      <w:r w:rsidR="00A3031E" w:rsidRPr="0042731A">
        <w:rPr>
          <w:rFonts w:ascii="Lucida Sans Unicode" w:hAnsi="Lucida Sans Unicode" w:cs="Lucida Sans Unicode"/>
          <w:sz w:val="20"/>
          <w:szCs w:val="20"/>
        </w:rPr>
        <w:t>1</w:t>
      </w:r>
      <w:r w:rsidR="00FF53AA"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4 were </w:t>
      </w:r>
      <w:r w:rsidR="00FF53AA" w:rsidRPr="0042731A">
        <w:rPr>
          <w:rFonts w:ascii="Lucida Sans Unicode" w:hAnsi="Lucida Sans Unicode" w:cs="Lucida Sans Unicode"/>
          <w:sz w:val="20"/>
          <w:szCs w:val="20"/>
        </w:rPr>
        <w:t xml:space="preserve">all </w:t>
      </w:r>
      <w:r w:rsidR="00A3031E" w:rsidRPr="0042731A">
        <w:rPr>
          <w:rFonts w:ascii="Lucida Sans Unicode" w:hAnsi="Lucida Sans Unicode" w:cs="Lucida Sans Unicode"/>
          <w:sz w:val="20"/>
          <w:szCs w:val="20"/>
        </w:rPr>
        <w:t xml:space="preserve">significantly higher </w:t>
      </w:r>
      <w:r w:rsidR="00FF53AA" w:rsidRPr="0042731A">
        <w:rPr>
          <w:rFonts w:ascii="Lucida Sans Unicode" w:hAnsi="Lucida Sans Unicode" w:cs="Lucida Sans Unicode"/>
          <w:sz w:val="20"/>
          <w:szCs w:val="20"/>
        </w:rPr>
        <w:t xml:space="preserve">than </w:t>
      </w:r>
      <w:r w:rsidR="00A3031E" w:rsidRPr="0042731A">
        <w:rPr>
          <w:rFonts w:ascii="Lucida Sans Unicode" w:hAnsi="Lucida Sans Unicode" w:cs="Lucida Sans Unicode"/>
          <w:sz w:val="20"/>
          <w:szCs w:val="20"/>
        </w:rPr>
        <w:t xml:space="preserve">in </w:t>
      </w:r>
      <w:r w:rsidR="00FF53AA" w:rsidRPr="0042731A">
        <w:rPr>
          <w:rFonts w:ascii="Lucida Sans Unicode" w:hAnsi="Lucida Sans Unicode" w:cs="Lucida Sans Unicode"/>
          <w:sz w:val="20"/>
          <w:szCs w:val="20"/>
        </w:rPr>
        <w:t>migraine patients than controls,</w:t>
      </w:r>
      <w:r w:rsidR="00A3031E" w:rsidRPr="0042731A">
        <w:rPr>
          <w:rFonts w:ascii="Lucida Sans Unicode" w:hAnsi="Lucida Sans Unicode" w:cs="Lucida Sans Unicode"/>
          <w:sz w:val="20"/>
          <w:szCs w:val="20"/>
        </w:rPr>
        <w:t xml:space="preserve"> and ASEX </w:t>
      </w:r>
      <w:r w:rsidR="00FF53AA" w:rsidRPr="0042731A">
        <w:rPr>
          <w:rFonts w:ascii="Lucida Sans Unicode" w:hAnsi="Lucida Sans Unicode" w:cs="Lucida Sans Unicode"/>
          <w:sz w:val="20"/>
          <w:szCs w:val="20"/>
        </w:rPr>
        <w:t xml:space="preserve">total and item scores </w:t>
      </w:r>
      <w:r w:rsidR="00A3031E" w:rsidRPr="0042731A">
        <w:rPr>
          <w:rFonts w:ascii="Lucida Sans Unicode" w:hAnsi="Lucida Sans Unicode" w:cs="Lucida Sans Unicode"/>
          <w:sz w:val="20"/>
          <w:szCs w:val="20"/>
        </w:rPr>
        <w:t xml:space="preserve">were higher in </w:t>
      </w:r>
      <w:r w:rsidR="00FF53AA" w:rsidRPr="0042731A">
        <w:rPr>
          <w:rFonts w:ascii="Lucida Sans Unicode" w:hAnsi="Lucida Sans Unicode" w:cs="Lucida Sans Unicode"/>
          <w:sz w:val="20"/>
          <w:szCs w:val="20"/>
        </w:rPr>
        <w:t xml:space="preserve">patients with tension-type headaches </w:t>
      </w:r>
      <w:r w:rsidR="00A3031E" w:rsidRPr="0042731A">
        <w:rPr>
          <w:rFonts w:ascii="Lucida Sans Unicode" w:hAnsi="Lucida Sans Unicode" w:cs="Lucida Sans Unicode"/>
          <w:sz w:val="20"/>
          <w:szCs w:val="20"/>
        </w:rPr>
        <w:lastRenderedPageBreak/>
        <w:t>than controls</w:t>
      </w:r>
      <w:r w:rsidR="00FF53AA" w:rsidRPr="0042731A">
        <w:rPr>
          <w:rFonts w:ascii="Lucida Sans Unicode" w:hAnsi="Lucida Sans Unicode" w:cs="Lucida Sans Unicode"/>
          <w:sz w:val="20"/>
          <w:szCs w:val="20"/>
        </w:rPr>
        <w:t>:</w:t>
      </w:r>
      <w:r w:rsidR="00A3031E" w:rsidRPr="0042731A">
        <w:rPr>
          <w:rFonts w:ascii="Lucida Sans Unicode" w:hAnsi="Lucida Sans Unicode" w:cs="Lucida Sans Unicode"/>
          <w:sz w:val="20"/>
          <w:szCs w:val="20"/>
        </w:rPr>
        <w:t xml:space="preserve"> </w:t>
      </w:r>
      <w:r w:rsidR="00FF53AA" w:rsidRPr="0042731A">
        <w:rPr>
          <w:rFonts w:ascii="Lucida Sans Unicode" w:hAnsi="Lucida Sans Unicode" w:cs="Lucida Sans Unicode"/>
          <w:sz w:val="20"/>
          <w:szCs w:val="20"/>
        </w:rPr>
        <w:t xml:space="preserve">there were </w:t>
      </w:r>
      <w:r w:rsidR="00A3031E" w:rsidRPr="0042731A">
        <w:rPr>
          <w:rFonts w:ascii="Lucida Sans Unicode" w:hAnsi="Lucida Sans Unicode" w:cs="Lucida Sans Unicode"/>
          <w:sz w:val="20"/>
          <w:szCs w:val="20"/>
        </w:rPr>
        <w:t>no significant relationship</w:t>
      </w:r>
      <w:r w:rsidR="00FF53AA" w:rsidRPr="0042731A">
        <w:rPr>
          <w:rFonts w:ascii="Lucida Sans Unicode" w:hAnsi="Lucida Sans Unicode" w:cs="Lucida Sans Unicode"/>
          <w:sz w:val="20"/>
          <w:szCs w:val="20"/>
        </w:rPr>
        <w:t>s</w:t>
      </w:r>
      <w:r w:rsidR="00A3031E" w:rsidRPr="0042731A">
        <w:rPr>
          <w:rFonts w:ascii="Lucida Sans Unicode" w:hAnsi="Lucida Sans Unicode" w:cs="Lucida Sans Unicode"/>
          <w:sz w:val="20"/>
          <w:szCs w:val="20"/>
        </w:rPr>
        <w:t xml:space="preserve"> between headache features and ASEX </w:t>
      </w:r>
      <w:r w:rsidR="00FF53AA" w:rsidRPr="0042731A">
        <w:rPr>
          <w:rFonts w:ascii="Lucida Sans Unicode" w:hAnsi="Lucida Sans Unicode" w:cs="Lucida Sans Unicode"/>
          <w:sz w:val="20"/>
          <w:szCs w:val="20"/>
        </w:rPr>
        <w:t xml:space="preserve">score in either group of patients </w:t>
      </w:r>
      <w:r w:rsidR="00A3031E" w:rsidRPr="0042731A">
        <w:rPr>
          <w:rFonts w:ascii="Lucida Sans Unicode" w:hAnsi="Lucida Sans Unicode" w:cs="Lucida Sans Unicode"/>
          <w:sz w:val="20"/>
          <w:szCs w:val="20"/>
        </w:rPr>
        <w:t>(Bestepe et al. 2011).</w:t>
      </w:r>
      <w:r w:rsidR="00FF53AA" w:rsidRPr="0042731A">
        <w:rPr>
          <w:rFonts w:ascii="Lucida Sans Unicode" w:hAnsi="Lucida Sans Unicode" w:cs="Lucida Sans Unicode"/>
          <w:sz w:val="20"/>
          <w:szCs w:val="20"/>
        </w:rPr>
        <w:t xml:space="preserve"> Finally, a</w:t>
      </w:r>
      <w:r w:rsidR="00EC4F14" w:rsidRPr="0042731A">
        <w:rPr>
          <w:rFonts w:ascii="Lucida Sans Unicode" w:hAnsi="Lucida Sans Unicode" w:cs="Lucida Sans Unicode"/>
          <w:sz w:val="20"/>
          <w:szCs w:val="20"/>
        </w:rPr>
        <w:t xml:space="preserve"> case-controlled </w:t>
      </w:r>
      <w:r w:rsidR="00FF53AA" w:rsidRPr="0042731A">
        <w:rPr>
          <w:rFonts w:ascii="Lucida Sans Unicode" w:hAnsi="Lucida Sans Unicode" w:cs="Lucida Sans Unicode"/>
          <w:sz w:val="20"/>
          <w:szCs w:val="20"/>
        </w:rPr>
        <w:t xml:space="preserve">investigation in </w:t>
      </w:r>
      <w:r w:rsidR="00F35A92" w:rsidRPr="0042731A">
        <w:rPr>
          <w:rFonts w:ascii="Lucida Sans Unicode" w:hAnsi="Lucida Sans Unicode" w:cs="Lucida Sans Unicode"/>
          <w:sz w:val="20"/>
          <w:szCs w:val="20"/>
        </w:rPr>
        <w:t xml:space="preserve">patients with </w:t>
      </w:r>
      <w:r w:rsidR="00EC4F14" w:rsidRPr="0042731A">
        <w:rPr>
          <w:rFonts w:ascii="Lucida Sans Unicode" w:hAnsi="Lucida Sans Unicode" w:cs="Lucida Sans Unicode"/>
          <w:sz w:val="20"/>
          <w:szCs w:val="20"/>
        </w:rPr>
        <w:t xml:space="preserve">Behçet's disease (n=50) found that ASEX, </w:t>
      </w:r>
      <w:r w:rsidR="00F35A92" w:rsidRPr="0042731A">
        <w:rPr>
          <w:rFonts w:ascii="Lucida Sans Unicode" w:hAnsi="Lucida Sans Unicode" w:cs="Lucida Sans Unicode"/>
          <w:sz w:val="20"/>
          <w:szCs w:val="20"/>
        </w:rPr>
        <w:t xml:space="preserve">HDRS, </w:t>
      </w:r>
      <w:r w:rsidR="00EC4F14" w:rsidRPr="0042731A">
        <w:rPr>
          <w:rFonts w:ascii="Lucida Sans Unicode" w:hAnsi="Lucida Sans Unicode" w:cs="Lucida Sans Unicode"/>
          <w:sz w:val="20"/>
          <w:szCs w:val="20"/>
        </w:rPr>
        <w:t>HARS</w:t>
      </w:r>
      <w:r w:rsidR="00F35A92" w:rsidRPr="0042731A">
        <w:rPr>
          <w:rFonts w:ascii="Lucida Sans Unicode" w:hAnsi="Lucida Sans Unicode" w:cs="Lucida Sans Unicode"/>
          <w:sz w:val="20"/>
          <w:szCs w:val="20"/>
        </w:rPr>
        <w:t xml:space="preserve"> and Golombok Rust Sexual Satisfaction Scale (GRISS)</w:t>
      </w:r>
      <w:r w:rsidR="00EC4F14" w:rsidRPr="0042731A">
        <w:rPr>
          <w:rFonts w:ascii="Lucida Sans Unicode" w:hAnsi="Lucida Sans Unicode" w:cs="Lucida Sans Unicode"/>
          <w:sz w:val="20"/>
          <w:szCs w:val="20"/>
        </w:rPr>
        <w:t xml:space="preserve"> </w:t>
      </w:r>
      <w:r w:rsidR="0061437C" w:rsidRPr="0042731A">
        <w:rPr>
          <w:rFonts w:ascii="Lucida Sans Unicode" w:hAnsi="Lucida Sans Unicode" w:cs="Lucida Sans Unicode"/>
          <w:sz w:val="20"/>
          <w:szCs w:val="20"/>
        </w:rPr>
        <w:t xml:space="preserve">(Rust et al. 1986) </w:t>
      </w:r>
      <w:r w:rsidR="00EC4F14" w:rsidRPr="0042731A">
        <w:rPr>
          <w:rFonts w:ascii="Lucida Sans Unicode" w:hAnsi="Lucida Sans Unicode" w:cs="Lucida Sans Unicode"/>
          <w:sz w:val="20"/>
          <w:szCs w:val="20"/>
        </w:rPr>
        <w:t>scores</w:t>
      </w:r>
      <w:r w:rsidR="00F35A92" w:rsidRPr="0042731A">
        <w:rPr>
          <w:rFonts w:ascii="Lucida Sans Unicode" w:hAnsi="Lucida Sans Unicode" w:cs="Lucida Sans Unicode"/>
          <w:sz w:val="20"/>
          <w:szCs w:val="20"/>
        </w:rPr>
        <w:t xml:space="preserve">, were </w:t>
      </w:r>
      <w:r w:rsidR="00EC4F14" w:rsidRPr="0042731A">
        <w:rPr>
          <w:rFonts w:ascii="Lucida Sans Unicode" w:hAnsi="Lucida Sans Unicode" w:cs="Lucida Sans Unicode"/>
          <w:sz w:val="20"/>
          <w:szCs w:val="20"/>
        </w:rPr>
        <w:t xml:space="preserve">all </w:t>
      </w:r>
      <w:r w:rsidR="00F35A92" w:rsidRPr="0042731A">
        <w:rPr>
          <w:rFonts w:ascii="Lucida Sans Unicode" w:hAnsi="Lucida Sans Unicode" w:cs="Lucida Sans Unicode"/>
          <w:sz w:val="20"/>
          <w:szCs w:val="20"/>
        </w:rPr>
        <w:t>significantly higher in patient group than controls (n=50) (Gül et al. 2013).</w:t>
      </w:r>
    </w:p>
    <w:p w14:paraId="4E50DC9D" w14:textId="77777777" w:rsidR="001529A8" w:rsidRPr="0042731A" w:rsidRDefault="001529A8" w:rsidP="00D30F78">
      <w:pPr>
        <w:pStyle w:val="ListParagraph"/>
        <w:numPr>
          <w:ilvl w:val="0"/>
          <w:numId w:val="1"/>
        </w:numPr>
        <w:spacing w:line="480" w:lineRule="auto"/>
        <w:jc w:val="both"/>
        <w:rPr>
          <w:rFonts w:ascii="Lucida Sans Unicode" w:hAnsi="Lucida Sans Unicode" w:cs="Lucida Sans Unicode"/>
          <w:sz w:val="20"/>
          <w:szCs w:val="20"/>
        </w:rPr>
      </w:pPr>
      <w:r w:rsidRPr="0042731A">
        <w:rPr>
          <w:rFonts w:ascii="Lucida Sans Unicode" w:hAnsi="Lucida Sans Unicode" w:cs="Lucida Sans Unicode"/>
          <w:b/>
          <w:sz w:val="20"/>
          <w:szCs w:val="20"/>
        </w:rPr>
        <w:t>Treatment-emergent sexual dysfunction during antidepressant treatment</w:t>
      </w:r>
    </w:p>
    <w:p w14:paraId="0F2C4D7A" w14:textId="32231FE9" w:rsidR="00C7197C" w:rsidRPr="0042731A" w:rsidRDefault="00A935B7" w:rsidP="0026443D">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Many</w:t>
      </w:r>
      <w:r w:rsidR="001529A8" w:rsidRPr="0042731A">
        <w:rPr>
          <w:rFonts w:ascii="Lucida Sans Unicode" w:hAnsi="Lucida Sans Unicode" w:cs="Lucida Sans Unicode"/>
          <w:sz w:val="20"/>
          <w:szCs w:val="20"/>
        </w:rPr>
        <w:t xml:space="preserve"> </w:t>
      </w:r>
      <w:r w:rsidR="00303BE5" w:rsidRPr="0042731A">
        <w:rPr>
          <w:rFonts w:ascii="Lucida Sans Unicode" w:hAnsi="Lucida Sans Unicode" w:cs="Lucida Sans Unicode"/>
          <w:sz w:val="20"/>
          <w:szCs w:val="20"/>
        </w:rPr>
        <w:t xml:space="preserve">studies </w:t>
      </w:r>
      <w:r w:rsidR="001529A8" w:rsidRPr="0042731A">
        <w:rPr>
          <w:rFonts w:ascii="Lucida Sans Unicode" w:hAnsi="Lucida Sans Unicode" w:cs="Lucida Sans Unicode"/>
          <w:sz w:val="20"/>
          <w:szCs w:val="20"/>
        </w:rPr>
        <w:t xml:space="preserve">have utilised the ASEX to determine the </w:t>
      </w:r>
      <w:r w:rsidR="007820B1" w:rsidRPr="0042731A">
        <w:rPr>
          <w:rFonts w:ascii="Lucida Sans Unicode" w:hAnsi="Lucida Sans Unicode" w:cs="Lucida Sans Unicode"/>
          <w:sz w:val="20"/>
          <w:szCs w:val="20"/>
        </w:rPr>
        <w:t xml:space="preserve">prevalence </w:t>
      </w:r>
      <w:r w:rsidR="001529A8" w:rsidRPr="0042731A">
        <w:rPr>
          <w:rFonts w:ascii="Lucida Sans Unicode" w:hAnsi="Lucida Sans Unicode" w:cs="Lucida Sans Unicode"/>
          <w:sz w:val="20"/>
          <w:szCs w:val="20"/>
        </w:rPr>
        <w:t xml:space="preserve">of treatment-emergent sexual dysfunction </w:t>
      </w:r>
      <w:r w:rsidR="00C47218" w:rsidRPr="0042731A">
        <w:rPr>
          <w:rFonts w:ascii="Lucida Sans Unicode" w:hAnsi="Lucida Sans Unicode" w:cs="Lucida Sans Unicode"/>
          <w:sz w:val="20"/>
          <w:szCs w:val="20"/>
        </w:rPr>
        <w:t>with antidepressant drugs in patients with depressive and/or anxiety disorders</w:t>
      </w:r>
      <w:r w:rsidR="00445D8E"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w:t>
      </w:r>
      <w:r w:rsidR="00DC7664" w:rsidRPr="0042731A">
        <w:rPr>
          <w:rFonts w:ascii="Lucida Sans Unicode" w:hAnsi="Lucida Sans Unicode" w:cs="Lucida Sans Unicode"/>
          <w:sz w:val="20"/>
          <w:szCs w:val="20"/>
        </w:rPr>
        <w:t>Detke</w:t>
      </w:r>
      <w:r w:rsidR="00127F50"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et</w:t>
      </w:r>
      <w:r w:rsidR="00DC7664"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al. 2004; </w:t>
      </w:r>
      <w:r w:rsidR="00C47218" w:rsidRPr="0042731A">
        <w:rPr>
          <w:rFonts w:ascii="Lucida Sans Unicode" w:hAnsi="Lucida Sans Unicode" w:cs="Lucida Sans Unicode"/>
          <w:sz w:val="20"/>
          <w:szCs w:val="20"/>
        </w:rPr>
        <w:t xml:space="preserve">Westenberg et al. 2004; </w:t>
      </w:r>
      <w:r w:rsidRPr="0042731A">
        <w:rPr>
          <w:rFonts w:ascii="Lucida Sans Unicode" w:hAnsi="Lucida Sans Unicode" w:cs="Lucida Sans Unicode"/>
          <w:sz w:val="20"/>
          <w:szCs w:val="20"/>
        </w:rPr>
        <w:t xml:space="preserve">Baldwin et al. 2006; </w:t>
      </w:r>
      <w:r w:rsidR="00E01175" w:rsidRPr="0042731A">
        <w:rPr>
          <w:rFonts w:ascii="Lucida Sans Unicode" w:hAnsi="Lucida Sans Unicode" w:cs="Lucida Sans Unicode"/>
          <w:sz w:val="20"/>
          <w:szCs w:val="20"/>
        </w:rPr>
        <w:t xml:space="preserve">Perahia et al. 2006; </w:t>
      </w:r>
      <w:r w:rsidRPr="0042731A">
        <w:rPr>
          <w:rFonts w:ascii="Lucida Sans Unicode" w:hAnsi="Lucida Sans Unicode" w:cs="Lucida Sans Unicode"/>
          <w:sz w:val="20"/>
          <w:szCs w:val="20"/>
        </w:rPr>
        <w:t xml:space="preserve">Khan 2009; Rickels et al. 2009; Williams et al. 2010; Dueñas et al. 2011; </w:t>
      </w:r>
      <w:r w:rsidR="002E6078" w:rsidRPr="0042731A">
        <w:rPr>
          <w:rFonts w:ascii="Lucida Sans Unicode" w:hAnsi="Lucida Sans Unicode" w:cs="Lucida Sans Unicode"/>
          <w:sz w:val="20"/>
          <w:szCs w:val="20"/>
        </w:rPr>
        <w:t xml:space="preserve">Márquez et al. 2011; </w:t>
      </w:r>
      <w:r w:rsidR="00E01175" w:rsidRPr="0042731A">
        <w:rPr>
          <w:rFonts w:ascii="Lucida Sans Unicode" w:hAnsi="Lucida Sans Unicode" w:cs="Lucida Sans Unicode"/>
          <w:sz w:val="20"/>
          <w:szCs w:val="20"/>
        </w:rPr>
        <w:t>Schutters et al. 2011; Calandra et al. 2012</w:t>
      </w:r>
      <w:r w:rsidR="00304E9D" w:rsidRPr="0042731A">
        <w:rPr>
          <w:rFonts w:ascii="Lucida Sans Unicode" w:hAnsi="Lucida Sans Unicode" w:cs="Lucida Sans Unicode"/>
          <w:sz w:val="20"/>
          <w:szCs w:val="20"/>
        </w:rPr>
        <w:t>; Lin et al. 2012</w:t>
      </w:r>
      <w:r w:rsidR="00E01175"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Clayton et al. 2013; Tufan et al. 2013; </w:t>
      </w:r>
      <w:r w:rsidR="00E01175" w:rsidRPr="0042731A">
        <w:rPr>
          <w:rFonts w:ascii="Lucida Sans Unicode" w:hAnsi="Lucida Sans Unicode" w:cs="Lucida Sans Unicode"/>
          <w:sz w:val="20"/>
          <w:szCs w:val="20"/>
        </w:rPr>
        <w:t xml:space="preserve">Mahableshwarkar et al. 2014; </w:t>
      </w:r>
      <w:r w:rsidRPr="0042731A">
        <w:rPr>
          <w:rFonts w:ascii="Lucida Sans Unicode" w:hAnsi="Lucida Sans Unicode" w:cs="Lucida Sans Unicode"/>
          <w:sz w:val="20"/>
          <w:szCs w:val="20"/>
        </w:rPr>
        <w:t>Clayton et al. 2015; Mahableshwarkar et al. 2015; Genek et al. 2016</w:t>
      </w:r>
      <w:r w:rsidR="00E01175" w:rsidRPr="0042731A">
        <w:rPr>
          <w:rFonts w:ascii="Lucida Sans Unicode" w:hAnsi="Lucida Sans Unicode" w:cs="Lucida Sans Unicode"/>
          <w:sz w:val="20"/>
          <w:szCs w:val="20"/>
        </w:rPr>
        <w:t>; Mahableshwarkar et al. 201</w:t>
      </w:r>
      <w:r w:rsidR="004D134B" w:rsidRPr="0042731A">
        <w:rPr>
          <w:rFonts w:ascii="Lucida Sans Unicode" w:hAnsi="Lucida Sans Unicode" w:cs="Lucida Sans Unicode"/>
          <w:sz w:val="20"/>
          <w:szCs w:val="20"/>
        </w:rPr>
        <w:t>3</w:t>
      </w:r>
      <w:r w:rsidR="00A9617E" w:rsidRPr="0042731A">
        <w:rPr>
          <w:rFonts w:ascii="Lucida Sans Unicode" w:hAnsi="Lucida Sans Unicode" w:cs="Lucida Sans Unicode"/>
          <w:sz w:val="20"/>
          <w:szCs w:val="20"/>
        </w:rPr>
        <w:t>)</w:t>
      </w:r>
      <w:r w:rsidR="0069260C" w:rsidRPr="0042731A">
        <w:rPr>
          <w:rFonts w:ascii="Lucida Sans Unicode" w:hAnsi="Lucida Sans Unicode" w:cs="Lucida Sans Unicode"/>
          <w:sz w:val="20"/>
          <w:szCs w:val="20"/>
        </w:rPr>
        <w:t xml:space="preserve"> (see Table </w:t>
      </w:r>
      <w:r w:rsidR="00445D8E" w:rsidRPr="0042731A">
        <w:rPr>
          <w:rFonts w:ascii="Lucida Sans Unicode" w:hAnsi="Lucida Sans Unicode" w:cs="Lucida Sans Unicode"/>
          <w:sz w:val="20"/>
          <w:szCs w:val="20"/>
        </w:rPr>
        <w:t>3</w:t>
      </w:r>
      <w:r w:rsidR="0069260C" w:rsidRPr="0042731A">
        <w:rPr>
          <w:rFonts w:ascii="Lucida Sans Unicode" w:hAnsi="Lucida Sans Unicode" w:cs="Lucida Sans Unicode"/>
          <w:sz w:val="20"/>
          <w:szCs w:val="20"/>
        </w:rPr>
        <w:t>)</w:t>
      </w:r>
      <w:r w:rsidR="00A9617E" w:rsidRPr="0042731A">
        <w:rPr>
          <w:rFonts w:ascii="Lucida Sans Unicode" w:hAnsi="Lucida Sans Unicode" w:cs="Lucida Sans Unicode"/>
          <w:sz w:val="20"/>
          <w:szCs w:val="20"/>
        </w:rPr>
        <w:t>.</w:t>
      </w:r>
    </w:p>
    <w:p w14:paraId="31A4FE03" w14:textId="0347C745" w:rsidR="00E01175" w:rsidRPr="0042731A" w:rsidRDefault="00A9617E"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In a double-blind, randomised, placebo-controlled treatment study in depressed patients (n=</w:t>
      </w:r>
      <w:r w:rsidR="0000589E" w:rsidRPr="0042731A">
        <w:rPr>
          <w:rFonts w:ascii="Lucida Sans Unicode" w:hAnsi="Lucida Sans Unicode" w:cs="Lucida Sans Unicode"/>
          <w:sz w:val="20"/>
          <w:szCs w:val="20"/>
        </w:rPr>
        <w:t>342</w:t>
      </w:r>
      <w:r w:rsidRPr="0042731A">
        <w:rPr>
          <w:rFonts w:ascii="Lucida Sans Unicode" w:hAnsi="Lucida Sans Unicode" w:cs="Lucida Sans Unicode"/>
          <w:sz w:val="20"/>
          <w:szCs w:val="20"/>
        </w:rPr>
        <w:t>)</w:t>
      </w:r>
      <w:r w:rsidR="00BD52C0"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AA44DD" w:rsidRPr="0042731A">
        <w:rPr>
          <w:rFonts w:ascii="Lucida Sans Unicode" w:hAnsi="Lucida Sans Unicode" w:cs="Lucida Sans Unicode"/>
          <w:sz w:val="20"/>
          <w:szCs w:val="20"/>
        </w:rPr>
        <w:t xml:space="preserve">the incidence of </w:t>
      </w:r>
      <w:r w:rsidRPr="0042731A">
        <w:rPr>
          <w:rFonts w:ascii="Lucida Sans Unicode" w:hAnsi="Lucida Sans Unicode" w:cs="Lucida Sans Unicode"/>
          <w:sz w:val="20"/>
          <w:szCs w:val="20"/>
        </w:rPr>
        <w:t xml:space="preserve">ASEX-determined treatment emergent sexual dysfunction was found </w:t>
      </w:r>
      <w:r w:rsidR="00445D8E" w:rsidRPr="0042731A">
        <w:rPr>
          <w:rFonts w:ascii="Lucida Sans Unicode" w:hAnsi="Lucida Sans Unicode" w:cs="Lucida Sans Unicode"/>
          <w:sz w:val="20"/>
          <w:szCs w:val="20"/>
        </w:rPr>
        <w:t xml:space="preserve">to be </w:t>
      </w:r>
      <w:r w:rsidRPr="0042731A">
        <w:rPr>
          <w:rFonts w:ascii="Lucida Sans Unicode" w:hAnsi="Lucida Sans Unicode" w:cs="Lucida Sans Unicode"/>
          <w:sz w:val="20"/>
          <w:szCs w:val="20"/>
        </w:rPr>
        <w:t xml:space="preserve">46.5% of patients who received duloxetine, compared to 62.8% </w:t>
      </w:r>
      <w:r w:rsidR="00BD52C0" w:rsidRPr="0042731A">
        <w:rPr>
          <w:rFonts w:ascii="Lucida Sans Unicode" w:hAnsi="Lucida Sans Unicode" w:cs="Lucida Sans Unicode"/>
          <w:sz w:val="20"/>
          <w:szCs w:val="20"/>
        </w:rPr>
        <w:t>with</w:t>
      </w:r>
      <w:r w:rsidRPr="0042731A">
        <w:rPr>
          <w:rFonts w:ascii="Lucida Sans Unicode" w:hAnsi="Lucida Sans Unicode" w:cs="Lucida Sans Unicode"/>
          <w:sz w:val="20"/>
          <w:szCs w:val="20"/>
        </w:rPr>
        <w:t xml:space="preserve"> paroxetine </w:t>
      </w:r>
      <w:r w:rsidR="0069138B" w:rsidRPr="0042731A">
        <w:rPr>
          <w:rFonts w:ascii="Lucida Sans Unicode" w:hAnsi="Lucida Sans Unicode" w:cs="Lucida Sans Unicode"/>
          <w:sz w:val="20"/>
          <w:szCs w:val="20"/>
        </w:rPr>
        <w:t>and 40.5% with</w:t>
      </w:r>
      <w:r w:rsidR="006B493C"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placebo</w:t>
      </w:r>
      <w:r w:rsidR="00A8481E" w:rsidRPr="0042731A">
        <w:rPr>
          <w:rFonts w:ascii="Lucida Sans Unicode" w:hAnsi="Lucida Sans Unicode" w:cs="Lucida Sans Unicode"/>
          <w:sz w:val="20"/>
          <w:szCs w:val="20"/>
        </w:rPr>
        <w:t>. The same study found that ASEX-determined sexual dysfunction rates after 8 weeks</w:t>
      </w:r>
      <w:r w:rsidR="0000589E" w:rsidRPr="0042731A">
        <w:rPr>
          <w:rFonts w:ascii="Lucida Sans Unicode" w:hAnsi="Lucida Sans Unicode" w:cs="Lucida Sans Unicode"/>
          <w:sz w:val="20"/>
          <w:szCs w:val="20"/>
        </w:rPr>
        <w:t xml:space="preserve"> (n=256)</w:t>
      </w:r>
      <w:r w:rsidR="00A8481E" w:rsidRPr="0042731A">
        <w:rPr>
          <w:rFonts w:ascii="Lucida Sans Unicode" w:hAnsi="Lucida Sans Unicode" w:cs="Lucida Sans Unicode"/>
          <w:sz w:val="20"/>
          <w:szCs w:val="20"/>
        </w:rPr>
        <w:t>, were 21.4% for duloxetine, 21.6</w:t>
      </w:r>
      <w:r w:rsidR="0000589E" w:rsidRPr="0042731A">
        <w:rPr>
          <w:rFonts w:ascii="Lucida Sans Unicode" w:hAnsi="Lucida Sans Unicode" w:cs="Lucida Sans Unicode"/>
          <w:sz w:val="20"/>
          <w:szCs w:val="20"/>
        </w:rPr>
        <w:t>%</w:t>
      </w:r>
      <w:r w:rsidR="00A8481E" w:rsidRPr="0042731A">
        <w:rPr>
          <w:rFonts w:ascii="Lucida Sans Unicode" w:hAnsi="Lucida Sans Unicode" w:cs="Lucida Sans Unicode"/>
          <w:sz w:val="20"/>
          <w:szCs w:val="20"/>
        </w:rPr>
        <w:t xml:space="preserve"> for paroxetine and 37.9% for placebo </w:t>
      </w:r>
      <w:r w:rsidRPr="0042731A">
        <w:rPr>
          <w:rFonts w:ascii="Lucida Sans Unicode" w:hAnsi="Lucida Sans Unicode" w:cs="Lucida Sans Unicode"/>
          <w:sz w:val="20"/>
          <w:szCs w:val="20"/>
        </w:rPr>
        <w:t xml:space="preserve">(Detke et al. 2004). </w:t>
      </w:r>
      <w:r w:rsidR="00BD52C0" w:rsidRPr="0042731A">
        <w:rPr>
          <w:rFonts w:ascii="Lucida Sans Unicode" w:hAnsi="Lucida Sans Unicode" w:cs="Lucida Sans Unicode"/>
          <w:sz w:val="20"/>
          <w:szCs w:val="20"/>
        </w:rPr>
        <w:t>F</w:t>
      </w:r>
      <w:r w:rsidRPr="0042731A">
        <w:rPr>
          <w:rFonts w:ascii="Lucida Sans Unicode" w:hAnsi="Lucida Sans Unicode" w:cs="Lucida Sans Unicode"/>
          <w:sz w:val="20"/>
          <w:szCs w:val="20"/>
        </w:rPr>
        <w:t xml:space="preserve">urther studies </w:t>
      </w:r>
      <w:r w:rsidRPr="0042731A">
        <w:rPr>
          <w:rFonts w:ascii="Lucida Sans Unicode" w:hAnsi="Lucida Sans Unicode" w:cs="Lucida Sans Unicode"/>
          <w:sz w:val="20"/>
          <w:szCs w:val="20"/>
        </w:rPr>
        <w:lastRenderedPageBreak/>
        <w:t>with duloxetine</w:t>
      </w:r>
      <w:r w:rsidR="00BD52C0" w:rsidRPr="0042731A">
        <w:rPr>
          <w:rFonts w:ascii="Lucida Sans Unicode" w:hAnsi="Lucida Sans Unicode" w:cs="Lucida Sans Unicode"/>
          <w:sz w:val="20"/>
          <w:szCs w:val="20"/>
        </w:rPr>
        <w:t xml:space="preserve"> found</w:t>
      </w:r>
      <w:r w:rsidRPr="0042731A">
        <w:rPr>
          <w:rFonts w:ascii="Lucida Sans Unicode" w:hAnsi="Lucida Sans Unicode" w:cs="Lucida Sans Unicode"/>
          <w:sz w:val="20"/>
          <w:szCs w:val="20"/>
        </w:rPr>
        <w:t xml:space="preserve"> non-inferiority versus paroxetine </w:t>
      </w:r>
      <w:r w:rsidR="00BD52C0" w:rsidRPr="0042731A">
        <w:rPr>
          <w:rFonts w:ascii="Lucida Sans Unicode" w:hAnsi="Lucida Sans Unicode" w:cs="Lucida Sans Unicode"/>
          <w:sz w:val="20"/>
          <w:szCs w:val="20"/>
        </w:rPr>
        <w:t xml:space="preserve">for </w:t>
      </w:r>
      <w:r w:rsidRPr="0042731A">
        <w:rPr>
          <w:rFonts w:ascii="Lucida Sans Unicode" w:hAnsi="Lucida Sans Unicode" w:cs="Lucida Sans Unicode"/>
          <w:sz w:val="20"/>
          <w:szCs w:val="20"/>
        </w:rPr>
        <w:t xml:space="preserve">ASEX-determined sexual </w:t>
      </w:r>
      <w:r w:rsidR="00DD2DC2" w:rsidRPr="0042731A">
        <w:rPr>
          <w:rFonts w:ascii="Lucida Sans Unicode" w:hAnsi="Lucida Sans Unicode" w:cs="Lucida Sans Unicode"/>
          <w:sz w:val="20"/>
          <w:szCs w:val="20"/>
        </w:rPr>
        <w:t>dysfunction</w:t>
      </w:r>
      <w:r w:rsidRPr="0042731A">
        <w:rPr>
          <w:rFonts w:ascii="Lucida Sans Unicode" w:hAnsi="Lucida Sans Unicode" w:cs="Lucida Sans Unicode"/>
          <w:sz w:val="20"/>
          <w:szCs w:val="20"/>
        </w:rPr>
        <w:t xml:space="preserve"> (n=392) </w:t>
      </w:r>
      <w:r w:rsidR="00BD52C0" w:rsidRPr="0042731A">
        <w:rPr>
          <w:rFonts w:ascii="Lucida Sans Unicode" w:hAnsi="Lucida Sans Unicode" w:cs="Lucida Sans Unicode"/>
          <w:sz w:val="20"/>
          <w:szCs w:val="20"/>
        </w:rPr>
        <w:t xml:space="preserve">(Perahia et al. 2006), and </w:t>
      </w:r>
      <w:r w:rsidR="00601239" w:rsidRPr="0042731A">
        <w:rPr>
          <w:rFonts w:ascii="Lucida Sans Unicode" w:hAnsi="Lucida Sans Unicode" w:cs="Lucida Sans Unicode"/>
          <w:sz w:val="20"/>
          <w:szCs w:val="20"/>
        </w:rPr>
        <w:t>the probability of emergent sexual</w:t>
      </w:r>
      <w:r w:rsidR="00BD52C0" w:rsidRPr="0042731A">
        <w:rPr>
          <w:rFonts w:ascii="Lucida Sans Unicode" w:hAnsi="Lucida Sans Unicode" w:cs="Lucida Sans Unicode"/>
          <w:sz w:val="20"/>
          <w:szCs w:val="20"/>
        </w:rPr>
        <w:t xml:space="preserve"> dysfunction of 49.6% in non-responders and 33.2% in responders during initial treatment (60-120 mg/day for up to 34 weeks, n=514): treatment r</w:t>
      </w:r>
      <w:r w:rsidR="00E01175" w:rsidRPr="0042731A">
        <w:rPr>
          <w:rFonts w:ascii="Lucida Sans Unicode" w:hAnsi="Lucida Sans Unicode" w:cs="Lucida Sans Unicode"/>
          <w:sz w:val="20"/>
          <w:szCs w:val="20"/>
        </w:rPr>
        <w:t>esponders (</w:t>
      </w:r>
      <w:r w:rsidR="00BD52C0" w:rsidRPr="0042731A">
        <w:rPr>
          <w:rFonts w:ascii="Lucida Sans Unicode" w:hAnsi="Lucida Sans Unicode" w:cs="Lucida Sans Unicode"/>
          <w:sz w:val="20"/>
          <w:szCs w:val="20"/>
        </w:rPr>
        <w:t>n</w:t>
      </w:r>
      <w:r w:rsidR="00E01175" w:rsidRPr="0042731A">
        <w:rPr>
          <w:rFonts w:ascii="Lucida Sans Unicode" w:hAnsi="Lucida Sans Unicode" w:cs="Lucida Sans Unicode"/>
          <w:sz w:val="20"/>
          <w:szCs w:val="20"/>
        </w:rPr>
        <w:t xml:space="preserve">=288) were randomly assigned to </w:t>
      </w:r>
      <w:r w:rsidR="00445D8E" w:rsidRPr="0042731A">
        <w:rPr>
          <w:rFonts w:ascii="Lucida Sans Unicode" w:hAnsi="Lucida Sans Unicode" w:cs="Lucida Sans Unicode"/>
          <w:sz w:val="20"/>
          <w:szCs w:val="20"/>
        </w:rPr>
        <w:t xml:space="preserve">receive either </w:t>
      </w:r>
      <w:r w:rsidR="00E01175" w:rsidRPr="0042731A">
        <w:rPr>
          <w:rFonts w:ascii="Lucida Sans Unicode" w:hAnsi="Lucida Sans Unicode" w:cs="Lucida Sans Unicode"/>
          <w:sz w:val="20"/>
          <w:szCs w:val="20"/>
        </w:rPr>
        <w:t xml:space="preserve">duloxetine or placebo during a further 52-week </w:t>
      </w:r>
      <w:r w:rsidR="00BD52C0" w:rsidRPr="0042731A">
        <w:rPr>
          <w:rFonts w:ascii="Lucida Sans Unicode" w:hAnsi="Lucida Sans Unicode" w:cs="Lucida Sans Unicode"/>
          <w:sz w:val="20"/>
          <w:szCs w:val="20"/>
        </w:rPr>
        <w:t xml:space="preserve">double-blind maintenance phase, </w:t>
      </w:r>
      <w:r w:rsidR="00445D8E" w:rsidRPr="0042731A">
        <w:rPr>
          <w:rFonts w:ascii="Lucida Sans Unicode" w:hAnsi="Lucida Sans Unicode" w:cs="Lucida Sans Unicode"/>
          <w:sz w:val="20"/>
          <w:szCs w:val="20"/>
        </w:rPr>
        <w:t>and there was</w:t>
      </w:r>
      <w:r w:rsidR="00BD52C0" w:rsidRPr="0042731A">
        <w:rPr>
          <w:rFonts w:ascii="Lucida Sans Unicode" w:hAnsi="Lucida Sans Unicode" w:cs="Lucida Sans Unicode"/>
          <w:sz w:val="20"/>
          <w:szCs w:val="20"/>
        </w:rPr>
        <w:t xml:space="preserve"> no difference in </w:t>
      </w:r>
      <w:r w:rsidR="00E01175" w:rsidRPr="0042731A">
        <w:rPr>
          <w:rFonts w:ascii="Lucida Sans Unicode" w:hAnsi="Lucida Sans Unicode" w:cs="Lucida Sans Unicode"/>
          <w:sz w:val="20"/>
          <w:szCs w:val="20"/>
        </w:rPr>
        <w:t xml:space="preserve">ASEX </w:t>
      </w:r>
      <w:r w:rsidR="00BD52C0" w:rsidRPr="0042731A">
        <w:rPr>
          <w:rFonts w:ascii="Lucida Sans Unicode" w:hAnsi="Lucida Sans Unicode" w:cs="Lucida Sans Unicode"/>
          <w:sz w:val="20"/>
          <w:szCs w:val="20"/>
        </w:rPr>
        <w:t xml:space="preserve">score between the placebo </w:t>
      </w:r>
      <w:r w:rsidR="00E01175" w:rsidRPr="0042731A">
        <w:rPr>
          <w:rFonts w:ascii="Lucida Sans Unicode" w:hAnsi="Lucida Sans Unicode" w:cs="Lucida Sans Unicode"/>
          <w:sz w:val="20"/>
          <w:szCs w:val="20"/>
        </w:rPr>
        <w:t xml:space="preserve">and duloxetine </w:t>
      </w:r>
      <w:r w:rsidR="00BD52C0" w:rsidRPr="0042731A">
        <w:rPr>
          <w:rFonts w:ascii="Lucida Sans Unicode" w:hAnsi="Lucida Sans Unicode" w:cs="Lucida Sans Unicode"/>
          <w:sz w:val="20"/>
          <w:szCs w:val="20"/>
        </w:rPr>
        <w:t xml:space="preserve">groups </w:t>
      </w:r>
      <w:r w:rsidR="00E01175" w:rsidRPr="0042731A">
        <w:rPr>
          <w:rFonts w:ascii="Lucida Sans Unicode" w:hAnsi="Lucida Sans Unicode" w:cs="Lucida Sans Unicode"/>
          <w:sz w:val="20"/>
          <w:szCs w:val="20"/>
        </w:rPr>
        <w:t xml:space="preserve">(Montejo et al. 2011). </w:t>
      </w:r>
      <w:r w:rsidR="00C47218" w:rsidRPr="0042731A">
        <w:rPr>
          <w:rFonts w:ascii="Lucida Sans Unicode" w:hAnsi="Lucida Sans Unicode" w:cs="Lucida Sans Unicode"/>
          <w:sz w:val="20"/>
          <w:szCs w:val="20"/>
        </w:rPr>
        <w:t xml:space="preserve">In a comparative study in patients with major depressive disorder but without baseline sexual dysfunction (n=1647), </w:t>
      </w:r>
      <w:r w:rsidR="00FB3039" w:rsidRPr="0042731A">
        <w:rPr>
          <w:rFonts w:ascii="Lucida Sans Unicode" w:hAnsi="Lucida Sans Unicode" w:cs="Lucida Sans Unicode"/>
          <w:sz w:val="20"/>
          <w:szCs w:val="20"/>
        </w:rPr>
        <w:t xml:space="preserve">the </w:t>
      </w:r>
      <w:r w:rsidR="00805B3D" w:rsidRPr="0042731A">
        <w:rPr>
          <w:rFonts w:ascii="Lucida Sans Unicode" w:hAnsi="Lucida Sans Unicode" w:cs="Lucida Sans Unicode"/>
          <w:sz w:val="20"/>
          <w:szCs w:val="20"/>
        </w:rPr>
        <w:t>prevalence</w:t>
      </w:r>
      <w:r w:rsidR="00FB3039" w:rsidRPr="0042731A">
        <w:rPr>
          <w:rFonts w:ascii="Lucida Sans Unicode" w:hAnsi="Lucida Sans Unicode" w:cs="Lucida Sans Unicode"/>
          <w:sz w:val="20"/>
          <w:szCs w:val="20"/>
        </w:rPr>
        <w:t xml:space="preserve"> </w:t>
      </w:r>
      <w:r w:rsidR="00C47218" w:rsidRPr="0042731A">
        <w:rPr>
          <w:rFonts w:ascii="Lucida Sans Unicode" w:hAnsi="Lucida Sans Unicode" w:cs="Lucida Sans Unicode"/>
          <w:sz w:val="20"/>
          <w:szCs w:val="20"/>
        </w:rPr>
        <w:t xml:space="preserve">of ASEX-determined dysfunction after six months of treatment </w:t>
      </w:r>
      <w:r w:rsidR="00445D8E" w:rsidRPr="0042731A">
        <w:rPr>
          <w:rFonts w:ascii="Lucida Sans Unicode" w:hAnsi="Lucida Sans Unicode" w:cs="Lucida Sans Unicode"/>
          <w:sz w:val="20"/>
          <w:szCs w:val="20"/>
        </w:rPr>
        <w:t xml:space="preserve">was </w:t>
      </w:r>
      <w:r w:rsidR="00C47218" w:rsidRPr="0042731A">
        <w:rPr>
          <w:rFonts w:ascii="Lucida Sans Unicode" w:hAnsi="Lucida Sans Unicode" w:cs="Lucida Sans Unicode"/>
          <w:sz w:val="20"/>
          <w:szCs w:val="20"/>
        </w:rPr>
        <w:t>similar with duloxetine (23.4%) and SSRI monotherapy (28.7%) (Dueñas et al. 2011).</w:t>
      </w:r>
    </w:p>
    <w:p w14:paraId="21B197E0" w14:textId="12687E59" w:rsidR="00744FF1" w:rsidRPr="0042731A" w:rsidRDefault="00DD76A4"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double-blind, randomized </w:t>
      </w:r>
      <w:r w:rsidR="0071762F" w:rsidRPr="0042731A">
        <w:rPr>
          <w:rFonts w:ascii="Lucida Sans Unicode" w:hAnsi="Lucida Sans Unicode" w:cs="Lucida Sans Unicode"/>
          <w:sz w:val="20"/>
          <w:szCs w:val="20"/>
        </w:rPr>
        <w:t xml:space="preserve">study </w:t>
      </w:r>
      <w:r w:rsidRPr="0042731A">
        <w:rPr>
          <w:rFonts w:ascii="Lucida Sans Unicode" w:hAnsi="Lucida Sans Unicode" w:cs="Lucida Sans Unicode"/>
          <w:sz w:val="20"/>
          <w:szCs w:val="20"/>
        </w:rPr>
        <w:t xml:space="preserve">in patients with major depressive disorder </w:t>
      </w:r>
      <w:r w:rsidR="00E900F1" w:rsidRPr="0042731A">
        <w:rPr>
          <w:rFonts w:ascii="Lucida Sans Unicode" w:hAnsi="Lucida Sans Unicode" w:cs="Lucida Sans Unicode"/>
          <w:sz w:val="20"/>
          <w:szCs w:val="20"/>
        </w:rPr>
        <w:t>(</w:t>
      </w:r>
      <w:r w:rsidR="00AC33D2" w:rsidRPr="0042731A">
        <w:rPr>
          <w:rFonts w:ascii="Lucida Sans Unicode" w:hAnsi="Lucida Sans Unicode" w:cs="Lucida Sans Unicode"/>
          <w:sz w:val="20"/>
          <w:szCs w:val="20"/>
        </w:rPr>
        <w:t>n=323</w:t>
      </w:r>
      <w:r w:rsidR="00E900F1"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who received either escitalopram (10-20 mg/day) or paroxetine (20-40 mg/day), found a high prevalence of ASEX-</w:t>
      </w:r>
      <w:r w:rsidR="00744FF1" w:rsidRPr="0042731A">
        <w:rPr>
          <w:rFonts w:ascii="Lucida Sans Unicode" w:hAnsi="Lucida Sans Unicode" w:cs="Lucida Sans Unicode"/>
          <w:sz w:val="20"/>
          <w:szCs w:val="20"/>
        </w:rPr>
        <w:t xml:space="preserve">determined </w:t>
      </w:r>
      <w:r w:rsidRPr="0042731A">
        <w:rPr>
          <w:rFonts w:ascii="Lucida Sans Unicode" w:hAnsi="Lucida Sans Unicode" w:cs="Lucida Sans Unicode"/>
          <w:sz w:val="20"/>
          <w:szCs w:val="20"/>
        </w:rPr>
        <w:t>dysfunction at baseline, with a slight increase in ASEX scores a</w:t>
      </w:r>
      <w:r w:rsidR="00744FF1" w:rsidRPr="0042731A">
        <w:rPr>
          <w:rFonts w:ascii="Lucida Sans Unicode" w:hAnsi="Lucida Sans Unicode" w:cs="Lucida Sans Unicode"/>
          <w:sz w:val="20"/>
          <w:szCs w:val="20"/>
        </w:rPr>
        <w:t xml:space="preserve">bove baseline values during </w:t>
      </w:r>
      <w:r w:rsidRPr="0042731A">
        <w:rPr>
          <w:rFonts w:ascii="Lucida Sans Unicode" w:hAnsi="Lucida Sans Unicode" w:cs="Lucida Sans Unicode"/>
          <w:sz w:val="20"/>
          <w:szCs w:val="20"/>
        </w:rPr>
        <w:t xml:space="preserve">acute </w:t>
      </w:r>
      <w:r w:rsidR="00744FF1" w:rsidRPr="0042731A">
        <w:rPr>
          <w:rFonts w:ascii="Lucida Sans Unicode" w:hAnsi="Lucida Sans Unicode" w:cs="Lucida Sans Unicode"/>
          <w:sz w:val="20"/>
          <w:szCs w:val="20"/>
        </w:rPr>
        <w:t>treatment in</w:t>
      </w:r>
      <w:r w:rsidRPr="0042731A">
        <w:rPr>
          <w:rFonts w:ascii="Lucida Sans Unicode" w:hAnsi="Lucida Sans Unicode" w:cs="Lucida Sans Unicode"/>
          <w:sz w:val="20"/>
          <w:szCs w:val="20"/>
        </w:rPr>
        <w:t xml:space="preserve"> both groups, </w:t>
      </w:r>
      <w:r w:rsidR="00744FF1" w:rsidRPr="0042731A">
        <w:rPr>
          <w:rFonts w:ascii="Lucida Sans Unicode" w:hAnsi="Lucida Sans Unicode" w:cs="Lucida Sans Unicode"/>
          <w:sz w:val="20"/>
          <w:szCs w:val="20"/>
        </w:rPr>
        <w:t xml:space="preserve">but </w:t>
      </w:r>
      <w:r w:rsidR="007F72B6" w:rsidRPr="0042731A">
        <w:rPr>
          <w:rFonts w:ascii="Lucida Sans Unicode" w:hAnsi="Lucida Sans Unicode" w:cs="Lucida Sans Unicode"/>
          <w:sz w:val="20"/>
          <w:szCs w:val="20"/>
        </w:rPr>
        <w:t xml:space="preserve">a </w:t>
      </w:r>
      <w:r w:rsidR="00744FF1" w:rsidRPr="0042731A">
        <w:rPr>
          <w:rFonts w:ascii="Lucida Sans Unicode" w:hAnsi="Lucida Sans Unicode" w:cs="Lucida Sans Unicode"/>
          <w:sz w:val="20"/>
          <w:szCs w:val="20"/>
        </w:rPr>
        <w:t>subsequent slight decline</w:t>
      </w:r>
      <w:r w:rsidRPr="0042731A">
        <w:rPr>
          <w:rFonts w:ascii="Lucida Sans Unicode" w:hAnsi="Lucida Sans Unicode" w:cs="Lucida Sans Unicode"/>
          <w:sz w:val="20"/>
          <w:szCs w:val="20"/>
        </w:rPr>
        <w:t xml:space="preserve"> below baseline values towards the end of maintenance </w:t>
      </w:r>
      <w:r w:rsidR="00744FF1" w:rsidRPr="0042731A">
        <w:rPr>
          <w:rFonts w:ascii="Lucida Sans Unicode" w:hAnsi="Lucida Sans Unicode" w:cs="Lucida Sans Unicode"/>
          <w:sz w:val="20"/>
          <w:szCs w:val="20"/>
        </w:rPr>
        <w:t>treatment</w:t>
      </w:r>
      <w:r w:rsidRPr="0042731A">
        <w:rPr>
          <w:rFonts w:ascii="Lucida Sans Unicode" w:hAnsi="Lucida Sans Unicode" w:cs="Lucida Sans Unicode"/>
          <w:sz w:val="20"/>
          <w:szCs w:val="20"/>
        </w:rPr>
        <w:t xml:space="preserve"> (Baldwin et al. 2006). </w:t>
      </w:r>
      <w:r w:rsidR="00744FF1" w:rsidRPr="0042731A">
        <w:rPr>
          <w:rFonts w:ascii="Lucida Sans Unicode" w:hAnsi="Lucida Sans Unicode" w:cs="Lucida Sans Unicode"/>
          <w:sz w:val="20"/>
          <w:szCs w:val="20"/>
        </w:rPr>
        <w:t>A randomised, placebo-controlled study in patients with major depressive disorder (n=410), found no significant differences in ASEX scores between patients allocated to vilazodone or placebo, in men or women (</w:t>
      </w:r>
      <w:r w:rsidR="00DA3B81" w:rsidRPr="0042731A">
        <w:rPr>
          <w:rFonts w:ascii="Lucida Sans Unicode" w:hAnsi="Lucida Sans Unicode" w:cs="Lucida Sans Unicode"/>
          <w:sz w:val="20"/>
          <w:szCs w:val="20"/>
        </w:rPr>
        <w:t>Rickels et al.</w:t>
      </w:r>
      <w:r w:rsidR="00744FF1" w:rsidRPr="0042731A">
        <w:rPr>
          <w:rFonts w:ascii="Lucida Sans Unicode" w:hAnsi="Lucida Sans Unicode" w:cs="Lucida Sans Unicode"/>
          <w:sz w:val="20"/>
          <w:szCs w:val="20"/>
        </w:rPr>
        <w:t xml:space="preserve"> 2009); these </w:t>
      </w:r>
      <w:r w:rsidR="00744FF1" w:rsidRPr="0042731A">
        <w:rPr>
          <w:rFonts w:ascii="Lucida Sans Unicode" w:hAnsi="Lucida Sans Unicode" w:cs="Lucida Sans Unicode"/>
          <w:sz w:val="20"/>
          <w:szCs w:val="20"/>
        </w:rPr>
        <w:lastRenderedPageBreak/>
        <w:t>findings being repeated in a further study</w:t>
      </w:r>
      <w:r w:rsidR="0002334B" w:rsidRPr="0042731A">
        <w:rPr>
          <w:rFonts w:ascii="Lucida Sans Unicode" w:hAnsi="Lucida Sans Unicode" w:cs="Lucida Sans Unicode"/>
          <w:sz w:val="20"/>
          <w:szCs w:val="20"/>
        </w:rPr>
        <w:t xml:space="preserve">, </w:t>
      </w:r>
      <w:r w:rsidR="002274D5" w:rsidRPr="0042731A">
        <w:rPr>
          <w:rFonts w:ascii="Lucida Sans Unicode" w:hAnsi="Lucida Sans Unicode" w:cs="Lucida Sans Unicode"/>
          <w:sz w:val="20"/>
          <w:szCs w:val="20"/>
        </w:rPr>
        <w:t>that found</w:t>
      </w:r>
      <w:r w:rsidR="0002334B" w:rsidRPr="0042731A">
        <w:rPr>
          <w:rFonts w:ascii="Lucida Sans Unicode" w:hAnsi="Lucida Sans Unicode" w:cs="Lucida Sans Unicode"/>
          <w:sz w:val="20"/>
          <w:szCs w:val="20"/>
        </w:rPr>
        <w:t xml:space="preserve"> no significant difference between</w:t>
      </w:r>
      <w:r w:rsidR="0071762F" w:rsidRPr="0042731A">
        <w:rPr>
          <w:rFonts w:ascii="Lucida Sans Unicode" w:hAnsi="Lucida Sans Unicode" w:cs="Lucida Sans Unicode"/>
          <w:sz w:val="20"/>
          <w:szCs w:val="20"/>
        </w:rPr>
        <w:t xml:space="preserve"> placebo and vilazodone in ASEX-defined</w:t>
      </w:r>
      <w:r w:rsidR="0002334B" w:rsidRPr="0042731A">
        <w:rPr>
          <w:rFonts w:ascii="Lucida Sans Unicode" w:hAnsi="Lucida Sans Unicode" w:cs="Lucida Sans Unicode"/>
          <w:sz w:val="20"/>
          <w:szCs w:val="20"/>
        </w:rPr>
        <w:t xml:space="preserve"> sexual dysfunction </w:t>
      </w:r>
      <w:r w:rsidR="00744FF1" w:rsidRPr="0042731A">
        <w:rPr>
          <w:rFonts w:ascii="Lucida Sans Unicode" w:hAnsi="Lucida Sans Unicode" w:cs="Lucida Sans Unicode"/>
          <w:sz w:val="20"/>
          <w:szCs w:val="20"/>
        </w:rPr>
        <w:t>(Khan 2009).</w:t>
      </w:r>
    </w:p>
    <w:p w14:paraId="351C3D99" w14:textId="77777777" w:rsidR="0013099F" w:rsidRPr="0042731A" w:rsidRDefault="0013099F"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cross-sectional survey investigated the impact of sexual dysfunction in patients receiving antidepressant treatment (n=704) in three European countries. ASEX scores generally exceeded the threshold defining sexual dysfunction: 67.2% in the German, 79.4% in the Spanish, and 73.3% in the Dutch samples. The prevalence of antidepressant-associated sexual dysfunction was conservatively estimated to be between 37.1% (German sample) and 61.5% (Spanish sample). Overall, 46.4% of male and 52.1% of female participants were classified as having antidepressant-associated sexual dysfunction (Williams et al. 2010). </w:t>
      </w:r>
    </w:p>
    <w:p w14:paraId="1773EC87" w14:textId="4DC3C8EA" w:rsidR="00A64748" w:rsidRPr="0042731A" w:rsidRDefault="00A64748"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w:t>
      </w:r>
      <w:r w:rsidR="00692D6C" w:rsidRPr="0042731A">
        <w:rPr>
          <w:rFonts w:ascii="Lucida Sans Unicode" w:hAnsi="Lucida Sans Unicode" w:cs="Lucida Sans Unicode"/>
          <w:sz w:val="20"/>
          <w:szCs w:val="20"/>
        </w:rPr>
        <w:t>twelve-we</w:t>
      </w:r>
      <w:r w:rsidRPr="0042731A">
        <w:rPr>
          <w:rFonts w:ascii="Lucida Sans Unicode" w:hAnsi="Lucida Sans Unicode" w:cs="Lucida Sans Unicode"/>
          <w:sz w:val="20"/>
          <w:szCs w:val="20"/>
        </w:rPr>
        <w:t>ek double-blind</w:t>
      </w:r>
      <w:r w:rsidR="00E04F0C" w:rsidRPr="0042731A">
        <w:rPr>
          <w:rFonts w:ascii="Lucida Sans Unicode" w:hAnsi="Lucida Sans Unicode" w:cs="Lucida Sans Unicode"/>
          <w:sz w:val="20"/>
          <w:szCs w:val="20"/>
        </w:rPr>
        <w:t>, randomised</w:t>
      </w:r>
      <w:r w:rsidRPr="0042731A">
        <w:rPr>
          <w:rFonts w:ascii="Lucida Sans Unicode" w:hAnsi="Lucida Sans Unicode" w:cs="Lucida Sans Unicode"/>
          <w:sz w:val="20"/>
          <w:szCs w:val="20"/>
        </w:rPr>
        <w:t xml:space="preserve"> placebo</w:t>
      </w:r>
      <w:r w:rsidR="00E04F0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control</w:t>
      </w:r>
      <w:r w:rsidR="00E04F0C" w:rsidRPr="0042731A">
        <w:rPr>
          <w:rFonts w:ascii="Lucida Sans Unicode" w:hAnsi="Lucida Sans Unicode" w:cs="Lucida Sans Unicode"/>
          <w:sz w:val="20"/>
          <w:szCs w:val="20"/>
        </w:rPr>
        <w:t>led</w:t>
      </w:r>
      <w:r w:rsidRPr="0042731A">
        <w:rPr>
          <w:rFonts w:ascii="Lucida Sans Unicode" w:hAnsi="Lucida Sans Unicode" w:cs="Lucida Sans Unicode"/>
          <w:sz w:val="20"/>
          <w:szCs w:val="20"/>
        </w:rPr>
        <w:t xml:space="preserve"> study </w:t>
      </w:r>
      <w:r w:rsidR="00E04F0C" w:rsidRPr="0042731A">
        <w:rPr>
          <w:rFonts w:ascii="Lucida Sans Unicode" w:hAnsi="Lucida Sans Unicode" w:cs="Lucida Sans Unicode"/>
          <w:sz w:val="20"/>
          <w:szCs w:val="20"/>
        </w:rPr>
        <w:t>of</w:t>
      </w:r>
      <w:r w:rsidRPr="0042731A">
        <w:rPr>
          <w:rFonts w:ascii="Lucida Sans Unicode" w:hAnsi="Lucida Sans Unicode" w:cs="Lucida Sans Unicode"/>
          <w:sz w:val="20"/>
          <w:szCs w:val="20"/>
        </w:rPr>
        <w:t xml:space="preserve"> desvenlafaxine </w:t>
      </w:r>
      <w:r w:rsidR="00E04F0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50 mg/day</w:t>
      </w:r>
      <w:r w:rsidR="00E04F0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in patient</w:t>
      </w:r>
      <w:r w:rsidR="00E04F0C"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with major depressive disorder (n=422)</w:t>
      </w:r>
      <w:r w:rsidR="00E04F0C"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found no significant </w:t>
      </w:r>
      <w:r w:rsidR="00E04F0C" w:rsidRPr="0042731A">
        <w:rPr>
          <w:rFonts w:ascii="Lucida Sans Unicode" w:hAnsi="Lucida Sans Unicode" w:cs="Lucida Sans Unicode"/>
          <w:sz w:val="20"/>
          <w:szCs w:val="20"/>
        </w:rPr>
        <w:t>adverse</w:t>
      </w:r>
      <w:r w:rsidRPr="0042731A">
        <w:rPr>
          <w:rFonts w:ascii="Lucida Sans Unicode" w:hAnsi="Lucida Sans Unicode" w:cs="Lucida Sans Unicode"/>
          <w:sz w:val="20"/>
          <w:szCs w:val="20"/>
        </w:rPr>
        <w:t xml:space="preserve"> effect on sexual function (</w:t>
      </w:r>
      <w:r w:rsidR="00E04F0C" w:rsidRPr="0042731A">
        <w:rPr>
          <w:rFonts w:ascii="Lucida Sans Unicode" w:hAnsi="Lucida Sans Unicode" w:cs="Lucida Sans Unicode"/>
          <w:sz w:val="20"/>
          <w:szCs w:val="20"/>
        </w:rPr>
        <w:t>w</w:t>
      </w:r>
      <w:r w:rsidRPr="0042731A">
        <w:rPr>
          <w:rFonts w:ascii="Lucida Sans Unicode" w:hAnsi="Lucida Sans Unicode" w:cs="Lucida Sans Unicode"/>
          <w:sz w:val="20"/>
          <w:szCs w:val="20"/>
        </w:rPr>
        <w:t xml:space="preserve">ith the exception of orgasmic dysfunction in men without pre-existing sexual dysfunction). </w:t>
      </w:r>
      <w:r w:rsidR="00E04F0C" w:rsidRPr="0042731A">
        <w:rPr>
          <w:rFonts w:ascii="Lucida Sans Unicode" w:hAnsi="Lucida Sans Unicode" w:cs="Lucida Sans Unicode"/>
          <w:sz w:val="20"/>
          <w:szCs w:val="20"/>
        </w:rPr>
        <w:t>G</w:t>
      </w:r>
      <w:r w:rsidRPr="0042731A">
        <w:rPr>
          <w:rFonts w:ascii="Lucida Sans Unicode" w:hAnsi="Lucida Sans Unicode" w:cs="Lucida Sans Unicode"/>
          <w:sz w:val="20"/>
          <w:szCs w:val="20"/>
        </w:rPr>
        <w:t xml:space="preserve">reater orgasmic dysfunction at </w:t>
      </w:r>
      <w:r w:rsidR="00955F6E" w:rsidRPr="0042731A">
        <w:rPr>
          <w:rFonts w:ascii="Lucida Sans Unicode" w:hAnsi="Lucida Sans Unicode" w:cs="Lucida Sans Unicode"/>
          <w:sz w:val="20"/>
          <w:szCs w:val="20"/>
        </w:rPr>
        <w:t>W</w:t>
      </w:r>
      <w:r w:rsidRPr="0042731A">
        <w:rPr>
          <w:rFonts w:ascii="Lucida Sans Unicode" w:hAnsi="Lucida Sans Unicode" w:cs="Lucida Sans Unicode"/>
          <w:sz w:val="20"/>
          <w:szCs w:val="20"/>
        </w:rPr>
        <w:t>eek 12 was observed in the sub</w:t>
      </w:r>
      <w:r w:rsidR="00FF6459"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group of men without baseline sexual dysfunction treated with desvenlafaxine</w:t>
      </w:r>
      <w:r w:rsidR="00FF6459"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relative to placebo. Conversely, women without baseline sexual dysfunction experienced poorer overall sexual functioning and orgasm satisfaction at </w:t>
      </w:r>
      <w:r w:rsidR="00955F6E" w:rsidRPr="0042731A">
        <w:rPr>
          <w:rFonts w:ascii="Lucida Sans Unicode" w:hAnsi="Lucida Sans Unicode" w:cs="Lucida Sans Unicode"/>
          <w:sz w:val="20"/>
          <w:szCs w:val="20"/>
        </w:rPr>
        <w:t>W</w:t>
      </w:r>
      <w:r w:rsidRPr="0042731A">
        <w:rPr>
          <w:rFonts w:ascii="Lucida Sans Unicode" w:hAnsi="Lucida Sans Unicode" w:cs="Lucida Sans Unicode"/>
          <w:sz w:val="20"/>
          <w:szCs w:val="20"/>
        </w:rPr>
        <w:t>eek 12 with placebo</w:t>
      </w:r>
      <w:r w:rsidR="00741034"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3C5DAD" w:rsidRPr="0042731A">
        <w:rPr>
          <w:rFonts w:ascii="Lucida Sans Unicode" w:hAnsi="Lucida Sans Unicode" w:cs="Lucida Sans Unicode"/>
          <w:sz w:val="20"/>
          <w:szCs w:val="20"/>
        </w:rPr>
        <w:t>compared</w:t>
      </w:r>
      <w:r w:rsidRPr="0042731A">
        <w:rPr>
          <w:rFonts w:ascii="Lucida Sans Unicode" w:hAnsi="Lucida Sans Unicode" w:cs="Lucida Sans Unicode"/>
          <w:sz w:val="20"/>
          <w:szCs w:val="20"/>
        </w:rPr>
        <w:t xml:space="preserve"> to desvenlafaxine. Sub</w:t>
      </w:r>
      <w:r w:rsidR="00741034"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group analyses of treatment responders and non-responders found no difference in the proportion of men or women </w:t>
      </w:r>
      <w:r w:rsidR="00741034" w:rsidRPr="0042731A">
        <w:rPr>
          <w:rFonts w:ascii="Lucida Sans Unicode" w:hAnsi="Lucida Sans Unicode" w:cs="Lucida Sans Unicode"/>
          <w:sz w:val="20"/>
          <w:szCs w:val="20"/>
        </w:rPr>
        <w:t>who</w:t>
      </w:r>
      <w:r w:rsidRPr="0042731A">
        <w:rPr>
          <w:rFonts w:ascii="Lucida Sans Unicode" w:hAnsi="Lucida Sans Unicode" w:cs="Lucida Sans Unicode"/>
          <w:sz w:val="20"/>
          <w:szCs w:val="20"/>
        </w:rPr>
        <w:t xml:space="preserve"> developed or had resolution of sexual dysfunction in the desvenlafaxine </w:t>
      </w:r>
      <w:r w:rsidRPr="0042731A">
        <w:rPr>
          <w:rFonts w:ascii="Lucida Sans Unicode" w:hAnsi="Lucida Sans Unicode" w:cs="Lucida Sans Unicode"/>
          <w:sz w:val="20"/>
          <w:szCs w:val="20"/>
        </w:rPr>
        <w:lastRenderedPageBreak/>
        <w:t>and placebo groups (Clayton et al. 2013).</w:t>
      </w:r>
      <w:r w:rsidR="00C90B22" w:rsidRPr="0042731A">
        <w:rPr>
          <w:rFonts w:ascii="Lucida Sans Unicode" w:hAnsi="Lucida Sans Unicode" w:cs="Lucida Sans Unicode"/>
          <w:sz w:val="20"/>
          <w:szCs w:val="20"/>
        </w:rPr>
        <w:t xml:space="preserve"> </w:t>
      </w:r>
      <w:r w:rsidR="00DC09EC" w:rsidRPr="0042731A">
        <w:rPr>
          <w:rFonts w:ascii="Lucida Sans Unicode" w:hAnsi="Lucida Sans Unicode" w:cs="Lucida Sans Unicode"/>
          <w:sz w:val="20"/>
          <w:szCs w:val="20"/>
        </w:rPr>
        <w:t xml:space="preserve">In a further analysis of </w:t>
      </w:r>
      <w:r w:rsidR="0085309B" w:rsidRPr="0042731A">
        <w:rPr>
          <w:rFonts w:ascii="Lucida Sans Unicode" w:hAnsi="Lucida Sans Unicode" w:cs="Lucida Sans Unicode"/>
          <w:sz w:val="20"/>
          <w:szCs w:val="20"/>
        </w:rPr>
        <w:t xml:space="preserve">the incidence of </w:t>
      </w:r>
      <w:r w:rsidR="00DC09EC" w:rsidRPr="0042731A">
        <w:rPr>
          <w:rFonts w:ascii="Lucida Sans Unicode" w:hAnsi="Lucida Sans Unicode" w:cs="Lucida Sans Unicode"/>
          <w:sz w:val="20"/>
          <w:szCs w:val="20"/>
        </w:rPr>
        <w:t>sexual dysfunction during desvenlafaxine treatmen</w:t>
      </w:r>
      <w:r w:rsidR="0071762F" w:rsidRPr="0042731A">
        <w:rPr>
          <w:rFonts w:ascii="Lucida Sans Unicode" w:hAnsi="Lucida Sans Unicode" w:cs="Lucida Sans Unicode"/>
          <w:sz w:val="20"/>
          <w:szCs w:val="20"/>
        </w:rPr>
        <w:t>t</w:t>
      </w:r>
      <w:r w:rsidR="00DC09EC" w:rsidRPr="0042731A">
        <w:rPr>
          <w:rFonts w:ascii="Lucida Sans Unicode" w:hAnsi="Lucida Sans Unicode" w:cs="Lucida Sans Unicode"/>
          <w:sz w:val="20"/>
          <w:szCs w:val="20"/>
        </w:rPr>
        <w:t xml:space="preserve">, rates of ASEX-determined dysfunction were comparable with different doses of desvenlafaxine, </w:t>
      </w:r>
      <w:r w:rsidR="007F72B6" w:rsidRPr="0042731A">
        <w:rPr>
          <w:rFonts w:ascii="Lucida Sans Unicode" w:hAnsi="Lucida Sans Unicode" w:cs="Lucida Sans Unicode"/>
          <w:sz w:val="20"/>
          <w:szCs w:val="20"/>
        </w:rPr>
        <w:t xml:space="preserve">and </w:t>
      </w:r>
      <w:r w:rsidR="00DC09EC" w:rsidRPr="0042731A">
        <w:rPr>
          <w:rFonts w:ascii="Lucida Sans Unicode" w:hAnsi="Lucida Sans Unicode" w:cs="Lucida Sans Unicode"/>
          <w:sz w:val="20"/>
          <w:szCs w:val="20"/>
        </w:rPr>
        <w:t>comparisons for desvenlafaxine versus placebo of change from baseline in ASEX total score and individual item scores were not significantly different, neither was there</w:t>
      </w:r>
      <w:r w:rsidR="00C90B22" w:rsidRPr="0042731A">
        <w:rPr>
          <w:rFonts w:ascii="Lucida Sans Unicode" w:hAnsi="Lucida Sans Unicode" w:cs="Lucida Sans Unicode"/>
          <w:sz w:val="20"/>
          <w:szCs w:val="20"/>
        </w:rPr>
        <w:t xml:space="preserve"> </w:t>
      </w:r>
      <w:r w:rsidR="00DC09EC" w:rsidRPr="0042731A">
        <w:rPr>
          <w:rFonts w:ascii="Lucida Sans Unicode" w:hAnsi="Lucida Sans Unicode" w:cs="Lucida Sans Unicode"/>
          <w:sz w:val="20"/>
          <w:szCs w:val="20"/>
        </w:rPr>
        <w:t xml:space="preserve">a significant </w:t>
      </w:r>
      <w:r w:rsidR="0071762F" w:rsidRPr="0042731A">
        <w:rPr>
          <w:rFonts w:ascii="Lucida Sans Unicode" w:hAnsi="Lucida Sans Unicode" w:cs="Lucida Sans Unicode"/>
          <w:sz w:val="20"/>
          <w:szCs w:val="20"/>
        </w:rPr>
        <w:t>treatment-by-</w:t>
      </w:r>
      <w:r w:rsidR="00C90B22" w:rsidRPr="0042731A">
        <w:rPr>
          <w:rFonts w:ascii="Lucida Sans Unicode" w:hAnsi="Lucida Sans Unicode" w:cs="Lucida Sans Unicode"/>
          <w:sz w:val="20"/>
          <w:szCs w:val="20"/>
        </w:rPr>
        <w:t>gender interaction (Clayton et al. 2015).</w:t>
      </w:r>
    </w:p>
    <w:p w14:paraId="5545B7A1" w14:textId="3B30A295" w:rsidR="00A64748" w:rsidRPr="0042731A" w:rsidRDefault="00692D6C"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 small study</w:t>
      </w:r>
      <w:r w:rsidR="00A64748"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in </w:t>
      </w:r>
      <w:r w:rsidR="00A64748" w:rsidRPr="0042731A">
        <w:rPr>
          <w:rFonts w:ascii="Lucida Sans Unicode" w:hAnsi="Lucida Sans Unicode" w:cs="Lucida Sans Unicode"/>
          <w:sz w:val="20"/>
          <w:szCs w:val="20"/>
        </w:rPr>
        <w:t>patients with ma</w:t>
      </w:r>
      <w:r w:rsidRPr="0042731A">
        <w:rPr>
          <w:rFonts w:ascii="Lucida Sans Unicode" w:hAnsi="Lucida Sans Unicode" w:cs="Lucida Sans Unicode"/>
          <w:sz w:val="20"/>
          <w:szCs w:val="20"/>
        </w:rPr>
        <w:t>jor depressive disorder (n=33) receiving SSRI or placebo</w:t>
      </w:r>
      <w:r w:rsidR="00A64748" w:rsidRPr="0042731A">
        <w:rPr>
          <w:rFonts w:ascii="Lucida Sans Unicode" w:hAnsi="Lucida Sans Unicode" w:cs="Lucida Sans Unicode"/>
          <w:sz w:val="20"/>
          <w:szCs w:val="20"/>
        </w:rPr>
        <w:t xml:space="preserve"> found</w:t>
      </w:r>
      <w:r w:rsidRPr="0042731A">
        <w:rPr>
          <w:rFonts w:ascii="Lucida Sans Unicode" w:hAnsi="Lucida Sans Unicode" w:cs="Lucida Sans Unicode"/>
          <w:sz w:val="20"/>
          <w:szCs w:val="20"/>
        </w:rPr>
        <w:t xml:space="preserve"> </w:t>
      </w:r>
      <w:r w:rsidR="000B7332" w:rsidRPr="0042731A">
        <w:rPr>
          <w:rFonts w:ascii="Lucida Sans Unicode" w:hAnsi="Lucida Sans Unicode" w:cs="Lucida Sans Unicode"/>
          <w:sz w:val="20"/>
          <w:szCs w:val="20"/>
        </w:rPr>
        <w:t>a prevalence of</w:t>
      </w:r>
      <w:r w:rsidR="00A64748" w:rsidRPr="0042731A">
        <w:rPr>
          <w:rFonts w:ascii="Lucida Sans Unicode" w:hAnsi="Lucida Sans Unicode" w:cs="Lucida Sans Unicode"/>
          <w:sz w:val="20"/>
          <w:szCs w:val="20"/>
        </w:rPr>
        <w:t xml:space="preserve"> ASEX-</w:t>
      </w:r>
      <w:r w:rsidR="000B7332" w:rsidRPr="0042731A">
        <w:rPr>
          <w:rFonts w:ascii="Lucida Sans Unicode" w:hAnsi="Lucida Sans Unicode" w:cs="Lucida Sans Unicode"/>
          <w:sz w:val="20"/>
          <w:szCs w:val="20"/>
        </w:rPr>
        <w:t>determined</w:t>
      </w:r>
      <w:r w:rsidR="0069557E" w:rsidRPr="0042731A">
        <w:rPr>
          <w:rFonts w:ascii="Lucida Sans Unicode" w:hAnsi="Lucida Sans Unicode" w:cs="Lucida Sans Unicode"/>
          <w:sz w:val="20"/>
          <w:szCs w:val="20"/>
        </w:rPr>
        <w:t xml:space="preserve"> </w:t>
      </w:r>
      <w:r w:rsidR="00A64748" w:rsidRPr="0042731A">
        <w:rPr>
          <w:rFonts w:ascii="Lucida Sans Unicode" w:hAnsi="Lucida Sans Unicode" w:cs="Lucida Sans Unicode"/>
          <w:sz w:val="20"/>
          <w:szCs w:val="20"/>
        </w:rPr>
        <w:t xml:space="preserve">dysfunction </w:t>
      </w:r>
      <w:r w:rsidR="000B7332" w:rsidRPr="0042731A">
        <w:rPr>
          <w:rFonts w:ascii="Lucida Sans Unicode" w:hAnsi="Lucida Sans Unicode" w:cs="Lucida Sans Unicode"/>
          <w:sz w:val="20"/>
          <w:szCs w:val="20"/>
        </w:rPr>
        <w:t>of 73.7%</w:t>
      </w:r>
      <w:r w:rsidR="00A64748" w:rsidRPr="0042731A">
        <w:rPr>
          <w:rFonts w:ascii="Lucida Sans Unicode" w:hAnsi="Lucida Sans Unicode" w:cs="Lucida Sans Unicode"/>
          <w:sz w:val="20"/>
          <w:szCs w:val="20"/>
        </w:rPr>
        <w:t xml:space="preserve"> </w:t>
      </w:r>
      <w:r w:rsidR="000B7332" w:rsidRPr="0042731A">
        <w:rPr>
          <w:rFonts w:ascii="Lucida Sans Unicode" w:hAnsi="Lucida Sans Unicode" w:cs="Lucida Sans Unicode"/>
          <w:sz w:val="20"/>
          <w:szCs w:val="20"/>
        </w:rPr>
        <w:t xml:space="preserve">with SSRIs </w:t>
      </w:r>
      <w:r w:rsidR="00A64748" w:rsidRPr="0042731A">
        <w:rPr>
          <w:rFonts w:ascii="Lucida Sans Unicode" w:hAnsi="Lucida Sans Unicode" w:cs="Lucida Sans Unicode"/>
          <w:sz w:val="20"/>
          <w:szCs w:val="20"/>
        </w:rPr>
        <w:t xml:space="preserve">and </w:t>
      </w:r>
      <w:r w:rsidR="000B7332" w:rsidRPr="0042731A">
        <w:rPr>
          <w:rFonts w:ascii="Lucida Sans Unicode" w:hAnsi="Lucida Sans Unicode" w:cs="Lucida Sans Unicode"/>
          <w:sz w:val="20"/>
          <w:szCs w:val="20"/>
        </w:rPr>
        <w:t>85.7% with</w:t>
      </w:r>
      <w:r w:rsidR="00A64748" w:rsidRPr="0042731A">
        <w:rPr>
          <w:rFonts w:ascii="Lucida Sans Unicode" w:hAnsi="Lucida Sans Unicode" w:cs="Lucida Sans Unicode"/>
          <w:sz w:val="20"/>
          <w:szCs w:val="20"/>
        </w:rPr>
        <w:t xml:space="preserve"> </w:t>
      </w:r>
      <w:r w:rsidR="003C0513" w:rsidRPr="0042731A">
        <w:rPr>
          <w:rFonts w:ascii="Lucida Sans Unicode" w:hAnsi="Lucida Sans Unicode" w:cs="Lucida Sans Unicode"/>
          <w:sz w:val="20"/>
          <w:szCs w:val="20"/>
        </w:rPr>
        <w:t xml:space="preserve">treatment-free </w:t>
      </w:r>
      <w:r w:rsidR="00A64748" w:rsidRPr="0042731A">
        <w:rPr>
          <w:rFonts w:ascii="Lucida Sans Unicode" w:hAnsi="Lucida Sans Unicode" w:cs="Lucida Sans Unicode"/>
          <w:sz w:val="20"/>
          <w:szCs w:val="20"/>
        </w:rPr>
        <w:t xml:space="preserve">controls, </w:t>
      </w:r>
      <w:r w:rsidR="007F72B6" w:rsidRPr="0042731A">
        <w:rPr>
          <w:rFonts w:ascii="Lucida Sans Unicode" w:hAnsi="Lucida Sans Unicode" w:cs="Lucida Sans Unicode"/>
          <w:sz w:val="20"/>
          <w:szCs w:val="20"/>
        </w:rPr>
        <w:t xml:space="preserve">but </w:t>
      </w:r>
      <w:r w:rsidR="00A64748" w:rsidRPr="0042731A">
        <w:rPr>
          <w:rFonts w:ascii="Lucida Sans Unicode" w:hAnsi="Lucida Sans Unicode" w:cs="Lucida Sans Unicode"/>
          <w:sz w:val="20"/>
          <w:szCs w:val="20"/>
        </w:rPr>
        <w:t xml:space="preserve">no </w:t>
      </w:r>
      <w:r w:rsidR="000B7332" w:rsidRPr="0042731A">
        <w:rPr>
          <w:rFonts w:ascii="Lucida Sans Unicode" w:hAnsi="Lucida Sans Unicode" w:cs="Lucida Sans Unicode"/>
          <w:sz w:val="20"/>
          <w:szCs w:val="20"/>
        </w:rPr>
        <w:t xml:space="preserve">significant </w:t>
      </w:r>
      <w:r w:rsidR="00A64748" w:rsidRPr="0042731A">
        <w:rPr>
          <w:rFonts w:ascii="Lucida Sans Unicode" w:hAnsi="Lucida Sans Unicode" w:cs="Lucida Sans Unicode"/>
          <w:sz w:val="20"/>
          <w:szCs w:val="20"/>
        </w:rPr>
        <w:t>difference</w:t>
      </w:r>
      <w:r w:rsidR="000B7332" w:rsidRPr="0042731A">
        <w:rPr>
          <w:rFonts w:ascii="Lucida Sans Unicode" w:hAnsi="Lucida Sans Unicode" w:cs="Lucida Sans Unicode"/>
          <w:sz w:val="20"/>
          <w:szCs w:val="20"/>
        </w:rPr>
        <w:t>s</w:t>
      </w:r>
      <w:r w:rsidR="00A64748" w:rsidRPr="0042731A">
        <w:rPr>
          <w:rFonts w:ascii="Lucida Sans Unicode" w:hAnsi="Lucida Sans Unicode" w:cs="Lucida Sans Unicode"/>
          <w:sz w:val="20"/>
          <w:szCs w:val="20"/>
        </w:rPr>
        <w:t xml:space="preserve"> between groups</w:t>
      </w:r>
      <w:r w:rsidR="00CB28E2" w:rsidRPr="0042731A">
        <w:rPr>
          <w:rFonts w:ascii="Lucida Sans Unicode" w:hAnsi="Lucida Sans Unicode" w:cs="Lucida Sans Unicode"/>
          <w:sz w:val="20"/>
          <w:szCs w:val="20"/>
        </w:rPr>
        <w:t>:</w:t>
      </w:r>
      <w:r w:rsidR="00A64748" w:rsidRPr="0042731A">
        <w:rPr>
          <w:rFonts w:ascii="Lucida Sans Unicode" w:hAnsi="Lucida Sans Unicode" w:cs="Lucida Sans Unicode"/>
          <w:sz w:val="20"/>
          <w:szCs w:val="20"/>
        </w:rPr>
        <w:t xml:space="preserve"> </w:t>
      </w:r>
      <w:r w:rsidR="00CB28E2" w:rsidRPr="0042731A">
        <w:rPr>
          <w:rFonts w:ascii="Lucida Sans Unicode" w:hAnsi="Lucida Sans Unicode" w:cs="Lucida Sans Unicode"/>
          <w:sz w:val="20"/>
          <w:szCs w:val="20"/>
        </w:rPr>
        <w:t xml:space="preserve">dysfunction was associated with female gender, </w:t>
      </w:r>
      <w:r w:rsidR="00A64748" w:rsidRPr="0042731A">
        <w:rPr>
          <w:rFonts w:ascii="Lucida Sans Unicode" w:hAnsi="Lucida Sans Unicode" w:cs="Lucida Sans Unicode"/>
          <w:sz w:val="20"/>
          <w:szCs w:val="20"/>
        </w:rPr>
        <w:t>re</w:t>
      </w:r>
      <w:r w:rsidR="0031631E" w:rsidRPr="0042731A">
        <w:rPr>
          <w:rFonts w:ascii="Lucida Sans Unicode" w:hAnsi="Lucida Sans Unicode" w:cs="Lucida Sans Unicode"/>
          <w:sz w:val="20"/>
          <w:szCs w:val="20"/>
        </w:rPr>
        <w:t xml:space="preserve">gardless of treatment </w:t>
      </w:r>
      <w:r w:rsidR="00A64748" w:rsidRPr="0042731A">
        <w:rPr>
          <w:rFonts w:ascii="Lucida Sans Unicode" w:hAnsi="Lucida Sans Unicode" w:cs="Lucida Sans Unicode"/>
          <w:sz w:val="20"/>
          <w:szCs w:val="20"/>
        </w:rPr>
        <w:t>(Tufan et al. 2013).</w:t>
      </w:r>
      <w:r w:rsidR="0031631E" w:rsidRPr="0042731A">
        <w:rPr>
          <w:rFonts w:ascii="Lucida Sans Unicode" w:hAnsi="Lucida Sans Unicode" w:cs="Lucida Sans Unicode"/>
          <w:sz w:val="20"/>
          <w:szCs w:val="20"/>
        </w:rPr>
        <w:t xml:space="preserve"> </w:t>
      </w:r>
      <w:r w:rsidR="00A64748" w:rsidRPr="0042731A">
        <w:rPr>
          <w:rFonts w:ascii="Lucida Sans Unicode" w:hAnsi="Lucida Sans Unicode" w:cs="Lucida Sans Unicode"/>
          <w:sz w:val="20"/>
          <w:szCs w:val="20"/>
        </w:rPr>
        <w:t xml:space="preserve">A survey </w:t>
      </w:r>
      <w:r w:rsidR="00344A2D" w:rsidRPr="0042731A">
        <w:rPr>
          <w:rFonts w:ascii="Lucida Sans Unicode" w:hAnsi="Lucida Sans Unicode" w:cs="Lucida Sans Unicode"/>
          <w:sz w:val="20"/>
          <w:szCs w:val="20"/>
        </w:rPr>
        <w:t>in</w:t>
      </w:r>
      <w:r w:rsidR="00A64748" w:rsidRPr="0042731A">
        <w:rPr>
          <w:rFonts w:ascii="Lucida Sans Unicode" w:hAnsi="Lucida Sans Unicode" w:cs="Lucida Sans Unicode"/>
          <w:sz w:val="20"/>
          <w:szCs w:val="20"/>
        </w:rPr>
        <w:t xml:space="preserve"> patients with depressive and a</w:t>
      </w:r>
      <w:r w:rsidR="00344A2D" w:rsidRPr="0042731A">
        <w:rPr>
          <w:rFonts w:ascii="Lucida Sans Unicode" w:hAnsi="Lucida Sans Unicode" w:cs="Lucida Sans Unicode"/>
          <w:sz w:val="20"/>
          <w:szCs w:val="20"/>
        </w:rPr>
        <w:t xml:space="preserve">nxiety disorders (n=82), found </w:t>
      </w:r>
      <w:r w:rsidR="00A64748" w:rsidRPr="0042731A">
        <w:rPr>
          <w:rFonts w:ascii="Lucida Sans Unicode" w:hAnsi="Lucida Sans Unicode" w:cs="Lucida Sans Unicode"/>
          <w:sz w:val="20"/>
          <w:szCs w:val="20"/>
        </w:rPr>
        <w:t>69.50 % had been diagnosed with sexual dysfunction prior to antidepressant treatment</w:t>
      </w:r>
      <w:r w:rsidR="00344A2D" w:rsidRPr="0042731A">
        <w:rPr>
          <w:rFonts w:ascii="Lucida Sans Unicode" w:hAnsi="Lucida Sans Unicode" w:cs="Lucida Sans Unicode"/>
          <w:sz w:val="20"/>
          <w:szCs w:val="20"/>
        </w:rPr>
        <w:t xml:space="preserve">: </w:t>
      </w:r>
      <w:r w:rsidR="00A64748" w:rsidRPr="0042731A">
        <w:rPr>
          <w:rFonts w:ascii="Lucida Sans Unicode" w:hAnsi="Lucida Sans Unicode" w:cs="Lucida Sans Unicode"/>
          <w:sz w:val="20"/>
          <w:szCs w:val="20"/>
        </w:rPr>
        <w:t xml:space="preserve">after </w:t>
      </w:r>
      <w:r w:rsidR="00344A2D" w:rsidRPr="0042731A">
        <w:rPr>
          <w:rFonts w:ascii="Lucida Sans Unicode" w:hAnsi="Lucida Sans Unicode" w:cs="Lucida Sans Unicode"/>
          <w:sz w:val="20"/>
          <w:szCs w:val="20"/>
        </w:rPr>
        <w:t>3 months of</w:t>
      </w:r>
      <w:r w:rsidR="00A64748" w:rsidRPr="0042731A">
        <w:rPr>
          <w:rFonts w:ascii="Lucida Sans Unicode" w:hAnsi="Lucida Sans Unicode" w:cs="Lucida Sans Unicode"/>
          <w:sz w:val="20"/>
          <w:szCs w:val="20"/>
        </w:rPr>
        <w:t xml:space="preserve"> treatment, </w:t>
      </w:r>
      <w:r w:rsidR="00344A2D" w:rsidRPr="0042731A">
        <w:rPr>
          <w:rFonts w:ascii="Lucida Sans Unicode" w:hAnsi="Lucida Sans Unicode" w:cs="Lucida Sans Unicode"/>
          <w:sz w:val="20"/>
          <w:szCs w:val="20"/>
        </w:rPr>
        <w:t>24 patients in this group (42.1</w:t>
      </w:r>
      <w:r w:rsidR="00A64748" w:rsidRPr="0042731A">
        <w:rPr>
          <w:rFonts w:ascii="Lucida Sans Unicode" w:hAnsi="Lucida Sans Unicode" w:cs="Lucida Sans Unicode"/>
          <w:sz w:val="20"/>
          <w:szCs w:val="20"/>
        </w:rPr>
        <w:t>%) showed no impairment on ASEX-sc</w:t>
      </w:r>
      <w:r w:rsidR="00344A2D" w:rsidRPr="0042731A">
        <w:rPr>
          <w:rFonts w:ascii="Lucida Sans Unicode" w:hAnsi="Lucida Sans Unicode" w:cs="Lucida Sans Unicode"/>
          <w:sz w:val="20"/>
          <w:szCs w:val="20"/>
        </w:rPr>
        <w:t>ores, whereas scores in 33 patients (57.</w:t>
      </w:r>
      <w:r w:rsidR="00A64748" w:rsidRPr="0042731A">
        <w:rPr>
          <w:rFonts w:ascii="Lucida Sans Unicode" w:hAnsi="Lucida Sans Unicode" w:cs="Lucida Sans Unicode"/>
          <w:sz w:val="20"/>
          <w:szCs w:val="20"/>
        </w:rPr>
        <w:t xml:space="preserve">9%) still </w:t>
      </w:r>
      <w:r w:rsidR="00344A2D" w:rsidRPr="0042731A">
        <w:rPr>
          <w:rFonts w:ascii="Lucida Sans Unicode" w:hAnsi="Lucida Sans Unicode" w:cs="Lucida Sans Unicode"/>
          <w:sz w:val="20"/>
          <w:szCs w:val="20"/>
        </w:rPr>
        <w:t>indicated dysfunction</w:t>
      </w:r>
      <w:r w:rsidR="00A64748" w:rsidRPr="0042731A">
        <w:rPr>
          <w:rFonts w:ascii="Lucida Sans Unicode" w:hAnsi="Lucida Sans Unicode" w:cs="Lucida Sans Unicode"/>
          <w:sz w:val="20"/>
          <w:szCs w:val="20"/>
        </w:rPr>
        <w:t>.</w:t>
      </w:r>
      <w:r w:rsidR="00344A2D" w:rsidRPr="0042731A">
        <w:rPr>
          <w:rFonts w:ascii="Lucida Sans Unicode" w:hAnsi="Lucida Sans Unicode" w:cs="Lucida Sans Unicode"/>
          <w:sz w:val="20"/>
          <w:szCs w:val="20"/>
        </w:rPr>
        <w:t xml:space="preserve"> By contrast, e</w:t>
      </w:r>
      <w:r w:rsidR="00A64748" w:rsidRPr="0042731A">
        <w:rPr>
          <w:rFonts w:ascii="Lucida Sans Unicode" w:hAnsi="Lucida Sans Unicode" w:cs="Lucida Sans Unicode"/>
          <w:sz w:val="20"/>
          <w:szCs w:val="20"/>
        </w:rPr>
        <w:t xml:space="preserve">ight of </w:t>
      </w:r>
      <w:r w:rsidR="00344A2D" w:rsidRPr="0042731A">
        <w:rPr>
          <w:rFonts w:ascii="Lucida Sans Unicode" w:hAnsi="Lucida Sans Unicode" w:cs="Lucida Sans Unicode"/>
          <w:sz w:val="20"/>
          <w:szCs w:val="20"/>
        </w:rPr>
        <w:t xml:space="preserve">the </w:t>
      </w:r>
      <w:r w:rsidR="00A64748" w:rsidRPr="0042731A">
        <w:rPr>
          <w:rFonts w:ascii="Lucida Sans Unicode" w:hAnsi="Lucida Sans Unicode" w:cs="Lucida Sans Unicode"/>
          <w:sz w:val="20"/>
          <w:szCs w:val="20"/>
        </w:rPr>
        <w:t xml:space="preserve">25 </w:t>
      </w:r>
      <w:r w:rsidR="007F72B6" w:rsidRPr="0042731A">
        <w:rPr>
          <w:rFonts w:ascii="Lucida Sans Unicode" w:hAnsi="Lucida Sans Unicode" w:cs="Lucida Sans Unicode"/>
          <w:sz w:val="20"/>
          <w:szCs w:val="20"/>
        </w:rPr>
        <w:t xml:space="preserve">patients </w:t>
      </w:r>
      <w:r w:rsidR="00A64748" w:rsidRPr="0042731A">
        <w:rPr>
          <w:rFonts w:ascii="Lucida Sans Unicode" w:hAnsi="Lucida Sans Unicode" w:cs="Lucida Sans Unicode"/>
          <w:sz w:val="20"/>
          <w:szCs w:val="20"/>
        </w:rPr>
        <w:t>(32%) who were</w:t>
      </w:r>
      <w:r w:rsidR="00344A2D" w:rsidRPr="0042731A">
        <w:rPr>
          <w:rFonts w:ascii="Lucida Sans Unicode" w:hAnsi="Lucida Sans Unicode" w:cs="Lucida Sans Unicode"/>
          <w:sz w:val="20"/>
          <w:szCs w:val="20"/>
        </w:rPr>
        <w:t xml:space="preserve"> </w:t>
      </w:r>
      <w:r w:rsidR="00A64748" w:rsidRPr="0042731A">
        <w:rPr>
          <w:rFonts w:ascii="Lucida Sans Unicode" w:hAnsi="Lucida Sans Unicode" w:cs="Lucida Sans Unicode"/>
          <w:sz w:val="20"/>
          <w:szCs w:val="20"/>
        </w:rPr>
        <w:t>n</w:t>
      </w:r>
      <w:r w:rsidR="00344A2D" w:rsidRPr="0042731A">
        <w:rPr>
          <w:rFonts w:ascii="Lucida Sans Unicode" w:hAnsi="Lucida Sans Unicode" w:cs="Lucida Sans Unicode"/>
          <w:sz w:val="20"/>
          <w:szCs w:val="20"/>
        </w:rPr>
        <w:t>o</w:t>
      </w:r>
      <w:r w:rsidR="00A64748" w:rsidRPr="0042731A">
        <w:rPr>
          <w:rFonts w:ascii="Lucida Sans Unicode" w:hAnsi="Lucida Sans Unicode" w:cs="Lucida Sans Unicode"/>
          <w:sz w:val="20"/>
          <w:szCs w:val="20"/>
        </w:rPr>
        <w:t>t diagnosed with sexual dysfunction prior to treatment were later diagnosed with sexual dysfunction.</w:t>
      </w:r>
      <w:r w:rsidR="00344A2D" w:rsidRPr="0042731A">
        <w:rPr>
          <w:rFonts w:ascii="Lucida Sans Unicode" w:hAnsi="Lucida Sans Unicode" w:cs="Lucida Sans Unicode"/>
          <w:sz w:val="20"/>
          <w:szCs w:val="20"/>
        </w:rPr>
        <w:t xml:space="preserve"> The presence of</w:t>
      </w:r>
      <w:r w:rsidR="00A64748" w:rsidRPr="0042731A">
        <w:rPr>
          <w:rFonts w:ascii="Lucida Sans Unicode" w:hAnsi="Lucida Sans Unicode" w:cs="Lucida Sans Unicode"/>
          <w:sz w:val="20"/>
          <w:szCs w:val="20"/>
        </w:rPr>
        <w:t xml:space="preserve"> dysfunction correlated with patients' level of functioning, </w:t>
      </w:r>
      <w:r w:rsidR="00344A2D" w:rsidRPr="0042731A">
        <w:rPr>
          <w:rFonts w:ascii="Lucida Sans Unicode" w:hAnsi="Lucida Sans Unicode" w:cs="Lucida Sans Unicode"/>
          <w:sz w:val="20"/>
          <w:szCs w:val="20"/>
        </w:rPr>
        <w:t>independent</w:t>
      </w:r>
      <w:r w:rsidR="00A64748" w:rsidRPr="0042731A">
        <w:rPr>
          <w:rFonts w:ascii="Lucida Sans Unicode" w:hAnsi="Lucida Sans Unicode" w:cs="Lucida Sans Unicode"/>
          <w:sz w:val="20"/>
          <w:szCs w:val="20"/>
        </w:rPr>
        <w:t xml:space="preserve"> </w:t>
      </w:r>
      <w:r w:rsidR="00344A2D" w:rsidRPr="0042731A">
        <w:rPr>
          <w:rFonts w:ascii="Lucida Sans Unicode" w:hAnsi="Lucida Sans Unicode" w:cs="Lucida Sans Unicode"/>
          <w:sz w:val="20"/>
          <w:szCs w:val="20"/>
        </w:rPr>
        <w:t xml:space="preserve">of </w:t>
      </w:r>
      <w:r w:rsidR="00A64748" w:rsidRPr="0042731A">
        <w:rPr>
          <w:rFonts w:ascii="Lucida Sans Unicode" w:hAnsi="Lucida Sans Unicode" w:cs="Lucida Sans Unicode"/>
          <w:sz w:val="20"/>
          <w:szCs w:val="20"/>
        </w:rPr>
        <w:t>anxiety and depressi</w:t>
      </w:r>
      <w:r w:rsidR="00344A2D" w:rsidRPr="0042731A">
        <w:rPr>
          <w:rFonts w:ascii="Lucida Sans Unicode" w:hAnsi="Lucida Sans Unicode" w:cs="Lucida Sans Unicode"/>
          <w:sz w:val="20"/>
          <w:szCs w:val="20"/>
        </w:rPr>
        <w:t>ve</w:t>
      </w:r>
      <w:r w:rsidR="00A64748" w:rsidRPr="0042731A">
        <w:rPr>
          <w:rFonts w:ascii="Lucida Sans Unicode" w:hAnsi="Lucida Sans Unicode" w:cs="Lucida Sans Unicode"/>
          <w:sz w:val="20"/>
          <w:szCs w:val="20"/>
        </w:rPr>
        <w:t xml:space="preserve"> symptoms (Genek et al. 2016).</w:t>
      </w:r>
    </w:p>
    <w:p w14:paraId="6EA28B5B" w14:textId="439FCCD4" w:rsidR="00A64748" w:rsidRPr="0042731A" w:rsidRDefault="00A64748"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An 8-week randomised </w:t>
      </w:r>
      <w:r w:rsidR="00B763D2" w:rsidRPr="0042731A">
        <w:rPr>
          <w:rFonts w:ascii="Lucida Sans Unicode" w:hAnsi="Lucida Sans Unicode" w:cs="Lucida Sans Unicode"/>
          <w:sz w:val="20"/>
          <w:szCs w:val="20"/>
        </w:rPr>
        <w:t>placebo-</w:t>
      </w:r>
      <w:r w:rsidRPr="0042731A">
        <w:rPr>
          <w:rFonts w:ascii="Lucida Sans Unicode" w:hAnsi="Lucida Sans Unicode" w:cs="Lucida Sans Unicode"/>
          <w:sz w:val="20"/>
          <w:szCs w:val="20"/>
        </w:rPr>
        <w:t>control</w:t>
      </w:r>
      <w:r w:rsidR="00B763D2" w:rsidRPr="0042731A">
        <w:rPr>
          <w:rFonts w:ascii="Lucida Sans Unicode" w:hAnsi="Lucida Sans Unicode" w:cs="Lucida Sans Unicode"/>
          <w:sz w:val="20"/>
          <w:szCs w:val="20"/>
        </w:rPr>
        <w:t>led</w:t>
      </w:r>
      <w:r w:rsidRPr="0042731A">
        <w:rPr>
          <w:rFonts w:ascii="Lucida Sans Unicode" w:hAnsi="Lucida Sans Unicode" w:cs="Lucida Sans Unicode"/>
          <w:sz w:val="20"/>
          <w:szCs w:val="20"/>
        </w:rPr>
        <w:t xml:space="preserve"> </w:t>
      </w:r>
      <w:r w:rsidR="00B763D2" w:rsidRPr="0042731A">
        <w:rPr>
          <w:rFonts w:ascii="Lucida Sans Unicode" w:hAnsi="Lucida Sans Unicode" w:cs="Lucida Sans Unicode"/>
          <w:sz w:val="20"/>
          <w:szCs w:val="20"/>
        </w:rPr>
        <w:t>study</w:t>
      </w:r>
      <w:r w:rsidRPr="0042731A">
        <w:rPr>
          <w:rFonts w:ascii="Lucida Sans Unicode" w:hAnsi="Lucida Sans Unicode" w:cs="Lucida Sans Unicode"/>
          <w:sz w:val="20"/>
          <w:szCs w:val="20"/>
        </w:rPr>
        <w:t xml:space="preserve"> </w:t>
      </w:r>
      <w:r w:rsidR="00B763D2" w:rsidRPr="0042731A">
        <w:rPr>
          <w:rFonts w:ascii="Lucida Sans Unicode" w:hAnsi="Lucida Sans Unicode" w:cs="Lucida Sans Unicode"/>
          <w:sz w:val="20"/>
          <w:szCs w:val="20"/>
        </w:rPr>
        <w:t>of vortioxetine in patients with</w:t>
      </w:r>
      <w:r w:rsidRPr="0042731A">
        <w:rPr>
          <w:rFonts w:ascii="Lucida Sans Unicode" w:hAnsi="Lucida Sans Unicode" w:cs="Lucida Sans Unicode"/>
          <w:sz w:val="20"/>
          <w:szCs w:val="20"/>
        </w:rPr>
        <w:t xml:space="preserve"> major depressive disorder (n=469) found </w:t>
      </w:r>
      <w:r w:rsidR="003C5DAD" w:rsidRPr="0042731A">
        <w:rPr>
          <w:rFonts w:ascii="Lucida Sans Unicode" w:hAnsi="Lucida Sans Unicode" w:cs="Lucida Sans Unicode"/>
          <w:sz w:val="20"/>
          <w:szCs w:val="20"/>
        </w:rPr>
        <w:t xml:space="preserve">that </w:t>
      </w:r>
      <w:r w:rsidRPr="0042731A">
        <w:rPr>
          <w:rFonts w:ascii="Lucida Sans Unicode" w:hAnsi="Lucida Sans Unicode" w:cs="Lucida Sans Unicode"/>
          <w:sz w:val="20"/>
          <w:szCs w:val="20"/>
        </w:rPr>
        <w:t xml:space="preserve">ASEX total scores </w:t>
      </w:r>
      <w:r w:rsidR="003C5DAD" w:rsidRPr="0042731A">
        <w:rPr>
          <w:rFonts w:ascii="Lucida Sans Unicode" w:hAnsi="Lucida Sans Unicode" w:cs="Lucida Sans Unicode"/>
          <w:sz w:val="20"/>
          <w:szCs w:val="20"/>
        </w:rPr>
        <w:t xml:space="preserve">during treatment </w:t>
      </w:r>
      <w:r w:rsidRPr="0042731A">
        <w:rPr>
          <w:rFonts w:ascii="Lucida Sans Unicode" w:hAnsi="Lucida Sans Unicode" w:cs="Lucida Sans Unicode"/>
          <w:sz w:val="20"/>
          <w:szCs w:val="20"/>
        </w:rPr>
        <w:t>were similar</w:t>
      </w:r>
      <w:r w:rsidR="003C5DAD"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3C5DAD" w:rsidRPr="0042731A">
        <w:rPr>
          <w:rFonts w:ascii="Lucida Sans Unicode" w:hAnsi="Lucida Sans Unicode" w:cs="Lucida Sans Unicode"/>
          <w:sz w:val="20"/>
          <w:szCs w:val="20"/>
        </w:rPr>
        <w:t>with</w:t>
      </w:r>
      <w:r w:rsidRPr="0042731A">
        <w:rPr>
          <w:rFonts w:ascii="Lucida Sans Unicode" w:hAnsi="Lucida Sans Unicode" w:cs="Lucida Sans Unicode"/>
          <w:sz w:val="20"/>
          <w:szCs w:val="20"/>
        </w:rPr>
        <w:t xml:space="preserve"> no significant difference</w:t>
      </w:r>
      <w:r w:rsidR="003C5DAD"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w:t>
      </w:r>
      <w:r w:rsidR="003C5DAD" w:rsidRPr="0042731A">
        <w:rPr>
          <w:rFonts w:ascii="Lucida Sans Unicode" w:hAnsi="Lucida Sans Unicode" w:cs="Lucida Sans Unicode"/>
          <w:sz w:val="20"/>
          <w:szCs w:val="20"/>
        </w:rPr>
        <w:t xml:space="preserve">in </w:t>
      </w:r>
      <w:r w:rsidR="003C5DAD" w:rsidRPr="0042731A">
        <w:rPr>
          <w:rFonts w:ascii="Lucida Sans Unicode" w:hAnsi="Lucida Sans Unicode" w:cs="Lucida Sans Unicode"/>
          <w:sz w:val="20"/>
          <w:szCs w:val="20"/>
        </w:rPr>
        <w:lastRenderedPageBreak/>
        <w:t xml:space="preserve">depressive symptoms </w:t>
      </w:r>
      <w:r w:rsidRPr="0042731A">
        <w:rPr>
          <w:rFonts w:ascii="Lucida Sans Unicode" w:hAnsi="Lucida Sans Unicode" w:cs="Lucida Sans Unicode"/>
          <w:sz w:val="20"/>
          <w:szCs w:val="20"/>
        </w:rPr>
        <w:t xml:space="preserve">(Mahableshwarkar et al. 2015). </w:t>
      </w:r>
      <w:r w:rsidR="003C5DAD" w:rsidRPr="0042731A">
        <w:rPr>
          <w:rFonts w:ascii="Lucida Sans Unicode" w:hAnsi="Lucida Sans Unicode" w:cs="Lucida Sans Unicode"/>
          <w:sz w:val="20"/>
          <w:szCs w:val="20"/>
        </w:rPr>
        <w:t>In a comparison of vortioxetine (2.5 or 5.0 mg), duloxetine (60 mg) and placebo</w:t>
      </w:r>
      <w:r w:rsidR="007F72B6"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rates of ASEX-</w:t>
      </w:r>
      <w:r w:rsidR="003C5DAD" w:rsidRPr="0042731A">
        <w:rPr>
          <w:rFonts w:ascii="Lucida Sans Unicode" w:hAnsi="Lucida Sans Unicode" w:cs="Lucida Sans Unicode"/>
          <w:sz w:val="20"/>
          <w:szCs w:val="20"/>
        </w:rPr>
        <w:t xml:space="preserve">determined sexual </w:t>
      </w:r>
      <w:r w:rsidRPr="0042731A">
        <w:rPr>
          <w:rFonts w:ascii="Lucida Sans Unicode" w:hAnsi="Lucida Sans Unicode" w:cs="Lucida Sans Unicode"/>
          <w:sz w:val="20"/>
          <w:szCs w:val="20"/>
        </w:rPr>
        <w:t>dysfunction were 51.0%, 37.5%, 46.9%, and 33.3% in the vortioxetine 2.5 mg, vortioxetine 5 mg, duloxetine, and placebo groups, respectively (Mahableshwarkar et al. 201</w:t>
      </w:r>
      <w:r w:rsidR="004D134B" w:rsidRPr="0042731A">
        <w:rPr>
          <w:rFonts w:ascii="Lucida Sans Unicode" w:hAnsi="Lucida Sans Unicode" w:cs="Lucida Sans Unicode"/>
          <w:sz w:val="20"/>
          <w:szCs w:val="20"/>
        </w:rPr>
        <w:t>3</w:t>
      </w:r>
      <w:r w:rsidR="00C2669C" w:rsidRPr="0042731A">
        <w:rPr>
          <w:rFonts w:ascii="Lucida Sans Unicode" w:hAnsi="Lucida Sans Unicode" w:cs="Lucida Sans Unicode"/>
          <w:sz w:val="20"/>
          <w:szCs w:val="20"/>
        </w:rPr>
        <w:t>b</w:t>
      </w:r>
      <w:r w:rsidRPr="0042731A">
        <w:rPr>
          <w:rFonts w:ascii="Lucida Sans Unicode" w:hAnsi="Lucida Sans Unicode" w:cs="Lucida Sans Unicode"/>
          <w:sz w:val="20"/>
          <w:szCs w:val="20"/>
        </w:rPr>
        <w:t>).</w:t>
      </w:r>
    </w:p>
    <w:p w14:paraId="6CC9032A" w14:textId="6B402B7E" w:rsidR="001E07DF" w:rsidRPr="0042731A" w:rsidRDefault="00C71B92"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Antidepressant drugs are often used in patient</w:t>
      </w:r>
      <w:r w:rsidR="0071762F"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with diagnoses other than depressive illness. </w:t>
      </w:r>
      <w:r w:rsidR="00C47218" w:rsidRPr="0042731A">
        <w:rPr>
          <w:rFonts w:ascii="Lucida Sans Unicode" w:hAnsi="Lucida Sans Unicode" w:cs="Lucida Sans Unicode"/>
          <w:sz w:val="20"/>
          <w:szCs w:val="20"/>
        </w:rPr>
        <w:t>A double-blind placebo-controlled study of fluvoxamine controll</w:t>
      </w:r>
      <w:r w:rsidR="0071762F" w:rsidRPr="0042731A">
        <w:rPr>
          <w:rFonts w:ascii="Lucida Sans Unicode" w:hAnsi="Lucida Sans Unicode" w:cs="Lucida Sans Unicode"/>
          <w:sz w:val="20"/>
          <w:szCs w:val="20"/>
        </w:rPr>
        <w:t xml:space="preserve">ed-release </w:t>
      </w:r>
      <w:r w:rsidR="00C47218" w:rsidRPr="0042731A">
        <w:rPr>
          <w:rFonts w:ascii="Lucida Sans Unicode" w:hAnsi="Lucida Sans Unicode" w:cs="Lucida Sans Unicode"/>
          <w:sz w:val="20"/>
          <w:szCs w:val="20"/>
        </w:rPr>
        <w:t>in patients with generali</w:t>
      </w:r>
      <w:r w:rsidR="004426A2" w:rsidRPr="0042731A">
        <w:rPr>
          <w:rFonts w:ascii="Lucida Sans Unicode" w:hAnsi="Lucida Sans Unicode" w:cs="Lucida Sans Unicode"/>
          <w:sz w:val="20"/>
          <w:szCs w:val="20"/>
        </w:rPr>
        <w:t>s</w:t>
      </w:r>
      <w:r w:rsidR="00C47218" w:rsidRPr="0042731A">
        <w:rPr>
          <w:rFonts w:ascii="Lucida Sans Unicode" w:hAnsi="Lucida Sans Unicode" w:cs="Lucida Sans Unicode"/>
          <w:sz w:val="20"/>
          <w:szCs w:val="20"/>
        </w:rPr>
        <w:t xml:space="preserve">ed social anxiety disorder (n=300), found that fluvoxamine did not cause ASEX-determined sexual dysfunction (Westenberg et al. 2004). </w:t>
      </w:r>
      <w:r w:rsidRPr="0042731A">
        <w:rPr>
          <w:rFonts w:ascii="Lucida Sans Unicode" w:hAnsi="Lucida Sans Unicode" w:cs="Lucida Sans Unicode"/>
          <w:sz w:val="20"/>
          <w:szCs w:val="20"/>
        </w:rPr>
        <w:t>In patients with ge</w:t>
      </w:r>
      <w:r w:rsidR="0071762F" w:rsidRPr="0042731A">
        <w:rPr>
          <w:rFonts w:ascii="Lucida Sans Unicode" w:hAnsi="Lucida Sans Unicode" w:cs="Lucida Sans Unicode"/>
          <w:sz w:val="20"/>
          <w:szCs w:val="20"/>
        </w:rPr>
        <w:t>neralised anxiety disorder</w:t>
      </w:r>
      <w:r w:rsidRPr="0042731A">
        <w:rPr>
          <w:rFonts w:ascii="Lucida Sans Unicode" w:hAnsi="Lucida Sans Unicode" w:cs="Lucida Sans Unicode"/>
          <w:sz w:val="20"/>
          <w:szCs w:val="20"/>
        </w:rPr>
        <w:t xml:space="preserve">, sexual dysfunction was present in 50% of patients treated with paroxetine </w:t>
      </w:r>
      <w:r w:rsidR="007F72B6" w:rsidRPr="0042731A">
        <w:rPr>
          <w:rFonts w:ascii="Lucida Sans Unicode" w:hAnsi="Lucida Sans Unicode" w:cs="Lucida Sans Unicode"/>
          <w:sz w:val="20"/>
          <w:szCs w:val="20"/>
        </w:rPr>
        <w:t xml:space="preserve">when </w:t>
      </w:r>
      <w:r w:rsidRPr="0042731A">
        <w:rPr>
          <w:rFonts w:ascii="Lucida Sans Unicode" w:hAnsi="Lucida Sans Unicode" w:cs="Lucida Sans Unicode"/>
          <w:sz w:val="20"/>
          <w:szCs w:val="20"/>
        </w:rPr>
        <w:t xml:space="preserve">combined with placebo, compared to 38% of patients treated with paroxetine </w:t>
      </w:r>
      <w:r w:rsidR="007F72B6" w:rsidRPr="0042731A">
        <w:rPr>
          <w:rFonts w:ascii="Lucida Sans Unicode" w:hAnsi="Lucida Sans Unicode" w:cs="Lucida Sans Unicode"/>
          <w:sz w:val="20"/>
          <w:szCs w:val="20"/>
        </w:rPr>
        <w:t xml:space="preserve">when </w:t>
      </w:r>
      <w:r w:rsidRPr="0042731A">
        <w:rPr>
          <w:rFonts w:ascii="Lucida Sans Unicode" w:hAnsi="Lucida Sans Unicode" w:cs="Lucida Sans Unicode"/>
          <w:sz w:val="20"/>
          <w:szCs w:val="20"/>
        </w:rPr>
        <w:t xml:space="preserve">combined with mirtazapine (Schutters et al. 2011). A double-blind randomised, controlled study of sublingual alprazolam tablets in acute treatment of patients (n=190) with panic disorder found that there was no improvement in ASEX scores, despite improvements in scores on the Clinical Global Impressions (CGI-S/CGI-I) </w:t>
      </w:r>
      <w:r w:rsidR="00B11DA2" w:rsidRPr="0042731A">
        <w:rPr>
          <w:rFonts w:ascii="Lucida Sans Unicode" w:hAnsi="Lucida Sans Unicode" w:cs="Lucida Sans Unicode"/>
          <w:sz w:val="20"/>
          <w:szCs w:val="20"/>
        </w:rPr>
        <w:t>(</w:t>
      </w:r>
      <w:r w:rsidR="00C81A8C" w:rsidRPr="0042731A">
        <w:rPr>
          <w:rFonts w:ascii="Lucida Sans Unicode" w:hAnsi="Lucida Sans Unicode" w:cs="Lucida Sans Unicode"/>
          <w:sz w:val="20"/>
          <w:szCs w:val="20"/>
        </w:rPr>
        <w:t>Guy 1979;</w:t>
      </w:r>
      <w:r w:rsidR="004F7EF0" w:rsidRPr="0042731A">
        <w:rPr>
          <w:rFonts w:ascii="Lucida Sans Unicode" w:hAnsi="Lucida Sans Unicode" w:cs="Lucida Sans Unicode"/>
          <w:sz w:val="20"/>
          <w:szCs w:val="20"/>
        </w:rPr>
        <w:t xml:space="preserve"> </w:t>
      </w:r>
      <w:r w:rsidR="00B11DA2" w:rsidRPr="0042731A">
        <w:rPr>
          <w:rFonts w:ascii="Lucida Sans Unicode" w:hAnsi="Lucida Sans Unicode" w:cs="Lucida Sans Unicode"/>
          <w:sz w:val="20"/>
          <w:szCs w:val="20"/>
        </w:rPr>
        <w:t>Busner et al. 2007),</w:t>
      </w:r>
      <w:r w:rsidRPr="0042731A">
        <w:rPr>
          <w:rFonts w:ascii="Lucida Sans Unicode" w:hAnsi="Lucida Sans Unicode" w:cs="Lucida Sans Unicode"/>
          <w:sz w:val="20"/>
          <w:szCs w:val="20"/>
        </w:rPr>
        <w:t xml:space="preserve"> </w:t>
      </w:r>
      <w:r w:rsidR="007F72B6" w:rsidRPr="0042731A">
        <w:rPr>
          <w:rFonts w:ascii="Lucida Sans Unicode" w:hAnsi="Lucida Sans Unicode" w:cs="Lucida Sans Unicode"/>
          <w:sz w:val="20"/>
          <w:szCs w:val="20"/>
        </w:rPr>
        <w:t>HAMA</w:t>
      </w:r>
      <w:r w:rsidR="00193500"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Patient Global Impression (PGI) </w:t>
      </w:r>
      <w:r w:rsidR="00D11D4E" w:rsidRPr="0042731A">
        <w:rPr>
          <w:rFonts w:ascii="Lucida Sans Unicode" w:hAnsi="Lucida Sans Unicode" w:cs="Lucida Sans Unicode"/>
          <w:sz w:val="20"/>
          <w:szCs w:val="20"/>
        </w:rPr>
        <w:t>(Guy 1976),</w:t>
      </w:r>
      <w:r w:rsidRPr="0042731A">
        <w:rPr>
          <w:rFonts w:ascii="Lucida Sans Unicode" w:hAnsi="Lucida Sans Unicode" w:cs="Lucida Sans Unicode"/>
          <w:sz w:val="20"/>
          <w:szCs w:val="20"/>
        </w:rPr>
        <w:t xml:space="preserve"> Psychological General Well-Being Index (PGWBI) </w:t>
      </w:r>
      <w:r w:rsidR="00183239" w:rsidRPr="0042731A">
        <w:rPr>
          <w:rFonts w:ascii="Lucida Sans Unicode" w:hAnsi="Lucida Sans Unicode" w:cs="Lucida Sans Unicode"/>
          <w:sz w:val="20"/>
          <w:szCs w:val="20"/>
        </w:rPr>
        <w:t>(Dupuy 1984),</w:t>
      </w:r>
      <w:r w:rsidRPr="0042731A">
        <w:rPr>
          <w:rFonts w:ascii="Lucida Sans Unicode" w:hAnsi="Lucida Sans Unicode" w:cs="Lucida Sans Unicode"/>
          <w:sz w:val="20"/>
          <w:szCs w:val="20"/>
        </w:rPr>
        <w:t xml:space="preserve">and Panic Disorder Severity Scale (PDSS) </w:t>
      </w:r>
      <w:r w:rsidR="0071762F" w:rsidRPr="0042731A">
        <w:rPr>
          <w:rFonts w:ascii="Lucida Sans Unicode" w:hAnsi="Lucida Sans Unicode" w:cs="Lucida Sans Unicode"/>
          <w:sz w:val="20"/>
          <w:szCs w:val="20"/>
        </w:rPr>
        <w:t>(Shear et al. 1997)</w:t>
      </w:r>
      <w:r w:rsidRPr="0042731A">
        <w:rPr>
          <w:rFonts w:ascii="Lucida Sans Unicode" w:hAnsi="Lucida Sans Unicode" w:cs="Lucida Sans Unicode"/>
          <w:sz w:val="20"/>
          <w:szCs w:val="20"/>
        </w:rPr>
        <w:t xml:space="preserve"> (Márquez et al. 2011). In a</w:t>
      </w:r>
      <w:r w:rsidR="001E07DF" w:rsidRPr="0042731A">
        <w:rPr>
          <w:rFonts w:ascii="Lucida Sans Unicode" w:hAnsi="Lucida Sans Unicode" w:cs="Lucida Sans Unicode"/>
          <w:sz w:val="20"/>
          <w:szCs w:val="20"/>
        </w:rPr>
        <w:t xml:space="preserve"> retrospective cohort study in patients with </w:t>
      </w:r>
      <w:r w:rsidRPr="0042731A">
        <w:rPr>
          <w:rFonts w:ascii="Lucida Sans Unicode" w:hAnsi="Lucida Sans Unicode" w:cs="Lucida Sans Unicode"/>
          <w:sz w:val="20"/>
          <w:szCs w:val="20"/>
        </w:rPr>
        <w:t xml:space="preserve">comorbid binge eating disorder and </w:t>
      </w:r>
      <w:r w:rsidR="001E07DF" w:rsidRPr="0042731A">
        <w:rPr>
          <w:rFonts w:ascii="Lucida Sans Unicode" w:hAnsi="Lucida Sans Unicode" w:cs="Lucida Sans Unicode"/>
          <w:sz w:val="20"/>
          <w:szCs w:val="20"/>
        </w:rPr>
        <w:t>major depressive disorder</w:t>
      </w:r>
      <w:r w:rsidRPr="0042731A">
        <w:rPr>
          <w:rFonts w:ascii="Lucida Sans Unicode" w:hAnsi="Lucida Sans Unicode" w:cs="Lucida Sans Unicode"/>
          <w:sz w:val="20"/>
          <w:szCs w:val="20"/>
        </w:rPr>
        <w:t>,</w:t>
      </w:r>
      <w:r w:rsidR="001E07DF" w:rsidRPr="0042731A">
        <w:rPr>
          <w:rFonts w:ascii="Lucida Sans Unicode" w:hAnsi="Lucida Sans Unicode" w:cs="Lucida Sans Unicode"/>
          <w:sz w:val="20"/>
          <w:szCs w:val="20"/>
        </w:rPr>
        <w:t xml:space="preserve"> bupropion </w:t>
      </w:r>
      <w:r w:rsidRPr="0042731A">
        <w:rPr>
          <w:rFonts w:ascii="Lucida Sans Unicode" w:hAnsi="Lucida Sans Unicode" w:cs="Lucida Sans Unicode"/>
          <w:sz w:val="20"/>
          <w:szCs w:val="20"/>
        </w:rPr>
        <w:t>was superior</w:t>
      </w:r>
      <w:r w:rsidR="001E07DF"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to sertraline </w:t>
      </w:r>
      <w:r w:rsidR="001E07DF" w:rsidRPr="0042731A">
        <w:rPr>
          <w:rFonts w:ascii="Lucida Sans Unicode" w:hAnsi="Lucida Sans Unicode" w:cs="Lucida Sans Unicode"/>
          <w:sz w:val="20"/>
          <w:szCs w:val="20"/>
        </w:rPr>
        <w:t>in reducing weight and improving ASEX scores (Calandra et al. 2012).</w:t>
      </w:r>
      <w:r w:rsidRPr="0042731A">
        <w:rPr>
          <w:rFonts w:ascii="Lucida Sans Unicode" w:hAnsi="Lucida Sans Unicode" w:cs="Lucida Sans Unicode"/>
          <w:sz w:val="20"/>
          <w:szCs w:val="20"/>
        </w:rPr>
        <w:t xml:space="preserve"> In a</w:t>
      </w:r>
      <w:r w:rsidR="001E07DF" w:rsidRPr="0042731A">
        <w:rPr>
          <w:rFonts w:ascii="Lucida Sans Unicode" w:hAnsi="Lucida Sans Unicode" w:cs="Lucida Sans Unicode"/>
          <w:sz w:val="20"/>
          <w:szCs w:val="20"/>
        </w:rPr>
        <w:t xml:space="preserve"> double-blind, </w:t>
      </w:r>
      <w:r w:rsidRPr="0042731A">
        <w:rPr>
          <w:rFonts w:ascii="Lucida Sans Unicode" w:hAnsi="Lucida Sans Unicode" w:cs="Lucida Sans Unicode"/>
          <w:sz w:val="20"/>
          <w:szCs w:val="20"/>
        </w:rPr>
        <w:t xml:space="preserve">randomised </w:t>
      </w:r>
      <w:r w:rsidR="001E07DF" w:rsidRPr="0042731A">
        <w:rPr>
          <w:rFonts w:ascii="Lucida Sans Unicode" w:hAnsi="Lucida Sans Unicode" w:cs="Lucida Sans Unicode"/>
          <w:sz w:val="20"/>
          <w:szCs w:val="20"/>
        </w:rPr>
        <w:t>placebo-controlled</w:t>
      </w:r>
      <w:r w:rsidRPr="0042731A">
        <w:rPr>
          <w:rFonts w:ascii="Lucida Sans Unicode" w:hAnsi="Lucida Sans Unicode" w:cs="Lucida Sans Unicode"/>
          <w:sz w:val="20"/>
          <w:szCs w:val="20"/>
        </w:rPr>
        <w:t xml:space="preserve"> </w:t>
      </w:r>
      <w:r w:rsidR="001E07DF" w:rsidRPr="0042731A">
        <w:rPr>
          <w:rFonts w:ascii="Lucida Sans Unicode" w:hAnsi="Lucida Sans Unicode" w:cs="Lucida Sans Unicode"/>
          <w:sz w:val="20"/>
          <w:szCs w:val="20"/>
        </w:rPr>
        <w:t>study</w:t>
      </w:r>
      <w:r w:rsidRPr="0042731A">
        <w:rPr>
          <w:rFonts w:ascii="Lucida Sans Unicode" w:hAnsi="Lucida Sans Unicode" w:cs="Lucida Sans Unicode"/>
          <w:sz w:val="20"/>
          <w:szCs w:val="20"/>
        </w:rPr>
        <w:t xml:space="preserve"> in patients (n=781) with </w:t>
      </w:r>
      <w:r w:rsidR="001E07DF" w:rsidRPr="0042731A">
        <w:rPr>
          <w:rFonts w:ascii="Lucida Sans Unicode" w:hAnsi="Lucida Sans Unicode" w:cs="Lucida Sans Unicode"/>
          <w:sz w:val="20"/>
          <w:szCs w:val="20"/>
        </w:rPr>
        <w:lastRenderedPageBreak/>
        <w:t xml:space="preserve">primary </w:t>
      </w:r>
      <w:r w:rsidR="0071762F" w:rsidRPr="0042731A">
        <w:rPr>
          <w:rFonts w:ascii="Lucida Sans Unicode" w:hAnsi="Lucida Sans Unicode" w:cs="Lucida Sans Unicode"/>
          <w:sz w:val="20"/>
          <w:szCs w:val="20"/>
        </w:rPr>
        <w:t>generalised anxiety disorder</w:t>
      </w:r>
      <w:r w:rsidR="001E07DF" w:rsidRPr="0042731A">
        <w:rPr>
          <w:rFonts w:ascii="Lucida Sans Unicode" w:hAnsi="Lucida Sans Unicode" w:cs="Lucida Sans Unicode"/>
          <w:sz w:val="20"/>
          <w:szCs w:val="20"/>
        </w:rPr>
        <w:t>, rates of treatment-emergent sexual dysfunction in vortioxetine</w:t>
      </w:r>
      <w:r w:rsidRPr="0042731A">
        <w:rPr>
          <w:rFonts w:ascii="Lucida Sans Unicode" w:hAnsi="Lucida Sans Unicode" w:cs="Lucida Sans Unicode"/>
          <w:sz w:val="20"/>
          <w:szCs w:val="20"/>
        </w:rPr>
        <w:t>-treated</w:t>
      </w:r>
      <w:r w:rsidR="001E07DF" w:rsidRPr="0042731A">
        <w:rPr>
          <w:rFonts w:ascii="Lucida Sans Unicode" w:hAnsi="Lucida Sans Unicode" w:cs="Lucida Sans Unicode"/>
          <w:sz w:val="20"/>
          <w:szCs w:val="20"/>
        </w:rPr>
        <w:t xml:space="preserve"> groups were similar to </w:t>
      </w:r>
      <w:r w:rsidRPr="0042731A">
        <w:rPr>
          <w:rFonts w:ascii="Lucida Sans Unicode" w:hAnsi="Lucida Sans Unicode" w:cs="Lucida Sans Unicode"/>
          <w:sz w:val="20"/>
          <w:szCs w:val="20"/>
        </w:rPr>
        <w:t xml:space="preserve">those with </w:t>
      </w:r>
      <w:r w:rsidR="001E07DF" w:rsidRPr="0042731A">
        <w:rPr>
          <w:rFonts w:ascii="Lucida Sans Unicode" w:hAnsi="Lucida Sans Unicode" w:cs="Lucida Sans Unicode"/>
          <w:sz w:val="20"/>
          <w:szCs w:val="20"/>
        </w:rPr>
        <w:t>placebo (Mahableshwarkar et al. 201</w:t>
      </w:r>
      <w:r w:rsidR="00C2669C" w:rsidRPr="0042731A">
        <w:rPr>
          <w:rFonts w:ascii="Lucida Sans Unicode" w:hAnsi="Lucida Sans Unicode" w:cs="Lucida Sans Unicode"/>
          <w:sz w:val="20"/>
          <w:szCs w:val="20"/>
        </w:rPr>
        <w:t>3a</w:t>
      </w:r>
      <w:r w:rsidR="001E07DF" w:rsidRPr="0042731A">
        <w:rPr>
          <w:rFonts w:ascii="Lucida Sans Unicode" w:hAnsi="Lucida Sans Unicode" w:cs="Lucida Sans Unicode"/>
          <w:sz w:val="20"/>
          <w:szCs w:val="20"/>
        </w:rPr>
        <w:t xml:space="preserve">). </w:t>
      </w:r>
    </w:p>
    <w:p w14:paraId="358E4305" w14:textId="1B73A610" w:rsidR="002947DE" w:rsidRPr="0042731A" w:rsidRDefault="00D46CE0">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w:t>
      </w:r>
      <w:r w:rsidR="00A52A79" w:rsidRPr="0042731A">
        <w:rPr>
          <w:rFonts w:ascii="Lucida Sans Unicode" w:hAnsi="Lucida Sans Unicode" w:cs="Lucida Sans Unicode"/>
          <w:sz w:val="20"/>
          <w:szCs w:val="20"/>
        </w:rPr>
        <w:t xml:space="preserve"> study </w:t>
      </w:r>
      <w:r w:rsidRPr="0042731A">
        <w:rPr>
          <w:rFonts w:ascii="Lucida Sans Unicode" w:hAnsi="Lucida Sans Unicode" w:cs="Lucida Sans Unicode"/>
          <w:sz w:val="20"/>
          <w:szCs w:val="20"/>
        </w:rPr>
        <w:t>which</w:t>
      </w:r>
      <w:r w:rsidR="00A52A79" w:rsidRPr="0042731A">
        <w:rPr>
          <w:rFonts w:ascii="Lucida Sans Unicode" w:hAnsi="Lucida Sans Unicode" w:cs="Lucida Sans Unicode"/>
          <w:sz w:val="20"/>
          <w:szCs w:val="20"/>
        </w:rPr>
        <w:t xml:space="preserve"> utilised the Chinese version of </w:t>
      </w:r>
      <w:r w:rsidR="007F72B6" w:rsidRPr="0042731A">
        <w:rPr>
          <w:rFonts w:ascii="Lucida Sans Unicode" w:hAnsi="Lucida Sans Unicode" w:cs="Lucida Sans Unicode"/>
          <w:sz w:val="20"/>
          <w:szCs w:val="20"/>
        </w:rPr>
        <w:t xml:space="preserve">the </w:t>
      </w:r>
      <w:r w:rsidR="00A52A79" w:rsidRPr="0042731A">
        <w:rPr>
          <w:rFonts w:ascii="Lucida Sans Unicode" w:hAnsi="Lucida Sans Unicode" w:cs="Lucida Sans Unicode"/>
          <w:sz w:val="20"/>
          <w:szCs w:val="20"/>
        </w:rPr>
        <w:t xml:space="preserve">ASEX </w:t>
      </w:r>
      <w:r w:rsidR="004E3757" w:rsidRPr="0042731A">
        <w:rPr>
          <w:rFonts w:ascii="Lucida Sans Unicode" w:hAnsi="Lucida Sans Unicode" w:cs="Lucida Sans Unicode"/>
          <w:sz w:val="20"/>
          <w:szCs w:val="20"/>
        </w:rPr>
        <w:t xml:space="preserve">in </w:t>
      </w:r>
      <w:r w:rsidR="00A52A79" w:rsidRPr="0042731A">
        <w:rPr>
          <w:rFonts w:ascii="Lucida Sans Unicode" w:hAnsi="Lucida Sans Unicode" w:cs="Lucida Sans Unicode"/>
          <w:sz w:val="20"/>
          <w:szCs w:val="20"/>
        </w:rPr>
        <w:t>patients with</w:t>
      </w:r>
      <w:r w:rsidR="002947DE" w:rsidRPr="0042731A">
        <w:rPr>
          <w:rFonts w:ascii="Lucida Sans Unicode" w:hAnsi="Lucida Sans Unicode" w:cs="Lucida Sans Unicode"/>
          <w:sz w:val="20"/>
          <w:szCs w:val="20"/>
        </w:rPr>
        <w:t xml:space="preserve"> MDD (n=70)</w:t>
      </w:r>
      <w:r w:rsidR="00A52A79" w:rsidRPr="0042731A">
        <w:rPr>
          <w:rFonts w:ascii="Lucida Sans Unicode" w:hAnsi="Lucida Sans Unicode" w:cs="Lucida Sans Unicode"/>
          <w:sz w:val="20"/>
          <w:szCs w:val="20"/>
        </w:rPr>
        <w:t>,</w:t>
      </w:r>
      <w:r w:rsidR="002947DE" w:rsidRPr="0042731A">
        <w:rPr>
          <w:rFonts w:ascii="Lucida Sans Unicode" w:hAnsi="Lucida Sans Unicode" w:cs="Lucida Sans Unicode"/>
          <w:sz w:val="20"/>
          <w:szCs w:val="20"/>
        </w:rPr>
        <w:t xml:space="preserve"> found that HADS-D </w:t>
      </w:r>
      <w:r w:rsidR="00486EAD" w:rsidRPr="0042731A">
        <w:rPr>
          <w:rFonts w:ascii="Lucida Sans Unicode" w:hAnsi="Lucida Sans Unicode" w:cs="Lucida Sans Unicode"/>
          <w:sz w:val="20"/>
          <w:szCs w:val="20"/>
        </w:rPr>
        <w:t xml:space="preserve">scores </w:t>
      </w:r>
      <w:r w:rsidRPr="0042731A">
        <w:rPr>
          <w:rFonts w:ascii="Lucida Sans Unicode" w:hAnsi="Lucida Sans Unicode" w:cs="Lucida Sans Unicode"/>
          <w:sz w:val="20"/>
          <w:szCs w:val="20"/>
        </w:rPr>
        <w:t>were</w:t>
      </w:r>
      <w:r w:rsidR="00B602AC" w:rsidRPr="0042731A">
        <w:rPr>
          <w:rFonts w:ascii="Lucida Sans Unicode" w:hAnsi="Lucida Sans Unicode" w:cs="Lucida Sans Unicode"/>
          <w:sz w:val="20"/>
          <w:szCs w:val="20"/>
        </w:rPr>
        <w:t xml:space="preserve"> </w:t>
      </w:r>
      <w:r w:rsidR="00BC05A9" w:rsidRPr="0042731A">
        <w:rPr>
          <w:rFonts w:ascii="Lucida Sans Unicode" w:hAnsi="Lucida Sans Unicode" w:cs="Lucida Sans Unicode"/>
          <w:sz w:val="20"/>
          <w:szCs w:val="20"/>
        </w:rPr>
        <w:t xml:space="preserve">strongly correlated with ASEX scores. </w:t>
      </w:r>
      <w:r w:rsidR="006173C4" w:rsidRPr="0042731A">
        <w:rPr>
          <w:rFonts w:ascii="Lucida Sans Unicode" w:hAnsi="Lucida Sans Unicode" w:cs="Lucida Sans Unicode"/>
          <w:sz w:val="20"/>
          <w:szCs w:val="20"/>
        </w:rPr>
        <w:t xml:space="preserve">Four </w:t>
      </w:r>
      <w:r w:rsidR="00BC05A9" w:rsidRPr="0042731A">
        <w:rPr>
          <w:rFonts w:ascii="Lucida Sans Unicode" w:hAnsi="Lucida Sans Unicode" w:cs="Lucida Sans Unicode"/>
          <w:sz w:val="20"/>
          <w:szCs w:val="20"/>
        </w:rPr>
        <w:t xml:space="preserve">weeks </w:t>
      </w:r>
      <w:r w:rsidR="006173C4" w:rsidRPr="0042731A">
        <w:rPr>
          <w:rFonts w:ascii="Lucida Sans Unicode" w:hAnsi="Lucida Sans Unicode" w:cs="Lucida Sans Unicode"/>
          <w:sz w:val="20"/>
          <w:szCs w:val="20"/>
        </w:rPr>
        <w:t xml:space="preserve">of </w:t>
      </w:r>
      <w:r w:rsidR="00BC05A9" w:rsidRPr="0042731A">
        <w:rPr>
          <w:rFonts w:ascii="Lucida Sans Unicode" w:hAnsi="Lucida Sans Unicode" w:cs="Lucida Sans Unicode"/>
          <w:sz w:val="20"/>
          <w:szCs w:val="20"/>
        </w:rPr>
        <w:t xml:space="preserve">open-label </w:t>
      </w:r>
      <w:r w:rsidR="006173C4" w:rsidRPr="0042731A">
        <w:rPr>
          <w:rFonts w:ascii="Lucida Sans Unicode" w:hAnsi="Lucida Sans Unicode" w:cs="Lucida Sans Unicode"/>
          <w:sz w:val="20"/>
          <w:szCs w:val="20"/>
        </w:rPr>
        <w:t xml:space="preserve">treatment </w:t>
      </w:r>
      <w:r w:rsidR="00BC05A9" w:rsidRPr="0042731A">
        <w:rPr>
          <w:rFonts w:ascii="Lucida Sans Unicode" w:hAnsi="Lucida Sans Unicode" w:cs="Lucida Sans Unicode"/>
          <w:sz w:val="20"/>
          <w:szCs w:val="20"/>
        </w:rPr>
        <w:t xml:space="preserve">with venlafaxine improved </w:t>
      </w:r>
      <w:r w:rsidR="00326ACA" w:rsidRPr="0042731A">
        <w:rPr>
          <w:rFonts w:ascii="Lucida Sans Unicode" w:hAnsi="Lucida Sans Unicode" w:cs="Lucida Sans Unicode"/>
          <w:sz w:val="20"/>
          <w:szCs w:val="20"/>
        </w:rPr>
        <w:t>depressive</w:t>
      </w:r>
      <w:r w:rsidR="005F5DA7" w:rsidRPr="0042731A">
        <w:rPr>
          <w:rFonts w:ascii="Lucida Sans Unicode" w:hAnsi="Lucida Sans Unicode" w:cs="Lucida Sans Unicode"/>
          <w:sz w:val="20"/>
          <w:szCs w:val="20"/>
        </w:rPr>
        <w:t xml:space="preserve">, anxiety and </w:t>
      </w:r>
      <w:r w:rsidR="00922875" w:rsidRPr="0042731A">
        <w:rPr>
          <w:rFonts w:ascii="Lucida Sans Unicode" w:hAnsi="Lucida Sans Unicode" w:cs="Lucida Sans Unicode"/>
          <w:sz w:val="20"/>
          <w:szCs w:val="20"/>
        </w:rPr>
        <w:t>somatic symptoms [improvement percentage (</w:t>
      </w:r>
      <w:r w:rsidR="00BC05A9" w:rsidRPr="0042731A">
        <w:rPr>
          <w:rFonts w:ascii="Lucida Sans Unicode" w:hAnsi="Lucida Sans Unicode" w:cs="Lucida Sans Unicode"/>
          <w:sz w:val="20"/>
          <w:szCs w:val="20"/>
        </w:rPr>
        <w:t>IP</w:t>
      </w:r>
      <w:r w:rsidR="00922875" w:rsidRPr="0042731A">
        <w:rPr>
          <w:rFonts w:ascii="Lucida Sans Unicode" w:hAnsi="Lucida Sans Unicode" w:cs="Lucida Sans Unicode"/>
          <w:sz w:val="20"/>
          <w:szCs w:val="20"/>
        </w:rPr>
        <w:t>)</w:t>
      </w:r>
      <w:r w:rsidR="00326ACA" w:rsidRPr="0042731A">
        <w:rPr>
          <w:rFonts w:ascii="Lucida Sans Unicode" w:hAnsi="Lucida Sans Unicode" w:cs="Lucida Sans Unicode"/>
          <w:sz w:val="20"/>
          <w:szCs w:val="20"/>
        </w:rPr>
        <w:t xml:space="preserve"> </w:t>
      </w:r>
      <w:r w:rsidR="00922875" w:rsidRPr="0042731A">
        <w:rPr>
          <w:rFonts w:ascii="Lucida Sans Unicode" w:hAnsi="Lucida Sans Unicode" w:cs="Lucida Sans Unicode"/>
          <w:sz w:val="20"/>
          <w:szCs w:val="20"/>
        </w:rPr>
        <w:t>=</w:t>
      </w:r>
      <w:r w:rsidR="00326ACA" w:rsidRPr="0042731A">
        <w:rPr>
          <w:rFonts w:ascii="Lucida Sans Unicode" w:hAnsi="Lucida Sans Unicode" w:cs="Lucida Sans Unicode"/>
          <w:sz w:val="20"/>
          <w:szCs w:val="20"/>
        </w:rPr>
        <w:t xml:space="preserve"> </w:t>
      </w:r>
      <w:r w:rsidR="00922875" w:rsidRPr="0042731A">
        <w:rPr>
          <w:rFonts w:ascii="Lucida Sans Unicode" w:hAnsi="Lucida Sans Unicode" w:cs="Lucida Sans Unicode"/>
          <w:sz w:val="20"/>
          <w:szCs w:val="20"/>
        </w:rPr>
        <w:t>48.5%-26%]</w:t>
      </w:r>
      <w:r w:rsidR="00BC05A9" w:rsidRPr="0042731A">
        <w:rPr>
          <w:rFonts w:ascii="Lucida Sans Unicode" w:hAnsi="Lucida Sans Unicode" w:cs="Lucida Sans Unicode"/>
          <w:sz w:val="20"/>
          <w:szCs w:val="20"/>
        </w:rPr>
        <w:t xml:space="preserve"> and ASEX total score (IP=-1.6) (Lin et al. 2012).</w:t>
      </w:r>
    </w:p>
    <w:p w14:paraId="64624EC1" w14:textId="513561E8" w:rsidR="00D11DA0" w:rsidRPr="0042731A" w:rsidRDefault="00D11DA0"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Some studies have employed the ASEX to investigate the management of sexual dysfunction in patients receiving antidepressants. Switching to tianeptine (n=23) resulted in a significant difference between baseline and week 4 or week 8 in ASEX scores, associated with significant improvement in HAM-D scores (Atmaca et al. 2003). A 6-week randomised control</w:t>
      </w:r>
      <w:r w:rsidR="00326ACA" w:rsidRPr="0042731A">
        <w:rPr>
          <w:rFonts w:ascii="Lucida Sans Unicode" w:hAnsi="Lucida Sans Unicode" w:cs="Lucida Sans Unicode"/>
          <w:sz w:val="20"/>
          <w:szCs w:val="20"/>
        </w:rPr>
        <w:t>led</w:t>
      </w:r>
      <w:r w:rsidRPr="0042731A">
        <w:rPr>
          <w:rFonts w:ascii="Lucida Sans Unicode" w:hAnsi="Lucida Sans Unicode" w:cs="Lucida Sans Unicode"/>
          <w:sz w:val="20"/>
          <w:szCs w:val="20"/>
        </w:rPr>
        <w:t xml:space="preserve"> trial (n=101) found that aripiprazole augmentation and antidepressant switching had comparable effect on sexual dysfunction, as assessed by ASEX scores (Han et al. 2015). Switching to agomelatine in patients with acute depressive episodes (n=25) led to improved ASEX scores after 3 weeks of treatment (mainly in women rather than men): visual analogue scales for desire, arousal, time, and intensity of orgasm and vaginal lubrication showed improvement in all stages of sexual response in women, with minimal changes in men, and treatment was associated with reduction in depressive symptoms (Sapetti. 2012). The 5-</w:t>
      </w:r>
      <w:r w:rsidRPr="0042731A">
        <w:rPr>
          <w:rFonts w:ascii="Lucida Sans Unicode" w:hAnsi="Lucida Sans Unicode" w:cs="Lucida Sans Unicode"/>
          <w:sz w:val="20"/>
          <w:szCs w:val="20"/>
        </w:rPr>
        <w:lastRenderedPageBreak/>
        <w:t>HT</w:t>
      </w:r>
      <w:r w:rsidRPr="0042731A">
        <w:rPr>
          <w:rFonts w:ascii="Lucida Sans Unicode" w:hAnsi="Lucida Sans Unicode" w:cs="Lucida Sans Unicode"/>
          <w:sz w:val="20"/>
          <w:szCs w:val="20"/>
          <w:vertAlign w:val="subscript"/>
        </w:rPr>
        <w:t>1A</w:t>
      </w:r>
      <w:r w:rsidRPr="0042731A">
        <w:rPr>
          <w:rFonts w:ascii="Lucida Sans Unicode" w:hAnsi="Lucida Sans Unicode" w:cs="Lucida Sans Unicode"/>
          <w:sz w:val="20"/>
          <w:szCs w:val="20"/>
        </w:rPr>
        <w:t xml:space="preserve"> agonist and 5-HT</w:t>
      </w:r>
      <w:r w:rsidRPr="0042731A">
        <w:rPr>
          <w:rFonts w:ascii="Lucida Sans Unicode" w:hAnsi="Lucida Sans Unicode" w:cs="Lucida Sans Unicode"/>
          <w:sz w:val="20"/>
          <w:szCs w:val="20"/>
          <w:vertAlign w:val="subscript"/>
        </w:rPr>
        <w:t>2A</w:t>
      </w:r>
      <w:r w:rsidRPr="0042731A">
        <w:rPr>
          <w:rFonts w:ascii="Lucida Sans Unicode" w:hAnsi="Lucida Sans Unicode" w:cs="Lucida Sans Unicode"/>
          <w:sz w:val="20"/>
          <w:szCs w:val="20"/>
        </w:rPr>
        <w:t xml:space="preserve"> antagonist flibanserin was found to be associated with low rates of ASEX-reported treatment-emergent sexual dysfunction in women with major depressive disorder (n=523): 70% of flibanserin-treated women with baseline sexual dysfunction reported an improvement in sexual function, compared with 30% of placebo-treated women (Kennedy 2010). Switching to mirtazapine (open-label) for up to 6 weeks (n=19), led to </w:t>
      </w:r>
      <w:r w:rsidR="00326ACA"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 xml:space="preserve">return of normal sexual functioning </w:t>
      </w:r>
      <w:r w:rsidR="00326ACA" w:rsidRPr="0042731A">
        <w:rPr>
          <w:rFonts w:ascii="Lucida Sans Unicode" w:hAnsi="Lucida Sans Unicode" w:cs="Lucida Sans Unicode"/>
          <w:sz w:val="20"/>
          <w:szCs w:val="20"/>
        </w:rPr>
        <w:t xml:space="preserve">(assessed by </w:t>
      </w:r>
      <w:r w:rsidRPr="0042731A">
        <w:rPr>
          <w:rFonts w:ascii="Lucida Sans Unicode" w:hAnsi="Lucida Sans Unicode" w:cs="Lucida Sans Unicode"/>
          <w:sz w:val="20"/>
          <w:szCs w:val="20"/>
        </w:rPr>
        <w:t>ASEX</w:t>
      </w:r>
      <w:r w:rsidR="00326ACA"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in 58% of patients, and 11% reported a significant improvement in sexual functioning (Gelenberg et al. 2000). Treatment augmentation with </w:t>
      </w:r>
      <w:r w:rsidRPr="0042731A">
        <w:rPr>
          <w:rFonts w:ascii="Lucida Sans Unicode" w:hAnsi="Lucida Sans Unicode" w:cs="Lucida Sans Unicode"/>
          <w:i/>
          <w:sz w:val="20"/>
          <w:szCs w:val="20"/>
        </w:rPr>
        <w:t>Maca</w:t>
      </w:r>
      <w:r w:rsidRPr="0042731A">
        <w:rPr>
          <w:rFonts w:ascii="Lucida Sans Unicode" w:hAnsi="Lucida Sans Unicode" w:cs="Lucida Sans Unicode"/>
          <w:sz w:val="20"/>
          <w:szCs w:val="20"/>
        </w:rPr>
        <w:t xml:space="preserve"> 3.0 g/day (a Peruvian plant), (n=20) had a significant improvement in ASEX and Massachusetts General Hospital Sexual Function Questionnaire (MGH-SFQ) (Dording et al. 2008). Augmentation with VML-670 (a 5-HT</w:t>
      </w:r>
      <w:r w:rsidRPr="0042731A">
        <w:rPr>
          <w:rFonts w:ascii="Lucida Sans Unicode" w:hAnsi="Lucida Sans Unicode" w:cs="Lucida Sans Unicode"/>
          <w:sz w:val="20"/>
          <w:szCs w:val="20"/>
          <w:vertAlign w:val="subscript"/>
        </w:rPr>
        <w:t>1A</w:t>
      </w:r>
      <w:r w:rsidRPr="0042731A">
        <w:rPr>
          <w:rFonts w:ascii="Lucida Sans Unicode" w:hAnsi="Lucida Sans Unicode" w:cs="Lucida Sans Unicode"/>
          <w:sz w:val="20"/>
          <w:szCs w:val="20"/>
        </w:rPr>
        <w:t xml:space="preserve"> receptor agonist), (n=88) </w:t>
      </w:r>
      <w:r w:rsidR="00326ACA" w:rsidRPr="0042731A">
        <w:rPr>
          <w:rFonts w:ascii="Lucida Sans Unicode" w:hAnsi="Lucida Sans Unicode" w:cs="Lucida Sans Unicode"/>
          <w:sz w:val="20"/>
          <w:szCs w:val="20"/>
        </w:rPr>
        <w:t xml:space="preserve">conferred </w:t>
      </w:r>
      <w:r w:rsidRPr="0042731A">
        <w:rPr>
          <w:rFonts w:ascii="Lucida Sans Unicode" w:hAnsi="Lucida Sans Unicode" w:cs="Lucida Sans Unicode"/>
          <w:sz w:val="20"/>
          <w:szCs w:val="20"/>
        </w:rPr>
        <w:t>no significant advantage</w:t>
      </w:r>
      <w:r w:rsidR="00326ACA" w:rsidRPr="0042731A">
        <w:rPr>
          <w:rFonts w:ascii="Lucida Sans Unicode" w:hAnsi="Lucida Sans Unicode" w:cs="Lucida Sans Unicode"/>
          <w:sz w:val="20"/>
          <w:szCs w:val="20"/>
        </w:rPr>
        <w:t xml:space="preserve"> over placebo</w:t>
      </w:r>
      <w:r w:rsidRPr="0042731A">
        <w:rPr>
          <w:rFonts w:ascii="Lucida Sans Unicode" w:hAnsi="Lucida Sans Unicode" w:cs="Lucida Sans Unicode"/>
          <w:sz w:val="20"/>
          <w:szCs w:val="20"/>
        </w:rPr>
        <w:t xml:space="preserve"> (Baldwin et al. 2008). Augmentation with bupropion (n=41) (DeBattista et al. 2005), (n=30) (Masand et al. 2001) or methylphenidate (Pae et al. 2009), also had no significant advantage on ASEX-scores. A placebo controlled trial investigated the use of kavalactones in patients with generalised anxiety disorder (n=75). Kavalactone administration significantly increased ASEX-sexual drive </w:t>
      </w:r>
      <w:r w:rsidR="00326ACA" w:rsidRPr="0042731A">
        <w:rPr>
          <w:rFonts w:ascii="Lucida Sans Unicode" w:hAnsi="Lucida Sans Unicode" w:cs="Lucida Sans Unicode"/>
          <w:sz w:val="20"/>
          <w:szCs w:val="20"/>
        </w:rPr>
        <w:t xml:space="preserve">scores </w:t>
      </w:r>
      <w:r w:rsidRPr="0042731A">
        <w:rPr>
          <w:rFonts w:ascii="Lucida Sans Unicode" w:hAnsi="Lucida Sans Unicode" w:cs="Lucida Sans Unicode"/>
          <w:sz w:val="20"/>
          <w:szCs w:val="20"/>
        </w:rPr>
        <w:t>in female participants when compared to placebo, with no negative effects seen in male participants: and there was a highly significant correlation between ASEX reduction (improved sexual function and performance) and anxiety reduction in the whole sample (Sarris et al. 2013).</w:t>
      </w:r>
    </w:p>
    <w:p w14:paraId="7F060DB4" w14:textId="093C1248" w:rsidR="00F34544" w:rsidRPr="0042731A" w:rsidRDefault="00F34544"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w:t>
      </w:r>
      <w:r w:rsidR="009A3DFA" w:rsidRPr="0042731A">
        <w:rPr>
          <w:rFonts w:ascii="Lucida Sans Unicode" w:hAnsi="Lucida Sans Unicode" w:cs="Lucida Sans Unicode"/>
          <w:sz w:val="20"/>
          <w:szCs w:val="20"/>
        </w:rPr>
        <w:t>n</w:t>
      </w:r>
      <w:r w:rsidRPr="0042731A">
        <w:rPr>
          <w:rFonts w:ascii="Lucida Sans Unicode" w:hAnsi="Lucida Sans Unicode" w:cs="Lucida Sans Unicode"/>
          <w:sz w:val="20"/>
          <w:szCs w:val="20"/>
        </w:rPr>
        <w:t xml:space="preserve"> investigation </w:t>
      </w:r>
      <w:r w:rsidR="009A3DFA" w:rsidRPr="0042731A">
        <w:rPr>
          <w:rFonts w:ascii="Lucida Sans Unicode" w:hAnsi="Lucida Sans Unicode" w:cs="Lucida Sans Unicode"/>
          <w:sz w:val="20"/>
          <w:szCs w:val="20"/>
        </w:rPr>
        <w:t>involving</w:t>
      </w:r>
      <w:r w:rsidRPr="0042731A">
        <w:rPr>
          <w:rFonts w:ascii="Lucida Sans Unicode" w:hAnsi="Lucida Sans Unicode" w:cs="Lucida Sans Unicode"/>
          <w:sz w:val="20"/>
          <w:szCs w:val="20"/>
        </w:rPr>
        <w:t xml:space="preserve"> drug-naïve patients with major depressive disorders (n=56), found </w:t>
      </w:r>
      <w:r w:rsidR="009A3DFA" w:rsidRPr="0042731A">
        <w:rPr>
          <w:rFonts w:ascii="Lucida Sans Unicode" w:hAnsi="Lucida Sans Unicode" w:cs="Lucida Sans Unicode"/>
          <w:sz w:val="20"/>
          <w:szCs w:val="20"/>
        </w:rPr>
        <w:t xml:space="preserve">that the </w:t>
      </w:r>
      <w:r w:rsidRPr="0042731A">
        <w:rPr>
          <w:rFonts w:ascii="Lucida Sans Unicode" w:hAnsi="Lucida Sans Unicode" w:cs="Lucida Sans Unicode"/>
          <w:sz w:val="20"/>
          <w:szCs w:val="20"/>
        </w:rPr>
        <w:t>5-HT</w:t>
      </w:r>
      <w:r w:rsidR="001742B7" w:rsidRPr="0042731A">
        <w:rPr>
          <w:rFonts w:ascii="Lucida Sans Unicode" w:hAnsi="Lucida Sans Unicode" w:cs="Lucida Sans Unicode"/>
          <w:sz w:val="20"/>
          <w:szCs w:val="20"/>
        </w:rPr>
        <w:t>-</w:t>
      </w:r>
      <w:r w:rsidRPr="0042731A">
        <w:rPr>
          <w:rFonts w:ascii="Lucida Sans Unicode" w:hAnsi="Lucida Sans Unicode" w:cs="Lucida Sans Unicode"/>
          <w:sz w:val="20"/>
          <w:szCs w:val="20"/>
          <w:vertAlign w:val="subscript"/>
        </w:rPr>
        <w:t>2A</w:t>
      </w:r>
      <w:r w:rsidRPr="0042731A">
        <w:rPr>
          <w:rFonts w:ascii="Lucida Sans Unicode" w:hAnsi="Lucida Sans Unicode" w:cs="Lucida Sans Unicode"/>
          <w:sz w:val="20"/>
          <w:szCs w:val="20"/>
        </w:rPr>
        <w:t xml:space="preserve"> receptor -1438 AA genotype </w:t>
      </w:r>
      <w:r w:rsidRPr="0042731A">
        <w:rPr>
          <w:rFonts w:ascii="Lucida Sans Unicode" w:hAnsi="Lucida Sans Unicode" w:cs="Lucida Sans Unicode"/>
          <w:sz w:val="20"/>
          <w:szCs w:val="20"/>
        </w:rPr>
        <w:lastRenderedPageBreak/>
        <w:t>was significantly over</w:t>
      </w:r>
      <w:r w:rsidR="009A3DFA"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represented </w:t>
      </w:r>
      <w:r w:rsidR="009A3DFA" w:rsidRPr="0042731A">
        <w:rPr>
          <w:rFonts w:ascii="Lucida Sans Unicode" w:hAnsi="Lucida Sans Unicode" w:cs="Lucida Sans Unicode"/>
          <w:sz w:val="20"/>
          <w:szCs w:val="20"/>
        </w:rPr>
        <w:t>among</w:t>
      </w:r>
      <w:r w:rsidRPr="0042731A">
        <w:rPr>
          <w:rFonts w:ascii="Lucida Sans Unicode" w:hAnsi="Lucida Sans Unicode" w:cs="Lucida Sans Unicode"/>
          <w:sz w:val="20"/>
          <w:szCs w:val="20"/>
        </w:rPr>
        <w:t xml:space="preserve"> </w:t>
      </w:r>
      <w:r w:rsidR="009A3DFA" w:rsidRPr="0042731A">
        <w:rPr>
          <w:rFonts w:ascii="Lucida Sans Unicode" w:hAnsi="Lucida Sans Unicode" w:cs="Lucida Sans Unicode"/>
          <w:sz w:val="20"/>
          <w:szCs w:val="20"/>
        </w:rPr>
        <w:t xml:space="preserve">the sub-group of </w:t>
      </w:r>
      <w:r w:rsidRPr="0042731A">
        <w:rPr>
          <w:rFonts w:ascii="Lucida Sans Unicode" w:hAnsi="Lucida Sans Unicode" w:cs="Lucida Sans Unicode"/>
          <w:sz w:val="20"/>
          <w:szCs w:val="20"/>
        </w:rPr>
        <w:t xml:space="preserve">patients who </w:t>
      </w:r>
      <w:r w:rsidR="009A3DFA" w:rsidRPr="0042731A">
        <w:rPr>
          <w:rFonts w:ascii="Lucida Sans Unicode" w:hAnsi="Lucida Sans Unicode" w:cs="Lucida Sans Unicode"/>
          <w:sz w:val="20"/>
          <w:szCs w:val="20"/>
        </w:rPr>
        <w:t>experienced</w:t>
      </w:r>
      <w:r w:rsidRPr="0042731A">
        <w:rPr>
          <w:rFonts w:ascii="Lucida Sans Unicode" w:hAnsi="Lucida Sans Unicode" w:cs="Lucida Sans Unicode"/>
          <w:sz w:val="20"/>
          <w:szCs w:val="20"/>
        </w:rPr>
        <w:t xml:space="preserve"> sexual dysfunction </w:t>
      </w:r>
      <w:r w:rsidR="009A3DFA" w:rsidRPr="0042731A">
        <w:rPr>
          <w:rFonts w:ascii="Lucida Sans Unicode" w:hAnsi="Lucida Sans Unicode" w:cs="Lucida Sans Unicode"/>
          <w:sz w:val="20"/>
          <w:szCs w:val="20"/>
        </w:rPr>
        <w:t>during</w:t>
      </w:r>
      <w:r w:rsidRPr="0042731A">
        <w:rPr>
          <w:rFonts w:ascii="Lucida Sans Unicode" w:hAnsi="Lucida Sans Unicode" w:cs="Lucida Sans Unicode"/>
          <w:sz w:val="20"/>
          <w:szCs w:val="20"/>
        </w:rPr>
        <w:t xml:space="preserve"> SSRI or venlafaxine monotherapy</w:t>
      </w:r>
      <w:r w:rsidR="009A3DFA"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mean baseline HAMD-17 score, me</w:t>
      </w:r>
      <w:r w:rsidR="009A3DFA" w:rsidRPr="0042731A">
        <w:rPr>
          <w:rFonts w:ascii="Lucida Sans Unicode" w:hAnsi="Lucida Sans Unicode" w:cs="Lucida Sans Unicode"/>
          <w:sz w:val="20"/>
          <w:szCs w:val="20"/>
        </w:rPr>
        <w:t xml:space="preserve">an baseline ASEX score, and </w:t>
      </w:r>
      <w:r w:rsidRPr="0042731A">
        <w:rPr>
          <w:rFonts w:ascii="Lucida Sans Unicode" w:hAnsi="Lucida Sans Unicode" w:cs="Lucida Sans Unicode"/>
          <w:sz w:val="20"/>
          <w:szCs w:val="20"/>
        </w:rPr>
        <w:t xml:space="preserve">mean end-point ASEX score were </w:t>
      </w:r>
      <w:r w:rsidR="009A3DFA" w:rsidRPr="0042731A">
        <w:rPr>
          <w:rFonts w:ascii="Lucida Sans Unicode" w:hAnsi="Lucida Sans Unicode" w:cs="Lucida Sans Unicode"/>
          <w:sz w:val="20"/>
          <w:szCs w:val="20"/>
        </w:rPr>
        <w:t xml:space="preserve">all </w:t>
      </w:r>
      <w:r w:rsidRPr="0042731A">
        <w:rPr>
          <w:rFonts w:ascii="Lucida Sans Unicode" w:hAnsi="Lucida Sans Unicode" w:cs="Lucida Sans Unicode"/>
          <w:sz w:val="20"/>
          <w:szCs w:val="20"/>
        </w:rPr>
        <w:t xml:space="preserve">significantly higher than in </w:t>
      </w:r>
      <w:r w:rsidR="009A3DFA" w:rsidRPr="0042731A">
        <w:rPr>
          <w:rFonts w:ascii="Lucida Sans Unicode" w:hAnsi="Lucida Sans Unicode" w:cs="Lucida Sans Unicode"/>
          <w:sz w:val="20"/>
          <w:szCs w:val="20"/>
        </w:rPr>
        <w:t>patients without sexual dysfunction,</w:t>
      </w:r>
      <w:r w:rsidRPr="0042731A">
        <w:rPr>
          <w:rFonts w:ascii="Lucida Sans Unicode" w:hAnsi="Lucida Sans Unicode" w:cs="Lucida Sans Unicode"/>
          <w:sz w:val="20"/>
          <w:szCs w:val="20"/>
        </w:rPr>
        <w:t xml:space="preserve"> </w:t>
      </w:r>
      <w:r w:rsidR="00326ACA" w:rsidRPr="0042731A">
        <w:rPr>
          <w:rFonts w:ascii="Lucida Sans Unicode" w:hAnsi="Lucida Sans Unicode" w:cs="Lucida Sans Unicode"/>
          <w:sz w:val="20"/>
          <w:szCs w:val="20"/>
        </w:rPr>
        <w:t>al</w:t>
      </w:r>
      <w:r w:rsidR="009A3DFA" w:rsidRPr="0042731A">
        <w:rPr>
          <w:rFonts w:ascii="Lucida Sans Unicode" w:hAnsi="Lucida Sans Unicode" w:cs="Lucida Sans Unicode"/>
          <w:sz w:val="20"/>
          <w:szCs w:val="20"/>
        </w:rPr>
        <w:t xml:space="preserve">though </w:t>
      </w:r>
      <w:r w:rsidRPr="0042731A">
        <w:rPr>
          <w:rFonts w:ascii="Lucida Sans Unicode" w:hAnsi="Lucida Sans Unicode" w:cs="Lucida Sans Unicode"/>
          <w:sz w:val="20"/>
          <w:szCs w:val="20"/>
        </w:rPr>
        <w:t>mean end-point HAMD-17 score</w:t>
      </w:r>
      <w:r w:rsidR="00326ACA"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did not differ significantly between groups (Liang et al. 2012).</w:t>
      </w:r>
      <w:r w:rsidR="009A3DFA" w:rsidRPr="0042731A">
        <w:rPr>
          <w:rFonts w:ascii="Lucida Sans Unicode" w:hAnsi="Lucida Sans Unicode" w:cs="Lucida Sans Unicode"/>
          <w:sz w:val="20"/>
          <w:szCs w:val="20"/>
        </w:rPr>
        <w:t xml:space="preserve"> </w:t>
      </w:r>
      <w:r w:rsidR="000202B3" w:rsidRPr="0042731A">
        <w:rPr>
          <w:rFonts w:ascii="Lucida Sans Unicode" w:hAnsi="Lucida Sans Unicode" w:cs="Lucida Sans Unicode"/>
          <w:sz w:val="20"/>
          <w:szCs w:val="20"/>
        </w:rPr>
        <w:t>Another study i</w:t>
      </w:r>
      <w:r w:rsidRPr="0042731A">
        <w:rPr>
          <w:rFonts w:ascii="Lucida Sans Unicode" w:hAnsi="Lucida Sans Unicode" w:cs="Lucida Sans Unicode"/>
          <w:sz w:val="20"/>
          <w:szCs w:val="20"/>
        </w:rPr>
        <w:t xml:space="preserve">n patients with paroxetine-induced sexual dysfunctions (n=55), found </w:t>
      </w:r>
      <w:r w:rsidR="000202B3"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significantly higher rate of ASEX-</w:t>
      </w:r>
      <w:r w:rsidR="000202B3" w:rsidRPr="0042731A">
        <w:rPr>
          <w:rFonts w:ascii="Lucida Sans Unicode" w:hAnsi="Lucida Sans Unicode" w:cs="Lucida Sans Unicode"/>
          <w:sz w:val="20"/>
          <w:szCs w:val="20"/>
        </w:rPr>
        <w:t>determined</w:t>
      </w:r>
      <w:r w:rsidRPr="0042731A">
        <w:rPr>
          <w:rFonts w:ascii="Lucida Sans Unicode" w:hAnsi="Lucida Sans Unicode" w:cs="Lucida Sans Unicode"/>
          <w:sz w:val="20"/>
          <w:szCs w:val="20"/>
        </w:rPr>
        <w:t xml:space="preserve"> dysfunction among females with a </w:t>
      </w:r>
      <w:r w:rsidR="000202B3"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poor</w:t>
      </w:r>
      <w:r w:rsidR="001742B7"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metabolic status-CYP2D6-phenotype (Zourková et al. 2007).</w:t>
      </w:r>
    </w:p>
    <w:p w14:paraId="768B4BAE" w14:textId="01D3E5CE" w:rsidR="003C5DAD" w:rsidRPr="0042731A" w:rsidRDefault="003C5DAD" w:rsidP="00D30F78">
      <w:pPr>
        <w:pStyle w:val="ListParagraph"/>
        <w:numPr>
          <w:ilvl w:val="0"/>
          <w:numId w:val="1"/>
        </w:numPr>
        <w:spacing w:line="480" w:lineRule="auto"/>
        <w:jc w:val="both"/>
        <w:rPr>
          <w:rFonts w:ascii="Lucida Sans Unicode" w:hAnsi="Lucida Sans Unicode" w:cs="Lucida Sans Unicode"/>
          <w:sz w:val="20"/>
          <w:szCs w:val="20"/>
        </w:rPr>
      </w:pPr>
      <w:r w:rsidRPr="0042731A">
        <w:rPr>
          <w:rFonts w:ascii="Lucida Sans Unicode" w:hAnsi="Lucida Sans Unicode" w:cs="Lucida Sans Unicode"/>
          <w:b/>
          <w:sz w:val="20"/>
          <w:szCs w:val="20"/>
        </w:rPr>
        <w:t>Treatment-emergent sexual dysfunction during antipsychotic drug treatment</w:t>
      </w:r>
    </w:p>
    <w:p w14:paraId="58E341EE" w14:textId="6095F712" w:rsidR="003C5DAD" w:rsidRPr="0042731A" w:rsidRDefault="00040607" w:rsidP="007C10DE">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number of </w:t>
      </w:r>
      <w:r w:rsidR="003C5DAD" w:rsidRPr="0042731A">
        <w:rPr>
          <w:rFonts w:ascii="Lucida Sans Unicode" w:hAnsi="Lucida Sans Unicode" w:cs="Lucida Sans Unicode"/>
          <w:sz w:val="20"/>
          <w:szCs w:val="20"/>
        </w:rPr>
        <w:t xml:space="preserve">studies </w:t>
      </w:r>
      <w:r w:rsidRPr="0042731A">
        <w:rPr>
          <w:rFonts w:ascii="Lucida Sans Unicode" w:hAnsi="Lucida Sans Unicode" w:cs="Lucida Sans Unicode"/>
          <w:sz w:val="20"/>
          <w:szCs w:val="20"/>
        </w:rPr>
        <w:t xml:space="preserve">have employed the ASEX scale to determine the incidence of </w:t>
      </w:r>
      <w:r w:rsidR="003C5DAD" w:rsidRPr="0042731A">
        <w:rPr>
          <w:rFonts w:ascii="Lucida Sans Unicode" w:hAnsi="Lucida Sans Unicode" w:cs="Lucida Sans Unicode"/>
          <w:sz w:val="20"/>
          <w:szCs w:val="20"/>
        </w:rPr>
        <w:t xml:space="preserve">treatment emergent sexual dysfunction </w:t>
      </w:r>
      <w:r w:rsidRPr="0042731A">
        <w:rPr>
          <w:rFonts w:ascii="Lucida Sans Unicode" w:hAnsi="Lucida Sans Unicode" w:cs="Lucida Sans Unicode"/>
          <w:sz w:val="20"/>
          <w:szCs w:val="20"/>
        </w:rPr>
        <w:t xml:space="preserve">during antipsychotic drug treatment (Byerly et al. 2004; Atmaca et al. 2005; Uçok et al. 2007; Nakonezny et al. 2007; </w:t>
      </w:r>
      <w:r w:rsidR="009B78AC" w:rsidRPr="0042731A">
        <w:rPr>
          <w:rFonts w:ascii="Lucida Sans Unicode" w:hAnsi="Lucida Sans Unicode" w:cs="Lucida Sans Unicode"/>
          <w:sz w:val="20"/>
          <w:szCs w:val="20"/>
        </w:rPr>
        <w:t xml:space="preserve">Byerly et al. 2008; Hanssens et al. 2008; </w:t>
      </w:r>
      <w:r w:rsidRPr="0042731A">
        <w:rPr>
          <w:rFonts w:ascii="Lucida Sans Unicode" w:hAnsi="Lucida Sans Unicode" w:cs="Lucida Sans Unicode"/>
          <w:sz w:val="20"/>
          <w:szCs w:val="20"/>
        </w:rPr>
        <w:t>Konarzewska et al. 2009</w:t>
      </w:r>
      <w:r w:rsidR="009B78AC" w:rsidRPr="0042731A">
        <w:rPr>
          <w:rFonts w:ascii="Lucida Sans Unicode" w:hAnsi="Lucida Sans Unicode" w:cs="Lucida Sans Unicode"/>
          <w:sz w:val="20"/>
          <w:szCs w:val="20"/>
        </w:rPr>
        <w:t>; Kalkavoura et al. 2013; Nunes et al. 2013)</w:t>
      </w:r>
      <w:r w:rsidR="00E34372" w:rsidRPr="0042731A">
        <w:rPr>
          <w:rFonts w:ascii="Lucida Sans Unicode" w:hAnsi="Lucida Sans Unicode" w:cs="Lucida Sans Unicode"/>
          <w:sz w:val="20"/>
          <w:szCs w:val="20"/>
        </w:rPr>
        <w:t xml:space="preserve"> (see Table </w:t>
      </w:r>
      <w:r w:rsidR="00326ACA" w:rsidRPr="0042731A">
        <w:rPr>
          <w:rFonts w:ascii="Lucida Sans Unicode" w:hAnsi="Lucida Sans Unicode" w:cs="Lucida Sans Unicode"/>
          <w:sz w:val="20"/>
          <w:szCs w:val="20"/>
        </w:rPr>
        <w:t>4</w:t>
      </w:r>
      <w:r w:rsidR="00E34372" w:rsidRPr="0042731A">
        <w:rPr>
          <w:rFonts w:ascii="Lucida Sans Unicode" w:hAnsi="Lucida Sans Unicode" w:cs="Lucida Sans Unicode"/>
          <w:sz w:val="20"/>
          <w:szCs w:val="20"/>
        </w:rPr>
        <w:t>)</w:t>
      </w:r>
      <w:r w:rsidR="009B78AC" w:rsidRPr="0042731A">
        <w:rPr>
          <w:rFonts w:ascii="Lucida Sans Unicode" w:hAnsi="Lucida Sans Unicode" w:cs="Lucida Sans Unicode"/>
          <w:sz w:val="20"/>
          <w:szCs w:val="20"/>
        </w:rPr>
        <w:t xml:space="preserve">.  </w:t>
      </w:r>
    </w:p>
    <w:p w14:paraId="21651AB5" w14:textId="1857BB3C" w:rsidR="003C5DAD" w:rsidRPr="0042731A" w:rsidRDefault="00804F33"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w:t>
      </w:r>
      <w:r w:rsidR="004D3908" w:rsidRPr="0042731A">
        <w:rPr>
          <w:rFonts w:ascii="Lucida Sans Unicode" w:hAnsi="Lucida Sans Unicode" w:cs="Lucida Sans Unicode"/>
          <w:sz w:val="20"/>
          <w:szCs w:val="20"/>
        </w:rPr>
        <w:t>n early small case series (n=8) involving</w:t>
      </w:r>
      <w:r w:rsidRPr="0042731A">
        <w:rPr>
          <w:rFonts w:ascii="Lucida Sans Unicode" w:hAnsi="Lucida Sans Unicode" w:cs="Lucida Sans Unicode"/>
          <w:sz w:val="20"/>
          <w:szCs w:val="20"/>
        </w:rPr>
        <w:t xml:space="preserve"> </w:t>
      </w:r>
      <w:r w:rsidR="004D3908" w:rsidRPr="0042731A">
        <w:rPr>
          <w:rFonts w:ascii="Lucida Sans Unicode" w:hAnsi="Lucida Sans Unicode" w:cs="Lucida Sans Unicode"/>
          <w:sz w:val="20"/>
          <w:szCs w:val="20"/>
        </w:rPr>
        <w:t xml:space="preserve">a switch to </w:t>
      </w:r>
      <w:r w:rsidRPr="0042731A">
        <w:rPr>
          <w:rFonts w:ascii="Lucida Sans Unicode" w:hAnsi="Lucida Sans Unicode" w:cs="Lucida Sans Unicode"/>
          <w:sz w:val="20"/>
          <w:szCs w:val="20"/>
        </w:rPr>
        <w:t>quetiapine in patients with</w:t>
      </w:r>
      <w:r w:rsidR="004D3908" w:rsidRPr="0042731A">
        <w:rPr>
          <w:rFonts w:ascii="Lucida Sans Unicode" w:hAnsi="Lucida Sans Unicode" w:cs="Lucida Sans Unicode"/>
          <w:sz w:val="20"/>
          <w:szCs w:val="20"/>
        </w:rPr>
        <w:t xml:space="preserve"> sexual dysfunction</w:t>
      </w:r>
      <w:r w:rsidRPr="0042731A">
        <w:rPr>
          <w:rFonts w:ascii="Lucida Sans Unicode" w:hAnsi="Lucida Sans Unicode" w:cs="Lucida Sans Unicode"/>
          <w:sz w:val="20"/>
          <w:szCs w:val="20"/>
        </w:rPr>
        <w:t xml:space="preserve"> </w:t>
      </w:r>
      <w:r w:rsidR="004D3908" w:rsidRPr="0042731A">
        <w:rPr>
          <w:rFonts w:ascii="Lucida Sans Unicode" w:hAnsi="Lucida Sans Unicode" w:cs="Lucida Sans Unicode"/>
          <w:sz w:val="20"/>
          <w:szCs w:val="20"/>
        </w:rPr>
        <w:t xml:space="preserve">associated with previous </w:t>
      </w:r>
      <w:r w:rsidRPr="0042731A">
        <w:rPr>
          <w:rFonts w:ascii="Lucida Sans Unicode" w:hAnsi="Lucida Sans Unicode" w:cs="Lucida Sans Unicode"/>
          <w:sz w:val="20"/>
          <w:szCs w:val="20"/>
        </w:rPr>
        <w:t xml:space="preserve">antipsychotic </w:t>
      </w:r>
      <w:r w:rsidR="004D3908" w:rsidRPr="0042731A">
        <w:rPr>
          <w:rFonts w:ascii="Lucida Sans Unicode" w:hAnsi="Lucida Sans Unicode" w:cs="Lucida Sans Unicode"/>
          <w:sz w:val="20"/>
          <w:szCs w:val="20"/>
        </w:rPr>
        <w:t>treatment</w:t>
      </w:r>
      <w:r w:rsidRPr="0042731A">
        <w:rPr>
          <w:rFonts w:ascii="Lucida Sans Unicode" w:hAnsi="Lucida Sans Unicode" w:cs="Lucida Sans Unicode"/>
          <w:sz w:val="20"/>
          <w:szCs w:val="20"/>
        </w:rPr>
        <w:t xml:space="preserve"> found </w:t>
      </w:r>
      <w:r w:rsidR="004D3908"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clinically and statistically significant improvement in ASEX total score</w:t>
      </w:r>
      <w:r w:rsidR="009120E5"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significantly decreased </w:t>
      </w:r>
      <w:r w:rsidR="00282807" w:rsidRPr="0042731A">
        <w:rPr>
          <w:rFonts w:ascii="Lucida Sans Unicode" w:hAnsi="Lucida Sans Unicode" w:cs="Lucida Sans Unicode"/>
          <w:sz w:val="20"/>
          <w:szCs w:val="20"/>
        </w:rPr>
        <w:t>total score on the Positive and Negative Syndrome Scale (</w:t>
      </w:r>
      <w:r w:rsidRPr="0042731A">
        <w:rPr>
          <w:rFonts w:ascii="Lucida Sans Unicode" w:hAnsi="Lucida Sans Unicode" w:cs="Lucida Sans Unicode"/>
          <w:sz w:val="20"/>
          <w:szCs w:val="20"/>
        </w:rPr>
        <w:t>PANSS</w:t>
      </w:r>
      <w:r w:rsidR="004D3908" w:rsidRPr="0042731A">
        <w:rPr>
          <w:rFonts w:ascii="Lucida Sans Unicode" w:hAnsi="Lucida Sans Unicode" w:cs="Lucida Sans Unicode"/>
          <w:sz w:val="20"/>
          <w:szCs w:val="20"/>
        </w:rPr>
        <w:t>)</w:t>
      </w:r>
      <w:r w:rsidR="00BA6075" w:rsidRPr="0042731A">
        <w:rPr>
          <w:rFonts w:ascii="Lucida Sans Unicode" w:hAnsi="Lucida Sans Unicode" w:cs="Lucida Sans Unicode"/>
          <w:sz w:val="20"/>
          <w:szCs w:val="20"/>
        </w:rPr>
        <w:t xml:space="preserve"> (Kay et al. 1987)</w:t>
      </w:r>
      <w:r w:rsidR="009120E5" w:rsidRPr="0042731A">
        <w:rPr>
          <w:rFonts w:ascii="Lucida Sans Unicode" w:hAnsi="Lucida Sans Unicode" w:cs="Lucida Sans Unicode"/>
          <w:sz w:val="20"/>
          <w:szCs w:val="20"/>
        </w:rPr>
        <w:t>,</w:t>
      </w:r>
      <w:r w:rsidR="004C3E86" w:rsidRPr="0042731A">
        <w:rPr>
          <w:rFonts w:ascii="Lucida Sans Unicode" w:hAnsi="Lucida Sans Unicode" w:cs="Lucida Sans Unicode"/>
          <w:sz w:val="20"/>
          <w:szCs w:val="20"/>
        </w:rPr>
        <w:t xml:space="preserve"> and</w:t>
      </w:r>
      <w:r w:rsidRPr="0042731A">
        <w:rPr>
          <w:rFonts w:ascii="Lucida Sans Unicode" w:hAnsi="Lucida Sans Unicode" w:cs="Lucida Sans Unicode"/>
          <w:sz w:val="20"/>
          <w:szCs w:val="20"/>
        </w:rPr>
        <w:t xml:space="preserve"> </w:t>
      </w:r>
      <w:r w:rsidR="004C3E86" w:rsidRPr="0042731A">
        <w:rPr>
          <w:rFonts w:ascii="Lucida Sans Unicode" w:hAnsi="Lucida Sans Unicode" w:cs="Lucida Sans Unicode"/>
          <w:sz w:val="20"/>
          <w:szCs w:val="20"/>
        </w:rPr>
        <w:t xml:space="preserve">decreased </w:t>
      </w:r>
      <w:r w:rsidR="004D3908" w:rsidRPr="0042731A">
        <w:rPr>
          <w:rFonts w:ascii="Lucida Sans Unicode" w:hAnsi="Lucida Sans Unicode" w:cs="Lucida Sans Unicode"/>
          <w:sz w:val="20"/>
          <w:szCs w:val="20"/>
        </w:rPr>
        <w:t>p</w:t>
      </w:r>
      <w:r w:rsidRPr="0042731A">
        <w:rPr>
          <w:rFonts w:ascii="Lucida Sans Unicode" w:hAnsi="Lucida Sans Unicode" w:cs="Lucida Sans Unicode"/>
          <w:sz w:val="20"/>
          <w:szCs w:val="20"/>
        </w:rPr>
        <w:t>lasma prolactin leve</w:t>
      </w:r>
      <w:r w:rsidR="004D3908" w:rsidRPr="0042731A">
        <w:rPr>
          <w:rFonts w:ascii="Lucida Sans Unicode" w:hAnsi="Lucida Sans Unicode" w:cs="Lucida Sans Unicode"/>
          <w:sz w:val="20"/>
          <w:szCs w:val="20"/>
        </w:rPr>
        <w:t xml:space="preserve">ls after </w:t>
      </w:r>
      <w:r w:rsidRPr="0042731A">
        <w:rPr>
          <w:rFonts w:ascii="Lucida Sans Unicode" w:hAnsi="Lucida Sans Unicode" w:cs="Lucida Sans Unicode"/>
          <w:sz w:val="20"/>
          <w:szCs w:val="20"/>
        </w:rPr>
        <w:t xml:space="preserve">transition to quetiapine (Byerly et al. 2004). </w:t>
      </w:r>
      <w:r w:rsidRPr="0042731A">
        <w:rPr>
          <w:rFonts w:ascii="Lucida Sans Unicode" w:hAnsi="Lucida Sans Unicode" w:cs="Lucida Sans Unicode"/>
          <w:sz w:val="20"/>
          <w:szCs w:val="20"/>
        </w:rPr>
        <w:lastRenderedPageBreak/>
        <w:t xml:space="preserve">A </w:t>
      </w:r>
      <w:r w:rsidR="006B5BC0" w:rsidRPr="0042731A">
        <w:rPr>
          <w:rFonts w:ascii="Lucida Sans Unicode" w:hAnsi="Lucida Sans Unicode" w:cs="Lucida Sans Unicode"/>
          <w:sz w:val="20"/>
          <w:szCs w:val="20"/>
        </w:rPr>
        <w:t xml:space="preserve">subsequent </w:t>
      </w:r>
      <w:r w:rsidRPr="0042731A">
        <w:rPr>
          <w:rFonts w:ascii="Lucida Sans Unicode" w:hAnsi="Lucida Sans Unicode" w:cs="Lucida Sans Unicode"/>
          <w:sz w:val="20"/>
          <w:szCs w:val="20"/>
        </w:rPr>
        <w:t xml:space="preserve">study </w:t>
      </w:r>
      <w:r w:rsidR="006B5BC0" w:rsidRPr="0042731A">
        <w:rPr>
          <w:rFonts w:ascii="Lucida Sans Unicode" w:hAnsi="Lucida Sans Unicode" w:cs="Lucida Sans Unicode"/>
          <w:sz w:val="20"/>
          <w:szCs w:val="20"/>
        </w:rPr>
        <w:t>i</w:t>
      </w:r>
      <w:r w:rsidRPr="0042731A">
        <w:rPr>
          <w:rFonts w:ascii="Lucida Sans Unicode" w:hAnsi="Lucida Sans Unicode" w:cs="Lucida Sans Unicode"/>
          <w:sz w:val="20"/>
          <w:szCs w:val="20"/>
        </w:rPr>
        <w:t xml:space="preserve">n patients with schizophrenia (n=36), found </w:t>
      </w:r>
      <w:r w:rsidR="006B5BC0"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 xml:space="preserve">statistically significant </w:t>
      </w:r>
      <w:r w:rsidR="004042CF" w:rsidRPr="0042731A">
        <w:rPr>
          <w:rFonts w:ascii="Lucida Sans Unicode" w:hAnsi="Lucida Sans Unicode" w:cs="Lucida Sans Unicode"/>
          <w:sz w:val="20"/>
          <w:szCs w:val="20"/>
        </w:rPr>
        <w:t>increase</w:t>
      </w:r>
      <w:r w:rsidRPr="0042731A">
        <w:rPr>
          <w:rFonts w:ascii="Lucida Sans Unicode" w:hAnsi="Lucida Sans Unicode" w:cs="Lucida Sans Unicode"/>
          <w:sz w:val="20"/>
          <w:szCs w:val="20"/>
        </w:rPr>
        <w:t xml:space="preserve"> </w:t>
      </w:r>
      <w:r w:rsidR="006B5BC0" w:rsidRPr="0042731A">
        <w:rPr>
          <w:rFonts w:ascii="Lucida Sans Unicode" w:hAnsi="Lucida Sans Unicode" w:cs="Lucida Sans Unicode"/>
          <w:sz w:val="20"/>
          <w:szCs w:val="20"/>
        </w:rPr>
        <w:t>in</w:t>
      </w:r>
      <w:r w:rsidRPr="0042731A">
        <w:rPr>
          <w:rFonts w:ascii="Lucida Sans Unicode" w:hAnsi="Lucida Sans Unicode" w:cs="Lucida Sans Unicode"/>
          <w:sz w:val="20"/>
          <w:szCs w:val="20"/>
        </w:rPr>
        <w:t xml:space="preserve"> mean ASEX score </w:t>
      </w:r>
      <w:r w:rsidR="006B5BC0" w:rsidRPr="0042731A">
        <w:rPr>
          <w:rFonts w:ascii="Lucida Sans Unicode" w:hAnsi="Lucida Sans Unicode" w:cs="Lucida Sans Unicode"/>
          <w:sz w:val="20"/>
          <w:szCs w:val="20"/>
        </w:rPr>
        <w:t>after four weeks</w:t>
      </w:r>
      <w:r w:rsidRPr="0042731A">
        <w:rPr>
          <w:rFonts w:ascii="Lucida Sans Unicode" w:hAnsi="Lucida Sans Unicode" w:cs="Lucida Sans Unicode"/>
          <w:sz w:val="20"/>
          <w:szCs w:val="20"/>
        </w:rPr>
        <w:t xml:space="preserve"> </w:t>
      </w:r>
      <w:r w:rsidR="006B5BC0" w:rsidRPr="0042731A">
        <w:rPr>
          <w:rFonts w:ascii="Lucida Sans Unicode" w:hAnsi="Lucida Sans Unicode" w:cs="Lucida Sans Unicode"/>
          <w:sz w:val="20"/>
          <w:szCs w:val="20"/>
        </w:rPr>
        <w:t>of</w:t>
      </w:r>
      <w:r w:rsidRPr="0042731A">
        <w:rPr>
          <w:rFonts w:ascii="Lucida Sans Unicode" w:hAnsi="Lucida Sans Unicode" w:cs="Lucida Sans Unicode"/>
          <w:sz w:val="20"/>
          <w:szCs w:val="20"/>
        </w:rPr>
        <w:t xml:space="preserve"> treatment with quetiapine</w:t>
      </w:r>
      <w:r w:rsidR="006B5BC0"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compared with </w:t>
      </w:r>
      <w:r w:rsidR="006B5BC0" w:rsidRPr="0042731A">
        <w:rPr>
          <w:rFonts w:ascii="Lucida Sans Unicode" w:hAnsi="Lucida Sans Unicode" w:cs="Lucida Sans Unicode"/>
          <w:sz w:val="20"/>
          <w:szCs w:val="20"/>
        </w:rPr>
        <w:t xml:space="preserve">scores at </w:t>
      </w:r>
      <w:r w:rsidRPr="0042731A">
        <w:rPr>
          <w:rFonts w:ascii="Lucida Sans Unicode" w:hAnsi="Lucida Sans Unicode" w:cs="Lucida Sans Unicode"/>
          <w:sz w:val="20"/>
          <w:szCs w:val="20"/>
        </w:rPr>
        <w:t>baseline</w:t>
      </w:r>
      <w:r w:rsidR="006B5BC0"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6B5BC0" w:rsidRPr="0042731A">
        <w:rPr>
          <w:rFonts w:ascii="Lucida Sans Unicode" w:hAnsi="Lucida Sans Unicode" w:cs="Lucida Sans Unicode"/>
          <w:sz w:val="20"/>
          <w:szCs w:val="20"/>
        </w:rPr>
        <w:t>t</w:t>
      </w:r>
      <w:r w:rsidRPr="0042731A">
        <w:rPr>
          <w:rFonts w:ascii="Lucida Sans Unicode" w:hAnsi="Lucida Sans Unicode" w:cs="Lucida Sans Unicode"/>
          <w:sz w:val="20"/>
          <w:szCs w:val="20"/>
        </w:rPr>
        <w:t xml:space="preserve">he most frequent dysfunction was diminished </w:t>
      </w:r>
      <w:r w:rsidR="00A15957" w:rsidRPr="0042731A">
        <w:rPr>
          <w:rFonts w:ascii="Lucida Sans Unicode" w:hAnsi="Lucida Sans Unicode" w:cs="Lucida Sans Unicode"/>
          <w:sz w:val="20"/>
          <w:szCs w:val="20"/>
        </w:rPr>
        <w:t>sexual desire</w:t>
      </w:r>
      <w:r w:rsidR="009120E5"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9120E5" w:rsidRPr="0042731A">
        <w:rPr>
          <w:rFonts w:ascii="Lucida Sans Unicode" w:hAnsi="Lucida Sans Unicode" w:cs="Lucida Sans Unicode"/>
          <w:sz w:val="20"/>
          <w:szCs w:val="20"/>
        </w:rPr>
        <w:t xml:space="preserve">both </w:t>
      </w:r>
      <w:r w:rsidRPr="0042731A">
        <w:rPr>
          <w:rFonts w:ascii="Lucida Sans Unicode" w:hAnsi="Lucida Sans Unicode" w:cs="Lucida Sans Unicode"/>
          <w:sz w:val="20"/>
          <w:szCs w:val="20"/>
        </w:rPr>
        <w:t xml:space="preserve">in </w:t>
      </w:r>
      <w:r w:rsidR="006B5BC0" w:rsidRPr="0042731A">
        <w:rPr>
          <w:rFonts w:ascii="Lucida Sans Unicode" w:hAnsi="Lucida Sans Unicode" w:cs="Lucida Sans Unicode"/>
          <w:sz w:val="20"/>
          <w:szCs w:val="20"/>
        </w:rPr>
        <w:t>men</w:t>
      </w:r>
      <w:r w:rsidRPr="0042731A">
        <w:rPr>
          <w:rFonts w:ascii="Lucida Sans Unicode" w:hAnsi="Lucida Sans Unicode" w:cs="Lucida Sans Unicode"/>
          <w:sz w:val="20"/>
          <w:szCs w:val="20"/>
        </w:rPr>
        <w:t xml:space="preserve"> (31.8%) and </w:t>
      </w:r>
      <w:r w:rsidR="006B5BC0" w:rsidRPr="0042731A">
        <w:rPr>
          <w:rFonts w:ascii="Lucida Sans Unicode" w:hAnsi="Lucida Sans Unicode" w:cs="Lucida Sans Unicode"/>
          <w:sz w:val="20"/>
          <w:szCs w:val="20"/>
        </w:rPr>
        <w:t>women</w:t>
      </w:r>
      <w:r w:rsidRPr="0042731A">
        <w:rPr>
          <w:rFonts w:ascii="Lucida Sans Unicode" w:hAnsi="Lucida Sans Unicode" w:cs="Lucida Sans Unicode"/>
          <w:sz w:val="20"/>
          <w:szCs w:val="20"/>
        </w:rPr>
        <w:t xml:space="preserve"> (28.6%)</w:t>
      </w:r>
      <w:r w:rsidR="006B5BC0"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9120E5" w:rsidRPr="0042731A">
        <w:rPr>
          <w:rFonts w:ascii="Lucida Sans Unicode" w:hAnsi="Lucida Sans Unicode" w:cs="Lucida Sans Unicode"/>
          <w:sz w:val="20"/>
          <w:szCs w:val="20"/>
        </w:rPr>
        <w:t>but</w:t>
      </w:r>
      <w:r w:rsidR="006B5BC0" w:rsidRPr="0042731A">
        <w:rPr>
          <w:rFonts w:ascii="Lucida Sans Unicode" w:hAnsi="Lucida Sans Unicode" w:cs="Lucida Sans Unicode"/>
          <w:sz w:val="20"/>
          <w:szCs w:val="20"/>
        </w:rPr>
        <w:t xml:space="preserve"> there was n</w:t>
      </w:r>
      <w:r w:rsidRPr="0042731A">
        <w:rPr>
          <w:rFonts w:ascii="Lucida Sans Unicode" w:hAnsi="Lucida Sans Unicode" w:cs="Lucida Sans Unicode"/>
          <w:sz w:val="20"/>
          <w:szCs w:val="20"/>
        </w:rPr>
        <w:t xml:space="preserve">o significant correlation between ASEX scores and </w:t>
      </w:r>
      <w:r w:rsidR="006B5BC0" w:rsidRPr="0042731A">
        <w:rPr>
          <w:rFonts w:ascii="Lucida Sans Unicode" w:hAnsi="Lucida Sans Unicode" w:cs="Lucida Sans Unicode"/>
          <w:sz w:val="20"/>
          <w:szCs w:val="20"/>
        </w:rPr>
        <w:t xml:space="preserve">plasma </w:t>
      </w:r>
      <w:r w:rsidRPr="0042731A">
        <w:rPr>
          <w:rFonts w:ascii="Lucida Sans Unicode" w:hAnsi="Lucida Sans Unicode" w:cs="Lucida Sans Unicode"/>
          <w:sz w:val="20"/>
          <w:szCs w:val="20"/>
        </w:rPr>
        <w:t xml:space="preserve">prolactin </w:t>
      </w:r>
      <w:r w:rsidR="006B5BC0" w:rsidRPr="0042731A">
        <w:rPr>
          <w:rFonts w:ascii="Lucida Sans Unicode" w:hAnsi="Lucida Sans Unicode" w:cs="Lucida Sans Unicode"/>
          <w:sz w:val="20"/>
          <w:szCs w:val="20"/>
        </w:rPr>
        <w:t>levels</w:t>
      </w:r>
      <w:r w:rsidRPr="0042731A">
        <w:rPr>
          <w:rFonts w:ascii="Lucida Sans Unicode" w:hAnsi="Lucida Sans Unicode" w:cs="Lucida Sans Unicode"/>
          <w:sz w:val="20"/>
          <w:szCs w:val="20"/>
        </w:rPr>
        <w:t xml:space="preserve"> (Atmaca et al. 2005).</w:t>
      </w:r>
      <w:r w:rsidR="00CB239F" w:rsidRPr="0042731A">
        <w:rPr>
          <w:rFonts w:ascii="Lucida Sans Unicode" w:hAnsi="Lucida Sans Unicode" w:cs="Lucida Sans Unicode"/>
          <w:sz w:val="20"/>
          <w:szCs w:val="20"/>
        </w:rPr>
        <w:t xml:space="preserve"> </w:t>
      </w:r>
      <w:r w:rsidR="003C5DAD" w:rsidRPr="0042731A">
        <w:rPr>
          <w:rFonts w:ascii="Lucida Sans Unicode" w:hAnsi="Lucida Sans Unicode" w:cs="Lucida Sans Unicode"/>
          <w:sz w:val="20"/>
          <w:szCs w:val="20"/>
        </w:rPr>
        <w:t xml:space="preserve">A </w:t>
      </w:r>
      <w:r w:rsidR="00CB239F" w:rsidRPr="0042731A">
        <w:rPr>
          <w:rFonts w:ascii="Lucida Sans Unicode" w:hAnsi="Lucida Sans Unicode" w:cs="Lucida Sans Unicode"/>
          <w:sz w:val="20"/>
          <w:szCs w:val="20"/>
        </w:rPr>
        <w:t xml:space="preserve">cross-sectional </w:t>
      </w:r>
      <w:r w:rsidR="003C5DAD" w:rsidRPr="0042731A">
        <w:rPr>
          <w:rFonts w:ascii="Lucida Sans Unicode" w:hAnsi="Lucida Sans Unicode" w:cs="Lucida Sans Unicode"/>
          <w:sz w:val="20"/>
          <w:szCs w:val="20"/>
        </w:rPr>
        <w:t xml:space="preserve">survey </w:t>
      </w:r>
      <w:r w:rsidR="00CB239F" w:rsidRPr="0042731A">
        <w:rPr>
          <w:rFonts w:ascii="Lucida Sans Unicode" w:hAnsi="Lucida Sans Unicode" w:cs="Lucida Sans Unicode"/>
          <w:sz w:val="20"/>
          <w:szCs w:val="20"/>
        </w:rPr>
        <w:t>in</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 xml:space="preserve">symptom-remitted male and female </w:t>
      </w:r>
      <w:r w:rsidR="003C5DAD" w:rsidRPr="0042731A">
        <w:rPr>
          <w:rFonts w:ascii="Lucida Sans Unicode" w:hAnsi="Lucida Sans Unicode" w:cs="Lucida Sans Unicode"/>
          <w:sz w:val="20"/>
          <w:szCs w:val="20"/>
        </w:rPr>
        <w:t>patient</w:t>
      </w:r>
      <w:r w:rsidR="00CB239F" w:rsidRPr="0042731A">
        <w:rPr>
          <w:rFonts w:ascii="Lucida Sans Unicode" w:hAnsi="Lucida Sans Unicode" w:cs="Lucida Sans Unicode"/>
          <w:sz w:val="20"/>
          <w:szCs w:val="20"/>
        </w:rPr>
        <w:t>s</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 xml:space="preserve">with schizophrenia </w:t>
      </w:r>
      <w:r w:rsidR="003C5DAD" w:rsidRPr="0042731A">
        <w:rPr>
          <w:rFonts w:ascii="Lucida Sans Unicode" w:hAnsi="Lucida Sans Unicode" w:cs="Lucida Sans Unicode"/>
          <w:sz w:val="20"/>
          <w:szCs w:val="20"/>
        </w:rPr>
        <w:t>receiving antipsychotic</w:t>
      </w:r>
      <w:r w:rsidR="00CB239F" w:rsidRPr="0042731A">
        <w:rPr>
          <w:rFonts w:ascii="Lucida Sans Unicode" w:hAnsi="Lucida Sans Unicode" w:cs="Lucida Sans Unicode"/>
          <w:sz w:val="20"/>
          <w:szCs w:val="20"/>
        </w:rPr>
        <w:t xml:space="preserve"> medication</w:t>
      </w:r>
      <w:r w:rsidR="003C5DAD" w:rsidRPr="0042731A">
        <w:rPr>
          <w:rFonts w:ascii="Lucida Sans Unicode" w:hAnsi="Lucida Sans Unicode" w:cs="Lucida Sans Unicode"/>
          <w:sz w:val="20"/>
          <w:szCs w:val="20"/>
        </w:rPr>
        <w:t xml:space="preserve"> (n=827) found </w:t>
      </w:r>
      <w:r w:rsidR="00CB239F" w:rsidRPr="0042731A">
        <w:rPr>
          <w:rFonts w:ascii="Lucida Sans Unicode" w:hAnsi="Lucida Sans Unicode" w:cs="Lucida Sans Unicode"/>
          <w:sz w:val="20"/>
          <w:szCs w:val="20"/>
        </w:rPr>
        <w:t xml:space="preserve">that </w:t>
      </w:r>
      <w:r w:rsidR="003C5DAD" w:rsidRPr="0042731A">
        <w:rPr>
          <w:rFonts w:ascii="Lucida Sans Unicode" w:hAnsi="Lucida Sans Unicode" w:cs="Lucida Sans Unicode"/>
          <w:sz w:val="20"/>
          <w:szCs w:val="20"/>
        </w:rPr>
        <w:t>52.6% had ASEX-</w:t>
      </w:r>
      <w:r w:rsidR="00CB239F" w:rsidRPr="0042731A">
        <w:rPr>
          <w:rFonts w:ascii="Lucida Sans Unicode" w:hAnsi="Lucida Sans Unicode" w:cs="Lucida Sans Unicode"/>
          <w:sz w:val="20"/>
          <w:szCs w:val="20"/>
        </w:rPr>
        <w:t xml:space="preserve">determined dysfunction (54.2% reported </w:t>
      </w:r>
      <w:r w:rsidR="003C5DAD" w:rsidRPr="0042731A">
        <w:rPr>
          <w:rFonts w:ascii="Lucida Sans Unicode" w:hAnsi="Lucida Sans Unicode" w:cs="Lucida Sans Unicode"/>
          <w:sz w:val="20"/>
          <w:szCs w:val="20"/>
        </w:rPr>
        <w:t>low sexual desire and 41.7% reported problems in orgasm</w:t>
      </w:r>
      <w:r w:rsidR="00CB239F" w:rsidRPr="0042731A">
        <w:rPr>
          <w:rFonts w:ascii="Lucida Sans Unicode" w:hAnsi="Lucida Sans Unicode" w:cs="Lucida Sans Unicode"/>
          <w:sz w:val="20"/>
          <w:szCs w:val="20"/>
        </w:rPr>
        <w:t>)</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In men, e</w:t>
      </w:r>
      <w:r w:rsidR="003C5DAD" w:rsidRPr="0042731A">
        <w:rPr>
          <w:rFonts w:ascii="Lucida Sans Unicode" w:hAnsi="Lucida Sans Unicode" w:cs="Lucida Sans Unicode"/>
          <w:sz w:val="20"/>
          <w:szCs w:val="20"/>
        </w:rPr>
        <w:t>rectile dysfunction and ejaculat</w:t>
      </w:r>
      <w:r w:rsidR="00CB239F" w:rsidRPr="0042731A">
        <w:rPr>
          <w:rFonts w:ascii="Lucida Sans Unicode" w:hAnsi="Lucida Sans Unicode" w:cs="Lucida Sans Unicode"/>
          <w:sz w:val="20"/>
          <w:szCs w:val="20"/>
        </w:rPr>
        <w:t>ory</w:t>
      </w:r>
      <w:r w:rsidR="003C5DAD" w:rsidRPr="0042731A">
        <w:rPr>
          <w:rFonts w:ascii="Lucida Sans Unicode" w:hAnsi="Lucida Sans Unicode" w:cs="Lucida Sans Unicode"/>
          <w:sz w:val="20"/>
          <w:szCs w:val="20"/>
        </w:rPr>
        <w:t xml:space="preserve"> problems were seen in 48.1% and 64.2% respectively</w:t>
      </w:r>
      <w:r w:rsidR="00CB239F" w:rsidRPr="0042731A">
        <w:rPr>
          <w:rFonts w:ascii="Lucida Sans Unicode" w:hAnsi="Lucida Sans Unicode" w:cs="Lucida Sans Unicode"/>
          <w:sz w:val="20"/>
          <w:szCs w:val="20"/>
        </w:rPr>
        <w:t>,</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 xml:space="preserve">and </w:t>
      </w:r>
      <w:r w:rsidR="003C5DAD" w:rsidRPr="0042731A">
        <w:rPr>
          <w:rFonts w:ascii="Lucida Sans Unicode" w:hAnsi="Lucida Sans Unicode" w:cs="Lucida Sans Unicode"/>
          <w:sz w:val="20"/>
          <w:szCs w:val="20"/>
        </w:rPr>
        <w:t>amen</w:t>
      </w:r>
      <w:r w:rsidR="00CB239F" w:rsidRPr="0042731A">
        <w:rPr>
          <w:rFonts w:ascii="Lucida Sans Unicode" w:hAnsi="Lucida Sans Unicode" w:cs="Lucida Sans Unicode"/>
          <w:sz w:val="20"/>
          <w:szCs w:val="20"/>
        </w:rPr>
        <w:t xml:space="preserve">orrhea was seen in 24.9% of </w:t>
      </w:r>
      <w:r w:rsidR="003C5DAD" w:rsidRPr="0042731A">
        <w:rPr>
          <w:rFonts w:ascii="Lucida Sans Unicode" w:hAnsi="Lucida Sans Unicode" w:cs="Lucida Sans Unicode"/>
          <w:sz w:val="20"/>
          <w:szCs w:val="20"/>
        </w:rPr>
        <w:t xml:space="preserve">women. ASEX </w:t>
      </w:r>
      <w:r w:rsidR="00CB239F" w:rsidRPr="0042731A">
        <w:rPr>
          <w:rFonts w:ascii="Lucida Sans Unicode" w:hAnsi="Lucida Sans Unicode" w:cs="Lucida Sans Unicode"/>
          <w:sz w:val="20"/>
          <w:szCs w:val="20"/>
        </w:rPr>
        <w:t>scores were</w:t>
      </w:r>
      <w:r w:rsidR="003C5DAD" w:rsidRPr="0042731A">
        <w:rPr>
          <w:rFonts w:ascii="Lucida Sans Unicode" w:hAnsi="Lucida Sans Unicode" w:cs="Lucida Sans Unicode"/>
          <w:sz w:val="20"/>
          <w:szCs w:val="20"/>
        </w:rPr>
        <w:t xml:space="preserve"> affected significantly and independently by </w:t>
      </w:r>
      <w:r w:rsidR="00CB239F" w:rsidRPr="0042731A">
        <w:rPr>
          <w:rFonts w:ascii="Lucida Sans Unicode" w:hAnsi="Lucida Sans Unicode" w:cs="Lucida Sans Unicode"/>
          <w:sz w:val="20"/>
          <w:szCs w:val="20"/>
        </w:rPr>
        <w:t xml:space="preserve">disease </w:t>
      </w:r>
      <w:r w:rsidR="003C5DAD" w:rsidRPr="0042731A">
        <w:rPr>
          <w:rFonts w:ascii="Lucida Sans Unicode" w:hAnsi="Lucida Sans Unicode" w:cs="Lucida Sans Unicode"/>
          <w:sz w:val="20"/>
          <w:szCs w:val="20"/>
        </w:rPr>
        <w:t>severity in men</w:t>
      </w:r>
      <w:r w:rsidR="00CB239F" w:rsidRPr="0042731A">
        <w:rPr>
          <w:rFonts w:ascii="Lucida Sans Unicode" w:hAnsi="Lucida Sans Unicode" w:cs="Lucida Sans Unicode"/>
          <w:sz w:val="20"/>
          <w:szCs w:val="20"/>
        </w:rPr>
        <w:t>;</w:t>
      </w:r>
      <w:r w:rsidR="003C5DAD" w:rsidRPr="0042731A">
        <w:rPr>
          <w:rFonts w:ascii="Lucida Sans Unicode" w:hAnsi="Lucida Sans Unicode" w:cs="Lucida Sans Unicode"/>
          <w:sz w:val="20"/>
          <w:szCs w:val="20"/>
        </w:rPr>
        <w:t xml:space="preserve"> ASEX scores were </w:t>
      </w:r>
      <w:r w:rsidR="00CB239F" w:rsidRPr="0042731A">
        <w:rPr>
          <w:rFonts w:ascii="Lucida Sans Unicode" w:hAnsi="Lucida Sans Unicode" w:cs="Lucida Sans Unicode"/>
          <w:sz w:val="20"/>
          <w:szCs w:val="20"/>
        </w:rPr>
        <w:t>higher in cigarette smokers;</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l</w:t>
      </w:r>
      <w:r w:rsidR="003C5DAD" w:rsidRPr="0042731A">
        <w:rPr>
          <w:rFonts w:ascii="Lucida Sans Unicode" w:hAnsi="Lucida Sans Unicode" w:cs="Lucida Sans Unicode"/>
          <w:sz w:val="20"/>
          <w:szCs w:val="20"/>
        </w:rPr>
        <w:t xml:space="preserve">ow sexual desire was more prevalent among women </w:t>
      </w:r>
      <w:r w:rsidR="00CB239F" w:rsidRPr="0042731A">
        <w:rPr>
          <w:rFonts w:ascii="Lucida Sans Unicode" w:hAnsi="Lucida Sans Unicode" w:cs="Lucida Sans Unicode"/>
          <w:sz w:val="20"/>
          <w:szCs w:val="20"/>
        </w:rPr>
        <w:t>prescribed</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 xml:space="preserve">first-generation </w:t>
      </w:r>
      <w:r w:rsidR="003C5DAD" w:rsidRPr="0042731A">
        <w:rPr>
          <w:rFonts w:ascii="Lucida Sans Unicode" w:hAnsi="Lucida Sans Unicode" w:cs="Lucida Sans Unicode"/>
          <w:sz w:val="20"/>
          <w:szCs w:val="20"/>
        </w:rPr>
        <w:t>drugs</w:t>
      </w:r>
      <w:r w:rsidR="00CB239F" w:rsidRPr="0042731A">
        <w:rPr>
          <w:rFonts w:ascii="Lucida Sans Unicode" w:hAnsi="Lucida Sans Unicode" w:cs="Lucida Sans Unicode"/>
          <w:sz w:val="20"/>
          <w:szCs w:val="20"/>
        </w:rPr>
        <w:t>;</w:t>
      </w:r>
      <w:r w:rsidR="003C5DAD" w:rsidRPr="0042731A">
        <w:rPr>
          <w:rFonts w:ascii="Lucida Sans Unicode" w:hAnsi="Lucida Sans Unicode" w:cs="Lucida Sans Unicode"/>
          <w:sz w:val="20"/>
          <w:szCs w:val="20"/>
        </w:rPr>
        <w:t xml:space="preserve"> </w:t>
      </w:r>
      <w:r w:rsidR="00CB239F" w:rsidRPr="0042731A">
        <w:rPr>
          <w:rFonts w:ascii="Lucida Sans Unicode" w:hAnsi="Lucida Sans Unicode" w:cs="Lucida Sans Unicode"/>
          <w:sz w:val="20"/>
          <w:szCs w:val="20"/>
        </w:rPr>
        <w:t>m</w:t>
      </w:r>
      <w:r w:rsidR="003C5DAD" w:rsidRPr="0042731A">
        <w:rPr>
          <w:rFonts w:ascii="Lucida Sans Unicode" w:hAnsi="Lucida Sans Unicode" w:cs="Lucida Sans Unicode"/>
          <w:sz w:val="20"/>
          <w:szCs w:val="20"/>
        </w:rPr>
        <w:t xml:space="preserve">en </w:t>
      </w:r>
      <w:r w:rsidR="00CB239F" w:rsidRPr="0042731A">
        <w:rPr>
          <w:rFonts w:ascii="Lucida Sans Unicode" w:hAnsi="Lucida Sans Unicode" w:cs="Lucida Sans Unicode"/>
          <w:sz w:val="20"/>
          <w:szCs w:val="20"/>
        </w:rPr>
        <w:t>undergoing second generation antipsychotic</w:t>
      </w:r>
      <w:r w:rsidR="003C5DAD" w:rsidRPr="0042731A">
        <w:rPr>
          <w:rFonts w:ascii="Lucida Sans Unicode" w:hAnsi="Lucida Sans Unicode" w:cs="Lucida Sans Unicode"/>
          <w:sz w:val="20"/>
          <w:szCs w:val="20"/>
        </w:rPr>
        <w:t xml:space="preserve"> monotherapy had lower ASEX scores than </w:t>
      </w:r>
      <w:r w:rsidR="00CB239F" w:rsidRPr="0042731A">
        <w:rPr>
          <w:rFonts w:ascii="Lucida Sans Unicode" w:hAnsi="Lucida Sans Unicode" w:cs="Lucida Sans Unicode"/>
          <w:sz w:val="20"/>
          <w:szCs w:val="20"/>
        </w:rPr>
        <w:t>men undergoing</w:t>
      </w:r>
      <w:r w:rsidR="003C5DAD" w:rsidRPr="0042731A">
        <w:rPr>
          <w:rFonts w:ascii="Lucida Sans Unicode" w:hAnsi="Lucida Sans Unicode" w:cs="Lucida Sans Unicode"/>
          <w:sz w:val="20"/>
          <w:szCs w:val="20"/>
        </w:rPr>
        <w:t xml:space="preserve"> combination </w:t>
      </w:r>
      <w:r w:rsidR="00CB239F" w:rsidRPr="0042731A">
        <w:rPr>
          <w:rFonts w:ascii="Lucida Sans Unicode" w:hAnsi="Lucida Sans Unicode" w:cs="Lucida Sans Unicode"/>
          <w:sz w:val="20"/>
          <w:szCs w:val="20"/>
        </w:rPr>
        <w:t>treatment</w:t>
      </w:r>
      <w:r w:rsidR="00651D4A" w:rsidRPr="0042731A">
        <w:rPr>
          <w:rFonts w:ascii="Lucida Sans Unicode" w:hAnsi="Lucida Sans Unicode" w:cs="Lucida Sans Unicode"/>
          <w:sz w:val="20"/>
          <w:szCs w:val="20"/>
        </w:rPr>
        <w:t>;</w:t>
      </w:r>
      <w:r w:rsidR="003C5DAD" w:rsidRPr="0042731A">
        <w:rPr>
          <w:rFonts w:ascii="Lucida Sans Unicode" w:hAnsi="Lucida Sans Unicode" w:cs="Lucida Sans Unicode"/>
          <w:sz w:val="20"/>
          <w:szCs w:val="20"/>
        </w:rPr>
        <w:t xml:space="preserve"> </w:t>
      </w:r>
      <w:r w:rsidR="00651D4A" w:rsidRPr="0042731A">
        <w:rPr>
          <w:rFonts w:ascii="Lucida Sans Unicode" w:hAnsi="Lucida Sans Unicode" w:cs="Lucida Sans Unicode"/>
          <w:sz w:val="20"/>
          <w:szCs w:val="20"/>
        </w:rPr>
        <w:t>and men undergoing</w:t>
      </w:r>
      <w:r w:rsidR="003C5DAD" w:rsidRPr="0042731A">
        <w:rPr>
          <w:rFonts w:ascii="Lucida Sans Unicode" w:hAnsi="Lucida Sans Unicode" w:cs="Lucida Sans Unicode"/>
          <w:sz w:val="20"/>
          <w:szCs w:val="20"/>
        </w:rPr>
        <w:t xml:space="preserve"> combination therapy had more ejaculation problems (Uçok et al. 2007).</w:t>
      </w:r>
    </w:p>
    <w:p w14:paraId="3EBE6407" w14:textId="78B6B4F3" w:rsidR="00804F33" w:rsidRPr="0042731A" w:rsidRDefault="00804F33"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w:t>
      </w:r>
      <w:r w:rsidR="00651D4A" w:rsidRPr="0042731A">
        <w:rPr>
          <w:rFonts w:ascii="Lucida Sans Unicode" w:hAnsi="Lucida Sans Unicode" w:cs="Lucida Sans Unicode"/>
          <w:sz w:val="20"/>
          <w:szCs w:val="20"/>
        </w:rPr>
        <w:t xml:space="preserve"> small (n=22) randomised comparator-</w:t>
      </w:r>
      <w:r w:rsidRPr="0042731A">
        <w:rPr>
          <w:rFonts w:ascii="Lucida Sans Unicode" w:hAnsi="Lucida Sans Unicode" w:cs="Lucida Sans Unicode"/>
          <w:sz w:val="20"/>
          <w:szCs w:val="20"/>
        </w:rPr>
        <w:t>control</w:t>
      </w:r>
      <w:r w:rsidR="00651D4A" w:rsidRPr="0042731A">
        <w:rPr>
          <w:rFonts w:ascii="Lucida Sans Unicode" w:hAnsi="Lucida Sans Unicode" w:cs="Lucida Sans Unicode"/>
          <w:sz w:val="20"/>
          <w:szCs w:val="20"/>
        </w:rPr>
        <w:t>led</w:t>
      </w:r>
      <w:r w:rsidRPr="0042731A">
        <w:rPr>
          <w:rFonts w:ascii="Lucida Sans Unicode" w:hAnsi="Lucida Sans Unicode" w:cs="Lucida Sans Unicode"/>
          <w:sz w:val="20"/>
          <w:szCs w:val="20"/>
        </w:rPr>
        <w:t xml:space="preserve"> </w:t>
      </w:r>
      <w:r w:rsidR="00651D4A" w:rsidRPr="0042731A">
        <w:rPr>
          <w:rFonts w:ascii="Lucida Sans Unicode" w:hAnsi="Lucida Sans Unicode" w:cs="Lucida Sans Unicode"/>
          <w:sz w:val="20"/>
          <w:szCs w:val="20"/>
        </w:rPr>
        <w:t>investigation</w:t>
      </w:r>
      <w:r w:rsidRPr="0042731A">
        <w:rPr>
          <w:rFonts w:ascii="Lucida Sans Unicode" w:hAnsi="Lucida Sans Unicode" w:cs="Lucida Sans Unicode"/>
          <w:sz w:val="20"/>
          <w:szCs w:val="20"/>
        </w:rPr>
        <w:t xml:space="preserve"> </w:t>
      </w:r>
      <w:r w:rsidR="00651D4A" w:rsidRPr="0042731A">
        <w:rPr>
          <w:rFonts w:ascii="Lucida Sans Unicode" w:hAnsi="Lucida Sans Unicode" w:cs="Lucida Sans Unicode"/>
          <w:sz w:val="20"/>
          <w:szCs w:val="20"/>
        </w:rPr>
        <w:t xml:space="preserve">of </w:t>
      </w:r>
      <w:r w:rsidRPr="0042731A">
        <w:rPr>
          <w:rFonts w:ascii="Lucida Sans Unicode" w:hAnsi="Lucida Sans Unicode" w:cs="Lucida Sans Unicode"/>
          <w:sz w:val="20"/>
          <w:szCs w:val="20"/>
        </w:rPr>
        <w:t xml:space="preserve">the relationship between prolactin </w:t>
      </w:r>
      <w:r w:rsidR="00651D4A" w:rsidRPr="0042731A">
        <w:rPr>
          <w:rFonts w:ascii="Lucida Sans Unicode" w:hAnsi="Lucida Sans Unicode" w:cs="Lucida Sans Unicode"/>
          <w:sz w:val="20"/>
          <w:szCs w:val="20"/>
        </w:rPr>
        <w:t xml:space="preserve">and sexual function </w:t>
      </w:r>
      <w:r w:rsidRPr="0042731A">
        <w:rPr>
          <w:rFonts w:ascii="Lucida Sans Unicode" w:hAnsi="Lucida Sans Unicode" w:cs="Lucida Sans Unicode"/>
          <w:sz w:val="20"/>
          <w:szCs w:val="20"/>
        </w:rPr>
        <w:t xml:space="preserve">in </w:t>
      </w:r>
      <w:r w:rsidR="00651D4A" w:rsidRPr="0042731A">
        <w:rPr>
          <w:rFonts w:ascii="Lucida Sans Unicode" w:hAnsi="Lucida Sans Unicode" w:cs="Lucida Sans Unicode"/>
          <w:sz w:val="20"/>
          <w:szCs w:val="20"/>
        </w:rPr>
        <w:t>out</w:t>
      </w:r>
      <w:r w:rsidRPr="0042731A">
        <w:rPr>
          <w:rFonts w:ascii="Lucida Sans Unicode" w:hAnsi="Lucida Sans Unicode" w:cs="Lucida Sans Unicode"/>
          <w:sz w:val="20"/>
          <w:szCs w:val="20"/>
        </w:rPr>
        <w:t xml:space="preserve">patients </w:t>
      </w:r>
      <w:r w:rsidR="00651D4A" w:rsidRPr="0042731A">
        <w:rPr>
          <w:rFonts w:ascii="Lucida Sans Unicode" w:hAnsi="Lucida Sans Unicode" w:cs="Lucida Sans Unicode"/>
          <w:sz w:val="20"/>
          <w:szCs w:val="20"/>
        </w:rPr>
        <w:t xml:space="preserve">undergoing treatment with </w:t>
      </w:r>
      <w:r w:rsidRPr="0042731A">
        <w:rPr>
          <w:rFonts w:ascii="Lucida Sans Unicode" w:hAnsi="Lucida Sans Unicode" w:cs="Lucida Sans Unicode"/>
          <w:sz w:val="20"/>
          <w:szCs w:val="20"/>
        </w:rPr>
        <w:t xml:space="preserve">risperidone or quetiapine found </w:t>
      </w:r>
      <w:r w:rsidR="00651D4A" w:rsidRPr="0042731A">
        <w:rPr>
          <w:rFonts w:ascii="Lucida Sans Unicode" w:hAnsi="Lucida Sans Unicode" w:cs="Lucida Sans Unicode"/>
          <w:sz w:val="20"/>
          <w:szCs w:val="20"/>
        </w:rPr>
        <w:t xml:space="preserve">that </w:t>
      </w:r>
      <w:r w:rsidRPr="0042731A">
        <w:rPr>
          <w:rFonts w:ascii="Lucida Sans Unicode" w:hAnsi="Lucida Sans Unicode" w:cs="Lucida Sans Unicode"/>
          <w:sz w:val="20"/>
          <w:szCs w:val="20"/>
        </w:rPr>
        <w:t>higher serum prolactin level</w:t>
      </w:r>
      <w:r w:rsidR="00651D4A"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w:t>
      </w:r>
      <w:r w:rsidR="00651D4A" w:rsidRPr="0042731A">
        <w:rPr>
          <w:rFonts w:ascii="Lucida Sans Unicode" w:hAnsi="Lucida Sans Unicode" w:cs="Lucida Sans Unicode"/>
          <w:sz w:val="20"/>
          <w:szCs w:val="20"/>
        </w:rPr>
        <w:t>were</w:t>
      </w:r>
      <w:r w:rsidRPr="0042731A">
        <w:rPr>
          <w:rFonts w:ascii="Lucida Sans Unicode" w:hAnsi="Lucida Sans Unicode" w:cs="Lucida Sans Unicode"/>
          <w:sz w:val="20"/>
          <w:szCs w:val="20"/>
        </w:rPr>
        <w:t xml:space="preserve"> related to greater ASEX-</w:t>
      </w:r>
      <w:r w:rsidR="00651D4A" w:rsidRPr="0042731A">
        <w:rPr>
          <w:rFonts w:ascii="Lucida Sans Unicode" w:hAnsi="Lucida Sans Unicode" w:cs="Lucida Sans Unicode"/>
          <w:sz w:val="20"/>
          <w:szCs w:val="20"/>
        </w:rPr>
        <w:t>determined</w:t>
      </w:r>
      <w:r w:rsidRPr="0042731A">
        <w:rPr>
          <w:rFonts w:ascii="Lucida Sans Unicode" w:hAnsi="Lucida Sans Unicode" w:cs="Lucida Sans Unicode"/>
          <w:sz w:val="20"/>
          <w:szCs w:val="20"/>
        </w:rPr>
        <w:t xml:space="preserve"> sexual dysfunction in </w:t>
      </w:r>
      <w:r w:rsidR="00651D4A" w:rsidRPr="0042731A">
        <w:rPr>
          <w:rFonts w:ascii="Lucida Sans Unicode" w:hAnsi="Lucida Sans Unicode" w:cs="Lucida Sans Unicode"/>
          <w:sz w:val="20"/>
          <w:szCs w:val="20"/>
        </w:rPr>
        <w:t>men</w:t>
      </w:r>
      <w:r w:rsidRPr="0042731A">
        <w:rPr>
          <w:rFonts w:ascii="Lucida Sans Unicode" w:hAnsi="Lucida Sans Unicode" w:cs="Lucida Sans Unicode"/>
          <w:sz w:val="20"/>
          <w:szCs w:val="20"/>
        </w:rPr>
        <w:t xml:space="preserve"> treated with risperidone, but not with quetiapine (Nakonezny et al. 2007).</w:t>
      </w:r>
      <w:r w:rsidR="00651D4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A </w:t>
      </w:r>
      <w:r w:rsidR="00DC2A2E" w:rsidRPr="0042731A">
        <w:rPr>
          <w:rFonts w:ascii="Lucida Sans Unicode" w:hAnsi="Lucida Sans Unicode" w:cs="Lucida Sans Unicode"/>
          <w:sz w:val="20"/>
          <w:szCs w:val="20"/>
        </w:rPr>
        <w:t xml:space="preserve">small (n=42) </w:t>
      </w:r>
      <w:r w:rsidRPr="0042731A">
        <w:rPr>
          <w:rFonts w:ascii="Lucida Sans Unicode" w:hAnsi="Lucida Sans Unicode" w:cs="Lucida Sans Unicode"/>
          <w:sz w:val="20"/>
          <w:szCs w:val="20"/>
        </w:rPr>
        <w:t xml:space="preserve">randomized double-blind study </w:t>
      </w:r>
      <w:r w:rsidR="00EB3F26" w:rsidRPr="0042731A">
        <w:rPr>
          <w:rFonts w:ascii="Lucida Sans Unicode" w:hAnsi="Lucida Sans Unicode" w:cs="Lucida Sans Unicode"/>
          <w:sz w:val="20"/>
          <w:szCs w:val="20"/>
        </w:rPr>
        <w:lastRenderedPageBreak/>
        <w:t xml:space="preserve">of </w:t>
      </w:r>
      <w:r w:rsidR="00326ACA" w:rsidRPr="0042731A">
        <w:rPr>
          <w:rFonts w:ascii="Lucida Sans Unicode" w:hAnsi="Lucida Sans Unicode" w:cs="Lucida Sans Unicode"/>
          <w:sz w:val="20"/>
          <w:szCs w:val="20"/>
        </w:rPr>
        <w:t xml:space="preserve">either </w:t>
      </w:r>
      <w:r w:rsidR="00EB3F26" w:rsidRPr="0042731A">
        <w:rPr>
          <w:rFonts w:ascii="Lucida Sans Unicode" w:hAnsi="Lucida Sans Unicode" w:cs="Lucida Sans Unicode"/>
          <w:sz w:val="20"/>
          <w:szCs w:val="20"/>
        </w:rPr>
        <w:t>continued risperidone or switch to quetiapine in patients with risperidone-associated sexual dysfunction found no significant t</w:t>
      </w:r>
      <w:r w:rsidRPr="0042731A">
        <w:rPr>
          <w:rFonts w:ascii="Lucida Sans Unicode" w:hAnsi="Lucida Sans Unicode" w:cs="Lucida Sans Unicode"/>
          <w:sz w:val="20"/>
          <w:szCs w:val="20"/>
        </w:rPr>
        <w:t xml:space="preserve">reatment effect for </w:t>
      </w:r>
      <w:r w:rsidR="00EB3F26" w:rsidRPr="0042731A">
        <w:rPr>
          <w:rFonts w:ascii="Lucida Sans Unicode" w:hAnsi="Lucida Sans Unicode" w:cs="Lucida Sans Unicode"/>
          <w:sz w:val="20"/>
          <w:szCs w:val="20"/>
        </w:rPr>
        <w:t xml:space="preserve">either </w:t>
      </w:r>
      <w:r w:rsidRPr="0042731A">
        <w:rPr>
          <w:rFonts w:ascii="Lucida Sans Unicode" w:hAnsi="Lucida Sans Unicode" w:cs="Lucida Sans Unicode"/>
          <w:sz w:val="20"/>
          <w:szCs w:val="20"/>
        </w:rPr>
        <w:t xml:space="preserve">ASEX total score </w:t>
      </w:r>
      <w:r w:rsidR="00EB3F26" w:rsidRPr="0042731A">
        <w:rPr>
          <w:rFonts w:ascii="Lucida Sans Unicode" w:hAnsi="Lucida Sans Unicode" w:cs="Lucida Sans Unicode"/>
          <w:sz w:val="20"/>
          <w:szCs w:val="20"/>
        </w:rPr>
        <w:t>or</w:t>
      </w:r>
      <w:r w:rsidRPr="0042731A">
        <w:rPr>
          <w:rFonts w:ascii="Lucida Sans Unicode" w:hAnsi="Lucida Sans Unicode" w:cs="Lucida Sans Unicode"/>
          <w:sz w:val="20"/>
          <w:szCs w:val="20"/>
        </w:rPr>
        <w:t xml:space="preserve"> ASEX items, and no sig</w:t>
      </w:r>
      <w:r w:rsidR="00EB3F26" w:rsidRPr="0042731A">
        <w:rPr>
          <w:rFonts w:ascii="Lucida Sans Unicode" w:hAnsi="Lucida Sans Unicode" w:cs="Lucida Sans Unicode"/>
          <w:sz w:val="20"/>
          <w:szCs w:val="20"/>
        </w:rPr>
        <w:t>nificant t</w:t>
      </w:r>
      <w:r w:rsidRPr="0042731A">
        <w:rPr>
          <w:rFonts w:ascii="Lucida Sans Unicode" w:hAnsi="Lucida Sans Unicode" w:cs="Lucida Sans Unicode"/>
          <w:sz w:val="20"/>
          <w:szCs w:val="20"/>
        </w:rPr>
        <w:t xml:space="preserve">reatment </w:t>
      </w:r>
      <w:r w:rsidR="00EB3F26" w:rsidRPr="0042731A">
        <w:rPr>
          <w:rFonts w:ascii="Lucida Sans Unicode" w:hAnsi="Lucida Sans Unicode" w:cs="Lucida Sans Unicode"/>
          <w:sz w:val="20"/>
          <w:szCs w:val="20"/>
        </w:rPr>
        <w:t>x</w:t>
      </w:r>
      <w:r w:rsidRPr="0042731A">
        <w:rPr>
          <w:rFonts w:ascii="Lucida Sans Unicode" w:hAnsi="Lucida Sans Unicode" w:cs="Lucida Sans Unicode"/>
          <w:sz w:val="20"/>
          <w:szCs w:val="20"/>
        </w:rPr>
        <w:t xml:space="preserve"> </w:t>
      </w:r>
      <w:r w:rsidR="00EB3F26" w:rsidRPr="0042731A">
        <w:rPr>
          <w:rFonts w:ascii="Lucida Sans Unicode" w:hAnsi="Lucida Sans Unicode" w:cs="Lucida Sans Unicode"/>
          <w:sz w:val="20"/>
          <w:szCs w:val="20"/>
        </w:rPr>
        <w:t>time</w:t>
      </w:r>
      <w:r w:rsidRPr="0042731A">
        <w:rPr>
          <w:rFonts w:ascii="Lucida Sans Unicode" w:hAnsi="Lucida Sans Unicode" w:cs="Lucida Sans Unicode"/>
          <w:sz w:val="20"/>
          <w:szCs w:val="20"/>
        </w:rPr>
        <w:t xml:space="preserve"> interaction for </w:t>
      </w:r>
      <w:r w:rsidR="00EB3F26" w:rsidRPr="0042731A">
        <w:rPr>
          <w:rFonts w:ascii="Lucida Sans Unicode" w:hAnsi="Lucida Sans Unicode" w:cs="Lucida Sans Unicode"/>
          <w:sz w:val="20"/>
          <w:szCs w:val="20"/>
        </w:rPr>
        <w:t xml:space="preserve">either </w:t>
      </w:r>
      <w:r w:rsidRPr="0042731A">
        <w:rPr>
          <w:rFonts w:ascii="Lucida Sans Unicode" w:hAnsi="Lucida Sans Unicode" w:cs="Lucida Sans Unicode"/>
          <w:sz w:val="20"/>
          <w:szCs w:val="20"/>
        </w:rPr>
        <w:t xml:space="preserve">ASEX total scores </w:t>
      </w:r>
      <w:r w:rsidR="00EB3F26" w:rsidRPr="0042731A">
        <w:rPr>
          <w:rFonts w:ascii="Lucida Sans Unicode" w:hAnsi="Lucida Sans Unicode" w:cs="Lucida Sans Unicode"/>
          <w:sz w:val="20"/>
          <w:szCs w:val="20"/>
        </w:rPr>
        <w:t>or</w:t>
      </w:r>
      <w:r w:rsidRPr="0042731A">
        <w:rPr>
          <w:rFonts w:ascii="Lucida Sans Unicode" w:hAnsi="Lucida Sans Unicode" w:cs="Lucida Sans Unicode"/>
          <w:sz w:val="20"/>
          <w:szCs w:val="20"/>
        </w:rPr>
        <w:t xml:space="preserve"> ASEX items (Byerly et al. 2008).</w:t>
      </w:r>
      <w:r w:rsidR="00EB3F26" w:rsidRPr="0042731A">
        <w:rPr>
          <w:rFonts w:ascii="Lucida Sans Unicode" w:hAnsi="Lucida Sans Unicode" w:cs="Lucida Sans Unicode"/>
          <w:sz w:val="20"/>
          <w:szCs w:val="20"/>
        </w:rPr>
        <w:t xml:space="preserve"> </w:t>
      </w:r>
      <w:r w:rsidR="00DC2A2E" w:rsidRPr="0042731A">
        <w:rPr>
          <w:rFonts w:ascii="Lucida Sans Unicode" w:hAnsi="Lucida Sans Unicode" w:cs="Lucida Sans Unicode"/>
          <w:sz w:val="20"/>
          <w:szCs w:val="20"/>
        </w:rPr>
        <w:t xml:space="preserve">A large (n=555) comparative investigation </w:t>
      </w:r>
      <w:r w:rsidRPr="0042731A">
        <w:rPr>
          <w:rFonts w:ascii="Lucida Sans Unicode" w:hAnsi="Lucida Sans Unicode" w:cs="Lucida Sans Unicode"/>
          <w:sz w:val="20"/>
          <w:szCs w:val="20"/>
        </w:rPr>
        <w:t xml:space="preserve">in patients with schizophrenia found </w:t>
      </w:r>
      <w:r w:rsidR="009120E5" w:rsidRPr="0042731A">
        <w:rPr>
          <w:rFonts w:ascii="Lucida Sans Unicode" w:hAnsi="Lucida Sans Unicode" w:cs="Lucida Sans Unicode"/>
          <w:sz w:val="20"/>
          <w:szCs w:val="20"/>
        </w:rPr>
        <w:t xml:space="preserve">a </w:t>
      </w:r>
      <w:r w:rsidR="00EC1694" w:rsidRPr="0042731A">
        <w:rPr>
          <w:rFonts w:ascii="Lucida Sans Unicode" w:hAnsi="Lucida Sans Unicode" w:cs="Lucida Sans Unicode"/>
          <w:sz w:val="20"/>
          <w:szCs w:val="20"/>
        </w:rPr>
        <w:t xml:space="preserve">significantly greater </w:t>
      </w:r>
      <w:r w:rsidRPr="0042731A">
        <w:rPr>
          <w:rFonts w:ascii="Lucida Sans Unicode" w:hAnsi="Lucida Sans Unicode" w:cs="Lucida Sans Unicode"/>
          <w:sz w:val="20"/>
          <w:szCs w:val="20"/>
        </w:rPr>
        <w:t xml:space="preserve">improvement </w:t>
      </w:r>
      <w:r w:rsidR="009120E5" w:rsidRPr="0042731A">
        <w:rPr>
          <w:rFonts w:ascii="Lucida Sans Unicode" w:hAnsi="Lucida Sans Unicode" w:cs="Lucida Sans Unicode"/>
          <w:sz w:val="20"/>
          <w:szCs w:val="20"/>
        </w:rPr>
        <w:t xml:space="preserve">from baseline </w:t>
      </w:r>
      <w:r w:rsidRPr="0042731A">
        <w:rPr>
          <w:rFonts w:ascii="Lucida Sans Unicode" w:hAnsi="Lucida Sans Unicode" w:cs="Lucida Sans Unicode"/>
          <w:sz w:val="20"/>
          <w:szCs w:val="20"/>
        </w:rPr>
        <w:t xml:space="preserve">in </w:t>
      </w:r>
      <w:r w:rsidR="00EC1694" w:rsidRPr="0042731A">
        <w:rPr>
          <w:rFonts w:ascii="Lucida Sans Unicode" w:hAnsi="Lucida Sans Unicode" w:cs="Lucida Sans Unicode"/>
          <w:sz w:val="20"/>
          <w:szCs w:val="20"/>
        </w:rPr>
        <w:t>ASEX score with aripiprazole than with comparator drugs</w:t>
      </w:r>
      <w:r w:rsidR="00DC2A2E"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EC1694" w:rsidRPr="0042731A">
        <w:rPr>
          <w:rFonts w:ascii="Lucida Sans Unicode" w:hAnsi="Lucida Sans Unicode" w:cs="Lucida Sans Unicode"/>
          <w:sz w:val="20"/>
          <w:szCs w:val="20"/>
        </w:rPr>
        <w:t xml:space="preserve">in addition, although </w:t>
      </w:r>
      <w:r w:rsidRPr="0042731A">
        <w:rPr>
          <w:rFonts w:ascii="Lucida Sans Unicode" w:hAnsi="Lucida Sans Unicode" w:cs="Lucida Sans Unicode"/>
          <w:sz w:val="20"/>
          <w:szCs w:val="20"/>
        </w:rPr>
        <w:t xml:space="preserve">serum prolactin levels were similar in the treatment groups </w:t>
      </w:r>
      <w:r w:rsidR="00EC1694" w:rsidRPr="0042731A">
        <w:rPr>
          <w:rFonts w:ascii="Lucida Sans Unicode" w:hAnsi="Lucida Sans Unicode" w:cs="Lucida Sans Unicode"/>
          <w:sz w:val="20"/>
          <w:szCs w:val="20"/>
        </w:rPr>
        <w:t xml:space="preserve">at baseline, </w:t>
      </w:r>
      <w:r w:rsidRPr="0042731A">
        <w:rPr>
          <w:rFonts w:ascii="Lucida Sans Unicode" w:hAnsi="Lucida Sans Unicode" w:cs="Lucida Sans Unicode"/>
          <w:sz w:val="20"/>
          <w:szCs w:val="20"/>
        </w:rPr>
        <w:t xml:space="preserve">mean decreases in serum prolactin were 34.2 mg/dL </w:t>
      </w:r>
      <w:r w:rsidR="00EC1694" w:rsidRPr="0042731A">
        <w:rPr>
          <w:rFonts w:ascii="Lucida Sans Unicode" w:hAnsi="Lucida Sans Unicode" w:cs="Lucida Sans Unicode"/>
          <w:sz w:val="20"/>
          <w:szCs w:val="20"/>
        </w:rPr>
        <w:t>with</w:t>
      </w:r>
      <w:r w:rsidRPr="0042731A">
        <w:rPr>
          <w:rFonts w:ascii="Lucida Sans Unicode" w:hAnsi="Lucida Sans Unicode" w:cs="Lucida Sans Unicode"/>
          <w:sz w:val="20"/>
          <w:szCs w:val="20"/>
        </w:rPr>
        <w:t xml:space="preserve"> aripiprazole, compared with 13.3 mg/dL </w:t>
      </w:r>
      <w:r w:rsidR="00EC1694" w:rsidRPr="0042731A">
        <w:rPr>
          <w:rFonts w:ascii="Lucida Sans Unicode" w:hAnsi="Lucida Sans Unicode" w:cs="Lucida Sans Unicode"/>
          <w:sz w:val="20"/>
          <w:szCs w:val="20"/>
        </w:rPr>
        <w:t>with comparators</w:t>
      </w:r>
      <w:r w:rsidRPr="0042731A">
        <w:rPr>
          <w:rFonts w:ascii="Lucida Sans Unicode" w:hAnsi="Lucida Sans Unicode" w:cs="Lucida Sans Unicode"/>
          <w:sz w:val="20"/>
          <w:szCs w:val="20"/>
        </w:rPr>
        <w:t xml:space="preserve"> (Hanssens et al. 2008). </w:t>
      </w:r>
    </w:p>
    <w:p w14:paraId="291024F4" w14:textId="5A173791" w:rsidR="003C5DAD" w:rsidRPr="0042731A" w:rsidRDefault="003C5DAD"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study </w:t>
      </w:r>
      <w:r w:rsidR="00EC1694" w:rsidRPr="0042731A">
        <w:rPr>
          <w:rFonts w:ascii="Lucida Sans Unicode" w:hAnsi="Lucida Sans Unicode" w:cs="Lucida Sans Unicode"/>
          <w:sz w:val="20"/>
          <w:szCs w:val="20"/>
        </w:rPr>
        <w:t>i</w:t>
      </w:r>
      <w:r w:rsidRPr="0042731A">
        <w:rPr>
          <w:rFonts w:ascii="Lucida Sans Unicode" w:hAnsi="Lucida Sans Unicode" w:cs="Lucida Sans Unicode"/>
          <w:sz w:val="20"/>
          <w:szCs w:val="20"/>
        </w:rPr>
        <w:t xml:space="preserve">n male patients with schizophrenia </w:t>
      </w:r>
      <w:r w:rsidR="00EC1694" w:rsidRPr="0042731A">
        <w:rPr>
          <w:rFonts w:ascii="Lucida Sans Unicode" w:hAnsi="Lucida Sans Unicode" w:cs="Lucida Sans Unicode"/>
          <w:sz w:val="20"/>
          <w:szCs w:val="20"/>
        </w:rPr>
        <w:t>undergoing antipsychotic drug treatment</w:t>
      </w:r>
      <w:r w:rsidRPr="0042731A">
        <w:rPr>
          <w:rFonts w:ascii="Lucida Sans Unicode" w:hAnsi="Lucida Sans Unicode" w:cs="Lucida Sans Unicode"/>
          <w:sz w:val="20"/>
          <w:szCs w:val="20"/>
        </w:rPr>
        <w:t xml:space="preserve"> (n=89) found </w:t>
      </w:r>
      <w:r w:rsidR="00EC1694" w:rsidRPr="0042731A">
        <w:rPr>
          <w:rFonts w:ascii="Lucida Sans Unicode" w:hAnsi="Lucida Sans Unicode" w:cs="Lucida Sans Unicode"/>
          <w:sz w:val="20"/>
          <w:szCs w:val="20"/>
        </w:rPr>
        <w:t xml:space="preserve">that </w:t>
      </w:r>
      <w:r w:rsidRPr="0042731A">
        <w:rPr>
          <w:rFonts w:ascii="Lucida Sans Unicode" w:hAnsi="Lucida Sans Unicode" w:cs="Lucida Sans Unicode"/>
          <w:sz w:val="20"/>
          <w:szCs w:val="20"/>
        </w:rPr>
        <w:t>ASEX scores were significantly higher in patients on risperidone</w:t>
      </w:r>
      <w:r w:rsidR="00EC1694"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compared to </w:t>
      </w:r>
      <w:r w:rsidR="00EC1694" w:rsidRPr="0042731A">
        <w:rPr>
          <w:rFonts w:ascii="Lucida Sans Unicode" w:hAnsi="Lucida Sans Unicode" w:cs="Lucida Sans Unicode"/>
          <w:sz w:val="20"/>
          <w:szCs w:val="20"/>
        </w:rPr>
        <w:t xml:space="preserve">patients on </w:t>
      </w:r>
      <w:r w:rsidRPr="0042731A">
        <w:rPr>
          <w:rFonts w:ascii="Lucida Sans Unicode" w:hAnsi="Lucida Sans Unicode" w:cs="Lucida Sans Unicode"/>
          <w:sz w:val="20"/>
          <w:szCs w:val="20"/>
        </w:rPr>
        <w:t>olanzapine</w:t>
      </w:r>
      <w:r w:rsidR="00EC1694"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EC1694"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exual dysfunction </w:t>
      </w:r>
      <w:r w:rsidR="00EC1694" w:rsidRPr="0042731A">
        <w:rPr>
          <w:rFonts w:ascii="Lucida Sans Unicode" w:hAnsi="Lucida Sans Unicode" w:cs="Lucida Sans Unicode"/>
          <w:sz w:val="20"/>
          <w:szCs w:val="20"/>
        </w:rPr>
        <w:t>and treatment non-adherence were</w:t>
      </w:r>
      <w:r w:rsidRPr="0042731A">
        <w:rPr>
          <w:rFonts w:ascii="Lucida Sans Unicode" w:hAnsi="Lucida Sans Unicode" w:cs="Lucida Sans Unicode"/>
          <w:sz w:val="20"/>
          <w:szCs w:val="20"/>
        </w:rPr>
        <w:t xml:space="preserve"> not related to </w:t>
      </w:r>
      <w:r w:rsidR="00EC1694" w:rsidRPr="0042731A">
        <w:rPr>
          <w:rFonts w:ascii="Lucida Sans Unicode" w:hAnsi="Lucida Sans Unicode" w:cs="Lucida Sans Unicode"/>
          <w:sz w:val="20"/>
          <w:szCs w:val="20"/>
        </w:rPr>
        <w:t xml:space="preserve">either </w:t>
      </w:r>
      <w:r w:rsidRPr="0042731A">
        <w:rPr>
          <w:rFonts w:ascii="Lucida Sans Unicode" w:hAnsi="Lucida Sans Unicode" w:cs="Lucida Sans Unicode"/>
          <w:sz w:val="20"/>
          <w:szCs w:val="20"/>
        </w:rPr>
        <w:t>prolactin or gonadal hormone levels (Konarzewska et al. 2009). A</w:t>
      </w:r>
      <w:r w:rsidR="00EC1694" w:rsidRPr="0042731A">
        <w:rPr>
          <w:rFonts w:ascii="Lucida Sans Unicode" w:hAnsi="Lucida Sans Unicode" w:cs="Lucida Sans Unicode"/>
          <w:sz w:val="20"/>
          <w:szCs w:val="20"/>
        </w:rPr>
        <w:t>n</w:t>
      </w:r>
      <w:r w:rsidRPr="0042731A">
        <w:rPr>
          <w:rFonts w:ascii="Lucida Sans Unicode" w:hAnsi="Lucida Sans Unicode" w:cs="Lucida Sans Unicode"/>
          <w:sz w:val="20"/>
          <w:szCs w:val="20"/>
        </w:rPr>
        <w:t xml:space="preserve"> </w:t>
      </w:r>
      <w:r w:rsidR="00EC1694" w:rsidRPr="0042731A">
        <w:rPr>
          <w:rFonts w:ascii="Lucida Sans Unicode" w:hAnsi="Lucida Sans Unicode" w:cs="Lucida Sans Unicode"/>
          <w:sz w:val="20"/>
          <w:szCs w:val="20"/>
        </w:rPr>
        <w:t>investigation</w:t>
      </w:r>
      <w:r w:rsidRPr="0042731A">
        <w:rPr>
          <w:rFonts w:ascii="Lucida Sans Unicode" w:hAnsi="Lucida Sans Unicode" w:cs="Lucida Sans Unicode"/>
          <w:sz w:val="20"/>
          <w:szCs w:val="20"/>
        </w:rPr>
        <w:t xml:space="preserve"> </w:t>
      </w:r>
      <w:r w:rsidR="00EC1694" w:rsidRPr="0042731A">
        <w:rPr>
          <w:rFonts w:ascii="Lucida Sans Unicode" w:hAnsi="Lucida Sans Unicode" w:cs="Lucida Sans Unicode"/>
          <w:sz w:val="20"/>
          <w:szCs w:val="20"/>
        </w:rPr>
        <w:t xml:space="preserve">of </w:t>
      </w:r>
      <w:r w:rsidRPr="0042731A">
        <w:rPr>
          <w:rFonts w:ascii="Lucida Sans Unicode" w:hAnsi="Lucida Sans Unicode" w:cs="Lucida Sans Unicode"/>
          <w:sz w:val="20"/>
          <w:szCs w:val="20"/>
        </w:rPr>
        <w:t xml:space="preserve">augmentation with cabergoline in patients </w:t>
      </w:r>
      <w:r w:rsidR="00EC1694" w:rsidRPr="0042731A">
        <w:rPr>
          <w:rFonts w:ascii="Lucida Sans Unicode" w:hAnsi="Lucida Sans Unicode" w:cs="Lucida Sans Unicode"/>
          <w:sz w:val="20"/>
          <w:szCs w:val="20"/>
        </w:rPr>
        <w:t xml:space="preserve">(n=80) </w:t>
      </w:r>
      <w:r w:rsidRPr="0042731A">
        <w:rPr>
          <w:rFonts w:ascii="Lucida Sans Unicode" w:hAnsi="Lucida Sans Unicode" w:cs="Lucida Sans Unicode"/>
          <w:sz w:val="20"/>
          <w:szCs w:val="20"/>
        </w:rPr>
        <w:t xml:space="preserve">receiving </w:t>
      </w:r>
      <w:r w:rsidR="00EC1694" w:rsidRPr="0042731A">
        <w:rPr>
          <w:rFonts w:ascii="Lucida Sans Unicode" w:hAnsi="Lucida Sans Unicode" w:cs="Lucida Sans Unicode"/>
          <w:sz w:val="20"/>
          <w:szCs w:val="20"/>
        </w:rPr>
        <w:t xml:space="preserve">a range of </w:t>
      </w:r>
      <w:r w:rsidRPr="0042731A">
        <w:rPr>
          <w:rFonts w:ascii="Lucida Sans Unicode" w:hAnsi="Lucida Sans Unicode" w:cs="Lucida Sans Unicode"/>
          <w:sz w:val="20"/>
          <w:szCs w:val="20"/>
        </w:rPr>
        <w:t xml:space="preserve">antipsychotics found </w:t>
      </w:r>
      <w:r w:rsidR="00EC1694"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reduc</w:t>
      </w:r>
      <w:r w:rsidR="00EC1694" w:rsidRPr="0042731A">
        <w:rPr>
          <w:rFonts w:ascii="Lucida Sans Unicode" w:hAnsi="Lucida Sans Unicode" w:cs="Lucida Sans Unicode"/>
          <w:sz w:val="20"/>
          <w:szCs w:val="20"/>
        </w:rPr>
        <w:t xml:space="preserve">tion in </w:t>
      </w:r>
      <w:r w:rsidRPr="0042731A">
        <w:rPr>
          <w:rFonts w:ascii="Lucida Sans Unicode" w:hAnsi="Lucida Sans Unicode" w:cs="Lucida Sans Unicode"/>
          <w:sz w:val="20"/>
          <w:szCs w:val="20"/>
        </w:rPr>
        <w:t xml:space="preserve">prolactin levels with cabergoline </w:t>
      </w:r>
      <w:r w:rsidR="00EC1694" w:rsidRPr="0042731A">
        <w:rPr>
          <w:rFonts w:ascii="Lucida Sans Unicode" w:hAnsi="Lucida Sans Unicode" w:cs="Lucida Sans Unicode"/>
          <w:sz w:val="20"/>
          <w:szCs w:val="20"/>
        </w:rPr>
        <w:t xml:space="preserve">treatment </w:t>
      </w:r>
      <w:r w:rsidRPr="0042731A">
        <w:rPr>
          <w:rFonts w:ascii="Lucida Sans Unicode" w:hAnsi="Lucida Sans Unicode" w:cs="Lucida Sans Unicode"/>
          <w:sz w:val="20"/>
          <w:szCs w:val="20"/>
        </w:rPr>
        <w:t xml:space="preserve">in all patients, </w:t>
      </w:r>
      <w:r w:rsidR="001102E9" w:rsidRPr="0042731A">
        <w:rPr>
          <w:rFonts w:ascii="Lucida Sans Unicode" w:hAnsi="Lucida Sans Unicode" w:cs="Lucida Sans Unicode"/>
          <w:sz w:val="20"/>
          <w:szCs w:val="20"/>
        </w:rPr>
        <w:t xml:space="preserve">with mean levels of </w:t>
      </w:r>
      <w:r w:rsidRPr="0042731A">
        <w:rPr>
          <w:rFonts w:ascii="Lucida Sans Unicode" w:hAnsi="Lucida Sans Unicode" w:cs="Lucida Sans Unicode"/>
          <w:sz w:val="20"/>
          <w:szCs w:val="20"/>
        </w:rPr>
        <w:t xml:space="preserve">73.3 </w:t>
      </w:r>
      <w:r w:rsidR="00541084" w:rsidRPr="0042731A">
        <w:rPr>
          <w:rFonts w:ascii="Lucida Sans Unicode" w:hAnsi="Lucida Sans Unicode" w:cs="Lucida Sans Unicode"/>
          <w:sz w:val="20"/>
          <w:szCs w:val="20"/>
        </w:rPr>
        <w:t>ng/ml</w:t>
      </w:r>
      <w:r w:rsidR="00541084" w:rsidRPr="0042731A" w:rsidDel="00541084">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(±46.8) to 42.0 </w:t>
      </w:r>
      <w:r w:rsidR="00541084" w:rsidRPr="0042731A">
        <w:rPr>
          <w:rFonts w:ascii="Lucida Sans Unicode" w:hAnsi="Lucida Sans Unicode" w:cs="Lucida Sans Unicode"/>
          <w:sz w:val="20"/>
          <w:szCs w:val="20"/>
        </w:rPr>
        <w:t>ng/ml</w:t>
      </w:r>
      <w:r w:rsidR="00541084" w:rsidRPr="0042731A" w:rsidDel="00541084">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(±27.8) at month 3 and 27.1 </w:t>
      </w:r>
      <w:r w:rsidR="00541084" w:rsidRPr="0042731A">
        <w:rPr>
          <w:rFonts w:ascii="Lucida Sans Unicode" w:hAnsi="Lucida Sans Unicode" w:cs="Lucida Sans Unicode"/>
          <w:sz w:val="20"/>
          <w:szCs w:val="20"/>
        </w:rPr>
        <w:t>ng/ml</w:t>
      </w:r>
      <w:r w:rsidR="00541084" w:rsidRPr="0042731A" w:rsidDel="00541084">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=20.4) at month 6</w:t>
      </w:r>
      <w:r w:rsidR="001102E9"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1102E9" w:rsidRPr="0042731A">
        <w:rPr>
          <w:rFonts w:ascii="Lucida Sans Unicode" w:hAnsi="Lucida Sans Unicode" w:cs="Lucida Sans Unicode"/>
          <w:sz w:val="20"/>
          <w:szCs w:val="20"/>
        </w:rPr>
        <w:t xml:space="preserve">mean total </w:t>
      </w:r>
      <w:r w:rsidRPr="0042731A">
        <w:rPr>
          <w:rFonts w:ascii="Lucida Sans Unicode" w:hAnsi="Lucida Sans Unicode" w:cs="Lucida Sans Unicode"/>
          <w:sz w:val="20"/>
          <w:szCs w:val="20"/>
        </w:rPr>
        <w:t xml:space="preserve">ASEX scores </w:t>
      </w:r>
      <w:r w:rsidR="001102E9" w:rsidRPr="0042731A">
        <w:rPr>
          <w:rFonts w:ascii="Lucida Sans Unicode" w:hAnsi="Lucida Sans Unicode" w:cs="Lucida Sans Unicode"/>
          <w:sz w:val="20"/>
          <w:szCs w:val="20"/>
        </w:rPr>
        <w:t xml:space="preserve">also </w:t>
      </w:r>
      <w:r w:rsidRPr="0042731A">
        <w:rPr>
          <w:rFonts w:ascii="Lucida Sans Unicode" w:hAnsi="Lucida Sans Unicode" w:cs="Lucida Sans Unicode"/>
          <w:sz w:val="20"/>
          <w:szCs w:val="20"/>
        </w:rPr>
        <w:t>declined</w:t>
      </w:r>
      <w:r w:rsidR="001102E9"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from 19.1 (±5.1) to 17.6 (±5.5) at month 3</w:t>
      </w:r>
      <w:r w:rsidR="0090698F"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and 15.0 (±6.5) at month 6 (Kalkavoura et al. 2013). </w:t>
      </w:r>
      <w:r w:rsidR="001102E9" w:rsidRPr="0042731A">
        <w:rPr>
          <w:rFonts w:ascii="Lucida Sans Unicode" w:hAnsi="Lucida Sans Unicode" w:cs="Lucida Sans Unicode"/>
          <w:sz w:val="20"/>
          <w:szCs w:val="20"/>
        </w:rPr>
        <w:t>Finally, a</w:t>
      </w:r>
      <w:r w:rsidRPr="0042731A">
        <w:rPr>
          <w:rFonts w:ascii="Lucida Sans Unicode" w:hAnsi="Lucida Sans Unicode" w:cs="Lucida Sans Unicode"/>
          <w:sz w:val="20"/>
          <w:szCs w:val="20"/>
        </w:rPr>
        <w:t xml:space="preserve"> randomized, double-blind, crossover, placebo-controlled </w:t>
      </w:r>
      <w:r w:rsidR="001102E9" w:rsidRPr="0042731A">
        <w:rPr>
          <w:rFonts w:ascii="Lucida Sans Unicode" w:hAnsi="Lucida Sans Unicode" w:cs="Lucida Sans Unicode"/>
          <w:sz w:val="20"/>
          <w:szCs w:val="20"/>
        </w:rPr>
        <w:t>investigation of</w:t>
      </w:r>
      <w:r w:rsidRPr="0042731A">
        <w:rPr>
          <w:rFonts w:ascii="Lucida Sans Unicode" w:hAnsi="Lucida Sans Unicode" w:cs="Lucida Sans Unicode"/>
          <w:sz w:val="20"/>
          <w:szCs w:val="20"/>
        </w:rPr>
        <w:t xml:space="preserve"> lodenafil in male patients</w:t>
      </w:r>
      <w:r w:rsidR="001102E9" w:rsidRPr="0042731A">
        <w:rPr>
          <w:rFonts w:ascii="Lucida Sans Unicode" w:hAnsi="Lucida Sans Unicode" w:cs="Lucida Sans Unicode"/>
          <w:sz w:val="20"/>
          <w:szCs w:val="20"/>
        </w:rPr>
        <w:t xml:space="preserve"> (n=50)</w:t>
      </w:r>
      <w:r w:rsidRPr="0042731A">
        <w:rPr>
          <w:rFonts w:ascii="Lucida Sans Unicode" w:hAnsi="Lucida Sans Unicode" w:cs="Lucida Sans Unicode"/>
          <w:sz w:val="20"/>
          <w:szCs w:val="20"/>
        </w:rPr>
        <w:t xml:space="preserve"> with schizophrenia </w:t>
      </w:r>
      <w:r w:rsidR="001102E9" w:rsidRPr="0042731A">
        <w:rPr>
          <w:rFonts w:ascii="Lucida Sans Unicode" w:hAnsi="Lucida Sans Unicode" w:cs="Lucida Sans Unicode"/>
          <w:sz w:val="20"/>
          <w:szCs w:val="20"/>
        </w:rPr>
        <w:t>and</w:t>
      </w:r>
      <w:r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lastRenderedPageBreak/>
        <w:t>erectile dysfunction</w:t>
      </w:r>
      <w:r w:rsidR="001102E9" w:rsidRPr="0042731A">
        <w:rPr>
          <w:rFonts w:ascii="Lucida Sans Unicode" w:hAnsi="Lucida Sans Unicode" w:cs="Lucida Sans Unicode"/>
          <w:sz w:val="20"/>
          <w:szCs w:val="20"/>
        </w:rPr>
        <w:t xml:space="preserve"> found</w:t>
      </w:r>
      <w:r w:rsidRPr="0042731A">
        <w:rPr>
          <w:rFonts w:ascii="Lucida Sans Unicode" w:hAnsi="Lucida Sans Unicode" w:cs="Lucida Sans Unicode"/>
          <w:sz w:val="20"/>
          <w:szCs w:val="20"/>
        </w:rPr>
        <w:t xml:space="preserve"> </w:t>
      </w:r>
      <w:r w:rsidR="001102E9" w:rsidRPr="0042731A">
        <w:rPr>
          <w:rFonts w:ascii="Lucida Sans Unicode" w:hAnsi="Lucida Sans Unicode" w:cs="Lucida Sans Unicode"/>
          <w:sz w:val="20"/>
          <w:szCs w:val="20"/>
        </w:rPr>
        <w:t xml:space="preserve">that both </w:t>
      </w:r>
      <w:r w:rsidRPr="0042731A">
        <w:rPr>
          <w:rFonts w:ascii="Lucida Sans Unicode" w:hAnsi="Lucida Sans Unicode" w:cs="Lucida Sans Unicode"/>
          <w:sz w:val="20"/>
          <w:szCs w:val="20"/>
        </w:rPr>
        <w:t xml:space="preserve">lodenafil and placebo </w:t>
      </w:r>
      <w:r w:rsidR="001102E9" w:rsidRPr="0042731A">
        <w:rPr>
          <w:rFonts w:ascii="Lucida Sans Unicode" w:hAnsi="Lucida Sans Unicode" w:cs="Lucida Sans Unicode"/>
          <w:sz w:val="20"/>
          <w:szCs w:val="20"/>
        </w:rPr>
        <w:t xml:space="preserve">were associated with an </w:t>
      </w:r>
      <w:r w:rsidRPr="0042731A">
        <w:rPr>
          <w:rFonts w:ascii="Lucida Sans Unicode" w:hAnsi="Lucida Sans Unicode" w:cs="Lucida Sans Unicode"/>
          <w:sz w:val="20"/>
          <w:szCs w:val="20"/>
        </w:rPr>
        <w:t>improvement in ASEX, IIEF scale, PANSS, and QLS</w:t>
      </w:r>
      <w:r w:rsidR="001102E9" w:rsidRPr="0042731A">
        <w:rPr>
          <w:rFonts w:ascii="Lucida Sans Unicode" w:hAnsi="Lucida Sans Unicode" w:cs="Lucida Sans Unicode"/>
          <w:sz w:val="20"/>
          <w:szCs w:val="20"/>
        </w:rPr>
        <w:t xml:space="preserve"> scores</w:t>
      </w:r>
      <w:r w:rsidRPr="0042731A">
        <w:rPr>
          <w:rFonts w:ascii="Lucida Sans Unicode" w:hAnsi="Lucida Sans Unicode" w:cs="Lucida Sans Unicode"/>
          <w:sz w:val="20"/>
          <w:szCs w:val="20"/>
        </w:rPr>
        <w:t>,</w:t>
      </w:r>
      <w:r w:rsidR="00282807" w:rsidRPr="0042731A">
        <w:rPr>
          <w:rFonts w:ascii="Lucida Sans Unicode" w:hAnsi="Lucida Sans Unicode" w:cs="Lucida Sans Unicode"/>
          <w:sz w:val="20"/>
          <w:szCs w:val="20"/>
        </w:rPr>
        <w:t xml:space="preserve"> </w:t>
      </w:r>
      <w:r w:rsidR="001102E9" w:rsidRPr="0042731A">
        <w:rPr>
          <w:rFonts w:ascii="Lucida Sans Unicode" w:hAnsi="Lucida Sans Unicode" w:cs="Lucida Sans Unicode"/>
          <w:sz w:val="20"/>
          <w:szCs w:val="20"/>
        </w:rPr>
        <w:t xml:space="preserve">with no statistical differences </w:t>
      </w:r>
      <w:r w:rsidRPr="0042731A">
        <w:rPr>
          <w:rFonts w:ascii="Lucida Sans Unicode" w:hAnsi="Lucida Sans Unicode" w:cs="Lucida Sans Unicode"/>
          <w:sz w:val="20"/>
          <w:szCs w:val="20"/>
        </w:rPr>
        <w:t xml:space="preserve">between </w:t>
      </w:r>
      <w:r w:rsidR="001102E9" w:rsidRPr="0042731A">
        <w:rPr>
          <w:rFonts w:ascii="Lucida Sans Unicode" w:hAnsi="Lucida Sans Unicode" w:cs="Lucida Sans Unicode"/>
          <w:sz w:val="20"/>
          <w:szCs w:val="20"/>
        </w:rPr>
        <w:t>treatment</w:t>
      </w:r>
      <w:r w:rsidRPr="0042731A">
        <w:rPr>
          <w:rFonts w:ascii="Lucida Sans Unicode" w:hAnsi="Lucida Sans Unicode" w:cs="Lucida Sans Unicode"/>
          <w:sz w:val="20"/>
          <w:szCs w:val="20"/>
        </w:rPr>
        <w:t xml:space="preserve"> groups in all sexual domains </w:t>
      </w:r>
      <w:r w:rsidR="001102E9" w:rsidRPr="0042731A">
        <w:rPr>
          <w:rFonts w:ascii="Lucida Sans Unicode" w:hAnsi="Lucida Sans Unicode" w:cs="Lucida Sans Unicode"/>
          <w:sz w:val="20"/>
          <w:szCs w:val="20"/>
        </w:rPr>
        <w:t>or</w:t>
      </w:r>
      <w:r w:rsidRPr="0042731A">
        <w:rPr>
          <w:rFonts w:ascii="Lucida Sans Unicode" w:hAnsi="Lucida Sans Unicode" w:cs="Lucida Sans Unicode"/>
          <w:sz w:val="20"/>
          <w:szCs w:val="20"/>
        </w:rPr>
        <w:t xml:space="preserve"> in hormone levels (Nunes et al. 2013).</w:t>
      </w:r>
    </w:p>
    <w:p w14:paraId="7B7AE3F0" w14:textId="47446ADF" w:rsidR="009A3DFA" w:rsidRPr="0042731A" w:rsidRDefault="009A3DFA" w:rsidP="00D30F78">
      <w:pPr>
        <w:pStyle w:val="ListParagraph"/>
        <w:numPr>
          <w:ilvl w:val="0"/>
          <w:numId w:val="1"/>
        </w:numPr>
        <w:spacing w:line="480" w:lineRule="auto"/>
        <w:jc w:val="both"/>
        <w:rPr>
          <w:rFonts w:ascii="Lucida Sans Unicode" w:hAnsi="Lucida Sans Unicode" w:cs="Lucida Sans Unicode"/>
          <w:sz w:val="20"/>
          <w:szCs w:val="20"/>
        </w:rPr>
      </w:pPr>
      <w:r w:rsidRPr="0042731A">
        <w:rPr>
          <w:rFonts w:ascii="Lucida Sans Unicode" w:hAnsi="Lucida Sans Unicode" w:cs="Lucida Sans Unicode"/>
          <w:b/>
          <w:sz w:val="20"/>
          <w:szCs w:val="20"/>
        </w:rPr>
        <w:t>Primary sexual dysfunction</w:t>
      </w:r>
    </w:p>
    <w:p w14:paraId="37158172" w14:textId="4E28D856" w:rsidR="0066513A" w:rsidRPr="0042731A" w:rsidRDefault="0090698F" w:rsidP="00DD62CA">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The ASEX has been used to study primary </w:t>
      </w:r>
      <w:r w:rsidR="0066513A" w:rsidRPr="0042731A">
        <w:rPr>
          <w:rFonts w:ascii="Lucida Sans Unicode" w:hAnsi="Lucida Sans Unicode" w:cs="Lucida Sans Unicode"/>
          <w:sz w:val="20"/>
          <w:szCs w:val="20"/>
        </w:rPr>
        <w:t>sexual dysfunction and the potential benefit of pharmacological agents to mod</w:t>
      </w:r>
      <w:r w:rsidR="00E34372" w:rsidRPr="0042731A">
        <w:rPr>
          <w:rFonts w:ascii="Lucida Sans Unicode" w:hAnsi="Lucida Sans Unicode" w:cs="Lucida Sans Unicode"/>
          <w:sz w:val="20"/>
          <w:szCs w:val="20"/>
        </w:rPr>
        <w:t>ulate sexual drive and function</w:t>
      </w:r>
      <w:r w:rsidR="0066513A" w:rsidRPr="0042731A">
        <w:rPr>
          <w:rFonts w:ascii="Lucida Sans Unicode" w:hAnsi="Lucida Sans Unicode" w:cs="Lucida Sans Unicode"/>
          <w:sz w:val="20"/>
          <w:szCs w:val="20"/>
        </w:rPr>
        <w:t xml:space="preserve"> </w:t>
      </w:r>
      <w:r w:rsidR="00E34372" w:rsidRPr="0042731A">
        <w:rPr>
          <w:rFonts w:ascii="Lucida Sans Unicode" w:hAnsi="Lucida Sans Unicode" w:cs="Lucida Sans Unicode"/>
          <w:sz w:val="20"/>
          <w:szCs w:val="20"/>
        </w:rPr>
        <w:t xml:space="preserve">(Table </w:t>
      </w:r>
      <w:r w:rsidRPr="0042731A">
        <w:rPr>
          <w:rFonts w:ascii="Lucida Sans Unicode" w:hAnsi="Lucida Sans Unicode" w:cs="Lucida Sans Unicode"/>
          <w:sz w:val="20"/>
          <w:szCs w:val="20"/>
        </w:rPr>
        <w:t>5</w:t>
      </w:r>
      <w:r w:rsidR="00E34372" w:rsidRPr="0042731A">
        <w:rPr>
          <w:rFonts w:ascii="Lucida Sans Unicode" w:hAnsi="Lucida Sans Unicode" w:cs="Lucida Sans Unicode"/>
          <w:sz w:val="20"/>
          <w:szCs w:val="20"/>
        </w:rPr>
        <w:t>)</w:t>
      </w:r>
      <w:r w:rsidR="0066513A" w:rsidRPr="0042731A">
        <w:rPr>
          <w:rFonts w:ascii="Lucida Sans Unicode" w:hAnsi="Lucida Sans Unicode" w:cs="Lucida Sans Unicode"/>
          <w:sz w:val="20"/>
          <w:szCs w:val="20"/>
        </w:rPr>
        <w:t>.</w:t>
      </w:r>
      <w:r w:rsidR="00DD62CA" w:rsidRPr="0042731A">
        <w:rPr>
          <w:rFonts w:ascii="Lucida Sans Unicode" w:hAnsi="Lucida Sans Unicode" w:cs="Lucida Sans Unicode"/>
          <w:sz w:val="20"/>
          <w:szCs w:val="20"/>
        </w:rPr>
        <w:t xml:space="preserve"> </w:t>
      </w:r>
      <w:r w:rsidR="0066513A" w:rsidRPr="0042731A">
        <w:rPr>
          <w:rFonts w:ascii="Lucida Sans Unicode" w:hAnsi="Lucida Sans Unicode" w:cs="Lucida Sans Unicode"/>
          <w:sz w:val="20"/>
          <w:szCs w:val="20"/>
        </w:rPr>
        <w:t xml:space="preserve">A study </w:t>
      </w:r>
      <w:r w:rsidR="006D3C56" w:rsidRPr="0042731A">
        <w:rPr>
          <w:rFonts w:ascii="Lucida Sans Unicode" w:hAnsi="Lucida Sans Unicode" w:cs="Lucida Sans Unicode"/>
          <w:sz w:val="20"/>
          <w:szCs w:val="20"/>
        </w:rPr>
        <w:t xml:space="preserve">involving </w:t>
      </w:r>
      <w:r w:rsidR="0066513A" w:rsidRPr="0042731A">
        <w:rPr>
          <w:rFonts w:ascii="Lucida Sans Unicode" w:hAnsi="Lucida Sans Unicode" w:cs="Lucida Sans Unicode"/>
          <w:sz w:val="20"/>
          <w:szCs w:val="20"/>
        </w:rPr>
        <w:t xml:space="preserve">military personnel (n=367) found 8.45% ASEX-reported dysfunction. This was correlated with erectile dysfunction in 33.24% measured by </w:t>
      </w:r>
      <w:r w:rsidR="002A77F5" w:rsidRPr="0042731A">
        <w:rPr>
          <w:rFonts w:ascii="Lucida Sans Unicode" w:hAnsi="Lucida Sans Unicode" w:cs="Lucida Sans Unicode"/>
          <w:sz w:val="20"/>
          <w:szCs w:val="20"/>
        </w:rPr>
        <w:t xml:space="preserve">the </w:t>
      </w:r>
      <w:r w:rsidRPr="0042731A">
        <w:rPr>
          <w:rFonts w:ascii="Lucida Sans Unicode" w:hAnsi="Lucida Sans Unicode" w:cs="Lucida Sans Unicode"/>
          <w:sz w:val="20"/>
          <w:szCs w:val="20"/>
        </w:rPr>
        <w:t>IIEF</w:t>
      </w:r>
      <w:r w:rsidR="0066513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Risk factors identified by the </w:t>
      </w:r>
      <w:r w:rsidR="0066513A" w:rsidRPr="0042731A">
        <w:rPr>
          <w:rFonts w:ascii="Lucida Sans Unicode" w:hAnsi="Lucida Sans Unicode" w:cs="Lucida Sans Unicode"/>
          <w:sz w:val="20"/>
          <w:szCs w:val="20"/>
        </w:rPr>
        <w:t>study were age 21-40</w:t>
      </w:r>
      <w:r w:rsidRPr="0042731A">
        <w:rPr>
          <w:rFonts w:ascii="Lucida Sans Unicode" w:hAnsi="Lucida Sans Unicode" w:cs="Lucida Sans Unicode"/>
          <w:sz w:val="20"/>
          <w:szCs w:val="20"/>
        </w:rPr>
        <w:t xml:space="preserve"> years</w:t>
      </w:r>
      <w:r w:rsidR="0066513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and </w:t>
      </w:r>
      <w:r w:rsidR="0066513A" w:rsidRPr="0042731A">
        <w:rPr>
          <w:rFonts w:ascii="Lucida Sans Unicode" w:hAnsi="Lucida Sans Unicode" w:cs="Lucida Sans Unicode"/>
          <w:sz w:val="20"/>
          <w:szCs w:val="20"/>
        </w:rPr>
        <w:t xml:space="preserve">poor physical and psychosocial health </w:t>
      </w:r>
      <w:r w:rsidR="002A77F5" w:rsidRPr="0042731A">
        <w:rPr>
          <w:rFonts w:ascii="Lucida Sans Unicode" w:hAnsi="Lucida Sans Unicode" w:cs="Lucida Sans Unicode"/>
          <w:sz w:val="20"/>
          <w:szCs w:val="20"/>
        </w:rPr>
        <w:t>(Wilcox</w:t>
      </w:r>
      <w:r w:rsidR="0066513A" w:rsidRPr="0042731A">
        <w:rPr>
          <w:rFonts w:ascii="Lucida Sans Unicode" w:hAnsi="Lucida Sans Unicode" w:cs="Lucida Sans Unicode"/>
          <w:sz w:val="20"/>
          <w:szCs w:val="20"/>
        </w:rPr>
        <w:t xml:space="preserve"> et al. 2014).</w:t>
      </w:r>
    </w:p>
    <w:p w14:paraId="4650429F" w14:textId="59376FEE" w:rsidR="0066513A" w:rsidRPr="0042731A" w:rsidRDefault="0066513A"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Male patients with congenital hypogonadotropic hypogonadism (n=39) had significantly higher scores for BDI, BAI, and ASEX than control</w:t>
      </w:r>
      <w:r w:rsidR="0090698F" w:rsidRPr="0042731A">
        <w:rPr>
          <w:rFonts w:ascii="Lucida Sans Unicode" w:hAnsi="Lucida Sans Unicode" w:cs="Lucida Sans Unicode"/>
          <w:sz w:val="20"/>
          <w:szCs w:val="20"/>
        </w:rPr>
        <w:t>s</w:t>
      </w:r>
      <w:r w:rsidRPr="0042731A">
        <w:rPr>
          <w:rFonts w:ascii="Lucida Sans Unicode" w:hAnsi="Lucida Sans Unicode" w:cs="Lucida Sans Unicode"/>
          <w:sz w:val="20"/>
          <w:szCs w:val="20"/>
        </w:rPr>
        <w:t xml:space="preserve"> (n=40) at baseline. ASEX and BDI scores significantly improved after testosterone treatment, while the improvement in the BAI score was not statistically significant. </w:t>
      </w:r>
      <w:r w:rsidR="006D3C56" w:rsidRPr="0042731A">
        <w:rPr>
          <w:rFonts w:ascii="Lucida Sans Unicode" w:hAnsi="Lucida Sans Unicode" w:cs="Lucida Sans Unicode"/>
          <w:sz w:val="20"/>
          <w:szCs w:val="20"/>
        </w:rPr>
        <w:t>Treatment-</w:t>
      </w:r>
      <w:r w:rsidRPr="0042731A">
        <w:rPr>
          <w:rFonts w:ascii="Lucida Sans Unicode" w:hAnsi="Lucida Sans Unicode" w:cs="Lucida Sans Unicode"/>
          <w:sz w:val="20"/>
          <w:szCs w:val="20"/>
        </w:rPr>
        <w:t xml:space="preserve">naïve hypogonadal patients had more severe symptoms of sexual dysfunction, anxiety, depression, and worse quality of life. </w:t>
      </w:r>
      <w:r w:rsidR="0090698F" w:rsidRPr="0042731A">
        <w:rPr>
          <w:rFonts w:ascii="Lucida Sans Unicode" w:hAnsi="Lucida Sans Unicode" w:cs="Lucida Sans Unicode"/>
          <w:sz w:val="20"/>
          <w:szCs w:val="20"/>
        </w:rPr>
        <w:t xml:space="preserve">Six </w:t>
      </w:r>
      <w:r w:rsidRPr="0042731A">
        <w:rPr>
          <w:rFonts w:ascii="Lucida Sans Unicode" w:hAnsi="Lucida Sans Unicode" w:cs="Lucida Sans Unicode"/>
          <w:sz w:val="20"/>
          <w:szCs w:val="20"/>
        </w:rPr>
        <w:t>months of testosterone treatment</w:t>
      </w:r>
      <w:r w:rsidR="0090698F" w:rsidRPr="0042731A">
        <w:rPr>
          <w:rFonts w:ascii="Lucida Sans Unicode" w:hAnsi="Lucida Sans Unicode" w:cs="Lucida Sans Unicode"/>
          <w:sz w:val="20"/>
          <w:szCs w:val="20"/>
        </w:rPr>
        <w:t xml:space="preserve"> was associated with</w:t>
      </w:r>
      <w:r w:rsidRPr="0042731A">
        <w:rPr>
          <w:rFonts w:ascii="Lucida Sans Unicode" w:hAnsi="Lucida Sans Unicode" w:cs="Lucida Sans Unicode"/>
          <w:sz w:val="20"/>
          <w:szCs w:val="20"/>
        </w:rPr>
        <w:t xml:space="preserve"> improvement </w:t>
      </w:r>
      <w:r w:rsidR="0090698F" w:rsidRPr="0042731A">
        <w:rPr>
          <w:rFonts w:ascii="Lucida Sans Unicode" w:hAnsi="Lucida Sans Unicode" w:cs="Lucida Sans Unicode"/>
          <w:sz w:val="20"/>
          <w:szCs w:val="20"/>
        </w:rPr>
        <w:t xml:space="preserve">in </w:t>
      </w:r>
      <w:r w:rsidRPr="0042731A">
        <w:rPr>
          <w:rFonts w:ascii="Lucida Sans Unicode" w:hAnsi="Lucida Sans Unicode" w:cs="Lucida Sans Unicode"/>
          <w:sz w:val="20"/>
          <w:szCs w:val="20"/>
        </w:rPr>
        <w:t xml:space="preserve">all parameters, suggesting that low endogenous levels of testosterone might be related to the increased </w:t>
      </w:r>
      <w:r w:rsidR="0090698F" w:rsidRPr="0042731A">
        <w:rPr>
          <w:rFonts w:ascii="Lucida Sans Unicode" w:hAnsi="Lucida Sans Unicode" w:cs="Lucida Sans Unicode"/>
          <w:sz w:val="20"/>
          <w:szCs w:val="20"/>
        </w:rPr>
        <w:t xml:space="preserve">prevalence </w:t>
      </w:r>
      <w:r w:rsidRPr="0042731A">
        <w:rPr>
          <w:rFonts w:ascii="Lucida Sans Unicode" w:hAnsi="Lucida Sans Unicode" w:cs="Lucida Sans Unicode"/>
          <w:sz w:val="20"/>
          <w:szCs w:val="20"/>
        </w:rPr>
        <w:t>of psychological symptoms at baseline (Aydogan et al. 2012).</w:t>
      </w:r>
    </w:p>
    <w:p w14:paraId="10189F96" w14:textId="2A9D140A" w:rsidR="0066513A" w:rsidRPr="0042731A" w:rsidRDefault="0066513A"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randomised controlled trial, studying placebo and nocebo responses in heterosexual men (n=48), found increased levels of sexual function </w:t>
      </w:r>
      <w:r w:rsidRPr="0042731A">
        <w:rPr>
          <w:rFonts w:ascii="Lucida Sans Unicode" w:hAnsi="Lucida Sans Unicode" w:cs="Lucida Sans Unicode"/>
          <w:sz w:val="20"/>
          <w:szCs w:val="20"/>
        </w:rPr>
        <w:lastRenderedPageBreak/>
        <w:t>after administration of cabergoline with significant effects for several parameters measured by ASEX, and the Acute Sexual Experience Scale (ASES)</w:t>
      </w:r>
      <w:r w:rsidR="00322F23" w:rsidRPr="0042731A">
        <w:rPr>
          <w:rFonts w:ascii="Lucida Sans Unicode" w:hAnsi="Lucida Sans Unicode" w:cs="Lucida Sans Unicode"/>
          <w:sz w:val="20"/>
          <w:szCs w:val="20"/>
        </w:rPr>
        <w:t xml:space="preserve"> (Krüger et al. 2003)</w:t>
      </w:r>
      <w:r w:rsidRPr="0042731A">
        <w:rPr>
          <w:rFonts w:ascii="Lucida Sans Unicode" w:hAnsi="Lucida Sans Unicode" w:cs="Lucida Sans Unicode"/>
          <w:sz w:val="20"/>
          <w:szCs w:val="20"/>
        </w:rPr>
        <w:t xml:space="preserve">. Placebo effects were induced only to a small degree. No negative effects on sexual parameters in the nocebo condition were noted. This paradigm could induce only small placebo and nocebo effects (Kruger et al. 2016). Intranasal oxytocin administration to healthy participants (n=58), did not alter </w:t>
      </w:r>
      <w:r w:rsidR="0090698F"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classical</w:t>
      </w:r>
      <w:r w:rsidR="0090698F"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parameters of sexual function, such as sexual drive, arousal or penile erection and lubrication. However, analysis of variance and a hierarchical linear model found that oxytocin increased the intensity of orgasm</w:t>
      </w:r>
      <w:r w:rsidR="0090698F" w:rsidRPr="0042731A">
        <w:rPr>
          <w:rFonts w:ascii="Lucida Sans Unicode" w:hAnsi="Lucida Sans Unicode" w:cs="Lucida Sans Unicode"/>
          <w:sz w:val="20"/>
          <w:szCs w:val="20"/>
        </w:rPr>
        <w:t xml:space="preserve"> and</w:t>
      </w:r>
      <w:r w:rsidRPr="0042731A">
        <w:rPr>
          <w:rFonts w:ascii="Lucida Sans Unicode" w:hAnsi="Lucida Sans Unicode" w:cs="Lucida Sans Unicode"/>
          <w:sz w:val="20"/>
          <w:szCs w:val="20"/>
        </w:rPr>
        <w:t>contentment after sexual intercourse</w:t>
      </w:r>
      <w:r w:rsidR="0090698F"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these effects </w:t>
      </w:r>
      <w:r w:rsidR="0090698F" w:rsidRPr="0042731A">
        <w:rPr>
          <w:rFonts w:ascii="Lucida Sans Unicode" w:hAnsi="Lucida Sans Unicode" w:cs="Lucida Sans Unicode"/>
          <w:sz w:val="20"/>
          <w:szCs w:val="20"/>
        </w:rPr>
        <w:t xml:space="preserve">being </w:t>
      </w:r>
      <w:r w:rsidRPr="0042731A">
        <w:rPr>
          <w:rFonts w:ascii="Lucida Sans Unicode" w:hAnsi="Lucida Sans Unicode" w:cs="Lucida Sans Unicode"/>
          <w:sz w:val="20"/>
          <w:szCs w:val="20"/>
        </w:rPr>
        <w:t>more pronounced in men. Men additionally indicated higher levels of sexual satiety after sexual intercourse with oxytocin administration. Women felt more relaxed and subgroups indicated better abilities to share sexual desires or to empathize with their partners (Behnia et a</w:t>
      </w:r>
      <w:r w:rsidR="0048332B" w:rsidRPr="0042731A">
        <w:rPr>
          <w:rFonts w:ascii="Lucida Sans Unicode" w:hAnsi="Lucida Sans Unicode" w:cs="Lucida Sans Unicode"/>
          <w:sz w:val="20"/>
          <w:szCs w:val="20"/>
        </w:rPr>
        <w:t>l</w:t>
      </w:r>
      <w:r w:rsidRPr="0042731A">
        <w:rPr>
          <w:rFonts w:ascii="Lucida Sans Unicode" w:hAnsi="Lucida Sans Unicode" w:cs="Lucida Sans Unicode"/>
          <w:sz w:val="20"/>
          <w:szCs w:val="20"/>
        </w:rPr>
        <w:t>. 2014).</w:t>
      </w:r>
      <w:r w:rsidR="006B5078" w:rsidRPr="0042731A">
        <w:rPr>
          <w:rFonts w:ascii="Lucida Sans Unicode" w:hAnsi="Lucida Sans Unicode" w:cs="Lucida Sans Unicode"/>
          <w:sz w:val="20"/>
          <w:szCs w:val="20"/>
        </w:rPr>
        <w:t xml:space="preserve"> </w:t>
      </w:r>
    </w:p>
    <w:p w14:paraId="1BAEFE75" w14:textId="065FFA6D" w:rsidR="006B5078" w:rsidRPr="0042731A" w:rsidRDefault="006B5078"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randomized double-blind crossover in women </w:t>
      </w:r>
      <w:r w:rsidR="0090698F" w:rsidRPr="0042731A">
        <w:rPr>
          <w:rFonts w:ascii="Lucida Sans Unicode" w:hAnsi="Lucida Sans Unicode" w:cs="Lucida Sans Unicode"/>
          <w:sz w:val="20"/>
          <w:szCs w:val="20"/>
        </w:rPr>
        <w:t>with ‘</w:t>
      </w:r>
      <w:r w:rsidRPr="0042731A">
        <w:rPr>
          <w:rFonts w:ascii="Lucida Sans Unicode" w:hAnsi="Lucida Sans Unicode" w:cs="Lucida Sans Unicode"/>
          <w:sz w:val="20"/>
          <w:szCs w:val="20"/>
        </w:rPr>
        <w:t>hypoactive sexual desire disorder</w:t>
      </w:r>
      <w:r w:rsidR="0090698F"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(n=10), found significantly improved ASEX-item 2 (arousal) </w:t>
      </w:r>
      <w:r w:rsidR="0090698F" w:rsidRPr="0042731A">
        <w:rPr>
          <w:rFonts w:ascii="Lucida Sans Unicode" w:hAnsi="Lucida Sans Unicode" w:cs="Lucida Sans Unicode"/>
          <w:sz w:val="20"/>
          <w:szCs w:val="20"/>
        </w:rPr>
        <w:t xml:space="preserve">scores </w:t>
      </w:r>
      <w:r w:rsidRPr="0042731A">
        <w:rPr>
          <w:rFonts w:ascii="Lucida Sans Unicode" w:hAnsi="Lucida Sans Unicode" w:cs="Lucida Sans Unicode"/>
          <w:sz w:val="20"/>
          <w:szCs w:val="20"/>
        </w:rPr>
        <w:t>on testosterone gel</w:t>
      </w:r>
      <w:r w:rsidR="0090698F"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w:t>
      </w:r>
      <w:r w:rsidR="0090698F" w:rsidRPr="0042731A">
        <w:rPr>
          <w:rFonts w:ascii="Lucida Sans Unicode" w:hAnsi="Lucida Sans Unicode" w:cs="Lucida Sans Unicode"/>
          <w:sz w:val="20"/>
          <w:szCs w:val="20"/>
        </w:rPr>
        <w:t xml:space="preserve">compared to </w:t>
      </w:r>
      <w:r w:rsidRPr="0042731A">
        <w:rPr>
          <w:rFonts w:ascii="Lucida Sans Unicode" w:hAnsi="Lucida Sans Unicode" w:cs="Lucida Sans Unicode"/>
          <w:sz w:val="20"/>
          <w:szCs w:val="20"/>
        </w:rPr>
        <w:t>placebo</w:t>
      </w:r>
      <w:r w:rsidR="0090698F" w:rsidRPr="0042731A">
        <w:rPr>
          <w:rFonts w:ascii="Lucida Sans Unicode" w:hAnsi="Lucida Sans Unicode" w:cs="Lucida Sans Unicode"/>
          <w:sz w:val="20"/>
          <w:szCs w:val="20"/>
        </w:rPr>
        <w:t xml:space="preserve">: similar </w:t>
      </w:r>
      <w:r w:rsidRPr="0042731A">
        <w:rPr>
          <w:rFonts w:ascii="Lucida Sans Unicode" w:hAnsi="Lucida Sans Unicode" w:cs="Lucida Sans Unicode"/>
          <w:sz w:val="20"/>
          <w:szCs w:val="20"/>
        </w:rPr>
        <w:t xml:space="preserve">trends </w:t>
      </w:r>
      <w:r w:rsidR="0090698F" w:rsidRPr="0042731A">
        <w:rPr>
          <w:rFonts w:ascii="Lucida Sans Unicode" w:hAnsi="Lucida Sans Unicode" w:cs="Lucida Sans Unicode"/>
          <w:sz w:val="20"/>
          <w:szCs w:val="20"/>
        </w:rPr>
        <w:t xml:space="preserve">were </w:t>
      </w:r>
      <w:r w:rsidRPr="0042731A">
        <w:rPr>
          <w:rFonts w:ascii="Lucida Sans Unicode" w:hAnsi="Lucida Sans Unicode" w:cs="Lucida Sans Unicode"/>
          <w:sz w:val="20"/>
          <w:szCs w:val="20"/>
        </w:rPr>
        <w:t xml:space="preserve">found </w:t>
      </w:r>
      <w:r w:rsidR="0090698F" w:rsidRPr="0042731A">
        <w:rPr>
          <w:rFonts w:ascii="Lucida Sans Unicode" w:hAnsi="Lucida Sans Unicode" w:cs="Lucida Sans Unicode"/>
          <w:sz w:val="20"/>
          <w:szCs w:val="20"/>
        </w:rPr>
        <w:t xml:space="preserve">in </w:t>
      </w:r>
      <w:r w:rsidRPr="0042731A">
        <w:rPr>
          <w:rFonts w:ascii="Lucida Sans Unicode" w:hAnsi="Lucida Sans Unicode" w:cs="Lucida Sans Unicode"/>
          <w:sz w:val="20"/>
          <w:szCs w:val="20"/>
        </w:rPr>
        <w:t xml:space="preserve">Sexual Function Questionnaire (SFQ-V1) </w:t>
      </w:r>
      <w:r w:rsidR="009C24A8" w:rsidRPr="0042731A">
        <w:rPr>
          <w:rFonts w:ascii="Lucida Sans Unicode" w:hAnsi="Lucida Sans Unicode" w:cs="Lucida Sans Unicode"/>
          <w:sz w:val="20"/>
          <w:szCs w:val="20"/>
        </w:rPr>
        <w:t>(</w:t>
      </w:r>
      <w:r w:rsidR="00193833" w:rsidRPr="0042731A">
        <w:rPr>
          <w:rFonts w:ascii="Lucida Sans Unicode" w:hAnsi="Lucida Sans Unicode" w:cs="Lucida Sans Unicode"/>
          <w:sz w:val="20"/>
          <w:szCs w:val="20"/>
        </w:rPr>
        <w:t>Quirk et al.</w:t>
      </w:r>
      <w:r w:rsidR="009C24A8" w:rsidRPr="0042731A">
        <w:rPr>
          <w:rFonts w:ascii="Lucida Sans Unicode" w:hAnsi="Lucida Sans Unicode" w:cs="Lucida Sans Unicode"/>
          <w:sz w:val="20"/>
          <w:szCs w:val="20"/>
        </w:rPr>
        <w:t xml:space="preserve"> 2002</w:t>
      </w:r>
      <w:r w:rsidR="0090698F" w:rsidRPr="0042731A">
        <w:rPr>
          <w:rFonts w:ascii="Lucida Sans Unicode" w:hAnsi="Lucida Sans Unicode" w:cs="Lucida Sans Unicode"/>
          <w:sz w:val="20"/>
          <w:szCs w:val="20"/>
        </w:rPr>
        <w:t xml:space="preserve">) scores </w:t>
      </w:r>
      <w:r w:rsidRPr="0042731A">
        <w:rPr>
          <w:rFonts w:ascii="Lucida Sans Unicode" w:hAnsi="Lucida Sans Unicode" w:cs="Lucida Sans Unicode"/>
          <w:sz w:val="20"/>
          <w:szCs w:val="20"/>
        </w:rPr>
        <w:t>(Chudakov et al. 2007).</w:t>
      </w:r>
    </w:p>
    <w:p w14:paraId="6B33F0CF" w14:textId="26CDFA5A" w:rsidR="007863C7" w:rsidRPr="0042731A" w:rsidRDefault="004F15A8"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 cluster-analytic study </w:t>
      </w:r>
      <w:r w:rsidR="0090698F" w:rsidRPr="0042731A">
        <w:rPr>
          <w:rFonts w:ascii="Lucida Sans Unicode" w:hAnsi="Lucida Sans Unicode" w:cs="Lucida Sans Unicode"/>
          <w:sz w:val="20"/>
          <w:szCs w:val="20"/>
        </w:rPr>
        <w:t xml:space="preserve">of </w:t>
      </w:r>
      <w:r w:rsidRPr="0042731A">
        <w:rPr>
          <w:rFonts w:ascii="Lucida Sans Unicode" w:hAnsi="Lucida Sans Unicode" w:cs="Lucida Sans Unicode"/>
          <w:sz w:val="20"/>
          <w:szCs w:val="20"/>
        </w:rPr>
        <w:t xml:space="preserve">use of pornography (n=875), found that recreational users reported higher </w:t>
      </w:r>
      <w:r w:rsidR="00C157BC" w:rsidRPr="0042731A">
        <w:rPr>
          <w:rFonts w:ascii="Lucida Sans Unicode" w:hAnsi="Lucida Sans Unicode" w:cs="Lucida Sans Unicode"/>
          <w:sz w:val="20"/>
          <w:szCs w:val="20"/>
        </w:rPr>
        <w:t>ASEX-</w:t>
      </w:r>
      <w:r w:rsidRPr="0042731A">
        <w:rPr>
          <w:rFonts w:ascii="Lucida Sans Unicode" w:hAnsi="Lucida Sans Unicode" w:cs="Lucida Sans Unicode"/>
          <w:sz w:val="20"/>
          <w:szCs w:val="20"/>
        </w:rPr>
        <w:t xml:space="preserve">satisfaction and lower sexual compulsivity, avoidance, and dysfunction, whereas users with a compulsive profile presented lower </w:t>
      </w:r>
      <w:r w:rsidR="00C157BC" w:rsidRPr="0042731A">
        <w:rPr>
          <w:rFonts w:ascii="Lucida Sans Unicode" w:hAnsi="Lucida Sans Unicode" w:cs="Lucida Sans Unicode"/>
          <w:sz w:val="20"/>
          <w:szCs w:val="20"/>
        </w:rPr>
        <w:t>ASEX</w:t>
      </w:r>
      <w:r w:rsidRPr="0042731A">
        <w:rPr>
          <w:rFonts w:ascii="Lucida Sans Unicode" w:hAnsi="Lucida Sans Unicode" w:cs="Lucida Sans Unicode"/>
          <w:sz w:val="20"/>
          <w:szCs w:val="20"/>
        </w:rPr>
        <w:t xml:space="preserve"> satisfaction and dysfunction and </w:t>
      </w:r>
      <w:r w:rsidRPr="0042731A">
        <w:rPr>
          <w:rFonts w:ascii="Lucida Sans Unicode" w:hAnsi="Lucida Sans Unicode" w:cs="Lucida Sans Unicode"/>
          <w:sz w:val="20"/>
          <w:szCs w:val="20"/>
        </w:rPr>
        <w:lastRenderedPageBreak/>
        <w:t>higher sexual compulsivity and avoidance. Highly distressed less active users were sexually less satisfied and reported less sexual compulsivity and more sexual dysfunction and avoidance. A larger proportion of women and of dyadic users was found among recreational users, whereas solitary users were more likely to be in the highly distressed less active profile</w:t>
      </w:r>
      <w:r w:rsidR="0090698F"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and men were more likely </w:t>
      </w:r>
      <w:r w:rsidR="00C157BC" w:rsidRPr="0042731A">
        <w:rPr>
          <w:rFonts w:ascii="Lucida Sans Unicode" w:hAnsi="Lucida Sans Unicode" w:cs="Lucida Sans Unicode"/>
          <w:sz w:val="20"/>
          <w:szCs w:val="20"/>
        </w:rPr>
        <w:t xml:space="preserve">to be in the compulsive profile </w:t>
      </w:r>
      <w:r w:rsidR="00F46498" w:rsidRPr="0042731A">
        <w:rPr>
          <w:rFonts w:ascii="Lucida Sans Unicode" w:hAnsi="Lucida Sans Unicode" w:cs="Lucida Sans Unicode"/>
          <w:sz w:val="20"/>
          <w:szCs w:val="20"/>
        </w:rPr>
        <w:t>(Vaillancourt-Morel et al. 2017).</w:t>
      </w:r>
      <w:r w:rsidR="001742B7" w:rsidRPr="0042731A">
        <w:rPr>
          <w:rFonts w:ascii="Lucida Sans Unicode" w:hAnsi="Lucida Sans Unicode" w:cs="Lucida Sans Unicode"/>
          <w:sz w:val="20"/>
          <w:szCs w:val="20"/>
        </w:rPr>
        <w:t xml:space="preserve"> </w:t>
      </w:r>
    </w:p>
    <w:p w14:paraId="3FC96BC0" w14:textId="69A579C1" w:rsidR="007863C7" w:rsidRPr="0042731A" w:rsidRDefault="00ED5B51">
      <w:pPr>
        <w:spacing w:line="480" w:lineRule="auto"/>
        <w:rPr>
          <w:rFonts w:ascii="Lucida Sans Unicode" w:hAnsi="Lucida Sans Unicode" w:cs="Lucida Sans Unicode"/>
          <w:sz w:val="20"/>
          <w:szCs w:val="20"/>
        </w:rPr>
      </w:pPr>
      <w:r w:rsidRPr="0042731A">
        <w:rPr>
          <w:rFonts w:ascii="Lucida Sans Unicode" w:hAnsi="Lucida Sans Unicode" w:cs="Lucida Sans Unicode"/>
          <w:sz w:val="20"/>
          <w:szCs w:val="20"/>
        </w:rPr>
        <w:t xml:space="preserve">f. </w:t>
      </w:r>
      <w:r w:rsidR="00F97E30" w:rsidRPr="0042731A">
        <w:rPr>
          <w:rFonts w:ascii="Lucida Sans Unicode" w:hAnsi="Lucida Sans Unicode" w:cs="Lucida Sans Unicode"/>
          <w:b/>
          <w:bCs/>
          <w:sz w:val="20"/>
          <w:szCs w:val="20"/>
        </w:rPr>
        <w:t>sexual dysfunction with non-psychotropic medications</w:t>
      </w:r>
    </w:p>
    <w:p w14:paraId="77B3E7D8" w14:textId="016F9D3C" w:rsidR="00CA3F2E" w:rsidRPr="0042731A" w:rsidRDefault="000C41A5" w:rsidP="008B0F05">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Few studies</w:t>
      </w:r>
      <w:r w:rsidR="00E67A07" w:rsidRPr="0042731A">
        <w:rPr>
          <w:rFonts w:ascii="Lucida Sans Unicode" w:hAnsi="Lucida Sans Unicode" w:cs="Lucida Sans Unicode"/>
          <w:sz w:val="20"/>
          <w:szCs w:val="20"/>
        </w:rPr>
        <w:t xml:space="preserve"> </w:t>
      </w:r>
      <w:r w:rsidR="00E34372" w:rsidRPr="0042731A">
        <w:rPr>
          <w:rFonts w:ascii="Lucida Sans Unicode" w:hAnsi="Lucida Sans Unicode" w:cs="Lucida Sans Unicode"/>
          <w:sz w:val="20"/>
          <w:szCs w:val="20"/>
        </w:rPr>
        <w:t xml:space="preserve">have </w:t>
      </w:r>
      <w:r w:rsidR="00E67A07" w:rsidRPr="0042731A">
        <w:rPr>
          <w:rFonts w:ascii="Lucida Sans Unicode" w:hAnsi="Lucida Sans Unicode" w:cs="Lucida Sans Unicode"/>
          <w:sz w:val="20"/>
          <w:szCs w:val="20"/>
        </w:rPr>
        <w:t xml:space="preserve">used </w:t>
      </w:r>
      <w:r w:rsidR="00E34372" w:rsidRPr="0042731A">
        <w:rPr>
          <w:rFonts w:ascii="Lucida Sans Unicode" w:hAnsi="Lucida Sans Unicode" w:cs="Lucida Sans Unicode"/>
          <w:sz w:val="20"/>
          <w:szCs w:val="20"/>
        </w:rPr>
        <w:t xml:space="preserve">the </w:t>
      </w:r>
      <w:r w:rsidR="00E67A07" w:rsidRPr="0042731A">
        <w:rPr>
          <w:rFonts w:ascii="Lucida Sans Unicode" w:hAnsi="Lucida Sans Unicode" w:cs="Lucida Sans Unicode"/>
          <w:sz w:val="20"/>
          <w:szCs w:val="20"/>
        </w:rPr>
        <w:t>ASEX to determine potential dysfunction associated with non-psychotropic medication</w:t>
      </w:r>
      <w:r w:rsidR="00E34372" w:rsidRPr="0042731A">
        <w:rPr>
          <w:rFonts w:ascii="Lucida Sans Unicode" w:hAnsi="Lucida Sans Unicode" w:cs="Lucida Sans Unicode"/>
          <w:sz w:val="20"/>
          <w:szCs w:val="20"/>
        </w:rPr>
        <w:t xml:space="preserve"> (Table </w:t>
      </w:r>
      <w:r w:rsidR="0090698F" w:rsidRPr="0042731A">
        <w:rPr>
          <w:rFonts w:ascii="Lucida Sans Unicode" w:hAnsi="Lucida Sans Unicode" w:cs="Lucida Sans Unicode"/>
          <w:sz w:val="20"/>
          <w:szCs w:val="20"/>
        </w:rPr>
        <w:t>6</w:t>
      </w:r>
      <w:r w:rsidR="00E34372" w:rsidRPr="0042731A">
        <w:rPr>
          <w:rFonts w:ascii="Lucida Sans Unicode" w:hAnsi="Lucida Sans Unicode" w:cs="Lucida Sans Unicode"/>
          <w:sz w:val="20"/>
          <w:szCs w:val="20"/>
        </w:rPr>
        <w:t>)</w:t>
      </w:r>
      <w:r w:rsidR="00E67A07" w:rsidRPr="0042731A">
        <w:rPr>
          <w:rFonts w:ascii="Lucida Sans Unicode" w:hAnsi="Lucida Sans Unicode" w:cs="Lucida Sans Unicode"/>
          <w:sz w:val="20"/>
          <w:szCs w:val="20"/>
        </w:rPr>
        <w:t xml:space="preserve">. </w:t>
      </w:r>
      <w:r w:rsidR="007B3B9C" w:rsidRPr="0042731A">
        <w:rPr>
          <w:rFonts w:ascii="Lucida Sans Unicode" w:hAnsi="Lucida Sans Unicode" w:cs="Lucida Sans Unicode"/>
          <w:sz w:val="20"/>
          <w:szCs w:val="20"/>
        </w:rPr>
        <w:t xml:space="preserve">A study </w:t>
      </w:r>
      <w:r w:rsidR="0090698F" w:rsidRPr="0042731A">
        <w:rPr>
          <w:rFonts w:ascii="Lucida Sans Unicode" w:hAnsi="Lucida Sans Unicode" w:cs="Lucida Sans Unicode"/>
          <w:sz w:val="20"/>
          <w:szCs w:val="20"/>
        </w:rPr>
        <w:t xml:space="preserve">in </w:t>
      </w:r>
      <w:r w:rsidR="007B3B9C" w:rsidRPr="0042731A">
        <w:rPr>
          <w:rFonts w:ascii="Lucida Sans Unicode" w:hAnsi="Lucida Sans Unicode" w:cs="Lucida Sans Unicode"/>
          <w:sz w:val="20"/>
          <w:szCs w:val="20"/>
        </w:rPr>
        <w:t xml:space="preserve">patients receiving finasteride (n=79) </w:t>
      </w:r>
      <w:r w:rsidR="00EC6CC7" w:rsidRPr="0042731A">
        <w:rPr>
          <w:rFonts w:ascii="Lucida Sans Unicode" w:hAnsi="Lucida Sans Unicode" w:cs="Lucida Sans Unicode"/>
          <w:sz w:val="20"/>
          <w:szCs w:val="20"/>
        </w:rPr>
        <w:t xml:space="preserve">utilised an ‘ad hoc questionnaire’ of 100 questions </w:t>
      </w:r>
      <w:r w:rsidR="006A6F0A" w:rsidRPr="0042731A">
        <w:rPr>
          <w:rFonts w:ascii="Lucida Sans Unicode" w:hAnsi="Lucida Sans Unicode" w:cs="Lucida Sans Unicode"/>
          <w:sz w:val="20"/>
          <w:szCs w:val="20"/>
        </w:rPr>
        <w:t>(</w:t>
      </w:r>
      <w:r w:rsidR="00EC6CC7" w:rsidRPr="0042731A">
        <w:rPr>
          <w:rFonts w:ascii="Lucida Sans Unicode" w:hAnsi="Lucida Sans Unicode" w:cs="Lucida Sans Unicode"/>
          <w:sz w:val="20"/>
          <w:szCs w:val="20"/>
        </w:rPr>
        <w:t>elaborated by the study authors</w:t>
      </w:r>
      <w:r w:rsidR="006A6F0A" w:rsidRPr="0042731A">
        <w:rPr>
          <w:rFonts w:ascii="Lucida Sans Unicode" w:hAnsi="Lucida Sans Unicode" w:cs="Lucida Sans Unicode"/>
          <w:sz w:val="20"/>
          <w:szCs w:val="20"/>
        </w:rPr>
        <w:t>)</w:t>
      </w:r>
      <w:r w:rsidR="00EC6CC7" w:rsidRPr="0042731A">
        <w:rPr>
          <w:rFonts w:ascii="Lucida Sans Unicode" w:hAnsi="Lucida Sans Unicode" w:cs="Lucida Sans Unicode"/>
          <w:sz w:val="20"/>
          <w:szCs w:val="20"/>
        </w:rPr>
        <w:t xml:space="preserve"> (Di Loreto et al., 2014</w:t>
      </w:r>
      <w:r w:rsidR="00CA3F2E" w:rsidRPr="0042731A">
        <w:rPr>
          <w:rFonts w:ascii="Lucida Sans Unicode" w:hAnsi="Lucida Sans Unicode" w:cs="Lucida Sans Unicode"/>
          <w:sz w:val="20"/>
          <w:szCs w:val="20"/>
        </w:rPr>
        <w:t xml:space="preserve">); </w:t>
      </w:r>
      <w:r w:rsidR="008B0F05" w:rsidRPr="0042731A">
        <w:rPr>
          <w:rFonts w:ascii="Lucida Sans Unicode" w:hAnsi="Lucida Sans Unicode" w:cs="Lucida Sans Unicode"/>
          <w:sz w:val="20"/>
          <w:szCs w:val="20"/>
        </w:rPr>
        <w:t>and</w:t>
      </w:r>
    </w:p>
    <w:p w14:paraId="1E22BB28" w14:textId="0AAFD5E5" w:rsidR="005E362E" w:rsidRPr="0042731A" w:rsidRDefault="00CA3F2E" w:rsidP="00155602">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ASEX at the time of enrolment and </w:t>
      </w:r>
      <w:r w:rsidR="005D6935" w:rsidRPr="0042731A">
        <w:rPr>
          <w:rFonts w:ascii="Lucida Sans Unicode" w:hAnsi="Lucida Sans Unicode" w:cs="Lucida Sans Unicode"/>
          <w:sz w:val="20"/>
          <w:szCs w:val="20"/>
        </w:rPr>
        <w:t>retrospectively</w:t>
      </w:r>
      <w:r w:rsidRPr="0042731A">
        <w:rPr>
          <w:rFonts w:ascii="Lucida Sans Unicode" w:hAnsi="Lucida Sans Unicode" w:cs="Lucida Sans Unicode"/>
          <w:sz w:val="20"/>
          <w:szCs w:val="20"/>
        </w:rPr>
        <w:t xml:space="preserve"> before finasteride use.</w:t>
      </w:r>
      <w:r w:rsidR="00155602" w:rsidRPr="0042731A">
        <w:rPr>
          <w:rFonts w:ascii="Lucida Sans Unicode" w:hAnsi="Lucida Sans Unicode" w:cs="Lucida Sans Unicode"/>
          <w:sz w:val="20"/>
          <w:szCs w:val="20"/>
        </w:rPr>
        <w:t xml:space="preserve"> </w:t>
      </w:r>
      <w:r w:rsidR="004902B9" w:rsidRPr="0042731A">
        <w:rPr>
          <w:rFonts w:ascii="Lucida Sans Unicode" w:hAnsi="Lucida Sans Unicode" w:cs="Lucida Sans Unicode"/>
          <w:sz w:val="20"/>
          <w:szCs w:val="20"/>
        </w:rPr>
        <w:t xml:space="preserve">ASEX </w:t>
      </w:r>
      <w:r w:rsidR="007B3B9C" w:rsidRPr="0042731A">
        <w:rPr>
          <w:rFonts w:ascii="Lucida Sans Unicode" w:hAnsi="Lucida Sans Unicode" w:cs="Lucida Sans Unicode"/>
          <w:sz w:val="20"/>
          <w:szCs w:val="20"/>
        </w:rPr>
        <w:t xml:space="preserve">found </w:t>
      </w:r>
      <w:r w:rsidR="0090698F" w:rsidRPr="0042731A">
        <w:rPr>
          <w:rFonts w:ascii="Lucida Sans Unicode" w:hAnsi="Lucida Sans Unicode" w:cs="Lucida Sans Unicode"/>
          <w:sz w:val="20"/>
          <w:szCs w:val="20"/>
        </w:rPr>
        <w:t xml:space="preserve">that </w:t>
      </w:r>
      <w:r w:rsidR="007B3B9C" w:rsidRPr="0042731A">
        <w:rPr>
          <w:rFonts w:ascii="Lucida Sans Unicode" w:hAnsi="Lucida Sans Unicode" w:cs="Lucida Sans Unicode"/>
          <w:sz w:val="20"/>
          <w:szCs w:val="20"/>
        </w:rPr>
        <w:t xml:space="preserve">40.5% of participants </w:t>
      </w:r>
      <w:r w:rsidR="006E6258" w:rsidRPr="0042731A">
        <w:rPr>
          <w:rFonts w:ascii="Lucida Sans Unicode" w:hAnsi="Lucida Sans Unicode" w:cs="Lucida Sans Unicode"/>
          <w:sz w:val="20"/>
          <w:szCs w:val="20"/>
        </w:rPr>
        <w:t xml:space="preserve">had </w:t>
      </w:r>
      <w:r w:rsidR="007B3B9C" w:rsidRPr="0042731A">
        <w:rPr>
          <w:rFonts w:ascii="Lucida Sans Unicode" w:hAnsi="Lucida Sans Unicode" w:cs="Lucida Sans Unicode"/>
          <w:sz w:val="20"/>
          <w:szCs w:val="20"/>
        </w:rPr>
        <w:t xml:space="preserve">difficulties </w:t>
      </w:r>
      <w:r w:rsidR="00E570D4" w:rsidRPr="0042731A">
        <w:rPr>
          <w:rFonts w:ascii="Lucida Sans Unicode" w:hAnsi="Lucida Sans Unicode" w:cs="Lucida Sans Unicode"/>
          <w:sz w:val="20"/>
          <w:szCs w:val="20"/>
        </w:rPr>
        <w:t>achieving</w:t>
      </w:r>
      <w:r w:rsidR="007B3B9C" w:rsidRPr="0042731A">
        <w:rPr>
          <w:rFonts w:ascii="Lucida Sans Unicode" w:hAnsi="Lucida Sans Unicode" w:cs="Lucida Sans Unicode"/>
          <w:sz w:val="20"/>
          <w:szCs w:val="20"/>
        </w:rPr>
        <w:t xml:space="preserve"> and maintaining erection, and 3.8% </w:t>
      </w:r>
      <w:r w:rsidR="0090698F" w:rsidRPr="0042731A">
        <w:rPr>
          <w:rFonts w:ascii="Lucida Sans Unicode" w:hAnsi="Lucida Sans Unicode" w:cs="Lucida Sans Unicode"/>
          <w:sz w:val="20"/>
          <w:szCs w:val="20"/>
        </w:rPr>
        <w:t xml:space="preserve">had </w:t>
      </w:r>
      <w:r w:rsidR="007B3B9C" w:rsidRPr="0042731A">
        <w:rPr>
          <w:rFonts w:ascii="Lucida Sans Unicode" w:hAnsi="Lucida Sans Unicode" w:cs="Lucida Sans Unicode"/>
          <w:sz w:val="20"/>
          <w:szCs w:val="20"/>
        </w:rPr>
        <w:t>never achieved erection</w:t>
      </w:r>
      <w:r w:rsidR="00BA6FAA" w:rsidRPr="0042731A">
        <w:rPr>
          <w:rFonts w:ascii="Lucida Sans Unicode" w:hAnsi="Lucida Sans Unicode" w:cs="Lucida Sans Unicode"/>
          <w:sz w:val="20"/>
          <w:szCs w:val="20"/>
        </w:rPr>
        <w:t xml:space="preserve">. </w:t>
      </w:r>
      <w:r w:rsidR="00E570D4" w:rsidRPr="0042731A">
        <w:rPr>
          <w:rFonts w:ascii="Lucida Sans Unicode" w:hAnsi="Lucida Sans Unicode" w:cs="Lucida Sans Unicode"/>
          <w:sz w:val="20"/>
          <w:szCs w:val="20"/>
        </w:rPr>
        <w:t>Achieving</w:t>
      </w:r>
      <w:r w:rsidR="007B3B9C" w:rsidRPr="0042731A">
        <w:rPr>
          <w:rFonts w:ascii="Lucida Sans Unicode" w:hAnsi="Lucida Sans Unicode" w:cs="Lucida Sans Unicode"/>
          <w:sz w:val="20"/>
          <w:szCs w:val="20"/>
        </w:rPr>
        <w:t xml:space="preserve"> orgasm was </w:t>
      </w:r>
      <w:r w:rsidR="00BA6FAA" w:rsidRPr="0042731A">
        <w:rPr>
          <w:rFonts w:ascii="Lucida Sans Unicode" w:hAnsi="Lucida Sans Unicode" w:cs="Lucida Sans Unicode"/>
          <w:sz w:val="20"/>
          <w:szCs w:val="20"/>
        </w:rPr>
        <w:t>difficult in</w:t>
      </w:r>
      <w:r w:rsidR="00E570D4" w:rsidRPr="0042731A">
        <w:rPr>
          <w:rFonts w:ascii="Lucida Sans Unicode" w:hAnsi="Lucida Sans Unicode" w:cs="Lucida Sans Unicode"/>
          <w:sz w:val="20"/>
          <w:szCs w:val="20"/>
        </w:rPr>
        <w:t xml:space="preserve"> </w:t>
      </w:r>
      <w:r w:rsidR="007B3B9C" w:rsidRPr="0042731A">
        <w:rPr>
          <w:rFonts w:ascii="Lucida Sans Unicode" w:hAnsi="Lucida Sans Unicode" w:cs="Lucida Sans Unicode"/>
          <w:sz w:val="20"/>
          <w:szCs w:val="20"/>
        </w:rPr>
        <w:t>16.5%, and never achieved by 2.5%. By the ad hoc questionnaire, the most frequent sexual symptoms referred were loss of penis sensitivity (87.3%), decreased ejaculatory force (82.3%), and low penile temperature (78.5%). The most frequent non-sexual symptoms were reduced feeling of life pleasure or emotions (anhedonia) (75.9%); lack of mental concentration (72.2%), and l</w:t>
      </w:r>
      <w:r w:rsidR="00BA6FAA" w:rsidRPr="0042731A">
        <w:rPr>
          <w:rFonts w:ascii="Lucida Sans Unicode" w:hAnsi="Lucida Sans Unicode" w:cs="Lucida Sans Unicode"/>
          <w:sz w:val="20"/>
          <w:szCs w:val="20"/>
        </w:rPr>
        <w:t>oss of muscle tone/mass (51.9%) (</w:t>
      </w:r>
      <w:r w:rsidR="006E6258" w:rsidRPr="0042731A">
        <w:rPr>
          <w:rFonts w:ascii="Lucida Sans Unicode" w:hAnsi="Lucida Sans Unicode" w:cs="Lucida Sans Unicode"/>
          <w:sz w:val="20"/>
          <w:szCs w:val="20"/>
        </w:rPr>
        <w:t>Chiriacò et al. 2016).</w:t>
      </w:r>
      <w:r w:rsidR="00903466" w:rsidRPr="0042731A">
        <w:rPr>
          <w:rFonts w:ascii="Lucida Sans Unicode" w:hAnsi="Lucida Sans Unicode" w:cs="Lucida Sans Unicode"/>
          <w:sz w:val="20"/>
          <w:szCs w:val="20"/>
        </w:rPr>
        <w:t xml:space="preserve"> </w:t>
      </w:r>
      <w:r w:rsidR="00045FEF" w:rsidRPr="0042731A">
        <w:rPr>
          <w:rFonts w:ascii="Lucida Sans Unicode" w:hAnsi="Lucida Sans Unicode" w:cs="Lucida Sans Unicode"/>
          <w:sz w:val="20"/>
          <w:szCs w:val="20"/>
        </w:rPr>
        <w:t xml:space="preserve">Healthy young men without any baseline sexual dysfunction (n=54), who were taking finasteride for </w:t>
      </w:r>
      <w:r w:rsidR="00045FEF" w:rsidRPr="0042731A">
        <w:rPr>
          <w:rFonts w:ascii="Lucida Sans Unicode" w:hAnsi="Lucida Sans Unicode" w:cs="Lucida Sans Unicode"/>
          <w:sz w:val="20"/>
          <w:szCs w:val="20"/>
        </w:rPr>
        <w:lastRenderedPageBreak/>
        <w:t xml:space="preserve">male pattern hair loss, had ASEX-reported sexual side effects associated with </w:t>
      </w:r>
      <w:r w:rsidR="00ED5B51" w:rsidRPr="0042731A">
        <w:rPr>
          <w:rFonts w:ascii="Lucida Sans Unicode" w:hAnsi="Lucida Sans Unicode" w:cs="Lucida Sans Unicode"/>
          <w:sz w:val="20"/>
          <w:szCs w:val="20"/>
        </w:rPr>
        <w:t>finasteride (</w:t>
      </w:r>
      <w:r w:rsidR="00BD2D37" w:rsidRPr="0042731A">
        <w:rPr>
          <w:rFonts w:ascii="Lucida Sans Unicode" w:hAnsi="Lucida Sans Unicode" w:cs="Lucida Sans Unicode"/>
          <w:sz w:val="20"/>
          <w:szCs w:val="20"/>
        </w:rPr>
        <w:t xml:space="preserve">89%), </w:t>
      </w:r>
      <w:r w:rsidR="00045FEF" w:rsidRPr="0042731A">
        <w:rPr>
          <w:rFonts w:ascii="Lucida Sans Unicode" w:hAnsi="Lucida Sans Unicode" w:cs="Lucida Sans Unicode"/>
          <w:sz w:val="20"/>
          <w:szCs w:val="20"/>
        </w:rPr>
        <w:t xml:space="preserve">after 9-16 months (mean 14 months). Neither the length of finasteride use nor the duration of the sexual side effects correlated to changes in scores of sexual dysfunction. Persistent sexual side effects (≥3 months) </w:t>
      </w:r>
      <w:r w:rsidR="0057023D" w:rsidRPr="0042731A">
        <w:rPr>
          <w:rFonts w:ascii="Lucida Sans Unicode" w:hAnsi="Lucida Sans Unicode" w:cs="Lucida Sans Unicode"/>
          <w:sz w:val="20"/>
          <w:szCs w:val="20"/>
        </w:rPr>
        <w:t xml:space="preserve">continued for many months or years </w:t>
      </w:r>
      <w:r w:rsidR="00045FEF" w:rsidRPr="0042731A">
        <w:rPr>
          <w:rFonts w:ascii="Lucida Sans Unicode" w:hAnsi="Lucida Sans Unicode" w:cs="Lucida Sans Unicode"/>
          <w:sz w:val="20"/>
          <w:szCs w:val="20"/>
        </w:rPr>
        <w:t xml:space="preserve">despite the discontinuation of finasteride </w:t>
      </w:r>
      <w:r w:rsidR="00907CE3" w:rsidRPr="0042731A">
        <w:rPr>
          <w:rFonts w:ascii="Lucida Sans Unicode" w:hAnsi="Lucida Sans Unicode" w:cs="Lucida Sans Unicode"/>
          <w:sz w:val="20"/>
          <w:szCs w:val="20"/>
        </w:rPr>
        <w:t>(Irwig 2012).</w:t>
      </w:r>
      <w:r w:rsidR="00903466" w:rsidRPr="0042731A">
        <w:rPr>
          <w:rFonts w:ascii="Lucida Sans Unicode" w:hAnsi="Lucida Sans Unicode" w:cs="Lucida Sans Unicode"/>
          <w:sz w:val="20"/>
          <w:szCs w:val="20"/>
        </w:rPr>
        <w:t xml:space="preserve"> Another</w:t>
      </w:r>
      <w:r w:rsidR="005E362E" w:rsidRPr="0042731A">
        <w:rPr>
          <w:rFonts w:ascii="Lucida Sans Unicode" w:hAnsi="Lucida Sans Unicode" w:cs="Lucida Sans Unicode"/>
          <w:sz w:val="20"/>
          <w:szCs w:val="20"/>
        </w:rPr>
        <w:t xml:space="preserve"> study in women with overactive bladder (n=30)</w:t>
      </w:r>
      <w:r w:rsidR="00A5311B" w:rsidRPr="0042731A">
        <w:rPr>
          <w:rFonts w:ascii="Lucida Sans Unicode" w:hAnsi="Lucida Sans Unicode" w:cs="Lucida Sans Unicode"/>
          <w:sz w:val="20"/>
          <w:szCs w:val="20"/>
        </w:rPr>
        <w:t xml:space="preserve"> found that tolterodine immediate </w:t>
      </w:r>
      <w:r w:rsidR="001E004F" w:rsidRPr="0042731A">
        <w:rPr>
          <w:rFonts w:ascii="Lucida Sans Unicode" w:hAnsi="Lucida Sans Unicode" w:cs="Lucida Sans Unicode"/>
          <w:sz w:val="20"/>
          <w:szCs w:val="20"/>
        </w:rPr>
        <w:t>release improved</w:t>
      </w:r>
      <w:r w:rsidR="00A5311B" w:rsidRPr="0042731A">
        <w:rPr>
          <w:rFonts w:ascii="Lucida Sans Unicode" w:hAnsi="Lucida Sans Unicode" w:cs="Lucida Sans Unicode"/>
          <w:sz w:val="20"/>
          <w:szCs w:val="20"/>
        </w:rPr>
        <w:t xml:space="preserve"> mean total ASEX </w:t>
      </w:r>
      <w:r w:rsidR="00C5008C" w:rsidRPr="0042731A">
        <w:rPr>
          <w:rFonts w:ascii="Lucida Sans Unicode" w:hAnsi="Lucida Sans Unicode" w:cs="Lucida Sans Unicode"/>
          <w:sz w:val="20"/>
          <w:szCs w:val="20"/>
        </w:rPr>
        <w:t>score</w:t>
      </w:r>
      <w:r w:rsidR="0057023D" w:rsidRPr="0042731A">
        <w:rPr>
          <w:rFonts w:ascii="Lucida Sans Unicode" w:hAnsi="Lucida Sans Unicode" w:cs="Lucida Sans Unicode"/>
          <w:sz w:val="20"/>
          <w:szCs w:val="20"/>
        </w:rPr>
        <w:t>s</w:t>
      </w:r>
      <w:r w:rsidR="00C5008C" w:rsidRPr="0042731A">
        <w:rPr>
          <w:rFonts w:ascii="Lucida Sans Unicode" w:hAnsi="Lucida Sans Unicode" w:cs="Lucida Sans Unicode"/>
          <w:sz w:val="20"/>
          <w:szCs w:val="20"/>
        </w:rPr>
        <w:t xml:space="preserve"> </w:t>
      </w:r>
      <w:r w:rsidR="0057023D" w:rsidRPr="0042731A">
        <w:rPr>
          <w:rFonts w:ascii="Lucida Sans Unicode" w:hAnsi="Lucida Sans Unicode" w:cs="Lucida Sans Unicode"/>
          <w:sz w:val="20"/>
          <w:szCs w:val="20"/>
        </w:rPr>
        <w:t xml:space="preserve">compared </w:t>
      </w:r>
      <w:r w:rsidR="00A5311B" w:rsidRPr="0042731A">
        <w:rPr>
          <w:rFonts w:ascii="Lucida Sans Unicode" w:hAnsi="Lucida Sans Unicode" w:cs="Lucida Sans Unicode"/>
          <w:sz w:val="20"/>
          <w:szCs w:val="20"/>
        </w:rPr>
        <w:t>to baselin</w:t>
      </w:r>
      <w:r w:rsidR="001E004F" w:rsidRPr="0042731A">
        <w:rPr>
          <w:rFonts w:ascii="Lucida Sans Unicode" w:hAnsi="Lucida Sans Unicode" w:cs="Lucida Sans Unicode"/>
          <w:sz w:val="20"/>
          <w:szCs w:val="20"/>
        </w:rPr>
        <w:t>e</w:t>
      </w:r>
      <w:r w:rsidR="0057023D" w:rsidRPr="0042731A">
        <w:rPr>
          <w:rFonts w:ascii="Lucida Sans Unicode" w:hAnsi="Lucida Sans Unicode" w:cs="Lucida Sans Unicode"/>
          <w:sz w:val="20"/>
          <w:szCs w:val="20"/>
        </w:rPr>
        <w:t xml:space="preserve">: </w:t>
      </w:r>
      <w:r w:rsidR="00A5311B" w:rsidRPr="0042731A">
        <w:rPr>
          <w:rFonts w:ascii="Lucida Sans Unicode" w:hAnsi="Lucida Sans Unicode" w:cs="Lucida Sans Unicode"/>
          <w:sz w:val="20"/>
          <w:szCs w:val="20"/>
        </w:rPr>
        <w:t xml:space="preserve">mean </w:t>
      </w:r>
      <w:r w:rsidR="0057023D" w:rsidRPr="0042731A">
        <w:rPr>
          <w:rFonts w:ascii="Lucida Sans Unicode" w:hAnsi="Lucida Sans Unicode" w:cs="Lucida Sans Unicode"/>
          <w:sz w:val="20"/>
          <w:szCs w:val="20"/>
        </w:rPr>
        <w:t xml:space="preserve">item </w:t>
      </w:r>
      <w:r w:rsidR="00A5311B" w:rsidRPr="0042731A">
        <w:rPr>
          <w:rFonts w:ascii="Lucida Sans Unicode" w:hAnsi="Lucida Sans Unicode" w:cs="Lucida Sans Unicode"/>
          <w:sz w:val="20"/>
          <w:szCs w:val="20"/>
        </w:rPr>
        <w:t xml:space="preserve">scores for sexual desire, arousal, vaginal lubrication, orgasm, and orgasm satisfaction </w:t>
      </w:r>
      <w:r w:rsidR="0057023D" w:rsidRPr="0042731A">
        <w:rPr>
          <w:rFonts w:ascii="Lucida Sans Unicode" w:hAnsi="Lucida Sans Unicode" w:cs="Lucida Sans Unicode"/>
          <w:sz w:val="20"/>
          <w:szCs w:val="20"/>
        </w:rPr>
        <w:t xml:space="preserve">all </w:t>
      </w:r>
      <w:r w:rsidR="00A5311B" w:rsidRPr="0042731A">
        <w:rPr>
          <w:rFonts w:ascii="Lucida Sans Unicode" w:hAnsi="Lucida Sans Unicode" w:cs="Lucida Sans Unicode"/>
          <w:sz w:val="20"/>
          <w:szCs w:val="20"/>
        </w:rPr>
        <w:t xml:space="preserve">improved significantly </w:t>
      </w:r>
      <w:r w:rsidR="0057023D" w:rsidRPr="0042731A">
        <w:rPr>
          <w:rFonts w:ascii="Lucida Sans Unicode" w:hAnsi="Lucida Sans Unicode" w:cs="Lucida Sans Unicode"/>
          <w:sz w:val="20"/>
          <w:szCs w:val="20"/>
        </w:rPr>
        <w:t>at</w:t>
      </w:r>
      <w:r w:rsidR="00A5311B" w:rsidRPr="0042731A">
        <w:rPr>
          <w:rFonts w:ascii="Lucida Sans Unicode" w:hAnsi="Lucida Sans Unicode" w:cs="Lucida Sans Unicode"/>
          <w:sz w:val="20"/>
          <w:szCs w:val="20"/>
        </w:rPr>
        <w:t xml:space="preserve"> follow-up (Hajebrahimi et al. 2008).</w:t>
      </w:r>
    </w:p>
    <w:p w14:paraId="7C80EEA1" w14:textId="77777777" w:rsidR="0057023D" w:rsidRPr="0042731A" w:rsidRDefault="0057023D">
      <w:pPr>
        <w:rPr>
          <w:rFonts w:ascii="Lucida Sans Unicode" w:hAnsi="Lucida Sans Unicode" w:cs="Lucida Sans Unicode"/>
          <w:b/>
          <w:bCs/>
          <w:sz w:val="20"/>
          <w:szCs w:val="20"/>
        </w:rPr>
      </w:pPr>
      <w:r w:rsidRPr="0042731A">
        <w:rPr>
          <w:rFonts w:ascii="Lucida Sans Unicode" w:hAnsi="Lucida Sans Unicode" w:cs="Lucida Sans Unicode"/>
          <w:b/>
          <w:bCs/>
          <w:sz w:val="20"/>
          <w:szCs w:val="20"/>
        </w:rPr>
        <w:br w:type="page"/>
      </w:r>
    </w:p>
    <w:p w14:paraId="7077DF1F" w14:textId="04B7067F" w:rsidR="00FA1D1F" w:rsidRPr="0042731A" w:rsidRDefault="00FA1D1F"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b/>
          <w:bCs/>
          <w:sz w:val="20"/>
          <w:szCs w:val="20"/>
        </w:rPr>
        <w:lastRenderedPageBreak/>
        <w:t>Discussion</w:t>
      </w:r>
    </w:p>
    <w:p w14:paraId="47CDB336" w14:textId="77777777" w:rsidR="00AB15C6" w:rsidRPr="0042731A" w:rsidRDefault="00E32DC2" w:rsidP="004D3E21">
      <w:pPr>
        <w:spacing w:line="480" w:lineRule="auto"/>
        <w:jc w:val="both"/>
      </w:pPr>
      <w:r w:rsidRPr="0042731A">
        <w:rPr>
          <w:rFonts w:ascii="Lucida Sans Unicode" w:hAnsi="Lucida Sans Unicode" w:cs="Lucida Sans Unicode"/>
          <w:sz w:val="20"/>
          <w:szCs w:val="20"/>
        </w:rPr>
        <w:t xml:space="preserve">DSM-5 </w:t>
      </w:r>
      <w:r w:rsidR="006F22D8" w:rsidRPr="0042731A">
        <w:rPr>
          <w:rFonts w:ascii="Lucida Sans Unicode" w:hAnsi="Lucida Sans Unicode" w:cs="Lucida Sans Unicode"/>
          <w:sz w:val="20"/>
          <w:szCs w:val="20"/>
        </w:rPr>
        <w:t xml:space="preserve">(The Diagnostic and Statistical Manual of Mental Disorders, Fifth Edition) </w:t>
      </w:r>
      <w:r w:rsidRPr="0042731A">
        <w:rPr>
          <w:rFonts w:ascii="Lucida Sans Unicode" w:hAnsi="Lucida Sans Unicode" w:cs="Lucida Sans Unicode"/>
          <w:sz w:val="20"/>
          <w:szCs w:val="20"/>
        </w:rPr>
        <w:t>introduced some changes to the classification of sexual dysfunctions</w:t>
      </w:r>
      <w:r w:rsidR="0057023D"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including the merger of sexual desire and sexual arousal (American Psychiatric Association, 2013), based on recommendations which suggested that distinction between the two was artificial (Graham et al, 2010); and the rejection of a linear model for arousal (Janssen et al, 2008; Graham et al, 2004). The five items of the ASEX, however, distinguish between sexual drive and sexual arousal.</w:t>
      </w:r>
      <w:r w:rsidR="0096020A" w:rsidRPr="0042731A">
        <w:t xml:space="preserve"> </w:t>
      </w:r>
    </w:p>
    <w:p w14:paraId="6836665E" w14:textId="649E603D" w:rsidR="00E32DC2" w:rsidRPr="0042731A" w:rsidRDefault="00D76310" w:rsidP="008B3A43">
      <w:pPr>
        <w:spacing w:line="480" w:lineRule="auto"/>
        <w:jc w:val="both"/>
        <w:rPr>
          <w:rFonts w:ascii="Lucida Sans Unicode" w:hAnsi="Lucida Sans Unicode" w:cs="Lucida Sans Unicode"/>
          <w:sz w:val="20"/>
          <w:szCs w:val="20"/>
        </w:rPr>
      </w:pPr>
      <w:r w:rsidRPr="0042731A">
        <w:t xml:space="preserve">The recent </w:t>
      </w:r>
      <w:r w:rsidR="001333F0" w:rsidRPr="0042731A">
        <w:t>criteria,</w:t>
      </w:r>
      <w:r w:rsidR="00AF6F67" w:rsidRPr="0042731A">
        <w:t xml:space="preserve"> </w:t>
      </w:r>
      <w:r w:rsidRPr="0042731A">
        <w:t xml:space="preserve">by </w:t>
      </w:r>
      <w:r w:rsidR="0096020A" w:rsidRPr="0042731A">
        <w:rPr>
          <w:rFonts w:ascii="Lucida Sans Unicode" w:hAnsi="Lucida Sans Unicode" w:cs="Lucida Sans Unicode"/>
          <w:sz w:val="20"/>
          <w:szCs w:val="20"/>
        </w:rPr>
        <w:t>DSM-5</w:t>
      </w:r>
      <w:r w:rsidRPr="0042731A">
        <w:rPr>
          <w:rFonts w:ascii="Lucida Sans Unicode" w:hAnsi="Lucida Sans Unicode" w:cs="Lucida Sans Unicode"/>
          <w:sz w:val="20"/>
          <w:szCs w:val="20"/>
        </w:rPr>
        <w:t>,</w:t>
      </w:r>
      <w:r w:rsidR="0096020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for the diagnosis of sexual dysfunction </w:t>
      </w:r>
      <w:r w:rsidR="00DE4776" w:rsidRPr="0042731A">
        <w:rPr>
          <w:rFonts w:ascii="Lucida Sans Unicode" w:hAnsi="Lucida Sans Unicode" w:cs="Lucida Sans Unicode"/>
          <w:sz w:val="20"/>
          <w:szCs w:val="20"/>
        </w:rPr>
        <w:t>requires</w:t>
      </w:r>
      <w:r w:rsidRPr="0042731A">
        <w:rPr>
          <w:rFonts w:ascii="Lucida Sans Unicode" w:hAnsi="Lucida Sans Unicode" w:cs="Lucida Sans Unicode"/>
          <w:sz w:val="20"/>
          <w:szCs w:val="20"/>
        </w:rPr>
        <w:t xml:space="preserve"> the presence of </w:t>
      </w:r>
      <w:r w:rsidR="005B5A9F" w:rsidRPr="0042731A">
        <w:rPr>
          <w:rFonts w:ascii="Lucida Sans Unicode" w:hAnsi="Lucida Sans Unicode" w:cs="Lucida Sans Unicode"/>
          <w:sz w:val="20"/>
          <w:szCs w:val="20"/>
        </w:rPr>
        <w:t xml:space="preserve">clinically significant distress along with </w:t>
      </w:r>
      <w:r w:rsidRPr="0042731A">
        <w:rPr>
          <w:rFonts w:ascii="Lucida Sans Unicode" w:hAnsi="Lucida Sans Unicode" w:cs="Lucida Sans Unicode"/>
          <w:sz w:val="20"/>
          <w:szCs w:val="20"/>
        </w:rPr>
        <w:t>sexual difficulties</w:t>
      </w:r>
      <w:r w:rsidR="005B5A9F"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It is to be mindful that findings from </w:t>
      </w:r>
      <w:r w:rsidR="000D0603" w:rsidRPr="0042731A">
        <w:rPr>
          <w:rFonts w:ascii="Lucida Sans Unicode" w:hAnsi="Lucida Sans Unicode" w:cs="Lucida Sans Unicode"/>
          <w:sz w:val="20"/>
          <w:szCs w:val="20"/>
        </w:rPr>
        <w:t>some</w:t>
      </w:r>
      <w:r w:rsidRPr="0042731A">
        <w:rPr>
          <w:rFonts w:ascii="Lucida Sans Unicode" w:hAnsi="Lucida Sans Unicode" w:cs="Lucida Sans Unicode"/>
          <w:sz w:val="20"/>
          <w:szCs w:val="20"/>
        </w:rPr>
        <w:t xml:space="preserve"> of the studies included</w:t>
      </w:r>
      <w:r w:rsidR="000D0603" w:rsidRPr="0042731A">
        <w:rPr>
          <w:rFonts w:ascii="Lucida Sans Unicode" w:hAnsi="Lucida Sans Unicode" w:cs="Lucida Sans Unicode"/>
          <w:sz w:val="20"/>
          <w:szCs w:val="20"/>
        </w:rPr>
        <w:t xml:space="preserve"> in this review</w:t>
      </w:r>
      <w:r w:rsidRPr="0042731A">
        <w:rPr>
          <w:rFonts w:ascii="Lucida Sans Unicode" w:hAnsi="Lucida Sans Unicode" w:cs="Lucida Sans Unicode"/>
          <w:sz w:val="20"/>
          <w:szCs w:val="20"/>
        </w:rPr>
        <w:t xml:space="preserve"> </w:t>
      </w:r>
      <w:r w:rsidR="004D3E21" w:rsidRPr="0042731A">
        <w:rPr>
          <w:rFonts w:ascii="Lucida Sans Unicode" w:hAnsi="Lucida Sans Unicode" w:cs="Lucida Sans Unicode"/>
          <w:sz w:val="20"/>
          <w:szCs w:val="20"/>
        </w:rPr>
        <w:t>used the term</w:t>
      </w:r>
      <w:r w:rsidR="001333F0" w:rsidRPr="0042731A">
        <w:rPr>
          <w:rFonts w:ascii="Lucida Sans Unicode" w:hAnsi="Lucida Sans Unicode" w:cs="Lucida Sans Unicode"/>
          <w:sz w:val="20"/>
          <w:szCs w:val="20"/>
        </w:rPr>
        <w:t xml:space="preserve"> </w:t>
      </w:r>
      <w:r w:rsidR="004D3E21" w:rsidRPr="0042731A">
        <w:rPr>
          <w:rFonts w:ascii="Lucida Sans Unicode" w:hAnsi="Lucida Sans Unicode" w:cs="Lucida Sans Unicode"/>
          <w:sz w:val="20"/>
          <w:szCs w:val="20"/>
        </w:rPr>
        <w:t>“</w:t>
      </w:r>
      <w:r w:rsidR="001333F0" w:rsidRPr="0042731A">
        <w:rPr>
          <w:rFonts w:ascii="Lucida Sans Unicode" w:hAnsi="Lucida Sans Unicode" w:cs="Lucida Sans Unicode"/>
          <w:sz w:val="20"/>
          <w:szCs w:val="20"/>
        </w:rPr>
        <w:t>sexual dysfunction</w:t>
      </w:r>
      <w:r w:rsidR="004D3E21" w:rsidRPr="0042731A">
        <w:rPr>
          <w:rFonts w:ascii="Lucida Sans Unicode" w:hAnsi="Lucida Sans Unicode" w:cs="Lucida Sans Unicode"/>
          <w:sz w:val="20"/>
          <w:szCs w:val="20"/>
        </w:rPr>
        <w:t>”</w:t>
      </w:r>
      <w:r w:rsidR="001333F0" w:rsidRPr="0042731A">
        <w:rPr>
          <w:rFonts w:ascii="Lucida Sans Unicode" w:hAnsi="Lucida Sans Unicode" w:cs="Lucida Sans Unicode"/>
          <w:sz w:val="20"/>
          <w:szCs w:val="20"/>
        </w:rPr>
        <w:t xml:space="preserve"> broadly and not in accordance </w:t>
      </w:r>
      <w:r w:rsidR="008B3A43" w:rsidRPr="0042731A">
        <w:rPr>
          <w:rFonts w:ascii="Lucida Sans Unicode" w:hAnsi="Lucida Sans Unicode" w:cs="Lucida Sans Unicode"/>
          <w:sz w:val="20"/>
          <w:szCs w:val="20"/>
        </w:rPr>
        <w:t>or predated,</w:t>
      </w:r>
      <w:r w:rsidR="001333F0" w:rsidRPr="0042731A">
        <w:rPr>
          <w:rFonts w:ascii="Lucida Sans Unicode" w:hAnsi="Lucida Sans Unicode" w:cs="Lucida Sans Unicode"/>
          <w:sz w:val="20"/>
          <w:szCs w:val="20"/>
        </w:rPr>
        <w:t xml:space="preserve"> the up-to-date definition of the clinical phenomena (according to DSM-5)</w:t>
      </w:r>
      <w:r w:rsidRPr="0042731A">
        <w:rPr>
          <w:rFonts w:ascii="Lucida Sans Unicode" w:hAnsi="Lucida Sans Unicode" w:cs="Lucida Sans Unicode"/>
          <w:sz w:val="20"/>
          <w:szCs w:val="20"/>
        </w:rPr>
        <w:t xml:space="preserve">. </w:t>
      </w:r>
      <w:r w:rsidR="009E61A9" w:rsidRPr="0042731A">
        <w:rPr>
          <w:rFonts w:ascii="Lucida Sans Unicode" w:hAnsi="Lucida Sans Unicode" w:cs="Lucida Sans Unicode"/>
          <w:sz w:val="20"/>
          <w:szCs w:val="20"/>
        </w:rPr>
        <w:t>Therefore,</w:t>
      </w:r>
      <w:r w:rsidR="004D3E21" w:rsidRPr="0042731A">
        <w:rPr>
          <w:rFonts w:ascii="Lucida Sans Unicode" w:hAnsi="Lucida Sans Unicode" w:cs="Lucida Sans Unicode"/>
          <w:sz w:val="20"/>
          <w:szCs w:val="20"/>
        </w:rPr>
        <w:t xml:space="preserve"> some of the studies included give evidence for the presence of sexual difficulties.</w:t>
      </w:r>
      <w:r w:rsidRPr="0042731A">
        <w:rPr>
          <w:rFonts w:ascii="Lucida Sans Unicode" w:hAnsi="Lucida Sans Unicode" w:cs="Lucida Sans Unicode"/>
          <w:sz w:val="20"/>
          <w:szCs w:val="20"/>
        </w:rPr>
        <w:t xml:space="preserve"> </w:t>
      </w:r>
    </w:p>
    <w:p w14:paraId="7DE336E9" w14:textId="5C8DEF73" w:rsidR="005B4E5B" w:rsidRPr="0042731A" w:rsidRDefault="005D0B6C"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The </w:t>
      </w:r>
      <w:r w:rsidR="005D66EF" w:rsidRPr="0042731A">
        <w:rPr>
          <w:rFonts w:ascii="Lucida Sans Unicode" w:hAnsi="Lucida Sans Unicode" w:cs="Lucida Sans Unicode"/>
          <w:sz w:val="20"/>
          <w:szCs w:val="20"/>
        </w:rPr>
        <w:t xml:space="preserve">ASEX </w:t>
      </w:r>
      <w:r w:rsidRPr="0042731A">
        <w:rPr>
          <w:rFonts w:ascii="Lucida Sans Unicode" w:hAnsi="Lucida Sans Unicode" w:cs="Lucida Sans Unicode"/>
          <w:sz w:val="20"/>
          <w:szCs w:val="20"/>
        </w:rPr>
        <w:t xml:space="preserve">scale </w:t>
      </w:r>
      <w:r w:rsidR="00903466" w:rsidRPr="0042731A">
        <w:rPr>
          <w:rFonts w:ascii="Lucida Sans Unicode" w:hAnsi="Lucida Sans Unicode" w:cs="Lucida Sans Unicode"/>
          <w:sz w:val="20"/>
          <w:szCs w:val="20"/>
        </w:rPr>
        <w:t>appears</w:t>
      </w:r>
      <w:r w:rsidRPr="0042731A">
        <w:rPr>
          <w:rFonts w:ascii="Lucida Sans Unicode" w:hAnsi="Lucida Sans Unicode" w:cs="Lucida Sans Unicode"/>
          <w:sz w:val="20"/>
          <w:szCs w:val="20"/>
        </w:rPr>
        <w:t xml:space="preserve"> to have </w:t>
      </w:r>
      <w:r w:rsidR="005D66EF" w:rsidRPr="0042731A">
        <w:rPr>
          <w:rFonts w:ascii="Lucida Sans Unicode" w:hAnsi="Lucida Sans Unicode" w:cs="Lucida Sans Unicode"/>
          <w:sz w:val="20"/>
          <w:szCs w:val="20"/>
        </w:rPr>
        <w:t>excellent internal consistency and scale reliability and strong test–retest reliability</w:t>
      </w:r>
      <w:r w:rsidR="00903466" w:rsidRPr="0042731A">
        <w:rPr>
          <w:rFonts w:ascii="Lucida Sans Unicode" w:hAnsi="Lucida Sans Unicode" w:cs="Lucida Sans Unicode"/>
          <w:sz w:val="20"/>
          <w:szCs w:val="20"/>
        </w:rPr>
        <w:t>:</w:t>
      </w:r>
      <w:r w:rsidR="005D66EF"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furthermore, </w:t>
      </w:r>
      <w:r w:rsidR="005D66EF" w:rsidRPr="0042731A">
        <w:rPr>
          <w:rFonts w:ascii="Lucida Sans Unicode" w:hAnsi="Lucida Sans Unicode" w:cs="Lucida Sans Unicode"/>
          <w:sz w:val="20"/>
          <w:szCs w:val="20"/>
        </w:rPr>
        <w:t xml:space="preserve">ASEX </w:t>
      </w:r>
      <w:r w:rsidRPr="0042731A">
        <w:rPr>
          <w:rFonts w:ascii="Lucida Sans Unicode" w:hAnsi="Lucida Sans Unicode" w:cs="Lucida Sans Unicode"/>
          <w:sz w:val="20"/>
          <w:szCs w:val="20"/>
        </w:rPr>
        <w:t>scores appear to correlate well</w:t>
      </w:r>
      <w:r w:rsidR="005D66EF" w:rsidRPr="0042731A">
        <w:rPr>
          <w:rFonts w:ascii="Lucida Sans Unicode" w:hAnsi="Lucida Sans Unicode" w:cs="Lucida Sans Unicode"/>
          <w:sz w:val="20"/>
          <w:szCs w:val="20"/>
        </w:rPr>
        <w:t xml:space="preserve"> with factors and related items on other validated questionnaires for </w:t>
      </w:r>
      <w:r w:rsidRPr="0042731A">
        <w:rPr>
          <w:rFonts w:ascii="Lucida Sans Unicode" w:hAnsi="Lucida Sans Unicode" w:cs="Lucida Sans Unicode"/>
          <w:sz w:val="20"/>
          <w:szCs w:val="20"/>
        </w:rPr>
        <w:t xml:space="preserve">assessing </w:t>
      </w:r>
      <w:r w:rsidR="005D66EF" w:rsidRPr="0042731A">
        <w:rPr>
          <w:rFonts w:ascii="Lucida Sans Unicode" w:hAnsi="Lucida Sans Unicode" w:cs="Lucida Sans Unicode"/>
          <w:sz w:val="20"/>
          <w:szCs w:val="20"/>
        </w:rPr>
        <w:t>sexual dysfunction.</w:t>
      </w:r>
      <w:r w:rsidR="00EB5DFF" w:rsidRPr="0042731A">
        <w:rPr>
          <w:rFonts w:ascii="Lucida Sans Unicode" w:hAnsi="Lucida Sans Unicode" w:cs="Lucida Sans Unicode"/>
          <w:sz w:val="20"/>
          <w:szCs w:val="20"/>
        </w:rPr>
        <w:t xml:space="preserve"> </w:t>
      </w:r>
      <w:r w:rsidR="005D66EF" w:rsidRPr="0042731A">
        <w:rPr>
          <w:rFonts w:ascii="Lucida Sans Unicode" w:hAnsi="Lucida Sans Unicode" w:cs="Lucida Sans Unicode"/>
          <w:sz w:val="20"/>
          <w:szCs w:val="20"/>
        </w:rPr>
        <w:t>ASEX has very high sensitivity</w:t>
      </w:r>
      <w:r w:rsidRPr="0042731A">
        <w:rPr>
          <w:rFonts w:ascii="Lucida Sans Unicode" w:hAnsi="Lucida Sans Unicode" w:cs="Lucida Sans Unicode"/>
          <w:sz w:val="20"/>
          <w:szCs w:val="20"/>
        </w:rPr>
        <w:t xml:space="preserve"> and</w:t>
      </w:r>
      <w:r w:rsidR="000F2327" w:rsidRPr="0042731A">
        <w:rPr>
          <w:rFonts w:ascii="Lucida Sans Unicode" w:hAnsi="Lucida Sans Unicode" w:cs="Lucida Sans Unicode"/>
          <w:sz w:val="20"/>
          <w:szCs w:val="20"/>
        </w:rPr>
        <w:t xml:space="preserve"> </w:t>
      </w:r>
      <w:r w:rsidR="005D66EF" w:rsidRPr="0042731A">
        <w:rPr>
          <w:rFonts w:ascii="Lucida Sans Unicode" w:hAnsi="Lucida Sans Unicode" w:cs="Lucida Sans Unicode"/>
          <w:sz w:val="20"/>
          <w:szCs w:val="20"/>
        </w:rPr>
        <w:t>specificity</w:t>
      </w:r>
      <w:r w:rsidRPr="0042731A">
        <w:rPr>
          <w:rFonts w:ascii="Lucida Sans Unicode" w:hAnsi="Lucida Sans Unicode" w:cs="Lucida Sans Unicode"/>
          <w:sz w:val="20"/>
          <w:szCs w:val="20"/>
        </w:rPr>
        <w:t xml:space="preserve">, and </w:t>
      </w:r>
      <w:r w:rsidR="005D66EF" w:rsidRPr="0042731A">
        <w:rPr>
          <w:rFonts w:ascii="Lucida Sans Unicode" w:hAnsi="Lucida Sans Unicode" w:cs="Lucida Sans Unicode"/>
          <w:sz w:val="20"/>
          <w:szCs w:val="20"/>
        </w:rPr>
        <w:t xml:space="preserve">very high positive </w:t>
      </w:r>
      <w:r w:rsidRPr="0042731A">
        <w:rPr>
          <w:rFonts w:ascii="Lucida Sans Unicode" w:hAnsi="Lucida Sans Unicode" w:cs="Lucida Sans Unicode"/>
          <w:sz w:val="20"/>
          <w:szCs w:val="20"/>
        </w:rPr>
        <w:t xml:space="preserve">and negative </w:t>
      </w:r>
      <w:r w:rsidR="005D66EF" w:rsidRPr="0042731A">
        <w:rPr>
          <w:rFonts w:ascii="Lucida Sans Unicode" w:hAnsi="Lucida Sans Unicode" w:cs="Lucida Sans Unicode"/>
          <w:sz w:val="20"/>
          <w:szCs w:val="20"/>
        </w:rPr>
        <w:t>predictive value</w:t>
      </w:r>
      <w:r w:rsidRPr="0042731A">
        <w:rPr>
          <w:rFonts w:ascii="Lucida Sans Unicode" w:hAnsi="Lucida Sans Unicode" w:cs="Lucida Sans Unicode"/>
          <w:sz w:val="20"/>
          <w:szCs w:val="20"/>
        </w:rPr>
        <w:t>s</w:t>
      </w:r>
      <w:r w:rsidR="005D66EF" w:rsidRPr="0042731A">
        <w:rPr>
          <w:rFonts w:ascii="Lucida Sans Unicode" w:hAnsi="Lucida Sans Unicode" w:cs="Lucida Sans Unicode"/>
          <w:sz w:val="20"/>
          <w:szCs w:val="20"/>
        </w:rPr>
        <w:t xml:space="preserve">. </w:t>
      </w:r>
      <w:r w:rsidR="00780860" w:rsidRPr="0042731A">
        <w:rPr>
          <w:rFonts w:ascii="Lucida Sans Unicode" w:hAnsi="Lucida Sans Unicode" w:cs="Lucida Sans Unicode"/>
          <w:sz w:val="20"/>
          <w:szCs w:val="20"/>
        </w:rPr>
        <w:t xml:space="preserve">ASEX is </w:t>
      </w:r>
      <w:r w:rsidR="0037253A" w:rsidRPr="0042731A">
        <w:rPr>
          <w:rFonts w:ascii="Lucida Sans Unicode" w:hAnsi="Lucida Sans Unicode" w:cs="Lucida Sans Unicode"/>
          <w:sz w:val="20"/>
          <w:szCs w:val="20"/>
        </w:rPr>
        <w:t>available</w:t>
      </w:r>
      <w:r w:rsidR="00780860" w:rsidRPr="0042731A">
        <w:rPr>
          <w:rFonts w:ascii="Lucida Sans Unicode" w:hAnsi="Lucida Sans Unicode" w:cs="Lucida Sans Unicode"/>
          <w:sz w:val="20"/>
          <w:szCs w:val="20"/>
        </w:rPr>
        <w:t xml:space="preserve"> in 43 languages.</w:t>
      </w:r>
      <w:r w:rsidR="0037253A"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Studies</w:t>
      </w:r>
      <w:r w:rsidR="005D66EF"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 xml:space="preserve">which </w:t>
      </w:r>
      <w:r w:rsidR="00E32DC2" w:rsidRPr="0042731A">
        <w:rPr>
          <w:rFonts w:ascii="Lucida Sans Unicode" w:hAnsi="Lucida Sans Unicode" w:cs="Lucida Sans Unicode"/>
          <w:sz w:val="20"/>
          <w:szCs w:val="20"/>
        </w:rPr>
        <w:t xml:space="preserve">have </w:t>
      </w:r>
      <w:r w:rsidRPr="0042731A">
        <w:rPr>
          <w:rFonts w:ascii="Lucida Sans Unicode" w:hAnsi="Lucida Sans Unicode" w:cs="Lucida Sans Unicode"/>
          <w:sz w:val="20"/>
          <w:szCs w:val="20"/>
        </w:rPr>
        <w:t xml:space="preserve">examined </w:t>
      </w:r>
      <w:r w:rsidR="005D66EF" w:rsidRPr="0042731A">
        <w:rPr>
          <w:rFonts w:ascii="Lucida Sans Unicode" w:hAnsi="Lucida Sans Unicode" w:cs="Lucida Sans Unicode"/>
          <w:sz w:val="20"/>
          <w:szCs w:val="20"/>
        </w:rPr>
        <w:t>the psychom</w:t>
      </w:r>
      <w:r w:rsidR="00903466" w:rsidRPr="0042731A">
        <w:rPr>
          <w:rFonts w:ascii="Lucida Sans Unicode" w:hAnsi="Lucida Sans Unicode" w:cs="Lucida Sans Unicode"/>
          <w:sz w:val="20"/>
          <w:szCs w:val="20"/>
        </w:rPr>
        <w:t xml:space="preserve">etric properties of the Turkish, </w:t>
      </w:r>
      <w:r w:rsidR="005D66EF" w:rsidRPr="0042731A">
        <w:rPr>
          <w:rFonts w:ascii="Lucida Sans Unicode" w:hAnsi="Lucida Sans Unicode" w:cs="Lucida Sans Unicode"/>
          <w:sz w:val="20"/>
          <w:szCs w:val="20"/>
        </w:rPr>
        <w:t>Thai</w:t>
      </w:r>
      <w:r w:rsidR="00CA568C" w:rsidRPr="0042731A">
        <w:rPr>
          <w:rFonts w:ascii="Lucida Sans Unicode" w:hAnsi="Lucida Sans Unicode" w:cs="Lucida Sans Unicode"/>
          <w:sz w:val="20"/>
          <w:szCs w:val="20"/>
        </w:rPr>
        <w:t>, Chinese</w:t>
      </w:r>
      <w:r w:rsidR="005D66EF" w:rsidRPr="0042731A">
        <w:rPr>
          <w:rFonts w:ascii="Lucida Sans Unicode" w:hAnsi="Lucida Sans Unicode" w:cs="Lucida Sans Unicode"/>
          <w:sz w:val="20"/>
          <w:szCs w:val="20"/>
        </w:rPr>
        <w:t xml:space="preserve"> and Arabic </w:t>
      </w:r>
      <w:r w:rsidR="005D66EF" w:rsidRPr="0042731A">
        <w:rPr>
          <w:rFonts w:ascii="Lucida Sans Unicode" w:hAnsi="Lucida Sans Unicode" w:cs="Lucida Sans Unicode"/>
          <w:sz w:val="20"/>
          <w:szCs w:val="20"/>
        </w:rPr>
        <w:lastRenderedPageBreak/>
        <w:t>versions of ASEX</w:t>
      </w:r>
      <w:r w:rsidRPr="0042731A">
        <w:rPr>
          <w:rFonts w:ascii="Lucida Sans Unicode" w:hAnsi="Lucida Sans Unicode" w:cs="Lucida Sans Unicode"/>
          <w:sz w:val="20"/>
          <w:szCs w:val="20"/>
        </w:rPr>
        <w:t xml:space="preserve"> </w:t>
      </w:r>
      <w:r w:rsidR="005D66EF" w:rsidRPr="0042731A">
        <w:rPr>
          <w:rFonts w:ascii="Lucida Sans Unicode" w:hAnsi="Lucida Sans Unicode" w:cs="Lucida Sans Unicode"/>
          <w:sz w:val="20"/>
          <w:szCs w:val="20"/>
        </w:rPr>
        <w:t xml:space="preserve">found </w:t>
      </w:r>
      <w:r w:rsidRPr="0042731A">
        <w:rPr>
          <w:rFonts w:ascii="Lucida Sans Unicode" w:hAnsi="Lucida Sans Unicode" w:cs="Lucida Sans Unicode"/>
          <w:sz w:val="20"/>
          <w:szCs w:val="20"/>
        </w:rPr>
        <w:t xml:space="preserve">the translated versions to have </w:t>
      </w:r>
      <w:r w:rsidR="005D66EF" w:rsidRPr="0042731A">
        <w:rPr>
          <w:rFonts w:ascii="Lucida Sans Unicode" w:hAnsi="Lucida Sans Unicode" w:cs="Lucida Sans Unicode"/>
          <w:sz w:val="20"/>
          <w:szCs w:val="20"/>
        </w:rPr>
        <w:t xml:space="preserve">psychometric properties </w:t>
      </w:r>
      <w:r w:rsidRPr="0042731A">
        <w:rPr>
          <w:rFonts w:ascii="Lucida Sans Unicode" w:hAnsi="Lucida Sans Unicode" w:cs="Lucida Sans Unicode"/>
          <w:sz w:val="20"/>
          <w:szCs w:val="20"/>
        </w:rPr>
        <w:t xml:space="preserve">comparable to those of </w:t>
      </w:r>
      <w:r w:rsidR="005D66EF" w:rsidRPr="0042731A">
        <w:rPr>
          <w:rFonts w:ascii="Lucida Sans Unicode" w:hAnsi="Lucida Sans Unicode" w:cs="Lucida Sans Unicode"/>
          <w:sz w:val="20"/>
          <w:szCs w:val="20"/>
        </w:rPr>
        <w:t>the original</w:t>
      </w:r>
      <w:r w:rsidRPr="0042731A">
        <w:rPr>
          <w:rFonts w:ascii="Lucida Sans Unicode" w:hAnsi="Lucida Sans Unicode" w:cs="Lucida Sans Unicode"/>
          <w:sz w:val="20"/>
          <w:szCs w:val="20"/>
        </w:rPr>
        <w:t xml:space="preserve"> </w:t>
      </w:r>
      <w:r w:rsidR="005D66EF" w:rsidRPr="0042731A">
        <w:rPr>
          <w:rFonts w:ascii="Lucida Sans Unicode" w:hAnsi="Lucida Sans Unicode" w:cs="Lucida Sans Unicode"/>
          <w:sz w:val="20"/>
          <w:szCs w:val="20"/>
        </w:rPr>
        <w:t xml:space="preserve">English version. </w:t>
      </w:r>
    </w:p>
    <w:p w14:paraId="66D19DC0" w14:textId="122E0F36" w:rsidR="009826A6" w:rsidRPr="0042731A" w:rsidRDefault="005D66EF"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Validation studies</w:t>
      </w:r>
      <w:r w:rsidR="005D0B6C" w:rsidRPr="0042731A">
        <w:rPr>
          <w:rFonts w:ascii="Lucida Sans Unicode" w:hAnsi="Lucida Sans Unicode" w:cs="Lucida Sans Unicode"/>
          <w:sz w:val="20"/>
          <w:szCs w:val="20"/>
        </w:rPr>
        <w:t xml:space="preserve"> have</w:t>
      </w:r>
      <w:r w:rsidR="000F2327"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utilised cohorts with various psychiatric disorders</w:t>
      </w:r>
      <w:r w:rsidR="005D0B6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schizophrenia</w:t>
      </w:r>
      <w:r w:rsidR="005D0B6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schizoaffective disorder</w:t>
      </w:r>
      <w:r w:rsidR="005D0B6C"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and end-stage renal failure. </w:t>
      </w:r>
      <w:r w:rsidR="005D0B6C" w:rsidRPr="0042731A">
        <w:rPr>
          <w:rFonts w:ascii="Lucida Sans Unicode" w:hAnsi="Lucida Sans Unicode" w:cs="Lucida Sans Unicode"/>
          <w:sz w:val="20"/>
          <w:szCs w:val="20"/>
        </w:rPr>
        <w:t xml:space="preserve">The </w:t>
      </w:r>
      <w:r w:rsidRPr="0042731A">
        <w:rPr>
          <w:rFonts w:ascii="Lucida Sans Unicode" w:hAnsi="Lucida Sans Unicode" w:cs="Lucida Sans Unicode"/>
          <w:sz w:val="20"/>
          <w:szCs w:val="20"/>
        </w:rPr>
        <w:t xml:space="preserve">ASEX </w:t>
      </w:r>
      <w:r w:rsidR="005D0B6C" w:rsidRPr="0042731A">
        <w:rPr>
          <w:rFonts w:ascii="Lucida Sans Unicode" w:hAnsi="Lucida Sans Unicode" w:cs="Lucida Sans Unicode"/>
          <w:sz w:val="20"/>
          <w:szCs w:val="20"/>
        </w:rPr>
        <w:t xml:space="preserve">was found to have satisfactory </w:t>
      </w:r>
      <w:r w:rsidRPr="0042731A">
        <w:rPr>
          <w:rFonts w:ascii="Lucida Sans Unicode" w:hAnsi="Lucida Sans Unicode" w:cs="Lucida Sans Unicode"/>
          <w:sz w:val="20"/>
          <w:szCs w:val="20"/>
        </w:rPr>
        <w:t xml:space="preserve">validity and reliability in studies </w:t>
      </w:r>
      <w:r w:rsidR="005D0B6C" w:rsidRPr="0042731A">
        <w:rPr>
          <w:rFonts w:ascii="Lucida Sans Unicode" w:hAnsi="Lucida Sans Unicode" w:cs="Lucida Sans Unicode"/>
          <w:sz w:val="20"/>
          <w:szCs w:val="20"/>
        </w:rPr>
        <w:t>of</w:t>
      </w:r>
      <w:r w:rsidRPr="0042731A">
        <w:rPr>
          <w:rFonts w:ascii="Lucida Sans Unicode" w:hAnsi="Lucida Sans Unicode" w:cs="Lucida Sans Unicode"/>
          <w:sz w:val="20"/>
          <w:szCs w:val="20"/>
        </w:rPr>
        <w:t xml:space="preserve"> sexual dysfunction in specific </w:t>
      </w:r>
      <w:r w:rsidR="005D0B6C" w:rsidRPr="0042731A">
        <w:rPr>
          <w:rFonts w:ascii="Lucida Sans Unicode" w:hAnsi="Lucida Sans Unicode" w:cs="Lucida Sans Unicode"/>
          <w:sz w:val="20"/>
          <w:szCs w:val="20"/>
        </w:rPr>
        <w:t xml:space="preserve">patient </w:t>
      </w:r>
      <w:r w:rsidRPr="0042731A">
        <w:rPr>
          <w:rFonts w:ascii="Lucida Sans Unicode" w:hAnsi="Lucida Sans Unicode" w:cs="Lucida Sans Unicode"/>
          <w:sz w:val="20"/>
          <w:szCs w:val="20"/>
        </w:rPr>
        <w:t>groups: primary sexual dysfunction</w:t>
      </w:r>
      <w:r w:rsidR="00903466"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specific psychiatric disorders</w:t>
      </w:r>
      <w:r w:rsidR="00903466" w:rsidRPr="0042731A">
        <w:rPr>
          <w:rFonts w:ascii="Lucida Sans Unicode" w:hAnsi="Lucida Sans Unicode" w:cs="Lucida Sans Unicode"/>
          <w:sz w:val="20"/>
          <w:szCs w:val="20"/>
        </w:rPr>
        <w:t>,</w:t>
      </w:r>
      <w:r w:rsidRPr="0042731A">
        <w:rPr>
          <w:rFonts w:ascii="Lucida Sans Unicode" w:hAnsi="Lucida Sans Unicode" w:cs="Lucida Sans Unicode"/>
          <w:sz w:val="20"/>
          <w:szCs w:val="20"/>
        </w:rPr>
        <w:t xml:space="preserve"> and specific physical illnesses. </w:t>
      </w:r>
      <w:r w:rsidR="00E32DC2" w:rsidRPr="0042731A">
        <w:rPr>
          <w:rFonts w:ascii="Lucida Sans Unicode" w:hAnsi="Lucida Sans Unicode" w:cs="Lucida Sans Unicode"/>
          <w:sz w:val="20"/>
          <w:szCs w:val="20"/>
        </w:rPr>
        <w:t xml:space="preserve">The psychometric properties of ASEX in cohorts with anxiety disorders are largely uncertain, and little is known about possible relationships between peripheral biological markers and ASEX scores. </w:t>
      </w:r>
    </w:p>
    <w:p w14:paraId="107BD258" w14:textId="0C0A3CBF" w:rsidR="00A42CA5" w:rsidRPr="0042731A" w:rsidRDefault="0013273A">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Most studies </w:t>
      </w:r>
      <w:r w:rsidR="006D3C56" w:rsidRPr="0042731A">
        <w:rPr>
          <w:rFonts w:ascii="Lucida Sans Unicode" w:hAnsi="Lucida Sans Unicode" w:cs="Lucida Sans Unicode"/>
          <w:sz w:val="20"/>
          <w:szCs w:val="20"/>
        </w:rPr>
        <w:t xml:space="preserve">have </w:t>
      </w:r>
      <w:r w:rsidRPr="0042731A">
        <w:rPr>
          <w:rFonts w:ascii="Lucida Sans Unicode" w:hAnsi="Lucida Sans Unicode" w:cs="Lucida Sans Unicode"/>
          <w:sz w:val="20"/>
          <w:szCs w:val="20"/>
        </w:rPr>
        <w:t xml:space="preserve">found higher </w:t>
      </w:r>
      <w:r w:rsidR="00697063" w:rsidRPr="0042731A">
        <w:rPr>
          <w:rFonts w:ascii="Lucida Sans Unicode" w:hAnsi="Lucida Sans Unicode" w:cs="Lucida Sans Unicode"/>
          <w:sz w:val="20"/>
          <w:szCs w:val="20"/>
        </w:rPr>
        <w:t>rates</w:t>
      </w:r>
      <w:r w:rsidR="00000520" w:rsidRPr="0042731A">
        <w:rPr>
          <w:rFonts w:ascii="Lucida Sans Unicode" w:hAnsi="Lucida Sans Unicode" w:cs="Lucida Sans Unicode"/>
          <w:sz w:val="20"/>
          <w:szCs w:val="20"/>
        </w:rPr>
        <w:t xml:space="preserve"> (</w:t>
      </w:r>
      <w:r w:rsidR="00733D23" w:rsidRPr="0042731A">
        <w:rPr>
          <w:rFonts w:ascii="Lucida Sans Unicode" w:hAnsi="Lucida Sans Unicode" w:cs="Lucida Sans Unicode"/>
          <w:sz w:val="20"/>
          <w:szCs w:val="20"/>
        </w:rPr>
        <w:t>48</w:t>
      </w:r>
      <w:r w:rsidR="00000520" w:rsidRPr="0042731A">
        <w:rPr>
          <w:rFonts w:ascii="Lucida Sans Unicode" w:hAnsi="Lucida Sans Unicode" w:cs="Lucida Sans Unicode"/>
          <w:sz w:val="20"/>
          <w:szCs w:val="20"/>
        </w:rPr>
        <w:t>%-</w:t>
      </w:r>
      <w:r w:rsidR="00733D23" w:rsidRPr="0042731A">
        <w:rPr>
          <w:rFonts w:ascii="Lucida Sans Unicode" w:hAnsi="Lucida Sans Unicode" w:cs="Lucida Sans Unicode"/>
          <w:sz w:val="20"/>
          <w:szCs w:val="20"/>
        </w:rPr>
        <w:t>58.4</w:t>
      </w:r>
      <w:r w:rsidR="00000520" w:rsidRPr="0042731A">
        <w:rPr>
          <w:rFonts w:ascii="Lucida Sans Unicode" w:hAnsi="Lucida Sans Unicode" w:cs="Lucida Sans Unicode"/>
          <w:sz w:val="20"/>
          <w:szCs w:val="20"/>
        </w:rPr>
        <w:t xml:space="preserve">%) of </w:t>
      </w:r>
      <w:r w:rsidRPr="0042731A">
        <w:rPr>
          <w:rFonts w:ascii="Lucida Sans Unicode" w:hAnsi="Lucida Sans Unicode" w:cs="Lucida Sans Unicode"/>
          <w:sz w:val="20"/>
          <w:szCs w:val="20"/>
        </w:rPr>
        <w:t xml:space="preserve">ASEX-reported sexual dysfunction in patients with substance misuse when </w:t>
      </w:r>
      <w:r w:rsidR="00000520" w:rsidRPr="0042731A">
        <w:rPr>
          <w:rFonts w:ascii="Lucida Sans Unicode" w:hAnsi="Lucida Sans Unicode" w:cs="Lucida Sans Unicode"/>
          <w:sz w:val="20"/>
          <w:szCs w:val="20"/>
        </w:rPr>
        <w:t>compared</w:t>
      </w:r>
      <w:r w:rsidRPr="0042731A">
        <w:rPr>
          <w:rFonts w:ascii="Lucida Sans Unicode" w:hAnsi="Lucida Sans Unicode" w:cs="Lucida Sans Unicode"/>
          <w:sz w:val="20"/>
          <w:szCs w:val="20"/>
        </w:rPr>
        <w:t xml:space="preserve"> with controls</w:t>
      </w:r>
      <w:r w:rsidR="00000520" w:rsidRPr="0042731A">
        <w:rPr>
          <w:rFonts w:ascii="Lucida Sans Unicode" w:hAnsi="Lucida Sans Unicode" w:cs="Lucida Sans Unicode"/>
          <w:sz w:val="20"/>
          <w:szCs w:val="20"/>
        </w:rPr>
        <w:t>.</w:t>
      </w:r>
      <w:r w:rsidR="00D81E24" w:rsidRPr="0042731A">
        <w:rPr>
          <w:rFonts w:ascii="Lucida Sans Unicode" w:hAnsi="Lucida Sans Unicode" w:cs="Lucida Sans Unicode"/>
          <w:sz w:val="20"/>
          <w:szCs w:val="20"/>
        </w:rPr>
        <w:t xml:space="preserve"> </w:t>
      </w:r>
      <w:r w:rsidR="00733D23" w:rsidRPr="0042731A">
        <w:rPr>
          <w:rFonts w:ascii="Lucida Sans Unicode" w:hAnsi="Lucida Sans Unicode" w:cs="Lucida Sans Unicode"/>
          <w:sz w:val="20"/>
          <w:szCs w:val="20"/>
        </w:rPr>
        <w:t>Pa</w:t>
      </w:r>
      <w:r w:rsidR="002742A3" w:rsidRPr="0042731A">
        <w:rPr>
          <w:rFonts w:ascii="Lucida Sans Unicode" w:hAnsi="Lucida Sans Unicode" w:cs="Lucida Sans Unicode"/>
          <w:sz w:val="20"/>
          <w:szCs w:val="20"/>
        </w:rPr>
        <w:t>tients</w:t>
      </w:r>
      <w:r w:rsidR="00733D23" w:rsidRPr="0042731A">
        <w:rPr>
          <w:rFonts w:ascii="Lucida Sans Unicode" w:hAnsi="Lucida Sans Unicode" w:cs="Lucida Sans Unicode"/>
          <w:sz w:val="20"/>
          <w:szCs w:val="20"/>
        </w:rPr>
        <w:t xml:space="preserve"> with MDD were found </w:t>
      </w:r>
      <w:r w:rsidR="00945850" w:rsidRPr="0042731A">
        <w:rPr>
          <w:rFonts w:ascii="Lucida Sans Unicode" w:hAnsi="Lucida Sans Unicode" w:cs="Lucida Sans Unicode"/>
          <w:sz w:val="20"/>
          <w:szCs w:val="20"/>
        </w:rPr>
        <w:t xml:space="preserve">to </w:t>
      </w:r>
      <w:r w:rsidR="00733D23" w:rsidRPr="0042731A">
        <w:rPr>
          <w:rFonts w:ascii="Lucida Sans Unicode" w:hAnsi="Lucida Sans Unicode" w:cs="Lucida Sans Unicode"/>
          <w:sz w:val="20"/>
          <w:szCs w:val="20"/>
        </w:rPr>
        <w:t xml:space="preserve">have elevated </w:t>
      </w:r>
      <w:r w:rsidR="00E6019D" w:rsidRPr="0042731A">
        <w:rPr>
          <w:rFonts w:ascii="Lucida Sans Unicode" w:hAnsi="Lucida Sans Unicode" w:cs="Lucida Sans Unicode"/>
          <w:sz w:val="20"/>
          <w:szCs w:val="20"/>
        </w:rPr>
        <w:t>rates of sexual dysfunction (73.4% in mixed samples</w:t>
      </w:r>
      <w:r w:rsidR="006D3C56" w:rsidRPr="0042731A">
        <w:rPr>
          <w:rFonts w:ascii="Lucida Sans Unicode" w:hAnsi="Lucida Sans Unicode" w:cs="Lucida Sans Unicode"/>
          <w:sz w:val="20"/>
          <w:szCs w:val="20"/>
        </w:rPr>
        <w:t xml:space="preserve">), and </w:t>
      </w:r>
      <w:r w:rsidR="00A42CA5" w:rsidRPr="0042731A">
        <w:rPr>
          <w:rFonts w:ascii="Lucida Sans Unicode" w:hAnsi="Lucida Sans Unicode" w:cs="Lucida Sans Unicode"/>
          <w:sz w:val="20"/>
          <w:szCs w:val="20"/>
        </w:rPr>
        <w:t xml:space="preserve">ASEX-reported dysfunction </w:t>
      </w:r>
      <w:r w:rsidR="00E6019D" w:rsidRPr="0042731A">
        <w:rPr>
          <w:rFonts w:ascii="Lucida Sans Unicode" w:hAnsi="Lucida Sans Unicode" w:cs="Lucida Sans Unicode"/>
          <w:sz w:val="20"/>
          <w:szCs w:val="20"/>
        </w:rPr>
        <w:t xml:space="preserve">was found to </w:t>
      </w:r>
      <w:r w:rsidR="00A42CA5" w:rsidRPr="0042731A">
        <w:rPr>
          <w:rFonts w:ascii="Lucida Sans Unicode" w:hAnsi="Lucida Sans Unicode" w:cs="Lucida Sans Unicode"/>
          <w:sz w:val="20"/>
          <w:szCs w:val="20"/>
        </w:rPr>
        <w:t>correlate positively with the presence and severity of affective symptoms</w:t>
      </w:r>
      <w:r w:rsidR="00C70CB2" w:rsidRPr="0042731A">
        <w:rPr>
          <w:rFonts w:ascii="Lucida Sans Unicode" w:hAnsi="Lucida Sans Unicode" w:cs="Lucida Sans Unicode"/>
          <w:sz w:val="20"/>
          <w:szCs w:val="20"/>
        </w:rPr>
        <w:t xml:space="preserve"> in patients with MDD.</w:t>
      </w:r>
      <w:r w:rsidR="00093E3A" w:rsidRPr="0042731A">
        <w:rPr>
          <w:rFonts w:ascii="Lucida Sans Unicode" w:hAnsi="Lucida Sans Unicode" w:cs="Lucida Sans Unicode"/>
          <w:sz w:val="20"/>
          <w:szCs w:val="20"/>
        </w:rPr>
        <w:t xml:space="preserve"> </w:t>
      </w:r>
      <w:r w:rsidR="00A42CA5" w:rsidRPr="0042731A">
        <w:rPr>
          <w:rFonts w:ascii="Lucida Sans Unicode" w:hAnsi="Lucida Sans Unicode" w:cs="Lucida Sans Unicode"/>
          <w:sz w:val="20"/>
          <w:szCs w:val="20"/>
        </w:rPr>
        <w:t xml:space="preserve">A small group of studies </w:t>
      </w:r>
      <w:r w:rsidR="006D3C56" w:rsidRPr="0042731A">
        <w:rPr>
          <w:rFonts w:ascii="Lucida Sans Unicode" w:hAnsi="Lucida Sans Unicode" w:cs="Lucida Sans Unicode"/>
          <w:sz w:val="20"/>
          <w:szCs w:val="20"/>
        </w:rPr>
        <w:t xml:space="preserve">have </w:t>
      </w:r>
      <w:r w:rsidR="00A42CA5" w:rsidRPr="0042731A">
        <w:rPr>
          <w:rFonts w:ascii="Lucida Sans Unicode" w:hAnsi="Lucida Sans Unicode" w:cs="Lucida Sans Unicode"/>
          <w:sz w:val="20"/>
          <w:szCs w:val="20"/>
        </w:rPr>
        <w:t xml:space="preserve">found no significant correlation between ASEX scores and plasma prolactin levels with quetiapine or aripiprazole in patients with schizophrenia. </w:t>
      </w:r>
    </w:p>
    <w:p w14:paraId="16E00557" w14:textId="35162C11" w:rsidR="008821BC" w:rsidRPr="0042731A" w:rsidRDefault="00903466">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Many </w:t>
      </w:r>
      <w:r w:rsidR="005D66EF" w:rsidRPr="0042731A">
        <w:rPr>
          <w:rFonts w:ascii="Lucida Sans Unicode" w:hAnsi="Lucida Sans Unicode" w:cs="Lucida Sans Unicode"/>
          <w:sz w:val="20"/>
          <w:szCs w:val="20"/>
        </w:rPr>
        <w:t xml:space="preserve">studies </w:t>
      </w:r>
      <w:r w:rsidRPr="0042731A">
        <w:rPr>
          <w:rFonts w:ascii="Lucida Sans Unicode" w:hAnsi="Lucida Sans Unicode" w:cs="Lucida Sans Unicode"/>
          <w:sz w:val="20"/>
          <w:szCs w:val="20"/>
        </w:rPr>
        <w:t xml:space="preserve">have </w:t>
      </w:r>
      <w:r w:rsidR="005D0B6C" w:rsidRPr="0042731A">
        <w:rPr>
          <w:rFonts w:ascii="Lucida Sans Unicode" w:hAnsi="Lucida Sans Unicode" w:cs="Lucida Sans Unicode"/>
          <w:sz w:val="20"/>
          <w:szCs w:val="20"/>
        </w:rPr>
        <w:t xml:space="preserve">employed the ASEX to </w:t>
      </w:r>
      <w:r w:rsidRPr="0042731A">
        <w:rPr>
          <w:rFonts w:ascii="Lucida Sans Unicode" w:hAnsi="Lucida Sans Unicode" w:cs="Lucida Sans Unicode"/>
          <w:sz w:val="20"/>
          <w:szCs w:val="20"/>
        </w:rPr>
        <w:t>investigate treatment-</w:t>
      </w:r>
      <w:r w:rsidR="005D66EF" w:rsidRPr="0042731A">
        <w:rPr>
          <w:rFonts w:ascii="Lucida Sans Unicode" w:hAnsi="Lucida Sans Unicode" w:cs="Lucida Sans Unicode"/>
          <w:sz w:val="20"/>
          <w:szCs w:val="20"/>
        </w:rPr>
        <w:t>emergent sexual dysfunction</w:t>
      </w:r>
      <w:r w:rsidR="005D0B6C" w:rsidRPr="0042731A">
        <w:rPr>
          <w:rFonts w:ascii="Lucida Sans Unicode" w:hAnsi="Lucida Sans Unicode" w:cs="Lucida Sans Unicode"/>
          <w:sz w:val="20"/>
          <w:szCs w:val="20"/>
        </w:rPr>
        <w:t>,</w:t>
      </w:r>
      <w:r w:rsidR="008821BC" w:rsidRPr="0042731A">
        <w:rPr>
          <w:rFonts w:ascii="Lucida Sans Unicode" w:hAnsi="Lucida Sans Unicode" w:cs="Lucida Sans Unicode"/>
          <w:sz w:val="20"/>
          <w:szCs w:val="20"/>
        </w:rPr>
        <w:t xml:space="preserve"> </w:t>
      </w:r>
      <w:r w:rsidR="005D0B6C" w:rsidRPr="0042731A">
        <w:rPr>
          <w:rFonts w:ascii="Lucida Sans Unicode" w:hAnsi="Lucida Sans Unicode" w:cs="Lucida Sans Unicode"/>
          <w:sz w:val="20"/>
          <w:szCs w:val="20"/>
        </w:rPr>
        <w:t xml:space="preserve">principally with </w:t>
      </w:r>
      <w:r w:rsidR="005D66EF" w:rsidRPr="0042731A">
        <w:rPr>
          <w:rFonts w:ascii="Lucida Sans Unicode" w:hAnsi="Lucida Sans Unicode" w:cs="Lucida Sans Unicode"/>
          <w:sz w:val="20"/>
          <w:szCs w:val="20"/>
        </w:rPr>
        <w:t>antidepressant and antipsychotic</w:t>
      </w:r>
      <w:r w:rsidR="006D3C56" w:rsidRPr="0042731A">
        <w:rPr>
          <w:rFonts w:ascii="Lucida Sans Unicode" w:hAnsi="Lucida Sans Unicode" w:cs="Lucida Sans Unicode"/>
          <w:sz w:val="20"/>
          <w:szCs w:val="20"/>
        </w:rPr>
        <w:t xml:space="preserve"> drug</w:t>
      </w:r>
      <w:r w:rsidR="005D66EF" w:rsidRPr="0042731A">
        <w:rPr>
          <w:rFonts w:ascii="Lucida Sans Unicode" w:hAnsi="Lucida Sans Unicode" w:cs="Lucida Sans Unicode"/>
          <w:sz w:val="20"/>
          <w:szCs w:val="20"/>
        </w:rPr>
        <w:t xml:space="preserve">s. </w:t>
      </w:r>
      <w:r w:rsidR="006D3C56" w:rsidRPr="0042731A">
        <w:rPr>
          <w:rFonts w:ascii="Lucida Sans Unicode" w:hAnsi="Lucida Sans Unicode" w:cs="Lucida Sans Unicode"/>
          <w:sz w:val="20"/>
          <w:szCs w:val="20"/>
        </w:rPr>
        <w:t xml:space="preserve">Between </w:t>
      </w:r>
      <w:r w:rsidR="0069255D" w:rsidRPr="0042731A">
        <w:rPr>
          <w:rFonts w:ascii="Lucida Sans Unicode" w:hAnsi="Lucida Sans Unicode" w:cs="Lucida Sans Unicode"/>
          <w:sz w:val="20"/>
          <w:szCs w:val="20"/>
        </w:rPr>
        <w:t>32%-</w:t>
      </w:r>
      <w:r w:rsidR="008821BC" w:rsidRPr="0042731A">
        <w:rPr>
          <w:rFonts w:ascii="Lucida Sans Unicode" w:hAnsi="Lucida Sans Unicode" w:cs="Lucida Sans Unicode"/>
          <w:sz w:val="20"/>
          <w:szCs w:val="20"/>
        </w:rPr>
        <w:t>73</w:t>
      </w:r>
      <w:r w:rsidR="005B66BE" w:rsidRPr="0042731A">
        <w:rPr>
          <w:rFonts w:ascii="Lucida Sans Unicode" w:hAnsi="Lucida Sans Unicode" w:cs="Lucida Sans Unicode"/>
          <w:sz w:val="20"/>
          <w:szCs w:val="20"/>
        </w:rPr>
        <w:t>%</w:t>
      </w:r>
      <w:r w:rsidR="00F14B12" w:rsidRPr="0042731A">
        <w:rPr>
          <w:rFonts w:ascii="Lucida Sans Unicode" w:hAnsi="Lucida Sans Unicode" w:cs="Lucida Sans Unicode"/>
          <w:sz w:val="20"/>
          <w:szCs w:val="20"/>
        </w:rPr>
        <w:t xml:space="preserve"> </w:t>
      </w:r>
      <w:r w:rsidR="007E7594" w:rsidRPr="0042731A">
        <w:rPr>
          <w:rFonts w:ascii="Lucida Sans Unicode" w:hAnsi="Lucida Sans Unicode" w:cs="Lucida Sans Unicode"/>
          <w:sz w:val="20"/>
          <w:szCs w:val="20"/>
        </w:rPr>
        <w:t>o</w:t>
      </w:r>
      <w:r w:rsidR="00F14B12" w:rsidRPr="0042731A">
        <w:rPr>
          <w:rFonts w:ascii="Lucida Sans Unicode" w:hAnsi="Lucida Sans Unicode" w:cs="Lucida Sans Unicode"/>
          <w:sz w:val="20"/>
          <w:szCs w:val="20"/>
        </w:rPr>
        <w:t>f patients receiving antidepressant treatment were found to have sexual dysfunction</w:t>
      </w:r>
      <w:r w:rsidR="0069255D" w:rsidRPr="0042731A">
        <w:rPr>
          <w:rFonts w:ascii="Lucida Sans Unicode" w:hAnsi="Lucida Sans Unicode" w:cs="Lucida Sans Unicode"/>
          <w:sz w:val="20"/>
          <w:szCs w:val="20"/>
        </w:rPr>
        <w:t>.</w:t>
      </w:r>
      <w:r w:rsidR="00346555" w:rsidRPr="0042731A">
        <w:rPr>
          <w:rFonts w:ascii="Lucida Sans Unicode" w:hAnsi="Lucida Sans Unicode" w:cs="Lucida Sans Unicode"/>
          <w:sz w:val="20"/>
          <w:szCs w:val="20"/>
        </w:rPr>
        <w:t xml:space="preserve"> Studies which compared groups based on response to treatment fo</w:t>
      </w:r>
      <w:r w:rsidR="00400238" w:rsidRPr="0042731A">
        <w:rPr>
          <w:rFonts w:ascii="Lucida Sans Unicode" w:hAnsi="Lucida Sans Unicode" w:cs="Lucida Sans Unicode"/>
          <w:sz w:val="20"/>
          <w:szCs w:val="20"/>
        </w:rPr>
        <w:t>u</w:t>
      </w:r>
      <w:r w:rsidR="00346555" w:rsidRPr="0042731A">
        <w:rPr>
          <w:rFonts w:ascii="Lucida Sans Unicode" w:hAnsi="Lucida Sans Unicode" w:cs="Lucida Sans Unicode"/>
          <w:sz w:val="20"/>
          <w:szCs w:val="20"/>
        </w:rPr>
        <w:t xml:space="preserve">nd </w:t>
      </w:r>
      <w:r w:rsidR="0033092E" w:rsidRPr="0042731A">
        <w:rPr>
          <w:rFonts w:ascii="Lucida Sans Unicode" w:hAnsi="Lucida Sans Unicode" w:cs="Lucida Sans Unicode"/>
          <w:sz w:val="20"/>
          <w:szCs w:val="20"/>
        </w:rPr>
        <w:t xml:space="preserve">sexual dysfunction </w:t>
      </w:r>
      <w:r w:rsidR="0033092E" w:rsidRPr="0042731A">
        <w:rPr>
          <w:rFonts w:ascii="Lucida Sans Unicode" w:hAnsi="Lucida Sans Unicode" w:cs="Lucida Sans Unicode"/>
          <w:sz w:val="20"/>
          <w:szCs w:val="20"/>
        </w:rPr>
        <w:lastRenderedPageBreak/>
        <w:t>in</w:t>
      </w:r>
      <w:r w:rsidR="00346555" w:rsidRPr="0042731A">
        <w:rPr>
          <w:rFonts w:ascii="Lucida Sans Unicode" w:hAnsi="Lucida Sans Unicode" w:cs="Lucida Sans Unicode"/>
          <w:sz w:val="20"/>
          <w:szCs w:val="20"/>
        </w:rPr>
        <w:t xml:space="preserve"> 49.6% in </w:t>
      </w:r>
      <w:r w:rsidR="0033092E" w:rsidRPr="0042731A">
        <w:rPr>
          <w:rFonts w:ascii="Lucida Sans Unicode" w:hAnsi="Lucida Sans Unicode" w:cs="Lucida Sans Unicode"/>
          <w:sz w:val="20"/>
          <w:szCs w:val="20"/>
        </w:rPr>
        <w:t xml:space="preserve">treatment </w:t>
      </w:r>
      <w:r w:rsidR="00346555" w:rsidRPr="0042731A">
        <w:rPr>
          <w:rFonts w:ascii="Lucida Sans Unicode" w:hAnsi="Lucida Sans Unicode" w:cs="Lucida Sans Unicode"/>
          <w:sz w:val="20"/>
          <w:szCs w:val="20"/>
        </w:rPr>
        <w:t>non-res</w:t>
      </w:r>
      <w:r w:rsidR="0069255D" w:rsidRPr="0042731A">
        <w:rPr>
          <w:rFonts w:ascii="Lucida Sans Unicode" w:hAnsi="Lucida Sans Unicode" w:cs="Lucida Sans Unicode"/>
          <w:sz w:val="20"/>
          <w:szCs w:val="20"/>
        </w:rPr>
        <w:t xml:space="preserve">ponders and 33.2% in </w:t>
      </w:r>
      <w:r w:rsidR="0033092E" w:rsidRPr="0042731A">
        <w:rPr>
          <w:rFonts w:ascii="Lucida Sans Unicode" w:hAnsi="Lucida Sans Unicode" w:cs="Lucida Sans Unicode"/>
          <w:sz w:val="20"/>
          <w:szCs w:val="20"/>
        </w:rPr>
        <w:t xml:space="preserve">treatment </w:t>
      </w:r>
      <w:r w:rsidR="0069255D" w:rsidRPr="0042731A">
        <w:rPr>
          <w:rFonts w:ascii="Lucida Sans Unicode" w:hAnsi="Lucida Sans Unicode" w:cs="Lucida Sans Unicode"/>
          <w:sz w:val="20"/>
          <w:szCs w:val="20"/>
        </w:rPr>
        <w:t>responders</w:t>
      </w:r>
      <w:r w:rsidR="0033092E" w:rsidRPr="0042731A">
        <w:rPr>
          <w:rFonts w:ascii="Lucida Sans Unicode" w:hAnsi="Lucida Sans Unicode" w:cs="Lucida Sans Unicode"/>
          <w:sz w:val="20"/>
          <w:szCs w:val="20"/>
        </w:rPr>
        <w:t xml:space="preserve">, with an </w:t>
      </w:r>
      <w:r w:rsidR="001E24A9" w:rsidRPr="0042731A">
        <w:rPr>
          <w:rFonts w:ascii="Lucida Sans Unicode" w:hAnsi="Lucida Sans Unicode" w:cs="Lucida Sans Unicode"/>
          <w:sz w:val="20"/>
          <w:szCs w:val="20"/>
        </w:rPr>
        <w:t>improvement percentage</w:t>
      </w:r>
      <w:r w:rsidR="000F6D3F" w:rsidRPr="0042731A">
        <w:rPr>
          <w:rFonts w:ascii="Lucida Sans Unicode" w:hAnsi="Lucida Sans Unicode" w:cs="Lucida Sans Unicode"/>
          <w:sz w:val="20"/>
          <w:szCs w:val="20"/>
        </w:rPr>
        <w:t xml:space="preserve"> (IP)</w:t>
      </w:r>
      <w:r w:rsidR="006D3C56" w:rsidRPr="0042731A">
        <w:rPr>
          <w:rFonts w:ascii="Lucida Sans Unicode" w:hAnsi="Lucida Sans Unicode" w:cs="Lucida Sans Unicode"/>
          <w:sz w:val="20"/>
          <w:szCs w:val="20"/>
        </w:rPr>
        <w:t xml:space="preserve"> </w:t>
      </w:r>
      <w:r w:rsidR="001E24A9" w:rsidRPr="0042731A">
        <w:rPr>
          <w:rFonts w:ascii="Lucida Sans Unicode" w:hAnsi="Lucida Sans Unicode" w:cs="Lucida Sans Unicode"/>
          <w:sz w:val="20"/>
          <w:szCs w:val="20"/>
        </w:rPr>
        <w:t>-</w:t>
      </w:r>
      <w:r w:rsidR="00B8722B" w:rsidRPr="0042731A">
        <w:rPr>
          <w:rFonts w:ascii="Lucida Sans Unicode" w:hAnsi="Lucida Sans Unicode" w:cs="Lucida Sans Unicode"/>
          <w:sz w:val="20"/>
          <w:szCs w:val="20"/>
        </w:rPr>
        <w:t xml:space="preserve">1.6% </w:t>
      </w:r>
      <w:r w:rsidR="0033092E" w:rsidRPr="0042731A">
        <w:rPr>
          <w:rFonts w:ascii="Lucida Sans Unicode" w:hAnsi="Lucida Sans Unicode" w:cs="Lucida Sans Unicode"/>
          <w:sz w:val="20"/>
          <w:szCs w:val="20"/>
        </w:rPr>
        <w:t>on ASEX total score</w:t>
      </w:r>
      <w:r w:rsidR="00511C00" w:rsidRPr="0042731A">
        <w:rPr>
          <w:rFonts w:ascii="Lucida Sans Unicode" w:hAnsi="Lucida Sans Unicode" w:cs="Lucida Sans Unicode"/>
          <w:sz w:val="20"/>
          <w:szCs w:val="20"/>
        </w:rPr>
        <w:t xml:space="preserve"> in treatment responders</w:t>
      </w:r>
      <w:r w:rsidR="00B8722B" w:rsidRPr="0042731A">
        <w:rPr>
          <w:rFonts w:ascii="Lucida Sans Unicode" w:hAnsi="Lucida Sans Unicode" w:cs="Lucida Sans Unicode"/>
          <w:sz w:val="20"/>
          <w:szCs w:val="20"/>
        </w:rPr>
        <w:t>.</w:t>
      </w:r>
      <w:r w:rsidR="0069255D" w:rsidRPr="0042731A">
        <w:rPr>
          <w:rFonts w:ascii="Lucida Sans Unicode" w:hAnsi="Lucida Sans Unicode" w:cs="Lucida Sans Unicode"/>
          <w:sz w:val="20"/>
          <w:szCs w:val="20"/>
        </w:rPr>
        <w:t xml:space="preserve"> </w:t>
      </w:r>
      <w:r w:rsidR="00E908B6" w:rsidRPr="0042731A">
        <w:rPr>
          <w:rFonts w:ascii="Lucida Sans Unicode" w:hAnsi="Lucida Sans Unicode" w:cs="Lucida Sans Unicode"/>
          <w:sz w:val="20"/>
          <w:szCs w:val="20"/>
        </w:rPr>
        <w:t>Acute treatment with p</w:t>
      </w:r>
      <w:r w:rsidR="008821BC" w:rsidRPr="0042731A">
        <w:rPr>
          <w:rFonts w:ascii="Lucida Sans Unicode" w:hAnsi="Lucida Sans Unicode" w:cs="Lucida Sans Unicode"/>
          <w:sz w:val="20"/>
          <w:szCs w:val="20"/>
        </w:rPr>
        <w:t xml:space="preserve">aroxetine was found to have higher rates of sexual dysfunction (62.8%). </w:t>
      </w:r>
      <w:r w:rsidR="006D3C56" w:rsidRPr="0042731A">
        <w:rPr>
          <w:rFonts w:ascii="Lucida Sans Unicode" w:hAnsi="Lucida Sans Unicode" w:cs="Lucida Sans Unicode"/>
          <w:sz w:val="20"/>
          <w:szCs w:val="20"/>
        </w:rPr>
        <w:t>Head-to-</w:t>
      </w:r>
      <w:r w:rsidR="008821BC" w:rsidRPr="0042731A">
        <w:rPr>
          <w:rFonts w:ascii="Lucida Sans Unicode" w:hAnsi="Lucida Sans Unicode" w:cs="Lucida Sans Unicode"/>
          <w:sz w:val="20"/>
          <w:szCs w:val="20"/>
        </w:rPr>
        <w:t xml:space="preserve">head comparative studies </w:t>
      </w:r>
      <w:r w:rsidR="006D3C56" w:rsidRPr="0042731A">
        <w:rPr>
          <w:rFonts w:ascii="Lucida Sans Unicode" w:hAnsi="Lucida Sans Unicode" w:cs="Lucida Sans Unicode"/>
          <w:sz w:val="20"/>
          <w:szCs w:val="20"/>
        </w:rPr>
        <w:t xml:space="preserve">have </w:t>
      </w:r>
      <w:r w:rsidR="008821BC" w:rsidRPr="0042731A">
        <w:rPr>
          <w:rFonts w:ascii="Lucida Sans Unicode" w:hAnsi="Lucida Sans Unicode" w:cs="Lucida Sans Unicode"/>
          <w:sz w:val="20"/>
          <w:szCs w:val="20"/>
        </w:rPr>
        <w:t xml:space="preserve">generally found no inferiority between different antidepressants in </w:t>
      </w:r>
      <w:r w:rsidR="000B33E8" w:rsidRPr="0042731A">
        <w:rPr>
          <w:rFonts w:ascii="Lucida Sans Unicode" w:hAnsi="Lucida Sans Unicode" w:cs="Lucida Sans Unicode"/>
          <w:sz w:val="20"/>
          <w:szCs w:val="20"/>
        </w:rPr>
        <w:t xml:space="preserve">the sexual dysfunction </w:t>
      </w:r>
      <w:r w:rsidR="008821BC" w:rsidRPr="0042731A">
        <w:rPr>
          <w:rFonts w:ascii="Lucida Sans Unicode" w:hAnsi="Lucida Sans Unicode" w:cs="Lucida Sans Unicode"/>
          <w:sz w:val="20"/>
          <w:szCs w:val="20"/>
        </w:rPr>
        <w:t xml:space="preserve">domain. Studies </w:t>
      </w:r>
      <w:r w:rsidR="006D3C56" w:rsidRPr="0042731A">
        <w:rPr>
          <w:rFonts w:ascii="Lucida Sans Unicode" w:hAnsi="Lucida Sans Unicode" w:cs="Lucida Sans Unicode"/>
          <w:sz w:val="20"/>
          <w:szCs w:val="20"/>
        </w:rPr>
        <w:t xml:space="preserve">have </w:t>
      </w:r>
      <w:r w:rsidR="008821BC" w:rsidRPr="0042731A">
        <w:rPr>
          <w:rFonts w:ascii="Lucida Sans Unicode" w:hAnsi="Lucida Sans Unicode" w:cs="Lucida Sans Unicode"/>
          <w:sz w:val="20"/>
          <w:szCs w:val="20"/>
        </w:rPr>
        <w:t>found beneficial effect</w:t>
      </w:r>
      <w:r w:rsidR="006D3C56" w:rsidRPr="0042731A">
        <w:rPr>
          <w:rFonts w:ascii="Lucida Sans Unicode" w:hAnsi="Lucida Sans Unicode" w:cs="Lucida Sans Unicode"/>
          <w:sz w:val="20"/>
          <w:szCs w:val="20"/>
        </w:rPr>
        <w:t>s</w:t>
      </w:r>
      <w:r w:rsidR="008821BC" w:rsidRPr="0042731A">
        <w:rPr>
          <w:rFonts w:ascii="Lucida Sans Unicode" w:hAnsi="Lucida Sans Unicode" w:cs="Lucida Sans Unicode"/>
          <w:sz w:val="20"/>
          <w:szCs w:val="20"/>
        </w:rPr>
        <w:t xml:space="preserve"> for aripiprazole augmentation</w:t>
      </w:r>
      <w:r w:rsidR="006D3C56" w:rsidRPr="0042731A">
        <w:rPr>
          <w:rFonts w:ascii="Lucida Sans Unicode" w:hAnsi="Lucida Sans Unicode" w:cs="Lucida Sans Unicode"/>
          <w:sz w:val="20"/>
          <w:szCs w:val="20"/>
        </w:rPr>
        <w:t>,</w:t>
      </w:r>
      <w:r w:rsidR="008821BC" w:rsidRPr="0042731A">
        <w:rPr>
          <w:rFonts w:ascii="Lucida Sans Unicode" w:hAnsi="Lucida Sans Unicode" w:cs="Lucida Sans Unicode"/>
          <w:sz w:val="20"/>
          <w:szCs w:val="20"/>
        </w:rPr>
        <w:t xml:space="preserve"> for switching to agomelatine</w:t>
      </w:r>
      <w:r w:rsidR="006D3C56" w:rsidRPr="0042731A">
        <w:rPr>
          <w:rFonts w:ascii="Lucida Sans Unicode" w:hAnsi="Lucida Sans Unicode" w:cs="Lucida Sans Unicode"/>
          <w:sz w:val="20"/>
          <w:szCs w:val="20"/>
        </w:rPr>
        <w:t>,</w:t>
      </w:r>
      <w:r w:rsidR="009254BC" w:rsidRPr="0042731A">
        <w:rPr>
          <w:rFonts w:ascii="Lucida Sans Unicode" w:hAnsi="Lucida Sans Unicode" w:cs="Lucida Sans Unicode"/>
          <w:sz w:val="20"/>
          <w:szCs w:val="20"/>
        </w:rPr>
        <w:t xml:space="preserve"> and </w:t>
      </w:r>
      <w:r w:rsidR="006D3C56" w:rsidRPr="0042731A">
        <w:rPr>
          <w:rFonts w:ascii="Lucida Sans Unicode" w:hAnsi="Lucida Sans Unicode" w:cs="Lucida Sans Unicode"/>
          <w:sz w:val="20"/>
          <w:szCs w:val="20"/>
        </w:rPr>
        <w:t xml:space="preserve">for </w:t>
      </w:r>
      <w:r w:rsidR="009254BC" w:rsidRPr="0042731A">
        <w:rPr>
          <w:rFonts w:ascii="Lucida Sans Unicode" w:hAnsi="Lucida Sans Unicode" w:cs="Lucida Sans Unicode"/>
          <w:sz w:val="20"/>
          <w:szCs w:val="20"/>
        </w:rPr>
        <w:t xml:space="preserve">switching to </w:t>
      </w:r>
      <w:r w:rsidR="006D3C56" w:rsidRPr="0042731A">
        <w:rPr>
          <w:rFonts w:ascii="Lucida Sans Unicode" w:hAnsi="Lucida Sans Unicode" w:cs="Lucida Sans Unicode"/>
          <w:sz w:val="20"/>
          <w:szCs w:val="20"/>
        </w:rPr>
        <w:t>mirtazapine</w:t>
      </w:r>
      <w:r w:rsidR="008821BC" w:rsidRPr="0042731A">
        <w:rPr>
          <w:rFonts w:ascii="Lucida Sans Unicode" w:hAnsi="Lucida Sans Unicode" w:cs="Lucida Sans Unicode"/>
          <w:sz w:val="20"/>
          <w:szCs w:val="20"/>
        </w:rPr>
        <w:t>.</w:t>
      </w:r>
      <w:r w:rsidR="00400277" w:rsidRPr="0042731A">
        <w:rPr>
          <w:rFonts w:ascii="Lucida Sans Unicode" w:hAnsi="Lucida Sans Unicode" w:cs="Lucida Sans Unicode"/>
          <w:sz w:val="20"/>
          <w:szCs w:val="20"/>
        </w:rPr>
        <w:t xml:space="preserve"> 52.6% of patients receiving antipsychotics were found to have sexual dysfunction</w:t>
      </w:r>
      <w:r w:rsidR="006D3C56" w:rsidRPr="0042731A">
        <w:rPr>
          <w:rFonts w:ascii="Lucida Sans Unicode" w:hAnsi="Lucida Sans Unicode" w:cs="Lucida Sans Unicode"/>
          <w:sz w:val="20"/>
          <w:szCs w:val="20"/>
        </w:rPr>
        <w:t>,</w:t>
      </w:r>
      <w:r w:rsidR="00400277" w:rsidRPr="0042731A">
        <w:rPr>
          <w:rFonts w:ascii="Lucida Sans Unicode" w:hAnsi="Lucida Sans Unicode" w:cs="Lucida Sans Unicode"/>
          <w:sz w:val="20"/>
          <w:szCs w:val="20"/>
        </w:rPr>
        <w:t xml:space="preserve"> and </w:t>
      </w:r>
      <w:r w:rsidR="0010497F" w:rsidRPr="0042731A">
        <w:rPr>
          <w:rFonts w:ascii="Lucida Sans Unicode" w:hAnsi="Lucida Sans Unicode" w:cs="Lucida Sans Unicode"/>
          <w:sz w:val="20"/>
          <w:szCs w:val="20"/>
        </w:rPr>
        <w:t>a significantly</w:t>
      </w:r>
      <w:r w:rsidR="00400277" w:rsidRPr="0042731A">
        <w:rPr>
          <w:rFonts w:ascii="Lucida Sans Unicode" w:hAnsi="Lucida Sans Unicode" w:cs="Lucida Sans Unicode"/>
          <w:sz w:val="20"/>
          <w:szCs w:val="20"/>
        </w:rPr>
        <w:t xml:space="preserve"> higher ASEX total </w:t>
      </w:r>
      <w:r w:rsidR="006D3C56" w:rsidRPr="0042731A">
        <w:rPr>
          <w:rFonts w:ascii="Lucida Sans Unicode" w:hAnsi="Lucida Sans Unicode" w:cs="Lucida Sans Unicode"/>
          <w:sz w:val="20"/>
          <w:szCs w:val="20"/>
        </w:rPr>
        <w:t xml:space="preserve">score was seen </w:t>
      </w:r>
      <w:r w:rsidR="00400277" w:rsidRPr="0042731A">
        <w:rPr>
          <w:rFonts w:ascii="Lucida Sans Unicode" w:hAnsi="Lucida Sans Unicode" w:cs="Lucida Sans Unicode"/>
          <w:sz w:val="20"/>
          <w:szCs w:val="20"/>
        </w:rPr>
        <w:t>in patients receiving risperidone</w:t>
      </w:r>
      <w:r w:rsidR="006D3C56" w:rsidRPr="0042731A">
        <w:rPr>
          <w:rFonts w:ascii="Lucida Sans Unicode" w:hAnsi="Lucida Sans Unicode" w:cs="Lucida Sans Unicode"/>
          <w:sz w:val="20"/>
          <w:szCs w:val="20"/>
        </w:rPr>
        <w:t>,</w:t>
      </w:r>
      <w:r w:rsidR="00400277" w:rsidRPr="0042731A">
        <w:rPr>
          <w:rFonts w:ascii="Lucida Sans Unicode" w:hAnsi="Lucida Sans Unicode" w:cs="Lucida Sans Unicode"/>
          <w:sz w:val="20"/>
          <w:szCs w:val="20"/>
        </w:rPr>
        <w:t xml:space="preserve"> compared to patients receiving olanzapine, quetiapine or aripiprazole. Augmentation with cabergoline </w:t>
      </w:r>
      <w:r w:rsidR="006D3C56" w:rsidRPr="0042731A">
        <w:rPr>
          <w:rFonts w:ascii="Lucida Sans Unicode" w:hAnsi="Lucida Sans Unicode" w:cs="Lucida Sans Unicode"/>
          <w:sz w:val="20"/>
          <w:szCs w:val="20"/>
        </w:rPr>
        <w:t xml:space="preserve">was associated with </w:t>
      </w:r>
      <w:r w:rsidR="00400277" w:rsidRPr="0042731A">
        <w:rPr>
          <w:rFonts w:ascii="Lucida Sans Unicode" w:hAnsi="Lucida Sans Unicode" w:cs="Lucida Sans Unicode"/>
          <w:sz w:val="20"/>
          <w:szCs w:val="20"/>
        </w:rPr>
        <w:t>improved ASEX scores</w:t>
      </w:r>
      <w:r w:rsidR="0010497F" w:rsidRPr="0042731A">
        <w:rPr>
          <w:rFonts w:ascii="Lucida Sans Unicode" w:hAnsi="Lucida Sans Unicode" w:cs="Lucida Sans Unicode"/>
          <w:sz w:val="20"/>
          <w:szCs w:val="20"/>
        </w:rPr>
        <w:t xml:space="preserve"> in patients </w:t>
      </w:r>
      <w:r w:rsidR="006D3C56" w:rsidRPr="0042731A">
        <w:rPr>
          <w:rFonts w:ascii="Lucida Sans Unicode" w:hAnsi="Lucida Sans Unicode" w:cs="Lucida Sans Unicode"/>
          <w:sz w:val="20"/>
          <w:szCs w:val="20"/>
        </w:rPr>
        <w:t xml:space="preserve">undergoing </w:t>
      </w:r>
      <w:r w:rsidR="0010497F" w:rsidRPr="0042731A">
        <w:rPr>
          <w:rFonts w:ascii="Lucida Sans Unicode" w:hAnsi="Lucida Sans Unicode" w:cs="Lucida Sans Unicode"/>
          <w:sz w:val="20"/>
          <w:szCs w:val="20"/>
        </w:rPr>
        <w:t>antipsychotic treatment</w:t>
      </w:r>
      <w:r w:rsidR="00400277" w:rsidRPr="0042731A">
        <w:rPr>
          <w:rFonts w:ascii="Lucida Sans Unicode" w:hAnsi="Lucida Sans Unicode" w:cs="Lucida Sans Unicode"/>
          <w:sz w:val="20"/>
          <w:szCs w:val="20"/>
        </w:rPr>
        <w:t>.</w:t>
      </w:r>
    </w:p>
    <w:p w14:paraId="6E224375" w14:textId="473003A3" w:rsidR="00A42CA5" w:rsidRPr="0042731A" w:rsidRDefault="00EA7DF3">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Studies </w:t>
      </w:r>
      <w:r w:rsidR="006D3C56" w:rsidRPr="0042731A">
        <w:rPr>
          <w:rFonts w:ascii="Lucida Sans Unicode" w:hAnsi="Lucida Sans Unicode" w:cs="Lucida Sans Unicode"/>
          <w:sz w:val="20"/>
          <w:szCs w:val="20"/>
        </w:rPr>
        <w:t xml:space="preserve">have </w:t>
      </w:r>
      <w:r w:rsidRPr="0042731A">
        <w:rPr>
          <w:rFonts w:ascii="Lucida Sans Unicode" w:hAnsi="Lucida Sans Unicode" w:cs="Lucida Sans Unicode"/>
          <w:sz w:val="20"/>
          <w:szCs w:val="20"/>
        </w:rPr>
        <w:t xml:space="preserve">found sexual </w:t>
      </w:r>
      <w:r w:rsidR="00027362" w:rsidRPr="0042731A">
        <w:rPr>
          <w:rFonts w:ascii="Lucida Sans Unicode" w:hAnsi="Lucida Sans Unicode" w:cs="Lucida Sans Unicode"/>
          <w:sz w:val="20"/>
          <w:szCs w:val="20"/>
        </w:rPr>
        <w:t>dysfunction</w:t>
      </w:r>
      <w:r w:rsidRPr="0042731A">
        <w:rPr>
          <w:rFonts w:ascii="Lucida Sans Unicode" w:hAnsi="Lucida Sans Unicode" w:cs="Lucida Sans Unicode"/>
          <w:sz w:val="20"/>
          <w:szCs w:val="20"/>
        </w:rPr>
        <w:t xml:space="preserve"> in </w:t>
      </w:r>
      <w:r w:rsidR="008B64C3" w:rsidRPr="0042731A">
        <w:rPr>
          <w:rFonts w:ascii="Lucida Sans Unicode" w:hAnsi="Lucida Sans Unicode" w:cs="Lucida Sans Unicode"/>
          <w:sz w:val="20"/>
          <w:szCs w:val="20"/>
        </w:rPr>
        <w:t>47%-</w:t>
      </w:r>
      <w:r w:rsidRPr="0042731A">
        <w:rPr>
          <w:rFonts w:ascii="Lucida Sans Unicode" w:hAnsi="Lucida Sans Unicode" w:cs="Lucida Sans Unicode"/>
          <w:sz w:val="20"/>
          <w:szCs w:val="20"/>
        </w:rPr>
        <w:t xml:space="preserve">69.4% in patients with renal disease, </w:t>
      </w:r>
      <w:r w:rsidR="006D3C56" w:rsidRPr="0042731A">
        <w:rPr>
          <w:rFonts w:ascii="Lucida Sans Unicode" w:hAnsi="Lucida Sans Unicode" w:cs="Lucida Sans Unicode"/>
          <w:sz w:val="20"/>
          <w:szCs w:val="20"/>
        </w:rPr>
        <w:t>dysfunction being</w:t>
      </w:r>
      <w:r w:rsidRPr="0042731A">
        <w:rPr>
          <w:rFonts w:ascii="Lucida Sans Unicode" w:hAnsi="Lucida Sans Unicode" w:cs="Lucida Sans Unicode"/>
          <w:sz w:val="20"/>
          <w:szCs w:val="20"/>
        </w:rPr>
        <w:t xml:space="preserve"> more pronounced in patients receiving peritoneal dialysis</w:t>
      </w:r>
      <w:r w:rsidR="006D3C56" w:rsidRPr="0042731A">
        <w:rPr>
          <w:rFonts w:ascii="Lucida Sans Unicode" w:hAnsi="Lucida Sans Unicode" w:cs="Lucida Sans Unicode"/>
          <w:sz w:val="20"/>
          <w:szCs w:val="20"/>
        </w:rPr>
        <w:t>,</w:t>
      </w:r>
      <w:r w:rsidR="00027362" w:rsidRPr="0042731A">
        <w:rPr>
          <w:rFonts w:ascii="Lucida Sans Unicode" w:hAnsi="Lucida Sans Unicode" w:cs="Lucida Sans Unicode"/>
          <w:sz w:val="20"/>
          <w:szCs w:val="20"/>
        </w:rPr>
        <w:t xml:space="preserve"> when compared to those receiving haemodialysis. </w:t>
      </w:r>
      <w:r w:rsidRPr="0042731A">
        <w:rPr>
          <w:rFonts w:ascii="Lucida Sans Unicode" w:hAnsi="Lucida Sans Unicode" w:cs="Lucida Sans Unicode"/>
          <w:sz w:val="20"/>
          <w:szCs w:val="20"/>
        </w:rPr>
        <w:t xml:space="preserve">Studies </w:t>
      </w:r>
      <w:r w:rsidR="006D3C56" w:rsidRPr="0042731A">
        <w:rPr>
          <w:rFonts w:ascii="Lucida Sans Unicode" w:hAnsi="Lucida Sans Unicode" w:cs="Lucida Sans Unicode"/>
          <w:sz w:val="20"/>
          <w:szCs w:val="20"/>
        </w:rPr>
        <w:t xml:space="preserve">in </w:t>
      </w:r>
      <w:r w:rsidRPr="0042731A">
        <w:rPr>
          <w:rFonts w:ascii="Lucida Sans Unicode" w:hAnsi="Lucida Sans Unicode" w:cs="Lucida Sans Unicode"/>
          <w:sz w:val="20"/>
          <w:szCs w:val="20"/>
        </w:rPr>
        <w:t xml:space="preserve">patients with </w:t>
      </w:r>
      <w:r w:rsidR="006D3C56" w:rsidRPr="0042731A">
        <w:rPr>
          <w:rFonts w:ascii="Lucida Sans Unicode" w:hAnsi="Lucida Sans Unicode" w:cs="Lucida Sans Unicode"/>
          <w:sz w:val="20"/>
          <w:szCs w:val="20"/>
        </w:rPr>
        <w:t xml:space="preserve">malignant conditions have </w:t>
      </w:r>
      <w:r w:rsidRPr="0042731A">
        <w:rPr>
          <w:rFonts w:ascii="Lucida Sans Unicode" w:hAnsi="Lucida Sans Unicode" w:cs="Lucida Sans Unicode"/>
          <w:sz w:val="20"/>
          <w:szCs w:val="20"/>
        </w:rPr>
        <w:t xml:space="preserve">found </w:t>
      </w:r>
      <w:r w:rsidR="006D3C56" w:rsidRPr="0042731A">
        <w:rPr>
          <w:rFonts w:ascii="Lucida Sans Unicode" w:hAnsi="Lucida Sans Unicode" w:cs="Lucida Sans Unicode"/>
          <w:sz w:val="20"/>
          <w:szCs w:val="20"/>
        </w:rPr>
        <w:t xml:space="preserve">a </w:t>
      </w:r>
      <w:r w:rsidRPr="0042731A">
        <w:rPr>
          <w:rFonts w:ascii="Lucida Sans Unicode" w:hAnsi="Lucida Sans Unicode" w:cs="Lucida Sans Unicode"/>
          <w:sz w:val="20"/>
          <w:szCs w:val="20"/>
        </w:rPr>
        <w:t>significant increase in ASEX scores when compared with controls, post-diagnosis and after cancer treatment.</w:t>
      </w:r>
      <w:r w:rsidR="00027362" w:rsidRPr="0042731A">
        <w:rPr>
          <w:rFonts w:ascii="Lucida Sans Unicode" w:hAnsi="Lucida Sans Unicode" w:cs="Lucida Sans Unicode"/>
          <w:sz w:val="20"/>
          <w:szCs w:val="20"/>
        </w:rPr>
        <w:t xml:space="preserve"> </w:t>
      </w:r>
      <w:r w:rsidR="00BE6C55" w:rsidRPr="0042731A">
        <w:rPr>
          <w:rFonts w:ascii="Lucida Sans Unicode" w:hAnsi="Lucida Sans Unicode" w:cs="Lucida Sans Unicode"/>
          <w:sz w:val="20"/>
          <w:szCs w:val="20"/>
        </w:rPr>
        <w:t>Patients with a number of skin conditions (hidradenitis, genital warts, psoriasis, vitiligo</w:t>
      </w:r>
      <w:r w:rsidR="00027362" w:rsidRPr="0042731A">
        <w:rPr>
          <w:rFonts w:ascii="Lucida Sans Unicode" w:hAnsi="Lucida Sans Unicode" w:cs="Lucida Sans Unicode"/>
          <w:sz w:val="20"/>
          <w:szCs w:val="20"/>
        </w:rPr>
        <w:t xml:space="preserve"> and neurodermati</w:t>
      </w:r>
      <w:r w:rsidR="00BE6C55" w:rsidRPr="0042731A">
        <w:rPr>
          <w:rFonts w:ascii="Lucida Sans Unicode" w:hAnsi="Lucida Sans Unicode" w:cs="Lucida Sans Unicode"/>
          <w:sz w:val="20"/>
          <w:szCs w:val="20"/>
        </w:rPr>
        <w:t>t</w:t>
      </w:r>
      <w:r w:rsidR="00027362" w:rsidRPr="0042731A">
        <w:rPr>
          <w:rFonts w:ascii="Lucida Sans Unicode" w:hAnsi="Lucida Sans Unicode" w:cs="Lucida Sans Unicode"/>
          <w:sz w:val="20"/>
          <w:szCs w:val="20"/>
        </w:rPr>
        <w:t>i</w:t>
      </w:r>
      <w:r w:rsidR="00BE6C55" w:rsidRPr="0042731A">
        <w:rPr>
          <w:rFonts w:ascii="Lucida Sans Unicode" w:hAnsi="Lucida Sans Unicode" w:cs="Lucida Sans Unicode"/>
          <w:sz w:val="20"/>
          <w:szCs w:val="20"/>
        </w:rPr>
        <w:t xml:space="preserve">s) were found to have </w:t>
      </w:r>
      <w:r w:rsidR="00E32DC2" w:rsidRPr="0042731A">
        <w:rPr>
          <w:rFonts w:ascii="Lucida Sans Unicode" w:hAnsi="Lucida Sans Unicode" w:cs="Lucida Sans Unicode"/>
          <w:sz w:val="20"/>
          <w:szCs w:val="20"/>
        </w:rPr>
        <w:t xml:space="preserve">a </w:t>
      </w:r>
      <w:r w:rsidR="00BE6C55" w:rsidRPr="0042731A">
        <w:rPr>
          <w:rFonts w:ascii="Lucida Sans Unicode" w:hAnsi="Lucida Sans Unicode" w:cs="Lucida Sans Unicode"/>
          <w:sz w:val="20"/>
          <w:szCs w:val="20"/>
        </w:rPr>
        <w:t>higher incidence of sexual dysfunction when compared with controls</w:t>
      </w:r>
      <w:r w:rsidR="00E32DC2" w:rsidRPr="0042731A">
        <w:rPr>
          <w:rFonts w:ascii="Lucida Sans Unicode" w:hAnsi="Lucida Sans Unicode" w:cs="Lucida Sans Unicode"/>
          <w:sz w:val="20"/>
          <w:szCs w:val="20"/>
        </w:rPr>
        <w:t xml:space="preserve">, and patients </w:t>
      </w:r>
      <w:r w:rsidR="00512F82" w:rsidRPr="0042731A">
        <w:rPr>
          <w:rFonts w:ascii="Lucida Sans Unicode" w:hAnsi="Lucida Sans Unicode" w:cs="Lucida Sans Unicode"/>
          <w:sz w:val="20"/>
          <w:szCs w:val="20"/>
        </w:rPr>
        <w:t xml:space="preserve">with </w:t>
      </w:r>
      <w:r w:rsidR="00E32DC2" w:rsidRPr="0042731A">
        <w:rPr>
          <w:rFonts w:ascii="Lucida Sans Unicode" w:hAnsi="Lucida Sans Unicode" w:cs="Lucida Sans Unicode"/>
          <w:sz w:val="20"/>
          <w:szCs w:val="20"/>
        </w:rPr>
        <w:t xml:space="preserve">some </w:t>
      </w:r>
      <w:r w:rsidR="00694BF9" w:rsidRPr="0042731A">
        <w:rPr>
          <w:rFonts w:ascii="Lucida Sans Unicode" w:hAnsi="Lucida Sans Unicode" w:cs="Lucida Sans Unicode"/>
          <w:sz w:val="20"/>
          <w:szCs w:val="20"/>
        </w:rPr>
        <w:t>movement disorders</w:t>
      </w:r>
      <w:r w:rsidR="00512F82" w:rsidRPr="0042731A">
        <w:rPr>
          <w:rFonts w:ascii="Lucida Sans Unicode" w:hAnsi="Lucida Sans Unicode" w:cs="Lucida Sans Unicode"/>
          <w:sz w:val="20"/>
          <w:szCs w:val="20"/>
        </w:rPr>
        <w:t xml:space="preserve"> (parkinsonism, multiple sclerosis) had sexual dysfunction more frequently than controls.</w:t>
      </w:r>
    </w:p>
    <w:p w14:paraId="759E95AA" w14:textId="454D8E28" w:rsidR="00224858" w:rsidRPr="0042731A" w:rsidRDefault="00224858" w:rsidP="004F627E">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Little is known about the utility of ASEX</w:t>
      </w:r>
      <w:r w:rsidR="0017743B" w:rsidRPr="0042731A">
        <w:rPr>
          <w:rFonts w:ascii="Lucida Sans Unicode" w:hAnsi="Lucida Sans Unicode" w:cs="Lucida Sans Unicode"/>
          <w:sz w:val="20"/>
          <w:szCs w:val="20"/>
        </w:rPr>
        <w:t xml:space="preserve"> in anxiety disorders and psychogenic sexual dysfunction.</w:t>
      </w:r>
      <w:r w:rsidRPr="0042731A">
        <w:rPr>
          <w:rFonts w:ascii="Lucida Sans Unicode" w:hAnsi="Lucida Sans Unicode" w:cs="Lucida Sans Unicode"/>
          <w:sz w:val="20"/>
          <w:szCs w:val="20"/>
        </w:rPr>
        <w:t xml:space="preserve"> Future research should </w:t>
      </w:r>
      <w:r w:rsidR="0017743B" w:rsidRPr="0042731A">
        <w:rPr>
          <w:rFonts w:ascii="Lucida Sans Unicode" w:hAnsi="Lucida Sans Unicode" w:cs="Lucida Sans Unicode"/>
          <w:sz w:val="20"/>
          <w:szCs w:val="20"/>
        </w:rPr>
        <w:t xml:space="preserve">also </w:t>
      </w:r>
      <w:r w:rsidRPr="0042731A">
        <w:rPr>
          <w:rFonts w:ascii="Lucida Sans Unicode" w:hAnsi="Lucida Sans Unicode" w:cs="Lucida Sans Unicode"/>
          <w:sz w:val="20"/>
          <w:szCs w:val="20"/>
        </w:rPr>
        <w:t xml:space="preserve">look into the utility of ASEX </w:t>
      </w:r>
      <w:r w:rsidR="0035007C" w:rsidRPr="0042731A">
        <w:rPr>
          <w:rFonts w:ascii="Lucida Sans Unicode" w:hAnsi="Lucida Sans Unicode" w:cs="Lucida Sans Unicode"/>
          <w:sz w:val="20"/>
          <w:szCs w:val="20"/>
        </w:rPr>
        <w:t>for patients undergoing psychological interventions</w:t>
      </w:r>
      <w:r w:rsidRPr="0042731A">
        <w:rPr>
          <w:rFonts w:ascii="Lucida Sans Unicode" w:hAnsi="Lucida Sans Unicode" w:cs="Lucida Sans Unicode"/>
          <w:sz w:val="20"/>
          <w:szCs w:val="20"/>
        </w:rPr>
        <w:t xml:space="preserve"> and couple therapies.</w:t>
      </w:r>
      <w:r w:rsidR="004F627E" w:rsidRPr="0042731A">
        <w:rPr>
          <w:rFonts w:ascii="Lucida Sans Unicode" w:hAnsi="Lucida Sans Unicode" w:cs="Lucida Sans Unicode"/>
          <w:sz w:val="20"/>
          <w:szCs w:val="20"/>
        </w:rPr>
        <w:t xml:space="preserve"> Future studies should also include investigation of response shift.</w:t>
      </w:r>
    </w:p>
    <w:p w14:paraId="17B08580" w14:textId="33D9D27F" w:rsidR="00FA1D1F" w:rsidRPr="0042731A" w:rsidRDefault="00FA1D1F">
      <w:pPr>
        <w:spacing w:line="480" w:lineRule="auto"/>
        <w:jc w:val="both"/>
        <w:rPr>
          <w:rFonts w:ascii="Lucida Sans Unicode" w:hAnsi="Lucida Sans Unicode" w:cs="Lucida Sans Unicode"/>
          <w:sz w:val="20"/>
          <w:szCs w:val="20"/>
        </w:rPr>
      </w:pPr>
    </w:p>
    <w:p w14:paraId="620278D0" w14:textId="74A4F4E2" w:rsidR="00C835F6" w:rsidRPr="0042731A" w:rsidRDefault="00C835F6" w:rsidP="00317A81">
      <w:pPr>
        <w:spacing w:line="480" w:lineRule="auto"/>
        <w:rPr>
          <w:rFonts w:ascii="Lucida Sans Unicode" w:hAnsi="Lucida Sans Unicode" w:cs="Lucida Sans Unicode"/>
          <w:sz w:val="20"/>
          <w:szCs w:val="20"/>
        </w:rPr>
      </w:pPr>
    </w:p>
    <w:p w14:paraId="77536754" w14:textId="3E941996" w:rsidR="00C9057D" w:rsidRPr="0042731A" w:rsidRDefault="00C9057D" w:rsidP="00317A81">
      <w:pPr>
        <w:spacing w:line="480" w:lineRule="auto"/>
        <w:rPr>
          <w:rFonts w:ascii="Lucida Sans Unicode" w:hAnsi="Lucida Sans Unicode" w:cs="Lucida Sans Unicode"/>
          <w:sz w:val="20"/>
          <w:szCs w:val="20"/>
        </w:rPr>
      </w:pPr>
    </w:p>
    <w:p w14:paraId="52A66E20" w14:textId="52762D56" w:rsidR="00C9057D" w:rsidRPr="0042731A" w:rsidRDefault="00C9057D" w:rsidP="00317A81">
      <w:pPr>
        <w:spacing w:line="480" w:lineRule="auto"/>
        <w:rPr>
          <w:rFonts w:ascii="Lucida Sans Unicode" w:hAnsi="Lucida Sans Unicode" w:cs="Lucida Sans Unicode"/>
          <w:sz w:val="20"/>
          <w:szCs w:val="20"/>
        </w:rPr>
      </w:pPr>
    </w:p>
    <w:p w14:paraId="1AB61B54" w14:textId="52EFB82E" w:rsidR="00C9057D" w:rsidRPr="0042731A" w:rsidRDefault="00C9057D" w:rsidP="00317A81">
      <w:pPr>
        <w:spacing w:line="480" w:lineRule="auto"/>
        <w:rPr>
          <w:rFonts w:ascii="Lucida Sans Unicode" w:hAnsi="Lucida Sans Unicode" w:cs="Lucida Sans Unicode"/>
          <w:sz w:val="20"/>
          <w:szCs w:val="20"/>
        </w:rPr>
      </w:pPr>
    </w:p>
    <w:p w14:paraId="51798C6F" w14:textId="77777777" w:rsidR="00C9057D" w:rsidRPr="0042731A" w:rsidRDefault="00C9057D" w:rsidP="00317A81">
      <w:pPr>
        <w:spacing w:line="480" w:lineRule="auto"/>
        <w:rPr>
          <w:rFonts w:ascii="Lucida Sans Unicode" w:hAnsi="Lucida Sans Unicode" w:cs="Lucida Sans Unicode"/>
          <w:sz w:val="20"/>
          <w:szCs w:val="20"/>
        </w:rPr>
      </w:pPr>
    </w:p>
    <w:p w14:paraId="0F813444" w14:textId="77777777" w:rsidR="005A26B0" w:rsidRPr="0042731A" w:rsidRDefault="005A26B0" w:rsidP="00D30F78">
      <w:pPr>
        <w:spacing w:line="480" w:lineRule="auto"/>
        <w:jc w:val="both"/>
        <w:rPr>
          <w:rFonts w:ascii="Lucida Sans Unicode" w:hAnsi="Lucida Sans Unicode" w:cs="Lucida Sans Unicode"/>
          <w:sz w:val="20"/>
          <w:szCs w:val="20"/>
        </w:rPr>
      </w:pPr>
    </w:p>
    <w:p w14:paraId="78F2CEAE" w14:textId="15EFEA9D" w:rsidR="009826A6" w:rsidRPr="0042731A" w:rsidRDefault="009826A6" w:rsidP="00D30F78">
      <w:pPr>
        <w:spacing w:line="480" w:lineRule="auto"/>
        <w:jc w:val="both"/>
        <w:rPr>
          <w:rFonts w:ascii="Lucida Sans Unicode" w:hAnsi="Lucida Sans Unicode" w:cs="Lucida Sans Unicode"/>
          <w:b/>
          <w:sz w:val="20"/>
          <w:szCs w:val="20"/>
        </w:rPr>
      </w:pPr>
      <w:r w:rsidRPr="0042731A">
        <w:rPr>
          <w:rFonts w:ascii="Lucida Sans Unicode" w:hAnsi="Lucida Sans Unicode" w:cs="Lucida Sans Unicode"/>
          <w:b/>
          <w:sz w:val="20"/>
          <w:szCs w:val="20"/>
        </w:rPr>
        <w:t>Acknowledgements</w:t>
      </w:r>
    </w:p>
    <w:p w14:paraId="3E97ECB5" w14:textId="07EF833B" w:rsidR="005E66D1" w:rsidRPr="0042731A" w:rsidRDefault="00CD7490" w:rsidP="00D30F78">
      <w:pPr>
        <w:spacing w:line="480" w:lineRule="auto"/>
        <w:jc w:val="both"/>
        <w:rPr>
          <w:rFonts w:ascii="Lucida Sans Unicode" w:hAnsi="Lucida Sans Unicode" w:cs="Lucida Sans Unicode"/>
          <w:bCs/>
          <w:sz w:val="20"/>
          <w:szCs w:val="20"/>
        </w:rPr>
      </w:pPr>
      <w:r w:rsidRPr="0042731A">
        <w:rPr>
          <w:rFonts w:ascii="Lucida Sans Unicode" w:hAnsi="Lucida Sans Unicode" w:cs="Lucida Sans Unicode"/>
          <w:bCs/>
          <w:sz w:val="20"/>
          <w:szCs w:val="20"/>
        </w:rPr>
        <w:t xml:space="preserve">Dr </w:t>
      </w:r>
      <w:r w:rsidR="009826A6" w:rsidRPr="0042731A">
        <w:rPr>
          <w:rFonts w:ascii="Lucida Sans Unicode" w:hAnsi="Lucida Sans Unicode" w:cs="Lucida Sans Unicode"/>
          <w:bCs/>
          <w:sz w:val="20"/>
          <w:szCs w:val="20"/>
        </w:rPr>
        <w:t>Hesham</w:t>
      </w:r>
      <w:r w:rsidR="00411617" w:rsidRPr="0042731A">
        <w:rPr>
          <w:rFonts w:ascii="Lucida Sans Unicode" w:hAnsi="Lucida Sans Unicode" w:cs="Lucida Sans Unicode"/>
          <w:bCs/>
          <w:sz w:val="20"/>
          <w:szCs w:val="20"/>
        </w:rPr>
        <w:t xml:space="preserve"> Elnazer</w:t>
      </w:r>
      <w:r w:rsidR="009826A6" w:rsidRPr="0042731A">
        <w:rPr>
          <w:rFonts w:ascii="Lucida Sans Unicode" w:hAnsi="Lucida Sans Unicode" w:cs="Lucida Sans Unicode"/>
          <w:bCs/>
          <w:sz w:val="20"/>
          <w:szCs w:val="20"/>
        </w:rPr>
        <w:t xml:space="preserve"> acknowledge</w:t>
      </w:r>
      <w:r w:rsidR="00411617" w:rsidRPr="0042731A">
        <w:rPr>
          <w:rFonts w:ascii="Lucida Sans Unicode" w:hAnsi="Lucida Sans Unicode" w:cs="Lucida Sans Unicode"/>
          <w:bCs/>
          <w:sz w:val="20"/>
          <w:szCs w:val="20"/>
        </w:rPr>
        <w:t>s</w:t>
      </w:r>
      <w:r w:rsidR="009826A6" w:rsidRPr="0042731A">
        <w:rPr>
          <w:rFonts w:ascii="Lucida Sans Unicode" w:hAnsi="Lucida Sans Unicode" w:cs="Lucida Sans Unicode"/>
          <w:bCs/>
          <w:sz w:val="20"/>
          <w:szCs w:val="20"/>
        </w:rPr>
        <w:t xml:space="preserve"> those who helped with the library search.</w:t>
      </w:r>
    </w:p>
    <w:p w14:paraId="17AFC84A" w14:textId="77777777" w:rsidR="005E66D1" w:rsidRPr="0042731A" w:rsidRDefault="005E66D1" w:rsidP="00D30F78">
      <w:pPr>
        <w:spacing w:line="480" w:lineRule="auto"/>
        <w:jc w:val="both"/>
        <w:rPr>
          <w:rFonts w:ascii="Lucida Sans Unicode" w:hAnsi="Lucida Sans Unicode" w:cs="Lucida Sans Unicode"/>
          <w:bCs/>
          <w:sz w:val="20"/>
          <w:szCs w:val="20"/>
        </w:rPr>
      </w:pPr>
    </w:p>
    <w:p w14:paraId="4A350915" w14:textId="77777777" w:rsidR="005E66D1" w:rsidRPr="0042731A" w:rsidRDefault="005E66D1" w:rsidP="00D30F78">
      <w:pPr>
        <w:spacing w:line="480" w:lineRule="auto"/>
        <w:jc w:val="both"/>
        <w:rPr>
          <w:rFonts w:ascii="Lucida Sans Unicode" w:hAnsi="Lucida Sans Unicode" w:cs="Lucida Sans Unicode"/>
          <w:b/>
          <w:bCs/>
          <w:sz w:val="20"/>
          <w:szCs w:val="20"/>
        </w:rPr>
      </w:pPr>
      <w:r w:rsidRPr="0042731A">
        <w:rPr>
          <w:rFonts w:ascii="Lucida Sans Unicode" w:hAnsi="Lucida Sans Unicode" w:cs="Lucida Sans Unicode"/>
          <w:b/>
          <w:bCs/>
          <w:sz w:val="20"/>
          <w:szCs w:val="20"/>
        </w:rPr>
        <w:t>Declaration of conflicting interests</w:t>
      </w:r>
    </w:p>
    <w:p w14:paraId="5AEA103A" w14:textId="6FAA4D88" w:rsidR="009826A6" w:rsidRPr="0042731A" w:rsidRDefault="005E66D1" w:rsidP="00D30F78">
      <w:pPr>
        <w:spacing w:line="48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The authors declare that there is no conflict of interests.</w:t>
      </w:r>
      <w:r w:rsidR="009826A6" w:rsidRPr="0042731A">
        <w:rPr>
          <w:rFonts w:ascii="Lucida Sans Unicode" w:hAnsi="Lucida Sans Unicode" w:cs="Lucida Sans Unicode"/>
          <w:sz w:val="20"/>
          <w:szCs w:val="20"/>
        </w:rPr>
        <w:br w:type="page"/>
      </w:r>
    </w:p>
    <w:p w14:paraId="4727058C" w14:textId="607D6CD1" w:rsidR="0008502E" w:rsidRPr="0042731A" w:rsidRDefault="0008502E" w:rsidP="00070F7E">
      <w:pPr>
        <w:spacing w:line="360" w:lineRule="auto"/>
        <w:jc w:val="both"/>
        <w:rPr>
          <w:rFonts w:ascii="Lucida Sans Unicode" w:hAnsi="Lucida Sans Unicode" w:cs="Lucida Sans Unicode"/>
          <w:sz w:val="20"/>
          <w:szCs w:val="20"/>
        </w:rPr>
      </w:pPr>
      <w:r w:rsidRPr="0042731A">
        <w:rPr>
          <w:rFonts w:ascii="Lucida Sans Unicode" w:hAnsi="Lucida Sans Unicode" w:cs="Lucida Sans Unicode"/>
          <w:b/>
          <w:bCs/>
          <w:sz w:val="20"/>
          <w:szCs w:val="20"/>
        </w:rPr>
        <w:lastRenderedPageBreak/>
        <w:t>References</w:t>
      </w:r>
    </w:p>
    <w:p w14:paraId="2852C211" w14:textId="49204517" w:rsidR="00940116" w:rsidRPr="0042731A" w:rsidRDefault="00940116">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American Psychiatric Association (2013) DSM-5: Diagnostic and Statistical Manual for Mental Disorders. 5th edition. American Psychiatric Press, USA.</w:t>
      </w:r>
    </w:p>
    <w:p w14:paraId="740BEA2E" w14:textId="0B53C900"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Atlantis E, Sullivan T. Bidirectional association between depression and sexual dysfunction: a systematic review and metaanalysis. J Sex Med 2012; 9: 1497–1507. </w:t>
      </w:r>
    </w:p>
    <w:p w14:paraId="0823DEC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Atmaca M, Kuloglu M, Tezcan E, Buyukbayram A. Switching to tianeptine in patients with antidepressant-induced sexual dysfunction. Hum Psychopharmacol. 2003 Jun;18(4):277-80.</w:t>
      </w:r>
    </w:p>
    <w:p w14:paraId="63251EE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Atmaca M, Kuloglu M, Tezcan E. A new atypical antipsychotic: quetiapine-induced sexual dysfunctions. Int J Impot Res. 2005 Mar-Apr;17(2):201-3.</w:t>
      </w:r>
    </w:p>
    <w:p w14:paraId="2220464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Aydogan U, Aydogdu A, Akbulut H, Sonmez A, Yuksel S, Basaran Y, Uzun O, Bolu E, Saglam K. Increased frequency of anxiety, depression, quality of life and sexual life in young hypogonadotropic hypogonadal males and impacts of testosterone replacement therapy on these conditions. Endocr J. 2012;59(12):1099-105.</w:t>
      </w:r>
    </w:p>
    <w:p w14:paraId="4B343BDA"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Bachmann G, Bobula J, Mirkin S. Effects of bazedoxifene/conjugated estrogens on quality of life in postmenopausal women with symptoms of vulvar/vaginal atrophy. Climacteric. 2010 Apr;13(2):132-40.</w:t>
      </w:r>
    </w:p>
    <w:p w14:paraId="2DE8E6EC"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Baldwin D, Hutchison J, Donaldson K, Shaw B, Smithers A. Selective serotonin re-uptake inhibitor treatment-emergent sexual dysfunction: randomized double-blind placebo-controlled parallel group fixed-dose study of a potential adjuvant compound, VML-670. J Psychopharmacol. 2008 Jan;22(1):55-63.</w:t>
      </w:r>
    </w:p>
    <w:p w14:paraId="5AEFC592"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Baldwin DS, Cooper JA, Huusom AK, Hindmarch I. A double-blind, randomized, parallel-group, flexible-dose study to evaluate the tolerability, efficacy and effects of treatment discontinuation with escitalopram and paroxetine in patients with major depressive disorder. Int Clin Psychopharmacol. 2006 May;21(3):159-69.</w:t>
      </w:r>
    </w:p>
    <w:p w14:paraId="3B7B6A1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Baldwin DS, Manson C and Nowak M. Impact of antidepressant drugs on sexual function and satisfaction. CNS Drugs 2015; 29: 905–913.</w:t>
      </w:r>
    </w:p>
    <w:p w14:paraId="08A1344C" w14:textId="77777777"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Batıoğlu-Karaaltın A, Binbay Z, Yiğit Ö, Dönmez Z. Evaluation of life quality,self-confidence and sexual functions in patients with total and partial laryngectomy. Auris Nasus Larynx. 2017 Apr;44(2):188-194.</w:t>
      </w:r>
    </w:p>
    <w:p w14:paraId="2B5FEF7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Beck A, Steer R, Ball R, Ranieri W. Comparison of Beck Depres- sion Inventories–IA and –II in psychiatric outpatients. Journal of Personality Assessment, 1996; 67, 588–597.</w:t>
      </w:r>
    </w:p>
    <w:p w14:paraId="1A72C0B6"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Behnia B, Heinrichs M, Bergmann W, Jung S, Germann J, Schedlowski M, Hartmann  nU, Kruger TH. Differential effects of intranasal oxytocin on </w:t>
      </w:r>
      <w:r w:rsidRPr="0042731A">
        <w:rPr>
          <w:rFonts w:ascii="Lucida Sans Unicode" w:hAnsi="Lucida Sans Unicode" w:cs="Lucida Sans Unicode"/>
          <w:sz w:val="20"/>
          <w:szCs w:val="20"/>
        </w:rPr>
        <w:lastRenderedPageBreak/>
        <w:t>sexual experiences and partner interactions in couples. Horm Behav. 2014 Mar;65(3):308-18.</w:t>
      </w:r>
    </w:p>
    <w:p w14:paraId="3F57D21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Bestepe E, Cabalar M, Kucukgoncu S, Calıkusu C, Ornek F, Yayla V, Erkoc S. Sexual dysfunction in women with migraine versus tension-type headaches: a comparative study. Int J Impot Res. 2011 May-Jun;23(3):122-7.</w:t>
      </w:r>
    </w:p>
    <w:p w14:paraId="2723C39A"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Bifulco A, Bernazzani O, Moran PM, Jacobs C. The childhood experience of care and abuse questionnaire (CECA.Q): validation in a community series. Br J Clin Psychol. 2005 Nov;44(Pt 4):563-81.</w:t>
      </w:r>
    </w:p>
    <w:p w14:paraId="2213BF77" w14:textId="30BD5015"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Briki M, Haffen E, Monnin J, Tio G, Nicolier M, Sechter D, Vandel P.</w:t>
      </w:r>
      <w:r w:rsidR="00532A54" w:rsidRPr="0042731A">
        <w:rPr>
          <w:rFonts w:ascii="Lucida Sans Unicode" w:hAnsi="Lucida Sans Unicode" w:cs="Lucida Sans Unicode"/>
          <w:sz w:val="20"/>
          <w:szCs w:val="20"/>
        </w:rPr>
        <w:t xml:space="preserve"> </w:t>
      </w:r>
      <w:r w:rsidRPr="0042731A">
        <w:rPr>
          <w:rFonts w:ascii="Lucida Sans Unicode" w:hAnsi="Lucida Sans Unicode" w:cs="Lucida Sans Unicode"/>
          <w:sz w:val="20"/>
          <w:szCs w:val="20"/>
        </w:rPr>
        <w:t>Sexual dysfunction and depression: Validity of a French version of the ASEX scale.Encephale. 2014 Apr;40(2):114-22.</w:t>
      </w:r>
    </w:p>
    <w:p w14:paraId="6AA50DDF"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Busner J, Targum SD. The clinical global impressions scale: applying a research tool in clinical practice. Psychiatry (Edgmont). 2007;4(7):28-37.</w:t>
      </w:r>
    </w:p>
    <w:p w14:paraId="59121574"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Byerly MJ, Lescouflair E, Weber MT, Bugno RM, Fisher R, Carmody T, Varghese F, Rush AJ. An open-label trial of quetiapine for antipsychotic-induced sexual dysfunction. J Sex Marital Ther. 2004 Oct-Dec;30(5):325-32.</w:t>
      </w:r>
    </w:p>
    <w:p w14:paraId="25CDDD22"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Byerly MJ, Nakonezny PA, Fisher R, Magouirk B, Rush AJ. An empirical evaluation of the Arizona sexual experience scale and a simple one-item screening test for assessing antipsychotic-related sexual dysfunction in outpatients with schizophrenia and schizoaffective disorder. Schizophr Res. 2006 Jan 31;81(2-3):311-6.</w:t>
      </w:r>
    </w:p>
    <w:p w14:paraId="65A91A9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Byerly MJ, Nakonezny PA, Rush AJ. Sexual functioning associated with quetiapine switch vs. risperidone continuation in outpatients with schizophrenia or schizoaffective disorder: a randomized double-blind pilot trial. Psychiatry Res. 2008 May 30;159(1-2):115-20.</w:t>
      </w:r>
    </w:p>
    <w:p w14:paraId="236E30BB"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Calandra C, Russo RG, Luca M. Bupropion versus sertraline in the treatment of depressive patients with binge eating disorder: retrospective cohort study. Psychiatr Q. 2012 Jun;83(2):177-85.</w:t>
      </w:r>
    </w:p>
    <w:p w14:paraId="555044E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Celik DB, Poyraz EÇ, Bingöl A, Idiman E, Ozakbaş S, Kaya D. Sexual dysfunction ın multiple sclerosis: gender differences. J Neurol Sci. 2013 Jan 15;324(1-2):17-20.</w:t>
      </w:r>
    </w:p>
    <w:p w14:paraId="0370635C"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Celikel E, Ozel-Kizil ET, Akbostanci MC, Cevik A. Assessment of sexual dysfunction in patients with Parkinson's disease: a case-control study. Eur J Neurol. 2008 Nov;15(11):1168-72.</w:t>
      </w:r>
    </w:p>
    <w:p w14:paraId="09A0633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Chiriacò G, Cauci S, Mazzon G, Trombetta C. An observational retrospective evaluation of 79 young men with long-term adverse effects after use of finasteride against androgenetic alopecia. Andrology. 2016 Mar;4(2):245-50.</w:t>
      </w:r>
    </w:p>
    <w:p w14:paraId="690A0D1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Chudakov B, Ben Zion IZ, Belmaker RH. Transdermal testosterone gel prn application for hypoactive sexual desire disorder in premenopausal women: a controlled pilot study of the effects on the arizona sexual experiences scale for females and sexual function questionnaire. J Sex Med. 2007 Jan;4(1):204-208.</w:t>
      </w:r>
    </w:p>
    <w:p w14:paraId="41A41CD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Clayton A, Kornstein S, Prakash A, et al. Changes in sexual functioning associated with duloxetine, escitalopram, and placebo in the treatment of patients with major depressive disorder. J Sex Med 2007; 4: 917–929. Serretti A and Chiesa A. Treatment-emergent sexual dysfunction related to antidepressants. J Clin Psychopharmacol 2009; 29: 259–266. </w:t>
      </w:r>
    </w:p>
    <w:p w14:paraId="4FF351E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Clayton AH, El Haddad S, Iluonakhamhe JP, et al. Sexual dysfunction associated with major depressive disorder and antidepressant treatment. Expert Opin Drug Saf 2014; 13: 1361–1374.</w:t>
      </w:r>
    </w:p>
    <w:p w14:paraId="4498DC2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Clayton AH, Reddy S, Focht K, Musgnung J, Fayyad R. An evaluation of sexual functioning in employed outpatients with major depressive disorder treated with desvenlafaxine 50 mg or placebo. J Sex Med. 2013 Mar;10(3):768-76.</w:t>
      </w:r>
    </w:p>
    <w:p w14:paraId="3743E0C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Clayton AH, Tourian KA, Focht K, Hwang E, Cheng RF, Thase ME. Desvenlafaxine 50 and 100 mg/d versus placebo for the treatment of major depressive disorder: a  phase 4, randomized controlled trial. J Clin Psychiatry. 2015 May;76(5):562-9.</w:t>
      </w:r>
    </w:p>
    <w:p w14:paraId="4213D74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Cleary V, Hegarty J, McCarthy G. Sexuality in Irish women with gynecologic cancer. Oncol Nurs Forum. 2011 Mar;38(2):E87-96.</w:t>
      </w:r>
    </w:p>
    <w:p w14:paraId="0E36076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Copuroglu C, Yilmaz B, Yilmaz S, Ozcan M, Ciftdemir M, Copuroglu E. Sexual dysfunction of male, after pelvic fracture. Eur J Trauma Emerg Surg. 2017 Feb;43(1):59-63.</w:t>
      </w:r>
      <w:r w:rsidRPr="0042731A" w:rsidDel="00B649E9">
        <w:rPr>
          <w:rFonts w:ascii="Lucida Sans Unicode" w:hAnsi="Lucida Sans Unicode" w:cs="Lucida Sans Unicode"/>
          <w:sz w:val="20"/>
          <w:szCs w:val="20"/>
        </w:rPr>
        <w:t xml:space="preserve"> doi: 10.1007/s00068 015-0603-z.</w:t>
      </w:r>
    </w:p>
    <w:p w14:paraId="49C78B2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Davidson R, Raistrick D, The Validity of the Short Alcohol Dependence Data (SADD) Questionnaire: a short self‐report questionnaire for the assessment of alcohol dependence. British Journal of Addiction. 1986; 81: 217-222.</w:t>
      </w:r>
    </w:p>
    <w:p w14:paraId="07325DF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de Boer MK, Castelein S, Bous J, van den Heuvel ER, Wiersma D, Schoevers RA, Knegtering H. The Antipsychotics and Sexual Functioning Questionnaire (ASFQ): preliminary evidence for reliability and validity. Schizophr Res. 2013 Nov;150(2-3):410-5.</w:t>
      </w:r>
    </w:p>
    <w:p w14:paraId="324B9DCE"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DeBattista C, Solvason B, Poirier J, Kendrick E, Loraas E. A placebo-controlled, randomized, double-blind study of adjunctive bupropion sustained release in the treatment of SSRI-induced sexual dysfunction. J Clin Psychiatry. 2005 Jul;66(7):844-8.</w:t>
      </w:r>
    </w:p>
    <w:p w14:paraId="19F1AFD8" w14:textId="26F1F763"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Derogatis L,Cleary P. Confirmation of the dimensional structure of the scl‐90: A s</w:t>
      </w:r>
      <w:r w:rsidR="00460C11" w:rsidRPr="0042731A">
        <w:rPr>
          <w:rFonts w:ascii="Lucida Sans Unicode" w:hAnsi="Lucida Sans Unicode" w:cs="Lucida Sans Unicode"/>
          <w:sz w:val="20"/>
          <w:szCs w:val="20"/>
        </w:rPr>
        <w:t xml:space="preserve">tudy in construct validation. </w:t>
      </w:r>
      <w:r w:rsidRPr="0042731A">
        <w:rPr>
          <w:rFonts w:ascii="Lucida Sans Unicode" w:hAnsi="Lucida Sans Unicode" w:cs="Lucida Sans Unicode"/>
          <w:sz w:val="20"/>
          <w:szCs w:val="20"/>
        </w:rPr>
        <w:t>J. Clin. Psychol.1977; 33: 981-989.</w:t>
      </w:r>
    </w:p>
    <w:p w14:paraId="67F3BA4C"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Detke MJ, Wiltse CG, Mallinckrodt CH, McNamara RK, Demitrack MA, Bitter I. Duloxetine in the acute and long-term treatment of major depressive disorder: a placebo- and paroxetine controlled trial. Eur Neuropsychopharmacol. 2004 Dec;14(6):457-70.</w:t>
      </w:r>
    </w:p>
    <w:p w14:paraId="2D80D90A" w14:textId="5391D289" w:rsidR="00E843A6" w:rsidRPr="0042731A" w:rsidRDefault="00E843A6" w:rsidP="008E42B1">
      <w:pPr>
        <w:pStyle w:val="HTMLPreformatted"/>
        <w:rPr>
          <w:rFonts w:ascii="Lucida Sans Unicode" w:hAnsi="Lucida Sans Unicode" w:cs="Lucida Sans Unicode"/>
          <w:color w:val="000000"/>
        </w:rPr>
      </w:pPr>
      <w:r w:rsidRPr="0042731A">
        <w:rPr>
          <w:rFonts w:ascii="Lucida Sans Unicode" w:hAnsi="Lucida Sans Unicode" w:cs="Lucida Sans Unicode"/>
          <w:color w:val="000000"/>
        </w:rPr>
        <w:t>Dickson RA, Glazer W. Development of a scale to asses sexual functioning. Programs and abstracts from the 153rd Annual American Psychiatric Association Meeting. Chicago, Illinois; 2000.</w:t>
      </w:r>
    </w:p>
    <w:p w14:paraId="267EB784" w14:textId="77777777" w:rsidR="00E843A6" w:rsidRPr="0042731A" w:rsidRDefault="00E843A6">
      <w:pPr>
        <w:pStyle w:val="HTMLPreformatted"/>
        <w:jc w:val="both"/>
        <w:rPr>
          <w:rFonts w:ascii="Lucida Sans Unicode" w:hAnsi="Lucida Sans Unicode" w:cs="Lucida Sans Unicode"/>
          <w:color w:val="000000"/>
        </w:rPr>
      </w:pPr>
    </w:p>
    <w:p w14:paraId="0C3EE4BB" w14:textId="3B5BAFA1"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Diehl A, Rassool GH, dos Santos MA, Pillon SC, Laranjeira R. Assessment of Sexual Dysfunction Symptoms in Female Drug Users: Standardized vs. Unstandardized Methods. Subst Use Misuse. 2016;51(4):419-26.</w:t>
      </w:r>
    </w:p>
    <w:p w14:paraId="476D75F3" w14:textId="77777777" w:rsidR="006A6F0A" w:rsidRPr="0042731A" w:rsidRDefault="006A6F0A">
      <w:pPr>
        <w:pStyle w:val="HTMLPreformatted"/>
        <w:jc w:val="both"/>
        <w:rPr>
          <w:rFonts w:ascii="Lucida Sans Unicode" w:hAnsi="Lucida Sans Unicode" w:cs="Lucida Sans Unicode"/>
          <w:color w:val="000000"/>
        </w:rPr>
      </w:pPr>
    </w:p>
    <w:p w14:paraId="63D99BB8" w14:textId="48E94DCD"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Dikici S, Bahadir A, Baltaci D, Ankarali H, Eroglu M, Ercan N, Sav T. Association of anxiety, sleepiness, and sexual dysfunction with restless legs syndrome in hemodialysis patients. Hemodial Int. 2014 Oct;18(4):809-18.</w:t>
      </w:r>
    </w:p>
    <w:p w14:paraId="395A8731" w14:textId="2D736CFF" w:rsidR="006A6F0A" w:rsidRPr="0042731A" w:rsidRDefault="006A6F0A" w:rsidP="006A6F0A">
      <w:pPr>
        <w:spacing w:line="240" w:lineRule="auto"/>
        <w:rPr>
          <w:rFonts w:ascii="Lucida Sans Unicode" w:hAnsi="Lucida Sans Unicode" w:cs="Lucida Sans Unicode"/>
          <w:sz w:val="20"/>
          <w:szCs w:val="20"/>
        </w:rPr>
      </w:pPr>
      <w:r w:rsidRPr="0042731A">
        <w:rPr>
          <w:rFonts w:ascii="Lucida Sans Unicode" w:hAnsi="Lucida Sans Unicode" w:cs="Lucida Sans Unicode"/>
          <w:sz w:val="20"/>
          <w:szCs w:val="20"/>
        </w:rPr>
        <w:t>Di Loreto C, La Marra F, Mazzon G, Belgrano E, Trombetta C, Cauci S. Immunohistochemical evaluation of androgen receptor and nerve structure density in human prepuce from patients with persistent sexual side effects after finasteride use for androgenetic alopecia. PLoS One. 2014 Jun 24;9(6):e100237.</w:t>
      </w:r>
    </w:p>
    <w:p w14:paraId="416E8490" w14:textId="77777777" w:rsidR="006A6F0A" w:rsidRPr="0042731A" w:rsidRDefault="006A6F0A">
      <w:pPr>
        <w:spacing w:line="240" w:lineRule="auto"/>
        <w:jc w:val="both"/>
        <w:rPr>
          <w:rFonts w:ascii="Lucida Sans Unicode" w:hAnsi="Lucida Sans Unicode" w:cs="Lucida Sans Unicode"/>
          <w:sz w:val="20"/>
          <w:szCs w:val="20"/>
        </w:rPr>
      </w:pPr>
    </w:p>
    <w:p w14:paraId="2E37CE1E"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Dişsiz M, Oskay UY, Beji NK. Use of alcoholic beverages and other psychoactive substances among women in Turkey: medical, biological, and social consequences. A pilot study. Subst Use Misuse. 2010 Jun;45(7-8):1060-76.</w:t>
      </w:r>
    </w:p>
    <w:p w14:paraId="2DEB1A6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Dording CM, Fisher L, Papakostas G, Farabaugh A, Sonawalla S, Fava M, Mischoulon D. A double blind, randomized, pilot dose-finding study of maca root (L. meyenii) for the management of SSRI-induced sexual dysfunction. CNS Neurosci  Ther. 2008 Fall;14(3):182-91.</w:t>
      </w:r>
    </w:p>
    <w:p w14:paraId="2F61DD6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Dueñas H, Brnabic AJ, Lee A, Montejo AL, Prakash S, Casimiro-Querubin ML, Khaled M, Dossenbach M, Raskin J. Treatment-emergent sexual dysfunction with SSRIs and duloxetine: effectiveness and functional outcomes over a 6-month observational period. Int J Psychiatry Clin Pract. 2011 Nov;15(4):242-54.</w:t>
      </w:r>
    </w:p>
    <w:p w14:paraId="5876AFE6"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Dunlop BW, Hill E, Johnson BN, Klein DN, Gelenberg AJ, Rothbaum BO, Thase ME,  Kocsis JH. Mediators of sexual functioning and marital quality in chronically depressed adults with and without a history of childhood sexual abuse. J Sex Med. 2015 Mar;12(3):813-23.</w:t>
      </w:r>
    </w:p>
    <w:p w14:paraId="5C46E657"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Dupuy HJ. The Psychological general Well-Being (PGWB) Index. In: Assessment of Quality of Life in clinical trials of cardiovascular therapies. Edited by Wenger NK, Mattson ME, Furberg CD, Elinson J. Le Jacq Publishing 1984; Chap 9:170-183.</w:t>
      </w:r>
    </w:p>
    <w:p w14:paraId="26FF8501" w14:textId="0790C439"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Eugenio MD, Jun SE, Cain KC, Jarrett ME, Heitkemper MM. Comprehensive self-management reduces the negative impact of irr</w:t>
      </w:r>
      <w:r w:rsidR="00460C11" w:rsidRPr="0042731A">
        <w:rPr>
          <w:rFonts w:ascii="Lucida Sans Unicode" w:hAnsi="Lucida Sans Unicode" w:cs="Lucida Sans Unicode"/>
          <w:sz w:val="20"/>
          <w:szCs w:val="20"/>
        </w:rPr>
        <w:t xml:space="preserve">itable bowel syndrome symptoms </w:t>
      </w:r>
      <w:r w:rsidRPr="0042731A">
        <w:rPr>
          <w:rFonts w:ascii="Lucida Sans Unicode" w:hAnsi="Lucida Sans Unicode" w:cs="Lucida Sans Unicode"/>
          <w:sz w:val="20"/>
          <w:szCs w:val="20"/>
        </w:rPr>
        <w:t>on sexual functioning. Dig Dis Sci. 2012 Jun;57(6):1636-46.</w:t>
      </w:r>
    </w:p>
    <w:p w14:paraId="339E3255"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Eyada M, Atwa M. Sexual function in female patients with unstable angina or non-ST-elevation myocardial infarction. J Sex Med. 2007 Sep;4(5):1373-80.</w:t>
      </w:r>
    </w:p>
    <w:p w14:paraId="56FDBED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Francois D, Levin AM, Kutscher EJ, et al. Antidepressant-induced sexual side effects: incidence, assessment, clinical implications, and management. Psychiatr Ann 2017; 47: 154–160. </w:t>
      </w:r>
    </w:p>
    <w:p w14:paraId="5F8F47B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Gelenberg AJ, McGahuey C, Laukes C, Okayli G, Moreno F, Zentner L, Delgado P.  Mirtazapine substitution in SSRI-induced sexual dysfunction. J Clin Psychiatry. 2000 May;61(5):356-60. Erratum in: J Clin Psychiatry 2000 Sep;61(9):681.</w:t>
      </w:r>
    </w:p>
    <w:p w14:paraId="16C05E14" w14:textId="686FAE11"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Genek Ülgen M, Güleç G. Evaluation of Changes in Anxiety and Depression Symptoms, and Sexual Functions in Patients Receiving Antidepressants: 3 Months-Long Naturalistic Follow-Up Study. Turk Psikiyatri Derg. 2016 Fall;27(3):161-169.</w:t>
      </w:r>
    </w:p>
    <w:p w14:paraId="1F75B81D" w14:textId="77777777" w:rsidR="00BC35CA" w:rsidRPr="0042731A" w:rsidRDefault="00BC35CA">
      <w:pPr>
        <w:pStyle w:val="HTMLPreformatted"/>
        <w:jc w:val="both"/>
        <w:rPr>
          <w:rFonts w:ascii="Lucida Sans Unicode" w:hAnsi="Lucida Sans Unicode" w:cs="Lucida Sans Unicode"/>
          <w:color w:val="000000"/>
        </w:rPr>
      </w:pPr>
    </w:p>
    <w:p w14:paraId="6CE5EA1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Gerra G, Manfredini M, Somaini L, Maremmani I, Leonardi C, Donnini C. Sexual Dysfunction in Men Receiving Methadone Maintenance Treatment: Clinical History and Psychobiological Correlates. Eur Addict Res. 2016;22(3):163-75.</w:t>
      </w:r>
    </w:p>
    <w:p w14:paraId="76999B89" w14:textId="77777777" w:rsidR="00940116" w:rsidRPr="0042731A" w:rsidRDefault="00940116" w:rsidP="00940116">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Graham CA, Sanders SA, Milhausen RR, McBride KR. Turning on and turning off: a focus group study of the factors that affect women's sexual arousal. Arch Sex Behav. 2004 Dec;33(6):527-38.</w:t>
      </w:r>
    </w:p>
    <w:p w14:paraId="2E7C0B6A" w14:textId="7DF0DF10" w:rsidR="00940116" w:rsidRPr="0042731A" w:rsidRDefault="00940116" w:rsidP="00940116">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Graham CA. The DSM diagnostic criteria for female sexual arousal disorder. Arch Sex Behav. 2010 Apr;39(2):240-55.</w:t>
      </w:r>
    </w:p>
    <w:p w14:paraId="4B53A4B1" w14:textId="6CFC84B5"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Gül IG, Kartalcı Ş, Cumurcu BE, Karıncaoğlu Y, Yoloğlu S, Karlıdağ R. Evaluation of sexual function in patients presenting with Behçet's disease with or without depression. J Eur Acad Dermatol Venereol. 2013 Oct;27(10):1244-51.</w:t>
      </w:r>
    </w:p>
    <w:p w14:paraId="62E1F6D6" w14:textId="7585AC05"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Gupta S, Masand P, Ashton AK, Berry SL. Phenelz</w:t>
      </w:r>
      <w:r w:rsidR="00460C11" w:rsidRPr="0042731A">
        <w:rPr>
          <w:rFonts w:ascii="Lucida Sans Unicode" w:hAnsi="Lucida Sans Unicode" w:cs="Lucida Sans Unicode"/>
          <w:sz w:val="20"/>
          <w:szCs w:val="20"/>
        </w:rPr>
        <w:t xml:space="preserve">ine-induced sexual dysfunction </w:t>
      </w:r>
      <w:r w:rsidRPr="0042731A">
        <w:rPr>
          <w:rFonts w:ascii="Lucida Sans Unicode" w:hAnsi="Lucida Sans Unicode" w:cs="Lucida Sans Unicode"/>
          <w:sz w:val="20"/>
          <w:szCs w:val="20"/>
        </w:rPr>
        <w:t>treated with sildenafil. J Sex Marital Ther. 1999 Apr-Jun;25(2):131-5.</w:t>
      </w:r>
    </w:p>
    <w:p w14:paraId="11C7561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Guy W. ECDEU Assessment Manual for Psychopharmacology. Rockville (MD): National Institute of Mental Health; 1976. pp. 217–222. 313–331.</w:t>
      </w:r>
    </w:p>
    <w:p w14:paraId="6836FF1D" w14:textId="77777777" w:rsidR="00460C11"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Hajebrahimi S, Azaripour A, Sadeghi-Bazargani H. Tolterodine immediate release improves sexual function in women with overactive bladder. J Sex Med. 2008 Dec;5(12):2880-5. </w:t>
      </w:r>
    </w:p>
    <w:p w14:paraId="2BBA679B" w14:textId="09E318B1"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Hamilton M. A rating scale for depression. Journal of Neurological Neurosurgical Psychiatry, 1960; 23, 56–62.</w:t>
      </w:r>
    </w:p>
    <w:p w14:paraId="2925656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Hamilton M. The assessment of anxiety states by rating. Br J Med Psychol. 1959;32(1):50-5.</w:t>
      </w:r>
    </w:p>
    <w:p w14:paraId="1AAED2F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Han C, Wang SM, Kwak KP, Won WY, Lee H, Chang CM, Tang TC, Pae CU. Aripiprazole augmentation versus antidepressant switching for patients with major depressive disorder: A 6-week, randomized, rater-blinded, prospective study. J Psychiatr Res. 2015 Jul-Aug;66-67:84-94.</w:t>
      </w:r>
    </w:p>
    <w:p w14:paraId="3FE02552" w14:textId="733A202C"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Hanssens L, L'Italien G, Loze JY, Marcus RN, Pans M, Kerselaers W. The effect of antipsychotic medication on sexual function and serum prolactin levels in community-treated schizophrenic patients: results from the Schizophrenia Trial of Aripiprazole (STAR) study (NCT00237913). BMC Psychiatry. 2008 Dec 22;8:95.</w:t>
      </w:r>
    </w:p>
    <w:p w14:paraId="1504A19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Hauser GA, Huber IC, Keller PJ, Lauritzen C, Schneider HP. [Evaluation of climacteric symptoms (Menopause Rating Scale)]. Zentralbl Gynakol. 1994;116(1):16-23.</w:t>
      </w:r>
    </w:p>
    <w:p w14:paraId="6DB7FFC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Heatherton TF, Kozlowski LT, Frecker RC, Fagerström KO. The Fagerström Test for Nicotine Dependence: a revision of the Fagerström Tolerance Questionnaire. Br J Addict. 1991 Sep;86(9):1119-27.</w:t>
      </w:r>
    </w:p>
    <w:p w14:paraId="46DCAB5E" w14:textId="023B0BFD"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Hekmat R, Maghsudloo F, Mohebi M, Rezaee SA, Vakili R, Panah HR. A study of the main determinants of sexual dysfunction in women aged 15-45 years on chronic hemodialysis. Saudi J Kidney Dis Transpl. 2016 Sep-Oct;27(5):916-920.</w:t>
      </w:r>
    </w:p>
    <w:p w14:paraId="2E479BDD" w14:textId="77777777" w:rsidR="00460C11" w:rsidRPr="0042731A" w:rsidRDefault="00460C11">
      <w:pPr>
        <w:pStyle w:val="HTMLPreformatted"/>
        <w:jc w:val="both"/>
        <w:rPr>
          <w:rFonts w:ascii="Lucida Sans Unicode" w:hAnsi="Lucida Sans Unicode" w:cs="Lucida Sans Unicode"/>
          <w:color w:val="000000"/>
        </w:rPr>
      </w:pPr>
    </w:p>
    <w:p w14:paraId="1AA71DFA"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Hilditch JR, Lewis J, Peter A, van Maris B, Ross A, Franssen E, Guyatt GH, Norton PG, Dunn E. A menopause-specific quality of life questionnaire: development and psychometric properties. Maturitas. 1996 Jul;24(3):161-75. Erratum in: Maturitas 1996 Nov;25(3):231.</w:t>
      </w:r>
    </w:p>
    <w:p w14:paraId="1835B7B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Hill CD, Fehnel SE, Bobula JD, Yu H, McLeod LD. Development and preliminary validation of the Menopause Symptoms Treatment Satisfaction Questionnaire (MS-TSQ). Menopause. 2007 Nov-Dec;14(6):1047-55.</w:t>
      </w:r>
    </w:p>
    <w:p w14:paraId="5FD5D4A6"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Hoffman BM, Sherwood A, Smith PJ, Babyak MA, Doraiswamy PM, Hinderliter A, Blumenthal JA. Cardiovascular disease risk, vascular health and erectile dysfunction among middle-aged, clinically depressed men. Int J Impot Res. 2010 Jan-Feb;22(1):30-5. </w:t>
      </w:r>
      <w:r w:rsidRPr="0042731A" w:rsidDel="00D66BA4">
        <w:rPr>
          <w:rFonts w:ascii="Lucida Sans Unicode" w:hAnsi="Lucida Sans Unicode" w:cs="Lucida Sans Unicode"/>
          <w:sz w:val="20"/>
          <w:szCs w:val="20"/>
        </w:rPr>
        <w:t>doi: 10.1038/ijir.2009.43.</w:t>
      </w:r>
    </w:p>
    <w:p w14:paraId="294BD71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Irwig MS. Persistent sexual side effects of finasteride: could they be permanent? J Sex Med. 2012 Nov;9(11):2927-32.</w:t>
      </w:r>
    </w:p>
    <w:p w14:paraId="5D87980C" w14:textId="00BD655D"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 xml:space="preserve">Janse IC, Deckers IE, van der Maten AD, Evers AWM, Boer J, van der Zee HH, Prens EP, Horváth B. Sexual health and quality of life are impaired in hidradenitis suppurativa: a multicentre cross sectional study. Br J Dermatol. 2017 Apr;176(4):1042-1047. </w:t>
      </w:r>
    </w:p>
    <w:p w14:paraId="7CE65E26" w14:textId="77777777" w:rsidR="00940116" w:rsidRPr="0042731A" w:rsidRDefault="00940116">
      <w:pPr>
        <w:pStyle w:val="HTMLPreformatted"/>
        <w:jc w:val="both"/>
        <w:rPr>
          <w:rFonts w:ascii="Lucida Sans Unicode" w:hAnsi="Lucida Sans Unicode" w:cs="Lucida Sans Unicode"/>
          <w:color w:val="000000"/>
        </w:rPr>
      </w:pPr>
    </w:p>
    <w:p w14:paraId="383732F2" w14:textId="61792677" w:rsidR="00940116" w:rsidRPr="0042731A" w:rsidRDefault="00940116">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lastRenderedPageBreak/>
        <w:t>Janssen E, McBride KR, Yarber W, Hill BJ, Butler SM. Factors that influence sexual arousal in men: a focus group study. Arch Sex Behav. 2008 Apr;37(2):252-65.</w:t>
      </w:r>
    </w:p>
    <w:p w14:paraId="05EF7437" w14:textId="77777777" w:rsidR="00460C11" w:rsidRPr="0042731A" w:rsidRDefault="00460C11">
      <w:pPr>
        <w:pStyle w:val="HTMLPreformatted"/>
        <w:jc w:val="both"/>
        <w:rPr>
          <w:rFonts w:ascii="Lucida Sans Unicode" w:hAnsi="Lucida Sans Unicode" w:cs="Lucida Sans Unicode"/>
          <w:color w:val="000000"/>
        </w:rPr>
      </w:pPr>
    </w:p>
    <w:p w14:paraId="35E0E684"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Jitkritsadakul O, Jagota P, Bhidayasiri R. Postural instability, the absence of sexual intercourse in the past month, and loss of libido are predictors of sexual dysfunction in Parkinson's disease. Parkinsonism Relat Disord. 2015 Jan;21(1):61-7.</w:t>
      </w:r>
    </w:p>
    <w:p w14:paraId="0FF82DD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Jitkritsadakul O, Jagota P, Bhidayasiri R. The Arizona Sexual Experiences Scale: a validity and reliability assessment of the Thai translation (ASEX-Thai)  in Parkinson's disease. J Parkinsons Dis. 2014;4(2):205-10.</w:t>
      </w:r>
    </w:p>
    <w:p w14:paraId="3F0393C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Kalkavoura CS, Michopoulos I, Arvanitakis P, Theodoropoulou P, Dimopoulou K, Tzebelikos E, Lykouras L. Effects of cabergoline on hyperprolactinemia, psychopathology, and sexual functioning in schizophrenic patients. Exp Clin Psychopharmacol. 2013 Aug;21(4):332-41.</w:t>
      </w:r>
    </w:p>
    <w:p w14:paraId="0749311B"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Kay SR, Fiszbein A, Opler LA. The Positive and Negative Syndrome Scale (PANSS) for schizophrenia. Schizophr Bull. 1987;132(2):261–276.</w:t>
      </w:r>
    </w:p>
    <w:p w14:paraId="1DED9D4C"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Kaya Erten Z, Zincir H, Ozkan F, Selçuk A, Elmali F. Sexual lives of women with diabetes mellitus (type 2) and impact of culture on solution for problems related to sexual life. J Clin Nurs. 2014 Apr;23(7-8):995-1004.</w:t>
      </w:r>
    </w:p>
    <w:p w14:paraId="3FB820D6"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Kennedy S. Flibanserin: initial evidence of efficacy on sexual dysfunction, in patients with major depressive disorder. J Sex Med. 2010 Oct;7(10):3449-59.</w:t>
      </w:r>
    </w:p>
    <w:p w14:paraId="15D07C6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Khan A. Vilazodone, a novel dual-acting serotonergic antidepressant for managing major depression. Expert Opin Investig Drugs. 2009 Nov;18(11):1753-64.</w:t>
      </w:r>
    </w:p>
    <w:p w14:paraId="7A401F0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Khin NA, Kronstein PD, Yang P, et al. Regulatory and scientific issues in studies to evaluate sexual dysfunction in antidepressant drug trials. J Clin Psychiatry 2015; 76: 1060–1063.</w:t>
      </w:r>
    </w:p>
    <w:p w14:paraId="08F42E1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Koca TG, Koca N, Ersoy A. The comparison of the relationship between sociocultural-economic features and sexual dysfunction frequency in sexually active premenopausal female patients on renal replacement therapy. J Sex Med. 2012 Dec;9(12):3171-9.</w:t>
      </w:r>
    </w:p>
    <w:p w14:paraId="1A97C48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Konarzewska B, Wołczyński S, Szulc A, Galińska B, Popławska R, Waszkiewicz N.  Effect of risperidone and olanzapine on reproductive hormones, psychopathology and sexual functioning in male patients with schizophrenia. Psychoneuroendocrinology. 2009 Jan;34(1):129-39.</w:t>
      </w:r>
    </w:p>
    <w:p w14:paraId="4B5A2E2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Kovalevsky G, Ballagh SA, Stanczyk FZ, Lee J, Cooper J, Archer DF. Levonorgestrel effects on serum androgens, sex hormone-binding globulin </w:t>
      </w:r>
      <w:r w:rsidRPr="0042731A">
        <w:rPr>
          <w:rFonts w:ascii="Lucida Sans Unicode" w:hAnsi="Lucida Sans Unicode" w:cs="Lucida Sans Unicode"/>
          <w:sz w:val="20"/>
          <w:szCs w:val="20"/>
        </w:rPr>
        <w:lastRenderedPageBreak/>
        <w:t xml:space="preserve">levels, hair shaft diameter, and sexual function. Fertil Steril. 2010 Apr;93(6):1997-2003. </w:t>
      </w:r>
      <w:r w:rsidRPr="0042731A" w:rsidDel="00034564">
        <w:rPr>
          <w:rFonts w:ascii="Lucida Sans Unicode" w:hAnsi="Lucida Sans Unicode" w:cs="Lucida Sans Unicode"/>
          <w:sz w:val="20"/>
          <w:szCs w:val="20"/>
        </w:rPr>
        <w:t>doi: 10.1016/j.fertnstert.2008.12.095.</w:t>
      </w:r>
    </w:p>
    <w:p w14:paraId="5DAA5FB8" w14:textId="54A45488"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Kroenke K, Spitzer RL, Williams JB. The PHQ-9: val</w:t>
      </w:r>
      <w:r w:rsidR="00460C11" w:rsidRPr="0042731A">
        <w:rPr>
          <w:rFonts w:ascii="Lucida Sans Unicode" w:hAnsi="Lucida Sans Unicode" w:cs="Lucida Sans Unicode"/>
          <w:sz w:val="20"/>
          <w:szCs w:val="20"/>
        </w:rPr>
        <w:t xml:space="preserve">idity of a brief depression </w:t>
      </w:r>
      <w:r w:rsidRPr="0042731A">
        <w:rPr>
          <w:rFonts w:ascii="Lucida Sans Unicode" w:hAnsi="Lucida Sans Unicode" w:cs="Lucida Sans Unicode"/>
          <w:sz w:val="20"/>
          <w:szCs w:val="20"/>
        </w:rPr>
        <w:t>severity measure. J Gen Intern Med. 2001 Sep;16(9):606-13.</w:t>
      </w:r>
    </w:p>
    <w:p w14:paraId="6C26FAD8" w14:textId="0A1FDE4A"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Kruger TH, Grob C, de Boer C, Peschel T, Hartma</w:t>
      </w:r>
      <w:r w:rsidR="00460C11" w:rsidRPr="0042731A">
        <w:rPr>
          <w:rFonts w:ascii="Lucida Sans Unicode" w:hAnsi="Lucida Sans Unicode" w:cs="Lucida Sans Unicode"/>
          <w:sz w:val="20"/>
          <w:szCs w:val="20"/>
        </w:rPr>
        <w:t xml:space="preserve">nn U, Tenbergen G, Schedlowski </w:t>
      </w:r>
      <w:r w:rsidRPr="0042731A">
        <w:rPr>
          <w:rFonts w:ascii="Lucida Sans Unicode" w:hAnsi="Lucida Sans Unicode" w:cs="Lucida Sans Unicode"/>
          <w:sz w:val="20"/>
          <w:szCs w:val="20"/>
        </w:rPr>
        <w:t>M. Placebo and Nocebo Effects in Sexual Medicine: An Experimental Approach. J Sex Marital Ther. 2016 Nov 16;42(8):721-739.</w:t>
      </w:r>
    </w:p>
    <w:p w14:paraId="2E722AFA"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Krüger TH, Haake P, Haverkamp J, Krämer M, Exton MS, Saller B, Leygraf N, Hartmann U, Schedlowski M. Effects of acute prolactin manipulation on sexual drive and function in males. J Endocrinol. 2003 Dec;179(3):357-65.</w:t>
      </w:r>
    </w:p>
    <w:p w14:paraId="6CE7920F"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Kucukunal A, Altunay IK, Mercan S. Sexual dysfunction in men suffering from genital warts. J Sex Med. 2013 Jun;10(6):1585-91.</w:t>
      </w:r>
    </w:p>
    <w:p w14:paraId="0ADB301B"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Kurdoglu Z, Usul Soyoral Y, Tasdemir M, Kurdoglu M. Evaluation of the relationship between endogenous gonadotropins and female sexual function and psychological status in predialysis and hemodialysis patients. Gynecol Endocrinol. 2012 Apr;28(4):336-9.</w:t>
      </w:r>
    </w:p>
    <w:p w14:paraId="15D1299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Laumann EO, Paik A, Rosen RC. Sexual dysfunction in the United States: prevalence and predictors. JAMA 1999;281:537–44.</w:t>
      </w:r>
    </w:p>
    <w:p w14:paraId="14355F06"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Leon AC, Olfson M, Portera L, Farber L, Sheehan DV. Assessing psychiatric impairment in primary care with the Sheehan Disability Scale. Int J Psychiatry Med. 1997;27(2):93-105.</w:t>
      </w:r>
    </w:p>
    <w:p w14:paraId="5E8B228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Liang CS, Ho PS, Chiang KT, Su HC. 5-HT2A receptor -1438 G/A polymorphism and serotonergic antidepressant-induced sexual dysfunction in male patients with major depressive disorder: a prospective exploratory study. J Sex Med. 2012 Aug;9(8):2009-16.</w:t>
      </w:r>
    </w:p>
    <w:p w14:paraId="1AB7609E"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Lin CF, Juang YY, Wen JK, Liu CY, Hung CI. Correlations between sexual dysfunction, depression, anxiety, and somatic symptoms among patients with major depressive disorder. Chang Gung Med J. 2012 Jul-Aug;35(4):323-31.</w:t>
      </w:r>
    </w:p>
    <w:p w14:paraId="08025841"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Lorenz T, Rullo J and Faubion S. Antidepressant-induced female sexual dysfunction. Mayo Clin Proc 2016; 91: 1280– 1286.</w:t>
      </w:r>
    </w:p>
    <w:p w14:paraId="5D007AB2" w14:textId="26EA9AFF"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Mahableshwarkar AR, Jacobsen PL, Chen Y, Serenk</w:t>
      </w:r>
      <w:r w:rsidR="00460C11" w:rsidRPr="0042731A">
        <w:rPr>
          <w:rFonts w:ascii="Lucida Sans Unicode" w:hAnsi="Lucida Sans Unicode" w:cs="Lucida Sans Unicode"/>
          <w:sz w:val="20"/>
          <w:szCs w:val="20"/>
        </w:rPr>
        <w:t xml:space="preserve">o M, Trivedi MH. A randomized, </w:t>
      </w:r>
      <w:r w:rsidRPr="0042731A">
        <w:rPr>
          <w:rFonts w:ascii="Lucida Sans Unicode" w:hAnsi="Lucida Sans Unicode" w:cs="Lucida Sans Unicode"/>
          <w:sz w:val="20"/>
          <w:szCs w:val="20"/>
        </w:rPr>
        <w:t>double-blind, duloxetine-referenced study comparing efficacy and tolerability of  2 fixed doses of vortioxetine in the acute treatment of adults with MDD. Psychopharmacology (Berl). 2015 Jun;232(12):2061-70.</w:t>
      </w:r>
    </w:p>
    <w:p w14:paraId="766FEAA2" w14:textId="1A205D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Mahableshwarkar AR, Jacobsen PL, Chen Y, Simon JS. A randomised, double-blind, placebo-controlled, duloxetine-referenced study o</w:t>
      </w:r>
      <w:r w:rsidR="00460C11" w:rsidRPr="0042731A">
        <w:rPr>
          <w:rFonts w:ascii="Lucida Sans Unicode" w:hAnsi="Lucida Sans Unicode" w:cs="Lucida Sans Unicode"/>
          <w:sz w:val="20"/>
          <w:szCs w:val="20"/>
        </w:rPr>
        <w:t>f the efficacy and tolerability</w:t>
      </w:r>
      <w:r w:rsidRPr="0042731A">
        <w:rPr>
          <w:rFonts w:ascii="Lucida Sans Unicode" w:hAnsi="Lucida Sans Unicode" w:cs="Lucida Sans Unicode"/>
          <w:sz w:val="20"/>
          <w:szCs w:val="20"/>
        </w:rPr>
        <w:t xml:space="preserve"> of vortioxetine in the acute treatment of adults </w:t>
      </w:r>
      <w:r w:rsidRPr="0042731A">
        <w:rPr>
          <w:rFonts w:ascii="Lucida Sans Unicode" w:hAnsi="Lucida Sans Unicode" w:cs="Lucida Sans Unicode"/>
          <w:sz w:val="20"/>
          <w:szCs w:val="20"/>
        </w:rPr>
        <w:lastRenderedPageBreak/>
        <w:t>with generalised anxiety disorder. Int J Clin Pract. 2014 Jan;68(1):49-59.</w:t>
      </w:r>
    </w:p>
    <w:p w14:paraId="3E893F3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Mahableshwarkar AR, Jacobsen PL, Chen Y. A randomized, double-blind trial of 2.5 mg and 5 mg vortioxetine (Lu AA21004) versus placebo for 8 weeks in adults with major depressive disorder. Curr Med Res Opin. 2013 Mar;29(3):217-26.</w:t>
      </w:r>
    </w:p>
    <w:p w14:paraId="324BE0B3" w14:textId="502CD2B4"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Mahableshwarkar AR, Jacobsen PL, Serenko M, Che</w:t>
      </w:r>
      <w:r w:rsidR="00460C11" w:rsidRPr="0042731A">
        <w:rPr>
          <w:rFonts w:ascii="Lucida Sans Unicode" w:hAnsi="Lucida Sans Unicode" w:cs="Lucida Sans Unicode"/>
          <w:sz w:val="20"/>
          <w:szCs w:val="20"/>
        </w:rPr>
        <w:t xml:space="preserve">n Y, Trivedi MH. A randomized, </w:t>
      </w:r>
      <w:r w:rsidRPr="0042731A">
        <w:rPr>
          <w:rFonts w:ascii="Lucida Sans Unicode" w:hAnsi="Lucida Sans Unicode" w:cs="Lucida Sans Unicode"/>
          <w:sz w:val="20"/>
          <w:szCs w:val="20"/>
        </w:rPr>
        <w:t>double-blind, placebo-controlled study of the efficacy and safety of 2 doses of vortioxetine in adults with major depressive disorder. J Clin Psychiatry. 2015 May;76(5):583-91.</w:t>
      </w:r>
    </w:p>
    <w:p w14:paraId="23F80F3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Márquez M, Arenoso H, Caruso N. Efficacy of alprazolam sublingual tablets in the treatment of the acute phase of panic disorders. Actas Esp Psiquiatr. 2011 Mar-Apr;39(2):88-94.</w:t>
      </w:r>
    </w:p>
    <w:p w14:paraId="7E6B8E4F" w14:textId="40498F48"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Masand PS, Ashton AK, Gupta S, Frank B. Sustained-release bupropion for selective serotonin reuptake inhibitor-induced sex</w:t>
      </w:r>
      <w:r w:rsidR="00460C11" w:rsidRPr="0042731A">
        <w:rPr>
          <w:rFonts w:ascii="Lucida Sans Unicode" w:hAnsi="Lucida Sans Unicode" w:cs="Lucida Sans Unicode"/>
          <w:sz w:val="20"/>
          <w:szCs w:val="20"/>
        </w:rPr>
        <w:t xml:space="preserve">ual dysfunction: a randomized, </w:t>
      </w:r>
      <w:r w:rsidRPr="0042731A">
        <w:rPr>
          <w:rFonts w:ascii="Lucida Sans Unicode" w:hAnsi="Lucida Sans Unicode" w:cs="Lucida Sans Unicode"/>
          <w:sz w:val="20"/>
          <w:szCs w:val="20"/>
        </w:rPr>
        <w:t>double-blind, placebo-controlled, parallel-group study. Am J Psychiatry. 2001 May;158(5):805-7.</w:t>
      </w:r>
    </w:p>
    <w:p w14:paraId="7F3F5FC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Mathias C, Cardeal Mendes CM, Pondé de Sena E, Dias de Moraes E, Bastos C, Braghiroli MI, Nuñez G, Athanazio R, Alban L, Moore HC, del Giglio A. An open-label, fixed-dose study of bupropion effect on sexual function scores in women treated for breast cancer. Ann Oncol. 2006 Dec;17(12):1792-6.</w:t>
      </w:r>
    </w:p>
    <w:p w14:paraId="3D4AA23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McCarthy BW. An integrative cognitivebehavioral approach to understanding, assessing, and treating female sexual dysfunction. J Fam Psychother 2004; 15: 19–35.</w:t>
      </w:r>
    </w:p>
    <w:p w14:paraId="733E367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McGahuey CA, Gelenberg AJ, Laukes CA, et al. The Arizona Sexual Experience Scale (ASEX): reliability and validity. J Sex Marital Ther 2000; 26: 25–40.</w:t>
      </w:r>
    </w:p>
    <w:p w14:paraId="34BBE08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Mercan S, Altunay IK, Demir B, Akpinar A, Kayaoglu S. Sexual dysfunctions in patients with neurodermatitis and psoriasis. J Sex Marital Ther. 2008;34(2):160-8.</w:t>
      </w:r>
    </w:p>
    <w:p w14:paraId="26A058C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Montejo AL, Perahia DG, Spann ME, Wang F, Walker DJ, Yang CR, Detke MJ. Sexual function during long-term duloxetine treatment in patients with recurrent major depressive disorder. J Sex Med. 2011 Mar;8(3):773-82.</w:t>
      </w:r>
    </w:p>
    <w:p w14:paraId="7079BE2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Montgomery SA, Asberg M. A new depression scale designed to be sensitive to change. Br J Psychiatry. 1979 Apr;134:382-9.</w:t>
      </w:r>
    </w:p>
    <w:p w14:paraId="0981AAEE"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Moreira, Brock G, Glasser DB, Nicolosi A, Laumann EO, Paik A, et al. Help-seeking behaviour for sexual problems: the global study of sexual attitudes and behaviors. Int J Clin Pract 2005;59:6–16.</w:t>
      </w:r>
    </w:p>
    <w:p w14:paraId="4E87133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Moreira, Glasser DB, Nicolosi A, Duarte FG, Gingell C, GSSAB Investigators' Group. Sexual problems and help-seeking behaviour in adults in the United Kingdom and continental Europe.  BJU Int 2008; 101:1005–11.</w:t>
      </w:r>
    </w:p>
    <w:p w14:paraId="2EF861D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Nakhli J, El Kissi Y, Bouhlel S, Amamou B, Nabli TA, Nasr SB, Ali BB. Reliability and validity of the Arizona sexual experiences scale-Arabic version in Tunisian patients with schizophrenia. Compr Psychiatry. 2014 Aug;55(6):1473-7.</w:t>
      </w:r>
    </w:p>
    <w:p w14:paraId="09CE7EE7"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Nakonezny PA, Byerly MJ, Rush AJ. The relationship between serum prolactin level and sexual functioning among male outpatients with schizophrenia or schizoaffective disorder: a randomized double-blind trial of risperidone vs. quetiapine. J Sex Marital Ther. 2007 May Jun;33(3):203-16.</w:t>
      </w:r>
    </w:p>
    <w:p w14:paraId="51E718D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Nicolosi A, Laumann EO, Glasser DB, Brock G, King R, Gingell C. Sexual activity, sexual disorders and associated help-seeking behavior among mature adults in five Anglophone countries from the Global Survey of Sexual Attitudes and Behaviors (GSSAB). J Sex Marital Ther 2006;32:331–42.</w:t>
      </w:r>
    </w:p>
    <w:p w14:paraId="29AFECE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Norton R. Measuring Marital Quality: A Critical Look at the Dependent Variable. Journal of Marriage and Family, 1983; vol. 45, no.1:141–151.</w:t>
      </w:r>
    </w:p>
    <w:p w14:paraId="5D20581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Nunes LV, Lacaz FS, Bressan RA, Nunes SO, Mari Jde J. Adjunctive treatment with lodenafil carbonate for erectile dysfunction in outpatients with schizophrenia and spectrum: a randomized, double-blind, crossover, placebo-controlled trial. J Sex Med. 2013 Apr;10(4):1136-45.</w:t>
      </w:r>
    </w:p>
    <w:p w14:paraId="3CE08C6D" w14:textId="0697F6E2"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Nunes, Luciana Vargas Alves, Dieckmann, Luiz Henrique Junqueira, Lacaz, Fernando Sargo, Bressan, Rodrigo, Matsuo, Tiemi, &amp; Mari, Jair de Jesus. (2009). The accuracy of the Arizona Sexual Experience Scale (ASEX) to identify sexual dysfunction in patients of the schizophrenia spectrum. Archives of Clinical Psychiatry (São Paulo), 36(5), 182-189</w:t>
      </w:r>
      <w:r w:rsidR="002D52FF" w:rsidRPr="0042731A">
        <w:rPr>
          <w:rFonts w:ascii="Lucida Sans Unicode" w:hAnsi="Lucida Sans Unicode" w:cs="Lucida Sans Unicode"/>
          <w:sz w:val="20"/>
          <w:szCs w:val="20"/>
        </w:rPr>
        <w:t>.</w:t>
      </w:r>
    </w:p>
    <w:p w14:paraId="0D78072B" w14:textId="3F53C47C"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Özcan T, Benli E, Demir EY, Özer F, Kaya Y, Hay</w:t>
      </w:r>
      <w:r w:rsidR="00460C11" w:rsidRPr="0042731A">
        <w:rPr>
          <w:rFonts w:ascii="Lucida Sans Unicode" w:hAnsi="Lucida Sans Unicode" w:cs="Lucida Sans Unicode"/>
          <w:sz w:val="20"/>
          <w:szCs w:val="20"/>
        </w:rPr>
        <w:t xml:space="preserve">tan CE. The relation of sexual </w:t>
      </w:r>
      <w:r w:rsidRPr="0042731A">
        <w:rPr>
          <w:rFonts w:ascii="Lucida Sans Unicode" w:hAnsi="Lucida Sans Unicode" w:cs="Lucida Sans Unicode"/>
          <w:sz w:val="20"/>
          <w:szCs w:val="20"/>
        </w:rPr>
        <w:t>dysfunction to depression and anxiety in patients with Parkinson's disease. Acta Neuropsychiatr. 2015 Feb;27(1):33-7.</w:t>
      </w:r>
    </w:p>
    <w:p w14:paraId="50B7C0BB"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Ozdemir C, Eryilmaz M, Yurtman F, Karaman T. Sexual functioning after renal transplantation. Transplant Proc. 2007 Jun;39(5):1451-4.</w:t>
      </w:r>
    </w:p>
    <w:p w14:paraId="53C7193B"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Pae CU, Marks DM, Masand PS, Peindl K, Hooper-Wood C, Han C, Mannelli P, Ciccone P, Patkar AA. Methylphenidate extended release (OROS MPH) for the treatment of antidepressant-related sexual dysfunction in patients with treatment-resistant depression: results from a 4-week, double-blind, placebo-controlled trial. Clin Neuropharmacol. 2009 Mar-Apr;32(2):85-8.</w:t>
      </w:r>
    </w:p>
    <w:p w14:paraId="181FC11B"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Peitl MV, Peitl V, Pavlovic E. Influence of religion on sexual self-perception and sexual satisfaction in patients suffering from schizophrenia and depression.  Int J Psychiatry Med. 2009;39(2):155-67.</w:t>
      </w:r>
    </w:p>
    <w:p w14:paraId="153FE607" w14:textId="77777777"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 xml:space="preserve">Pendharkar S, Mattoo SK, Grover S. Sexual dysfunctions in alcohol-dependent men: A study from north India. Indian J Med Res. 2016 Sep;144(3):393-399. </w:t>
      </w:r>
      <w:r w:rsidRPr="0042731A" w:rsidDel="00C3002C">
        <w:rPr>
          <w:rFonts w:ascii="Lucida Sans Unicode" w:hAnsi="Lucida Sans Unicode" w:cs="Lucida Sans Unicode"/>
          <w:color w:val="000000"/>
        </w:rPr>
        <w:t>doi:10.4103/0971-5916.198681.</w:t>
      </w:r>
    </w:p>
    <w:p w14:paraId="4F685D6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Perahia DG, Wang F, Mallinckrodt CH, Walker DJ, Detke MJ. Duloxetine in the treatment of major depressive disorder: a placebo- and paroxetine-controlled trial. Eur Psychiatry. 2006 Sep;21(6):367-78.</w:t>
      </w:r>
    </w:p>
    <w:p w14:paraId="71D32CF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color w:val="000000"/>
          <w:sz w:val="20"/>
          <w:szCs w:val="20"/>
        </w:rPr>
        <w:t>Pinkerton JV, Bushmakin AG, Abraham L, Cappelleri JC, Komm BS. Most bothersome symptom in women with genitourinary syndrome of menopause as a moderator of treatment effects. Menopause. 2016 Oct;23(10):1092-101.</w:t>
      </w:r>
    </w:p>
    <w:p w14:paraId="4D714B6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Portman DJ, Kaunitz AM, Kazempour K, Mekonnen H, Bhaskar S, Lippman J. Effects of low-dose paroxetine 7.5 mg on weight and sexual function during treatment of vasomotor symptoms associated with menopause. Menopause. 2014 Oct;21(10):1082-90.</w:t>
      </w:r>
    </w:p>
    <w:p w14:paraId="0E65E36B"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Quirk FH, Heiman JR, Rosen RC, Laan E, Smith MD, Boolell M. Development of a sexual function questionnaire for clinical trials of female sexual dysfunction. J Womens Health Gend Based Med. 2002 Apr;11(3):277-89.</w:t>
      </w:r>
    </w:p>
    <w:p w14:paraId="75D23A2A"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Reilly MC, Zbrozek AS, Dukes EM. The validity and reproducibility of a work productivity and activity impairment instrument. Pharmacoeconomics. 1993 Nov;4(5):353-65.</w:t>
      </w:r>
    </w:p>
    <w:p w14:paraId="1D0E433D" w14:textId="2689E147" w:rsidR="00DB34F4" w:rsidRPr="0042731A" w:rsidRDefault="00DB34F4" w:rsidP="002C355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Reynolds C, Frank, E, Thase M, Houck P, Jennings J, Howell J, Lilienfeld S, Kupfer D. Assessment of sexual function in de- pressed, impotent, and healthy men: Factor analysis of a brief sexual function questionnaire for men. Psychiatry Research. 1988, 24, 231–225.</w:t>
      </w:r>
    </w:p>
    <w:p w14:paraId="473636E1" w14:textId="4ABCCC7C"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Rickels K, Athanasiou M, Robinson DS, Gibertini M, Whalen H, Reed CR. Evidence for efficacy and tolerability of vilazodone in the</w:t>
      </w:r>
      <w:r w:rsidR="00460C11" w:rsidRPr="0042731A">
        <w:rPr>
          <w:rFonts w:ascii="Lucida Sans Unicode" w:hAnsi="Lucida Sans Unicode" w:cs="Lucida Sans Unicode"/>
          <w:sz w:val="20"/>
          <w:szCs w:val="20"/>
        </w:rPr>
        <w:t xml:space="preserve"> treatment of major depressive </w:t>
      </w:r>
      <w:r w:rsidRPr="0042731A">
        <w:rPr>
          <w:rFonts w:ascii="Lucida Sans Unicode" w:hAnsi="Lucida Sans Unicode" w:cs="Lucida Sans Unicode"/>
          <w:sz w:val="20"/>
          <w:szCs w:val="20"/>
        </w:rPr>
        <w:t>disorder: a randomized, double blind, placebo-controlled trial. J Clin Psychiatry. 2009 Mar;70(3):326-33.</w:t>
      </w:r>
    </w:p>
    <w:p w14:paraId="05E426AA"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Rizvi SJ, Yeung NW, Kennedy SH. Instruments to measure sexual dysfunction in community and psychiatric populations. J Psychosom Res. 2011 Jan;70(1):99-109.</w:t>
      </w:r>
    </w:p>
    <w:p w14:paraId="1CAC01D4"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Rosen RC, Riley A, Wagner G, Osterloh IH, Kirkpatrick J, Mishra A. The international index of erectile function (IIEF): a multidimensional scale for assessment of erectile dysfunction. Urology. 1997 Jun;49(6):822-30.</w:t>
      </w:r>
    </w:p>
    <w:p w14:paraId="0DCEF317"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Rosen RC, Riley A, Wagner G, Osterloh IH, Kirkpatrick J, Mishra A. The international index of erectile function (IIEF): a multidimensional scale </w:t>
      </w:r>
      <w:r w:rsidRPr="0042731A">
        <w:rPr>
          <w:rFonts w:ascii="Lucida Sans Unicode" w:hAnsi="Lucida Sans Unicode" w:cs="Lucida Sans Unicode"/>
          <w:sz w:val="20"/>
          <w:szCs w:val="20"/>
        </w:rPr>
        <w:lastRenderedPageBreak/>
        <w:t>for assessment of erectile dysfunction. Urology. 1997 Jun;49(6):822-30.</w:t>
      </w:r>
    </w:p>
    <w:p w14:paraId="5750815C"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Rosenberg M. society and the adolescent self-image. Princeton, NJ: Princeton University Press, 1965. 326 p.</w:t>
      </w:r>
      <w:r w:rsidRPr="0042731A">
        <w:rPr>
          <w:rFonts w:ascii="Lucida Sans Unicode" w:hAnsi="Lucida Sans Unicode" w:cs="Lucida Sans Unicode"/>
          <w:sz w:val="20"/>
          <w:szCs w:val="20"/>
        </w:rPr>
        <w:cr/>
      </w:r>
    </w:p>
    <w:p w14:paraId="467F959E"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Rush, A, Gullion C, Basco M, Jarrett R, Trivedi M. The Inventory of Depressive Symptomatology (IDS): Psychometric properties. Psychological Medicine.1996; 26(3), 477-486.</w:t>
      </w:r>
    </w:p>
    <w:p w14:paraId="279B9728" w14:textId="77777777" w:rsidR="00DB34F4" w:rsidRPr="0042731A"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Rust J, Golombok S. The GRISS: a psychometric instrument for the assessment of sexual dysfunction. Arch Sex Behav. 1986 Apr;15(2):157-65.</w:t>
      </w:r>
    </w:p>
    <w:p w14:paraId="17029B52" w14:textId="45AB214E"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Sanders AS, Foley FW, LaRocca, NG. The multiple sclerosis intimacy and sexuality questionnaire-19 [MSISQ-19]. Sex Disabil 2000; 18: 3–26.</w:t>
      </w:r>
    </w:p>
    <w:p w14:paraId="512990C4" w14:textId="02DFEDAB" w:rsidR="0091153C" w:rsidRPr="0042731A" w:rsidRDefault="0091153C">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Santos-Iglesias P, Moyano N, C</w:t>
      </w:r>
      <w:r w:rsidR="00D6192E" w:rsidRPr="0042731A">
        <w:rPr>
          <w:rFonts w:ascii="Lucida Sans Unicode" w:hAnsi="Lucida Sans Unicode" w:cs="Lucida Sans Unicode"/>
          <w:sz w:val="20"/>
          <w:szCs w:val="20"/>
        </w:rPr>
        <w:t xml:space="preserve">astro A, Granados M, Sierra J. </w:t>
      </w:r>
      <w:r w:rsidRPr="0042731A">
        <w:rPr>
          <w:rFonts w:ascii="Lucida Sans Unicode" w:hAnsi="Lucida Sans Unicode" w:cs="Lucida Sans Unicode"/>
          <w:sz w:val="20"/>
          <w:szCs w:val="20"/>
        </w:rPr>
        <w:t xml:space="preserve">Validation of the Sexual Sensation Seeking Scale in Spanish Samples. Journal of Personality Assessment 100:4, pages </w:t>
      </w:r>
      <w:r w:rsidR="00D6192E" w:rsidRPr="0042731A">
        <w:rPr>
          <w:rFonts w:ascii="Lucida Sans Unicode" w:hAnsi="Lucida Sans Unicode" w:cs="Lucida Sans Unicode"/>
          <w:sz w:val="20"/>
          <w:szCs w:val="20"/>
        </w:rPr>
        <w:t>2018;</w:t>
      </w:r>
      <w:r w:rsidRPr="0042731A">
        <w:rPr>
          <w:rFonts w:ascii="Lucida Sans Unicode" w:hAnsi="Lucida Sans Unicode" w:cs="Lucida Sans Unicode"/>
          <w:sz w:val="20"/>
          <w:szCs w:val="20"/>
        </w:rPr>
        <w:t>421-430.</w:t>
      </w:r>
    </w:p>
    <w:p w14:paraId="5A0D5EB2"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Sapetti A. Agomelatine: an antidepressant without deterioration of sexual response. J Sex Marital Ther. 2012;38(2):190-7.</w:t>
      </w:r>
    </w:p>
    <w:p w14:paraId="4DF6BE8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Sarris J, Stough C, Teschke R, Wahid ZT, Bousman CA, Murray G, Savage KM, Mouatt P, Ng C, Schweitzer I. Kava for the treatment of generalized anxiety disorder RCT: analysis of adverse reactions, liver function, addiction, and sexual effects. Phytother Res. 2013 Nov;27(11):1723-8.</w:t>
      </w:r>
    </w:p>
    <w:p w14:paraId="0DF9635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Schutters SI, van Megen HJ, Van Veen JF, Schruers KR, Westenberg HG. Paroxetine augmentation in patients with generalised social anxiety disorder, non-responsive to mirtazapine or placebo. Hum Psychopharmacol. 2011 Jan;26(1):72-6.</w:t>
      </w:r>
    </w:p>
    <w:p w14:paraId="3365EACF"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Segraves RT and Balon R. Antidepressantinduced sexual dysfunction in men. Pharmacol Biochem Behav 2014; 121: 132–137.</w:t>
      </w:r>
    </w:p>
    <w:p w14:paraId="67EDE2FC"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Senturk A, Golbasi Z, Kavlak T, Dilbaz S. Relationship between menopausal symptoms and sexual dysfunction among married Turkish women in 40-65 age group. Int J Nurs Pract. 2015 Oct;21(5):575-83. </w:t>
      </w:r>
      <w:r w:rsidRPr="0042731A" w:rsidDel="007247DB">
        <w:rPr>
          <w:rFonts w:ascii="Lucida Sans Unicode" w:hAnsi="Lucida Sans Unicode" w:cs="Lucida Sans Unicode"/>
          <w:sz w:val="20"/>
          <w:szCs w:val="20"/>
        </w:rPr>
        <w:t>doi: 10.1111/ijn.12309.</w:t>
      </w:r>
    </w:p>
    <w:p w14:paraId="2C29CAF2"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Shear MK, Brown TA, Barlow DH, Money R, Sholomskas DE, Woods SW, Gorman JM, Papp LA. Multicenter collaborative Panic Disorder Severity Scale. American Journal ol Psychiatry 1997;154:1571-5.</w:t>
      </w:r>
    </w:p>
    <w:p w14:paraId="5A5B60E2"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Sherman AC, Simonton S, Adams DC, Vural E, Owens B, Hanna E. Assessing quality of life in patients with head and neck cancer: cross-validation of the European Organization for Research and Treatment of Cancer (EORTC) Quality of Life Head and Neck module (QLQ-H&amp;N35). Arch Otolaryngol Head Neck Surg. 2000 Apr;126(4):459-67.</w:t>
      </w:r>
    </w:p>
    <w:p w14:paraId="7EA09610"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Skinner H. The drug abuse screening test, Addictive Behaviors. 1982;7,4:363-371.</w:t>
      </w:r>
    </w:p>
    <w:p w14:paraId="71A9ED74"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Soykan A, Boztaş H, Idilman R, Ozel ET, Tüzün AE, Ozden A, Ozden A, Kumbasar H. Sexual dysfunctions in HCV patients and its correlations with psychological and biological variables. Int J Impot Res. 2005 Mar-Apr;17(2):175-9.</w:t>
      </w:r>
    </w:p>
    <w:p w14:paraId="1F076EE8" w14:textId="377B850C"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Soykan A, Boztas H, Kutlay S, Ince E, Nergizogl</w:t>
      </w:r>
      <w:r w:rsidR="00460C11" w:rsidRPr="0042731A">
        <w:rPr>
          <w:rFonts w:ascii="Lucida Sans Unicode" w:hAnsi="Lucida Sans Unicode" w:cs="Lucida Sans Unicode"/>
          <w:sz w:val="20"/>
          <w:szCs w:val="20"/>
        </w:rPr>
        <w:t xml:space="preserve">u G, Dileköz AY, Berksun O. Do </w:t>
      </w:r>
      <w:r w:rsidRPr="0042731A">
        <w:rPr>
          <w:rFonts w:ascii="Lucida Sans Unicode" w:hAnsi="Lucida Sans Unicode" w:cs="Lucida Sans Unicode"/>
          <w:sz w:val="20"/>
          <w:szCs w:val="20"/>
        </w:rPr>
        <w:t>sexual dysfunctions get better during dialysis? Results of a six-month prospective follow-up study from Turkey. Int J Impot Res. 2005 Jul-Aug;17(4):359-63.</w:t>
      </w:r>
    </w:p>
    <w:p w14:paraId="7B36862E" w14:textId="154F5B6D"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Soykan A. The reliability and validity of Arizo</w:t>
      </w:r>
      <w:r w:rsidR="00460C11" w:rsidRPr="0042731A">
        <w:rPr>
          <w:rFonts w:ascii="Lucida Sans Unicode" w:hAnsi="Lucida Sans Unicode" w:cs="Lucida Sans Unicode"/>
          <w:sz w:val="20"/>
          <w:szCs w:val="20"/>
        </w:rPr>
        <w:t xml:space="preserve">na sexual experiences scale in </w:t>
      </w:r>
      <w:r w:rsidRPr="0042731A">
        <w:rPr>
          <w:rFonts w:ascii="Lucida Sans Unicode" w:hAnsi="Lucida Sans Unicode" w:cs="Lucida Sans Unicode"/>
          <w:sz w:val="20"/>
          <w:szCs w:val="20"/>
        </w:rPr>
        <w:t>Turkish ESRD patients undergoing hemodialysis. Int J Impot Res. 2004 Dec;16(6):531-4.</w:t>
      </w:r>
    </w:p>
    <w:p w14:paraId="75C692FC"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Sukan M, Maner F. The problems in sexual functions of vitiligo and chronic urticaria patients. J Sex Marital Ther. 2007 Jan-Feb;33(1):55-64.</w:t>
      </w:r>
    </w:p>
    <w:p w14:paraId="5E01CC8C"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Surbeck W, Herbet G, Duffau H. Sexuality after surgery for diffuse low-grade glioma. Neuro Oncol. 2015 Apr;17(4):574-9. </w:t>
      </w:r>
    </w:p>
    <w:p w14:paraId="06111292"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Tekin A, Meriç C, Sağbilge E, Kenar J, Yayla S, Özer ÖA, Karamustafalioğlu O.  The relationship between childhood sexual/physical abuse and sexual dysfunction in patients with social anxiety disorder. Nord J Psychiatry. 2016;70(2):88-92.</w:t>
      </w:r>
    </w:p>
    <w:p w14:paraId="58021A3E"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Thakurta RG, Singh OP, Bhattacharya A, et al. Nature of sexual dysfunctions in major depressive disorder and its impact on quality of life. Indian J Psychol Med 2012; 34: 365–370.</w:t>
      </w:r>
    </w:p>
    <w:p w14:paraId="63B5A6FF" w14:textId="5A285084" w:rsidR="00DB34F4" w:rsidRPr="0042731A" w:rsidDel="00237D0C" w:rsidRDefault="00DB34F4" w:rsidP="008E42B1">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Tufan AE, Ozten E, Isik S, Cerit C. Discerning the effects of psychopathology and antidepressant treatment on sexual dsyfunction*. Int J Psychiatry Clin Pract. 2013 Aug;17(3):223-6. </w:t>
      </w:r>
      <w:r w:rsidRPr="0042731A" w:rsidDel="00237D0C">
        <w:rPr>
          <w:rFonts w:ascii="Lucida Sans Unicode" w:hAnsi="Lucida Sans Unicode" w:cs="Lucida Sans Unicode"/>
          <w:sz w:val="20"/>
          <w:szCs w:val="20"/>
        </w:rPr>
        <w:t xml:space="preserve">Tufan AE, Ozten E, Isik S, Cerit C. Discerning the effects of </w:t>
      </w:r>
      <w:r w:rsidR="00460C11" w:rsidRPr="0042731A">
        <w:rPr>
          <w:rFonts w:ascii="Lucida Sans Unicode" w:hAnsi="Lucida Sans Unicode" w:cs="Lucida Sans Unicode"/>
          <w:sz w:val="20"/>
          <w:szCs w:val="20"/>
        </w:rPr>
        <w:t>psychopathology</w:t>
      </w:r>
      <w:r w:rsidRPr="0042731A" w:rsidDel="00BD7035">
        <w:rPr>
          <w:rFonts w:ascii="Lucida Sans Unicode" w:hAnsi="Lucida Sans Unicode" w:cs="Lucida Sans Unicode"/>
          <w:sz w:val="20"/>
          <w:szCs w:val="20"/>
        </w:rPr>
        <w:t xml:space="preserve"> and</w:t>
      </w:r>
      <w:r w:rsidRPr="0042731A" w:rsidDel="00237D0C">
        <w:rPr>
          <w:rFonts w:ascii="Lucida Sans Unicode" w:hAnsi="Lucida Sans Unicode" w:cs="Lucida Sans Unicode"/>
          <w:sz w:val="20"/>
          <w:szCs w:val="20"/>
        </w:rPr>
        <w:t xml:space="preserve"> antidepressant treatment on sexual dsyfunction*. Int J Psychiatry Clin Pract. 2013 Aug;17(3):223-6.</w:t>
      </w:r>
    </w:p>
    <w:p w14:paraId="4AD462BF" w14:textId="77777777" w:rsidR="00DB34F4" w:rsidRPr="0042731A" w:rsidRDefault="00DB34F4" w:rsidP="00070F7E">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Uçok A, Incesu C, Aker T, Erkoç S. Sexual dysfunction in patients with schizophrenia on antipsychotic medication. Eur Psychiatry. 2007 Jul;22(5):328-33.</w:t>
      </w:r>
    </w:p>
    <w:p w14:paraId="50DD189F" w14:textId="792EC325" w:rsidR="00DB34F4" w:rsidRPr="0042731A" w:rsidRDefault="00DB34F4">
      <w:pPr>
        <w:pStyle w:val="HTMLPreformatted"/>
        <w:jc w:val="both"/>
        <w:rPr>
          <w:rFonts w:ascii="Lucida Sans Unicode" w:hAnsi="Lucida Sans Unicode" w:cs="Lucida Sans Unicode"/>
          <w:color w:val="000000"/>
        </w:rPr>
      </w:pPr>
      <w:r w:rsidRPr="0042731A">
        <w:rPr>
          <w:rFonts w:ascii="Lucida Sans Unicode" w:hAnsi="Lucida Sans Unicode" w:cs="Lucida Sans Unicode"/>
          <w:color w:val="000000"/>
        </w:rPr>
        <w:t>Vaillancourt-Morel MP, Blais-Lecours S, Labadie C, Bergeron S, Sabourin S, Godbout N. Profiles of Cyberpornography Use and Sexual Well-Being in Adults. J Sex Med. 2017 Jan;14(1):78-85.</w:t>
      </w:r>
    </w:p>
    <w:p w14:paraId="1201686B" w14:textId="77777777" w:rsidR="00460C11" w:rsidRPr="0042731A" w:rsidRDefault="00460C11">
      <w:pPr>
        <w:pStyle w:val="HTMLPreformatted"/>
        <w:jc w:val="both"/>
        <w:rPr>
          <w:rFonts w:ascii="Lucida Sans Unicode" w:hAnsi="Lucida Sans Unicode" w:cs="Lucida Sans Unicode"/>
          <w:color w:val="000000"/>
        </w:rPr>
      </w:pPr>
    </w:p>
    <w:p w14:paraId="4D06606E" w14:textId="6A90A935"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Venkatesh K, Mattoo SK, Grover S. Sexual dysfunction in men seeking </w:t>
      </w:r>
      <w:r w:rsidR="00460C11" w:rsidRPr="0042731A">
        <w:rPr>
          <w:rFonts w:ascii="Lucida Sans Unicode" w:hAnsi="Lucida Sans Unicode" w:cs="Lucida Sans Unicode"/>
          <w:sz w:val="20"/>
          <w:szCs w:val="20"/>
        </w:rPr>
        <w:t>treatment</w:t>
      </w:r>
      <w:r w:rsidRPr="0042731A">
        <w:rPr>
          <w:rFonts w:ascii="Lucida Sans Unicode" w:hAnsi="Lucida Sans Unicode" w:cs="Lucida Sans Unicode"/>
          <w:sz w:val="20"/>
          <w:szCs w:val="20"/>
        </w:rPr>
        <w:t xml:space="preserve"> for opioid dependence: a study from India. J Sex Med. 2014 Aug;11(8):2055-64.</w:t>
      </w:r>
    </w:p>
    <w:p w14:paraId="08AE3F8B"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lastRenderedPageBreak/>
        <w:t>Veras AB, Bruno RV, de Avila MA, Nardi AE. Sexual dysfunction in patients with polycystic ovary syndrome: clinical and hormonal correlations. Compr Psychiatry.  2011 Sep-Oct;52(5):486-9.</w:t>
      </w:r>
    </w:p>
    <w:p w14:paraId="1FC87A56"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Westenberg HG, Stein DJ, Yang H, Li D, Barbato LM. A double-blind placebo-controlled study of controlled release fluvoxamine for the treatment of generalized social anxiety disorder. J Clin Psychopharmacol. 2004 Feb;24(1):49-55.</w:t>
      </w:r>
    </w:p>
    <w:p w14:paraId="6909E99D"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Wilcox SL, Redmond S, Hassan AM. Sexual functioning in military personnel: preliminary estimates and predictors. J Sex Med. 2014 Oct;11(10):2537-45. </w:t>
      </w:r>
    </w:p>
    <w:p w14:paraId="3C542AF7" w14:textId="6E73EDDD"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Williams K, Abraham L, Symonds T. Psychometric validation of an abbreviated version of the sexual function questionnaire (ASFQ). Value in Health </w:t>
      </w:r>
      <w:r w:rsidR="00460C11" w:rsidRPr="0042731A">
        <w:rPr>
          <w:rFonts w:ascii="Lucida Sans Unicode" w:hAnsi="Lucida Sans Unicode" w:cs="Lucida Sans Unicode"/>
          <w:sz w:val="20"/>
          <w:szCs w:val="20"/>
        </w:rPr>
        <w:t xml:space="preserve">2010; </w:t>
      </w:r>
      <w:r w:rsidRPr="0042731A" w:rsidDel="009B2D86">
        <w:rPr>
          <w:rFonts w:ascii="Lucida Sans Unicode" w:hAnsi="Lucida Sans Unicode" w:cs="Lucida Sans Unicode"/>
          <w:sz w:val="20"/>
          <w:szCs w:val="20"/>
        </w:rPr>
        <w:t>13</w:t>
      </w:r>
      <w:r w:rsidRPr="0042731A">
        <w:rPr>
          <w:rFonts w:ascii="Lucida Sans Unicode" w:hAnsi="Lucida Sans Unicode" w:cs="Lucida Sans Unicode"/>
          <w:sz w:val="20"/>
          <w:szCs w:val="20"/>
        </w:rPr>
        <w:t>2010; 13(7).</w:t>
      </w:r>
    </w:p>
    <w:p w14:paraId="04011409"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Williams V, François C, Danchenko N, Nelson L, Williams N, Yarr S, DiBenedetti D, Lançon C. Psychometric validation of the depression and family functioning scale. Curr Med Res Opin. 2016;32(4):639-50. </w:t>
      </w:r>
      <w:r w:rsidRPr="0042731A" w:rsidDel="00EE2F0E">
        <w:rPr>
          <w:rFonts w:ascii="Lucida Sans Unicode" w:hAnsi="Lucida Sans Unicode" w:cs="Lucida Sans Unicode"/>
          <w:sz w:val="20"/>
          <w:szCs w:val="20"/>
        </w:rPr>
        <w:t xml:space="preserve">doi: 10.1185/03007995.2015.1135111.  </w:t>
      </w:r>
    </w:p>
    <w:p w14:paraId="386A49A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 xml:space="preserve">Williams VS, Edin HM, Hogue SL, Fehnel SE, Baldwin DS. Prevalence and impact of antidepressant associated sexual dysfunction in three European countries: replication in a cross-sectional patient survey. J Psychopharmacol. 2010 Apr;24(4):489-96. </w:t>
      </w:r>
      <w:r w:rsidRPr="0042731A" w:rsidDel="00EE2F0E">
        <w:rPr>
          <w:rFonts w:ascii="Lucida Sans Unicode" w:hAnsi="Lucida Sans Unicode" w:cs="Lucida Sans Unicode"/>
          <w:sz w:val="20"/>
          <w:szCs w:val="20"/>
        </w:rPr>
        <w:t>doi: 10.1177/0269881109102779.</w:t>
      </w:r>
    </w:p>
    <w:p w14:paraId="60976D58"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Wolters HA, Knegtering R, Wiersma D, van den Bosch RJ. Evaluation of the subjects' response to antipsychotics questionnaire. Int Clin Psychopharmacol. 2006 Jan;21(1):63-9.</w:t>
      </w:r>
    </w:p>
    <w:p w14:paraId="2C4AAA3A"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Yakoot M, Salem A. Spirulina platensis versus silymarin in the treatment of chronic hepatitis C virus infection. A pilot randomized, comparative clinical trial. BMC Gastroenterol. 2012 Apr 12;12:32.</w:t>
      </w:r>
    </w:p>
    <w:p w14:paraId="47714411"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Yılmaz M, Yener M, Yollu U, Akil F, Haciyev Y, Yargic I, Karaman E, Cansiz H.  Depression, self-esteem and sexual function in laryngeal cancer patients. Clin Otolaryngol. 2015 Aug;40(4):349-54.</w:t>
      </w:r>
    </w:p>
    <w:p w14:paraId="5F4D2793" w14:textId="77777777" w:rsidR="00DB34F4" w:rsidRPr="0042731A" w:rsidRDefault="00DB34F4">
      <w:pPr>
        <w:spacing w:line="24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Zaider TI, Heimberg RG, Fresco DM, Schneier FR, Liebowitz MR. Evaluation of the clinical global impression scale among individuals with social anxiety disorder. Psychol Med. 2003 May;33(4):611-22.</w:t>
      </w:r>
    </w:p>
    <w:p w14:paraId="2DF425B8" w14:textId="35AE716E" w:rsidR="00DB34F4" w:rsidRPr="0042731A" w:rsidRDefault="00DB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Lucida Sans Unicode" w:eastAsia="Times New Roman" w:hAnsi="Lucida Sans Unicode" w:cs="Lucida Sans Unicode"/>
          <w:color w:val="000000"/>
          <w:sz w:val="20"/>
          <w:szCs w:val="20"/>
        </w:rPr>
      </w:pPr>
      <w:r w:rsidRPr="0042731A">
        <w:rPr>
          <w:rFonts w:ascii="Lucida Sans Unicode" w:eastAsia="Times New Roman" w:hAnsi="Lucida Sans Unicode" w:cs="Lucida Sans Unicode"/>
          <w:color w:val="000000"/>
          <w:sz w:val="20"/>
          <w:szCs w:val="20"/>
        </w:rPr>
        <w:t xml:space="preserve">Zhu X, Chen Y, Tang X, Chen Y, Liu Y, Guo W, Liu A. Sexual Experiences </w:t>
      </w:r>
      <w:r w:rsidR="00460C11" w:rsidRPr="0042731A">
        <w:rPr>
          <w:rFonts w:ascii="Lucida Sans Unicode" w:eastAsia="Times New Roman" w:hAnsi="Lucida Sans Unicode" w:cs="Lucida Sans Unicode"/>
          <w:color w:val="000000"/>
          <w:sz w:val="20"/>
          <w:szCs w:val="20"/>
        </w:rPr>
        <w:t xml:space="preserve">of Chinese Patients Living With </w:t>
      </w:r>
      <w:r w:rsidRPr="0042731A">
        <w:rPr>
          <w:rFonts w:ascii="Lucida Sans Unicode" w:eastAsia="Times New Roman" w:hAnsi="Lucida Sans Unicode" w:cs="Lucida Sans Unicode"/>
          <w:color w:val="000000"/>
          <w:sz w:val="20"/>
          <w:szCs w:val="20"/>
        </w:rPr>
        <w:t>an Ostomy. J Wound Ostomy Continence Nurs. 201Sep/ Oct;44(5):469-474.</w:t>
      </w:r>
    </w:p>
    <w:p w14:paraId="54D6FADB" w14:textId="69BA52D5" w:rsidR="00EE3C31" w:rsidRPr="0042731A" w:rsidRDefault="00DB34F4">
      <w:pPr>
        <w:spacing w:line="360" w:lineRule="auto"/>
        <w:jc w:val="both"/>
        <w:rPr>
          <w:rFonts w:ascii="Lucida Sans Unicode" w:hAnsi="Lucida Sans Unicode" w:cs="Lucida Sans Unicode"/>
          <w:sz w:val="20"/>
          <w:szCs w:val="20"/>
        </w:rPr>
      </w:pPr>
      <w:r w:rsidRPr="0042731A">
        <w:rPr>
          <w:rFonts w:ascii="Lucida Sans Unicode" w:hAnsi="Lucida Sans Unicode" w:cs="Lucida Sans Unicode"/>
          <w:sz w:val="20"/>
          <w:szCs w:val="20"/>
        </w:rPr>
        <w:t>Zourková A, Cesková E, Hadasová E, Ravcuková B. Links among paroxetine-induced sexual dysfunctions, gender, and CYP2D6 activity. J Sex Marital Ther. 2007 Jul-Sep;33(4):343-55.</w:t>
      </w:r>
    </w:p>
    <w:p w14:paraId="6A45B9D6" w14:textId="09EAC8A2" w:rsidR="00EE3C31" w:rsidRPr="0042731A" w:rsidRDefault="00EE3C31" w:rsidP="0051012C">
      <w:pPr>
        <w:spacing w:line="360" w:lineRule="auto"/>
        <w:jc w:val="both"/>
        <w:rPr>
          <w:rFonts w:ascii="Lucida Sans Unicode" w:hAnsi="Lucida Sans Unicode" w:cs="Lucida Sans Unicode"/>
          <w:sz w:val="20"/>
          <w:szCs w:val="20"/>
        </w:rPr>
      </w:pPr>
    </w:p>
    <w:p w14:paraId="0F1FB297" w14:textId="7EB94ED0" w:rsidR="00EE3C31" w:rsidRPr="0042731A" w:rsidRDefault="00EE3C31" w:rsidP="0051012C">
      <w:pPr>
        <w:spacing w:line="360" w:lineRule="auto"/>
        <w:jc w:val="both"/>
        <w:rPr>
          <w:rFonts w:ascii="Lucida Sans Unicode" w:hAnsi="Lucida Sans Unicode" w:cs="Lucida Sans Unicode"/>
          <w:sz w:val="20"/>
          <w:szCs w:val="20"/>
        </w:rPr>
      </w:pPr>
    </w:p>
    <w:p w14:paraId="261173AE" w14:textId="7D8D916E" w:rsidR="006B2507" w:rsidRPr="0042731A" w:rsidRDefault="006B2507" w:rsidP="0051012C">
      <w:pPr>
        <w:spacing w:line="360" w:lineRule="auto"/>
        <w:jc w:val="both"/>
        <w:rPr>
          <w:rFonts w:ascii="Lucida Sans Unicode" w:hAnsi="Lucida Sans Unicode" w:cs="Lucida Sans Unicode"/>
          <w:sz w:val="20"/>
          <w:szCs w:val="20"/>
        </w:rPr>
      </w:pPr>
    </w:p>
    <w:p w14:paraId="3B11202C" w14:textId="319D7EBA" w:rsidR="006B2507" w:rsidRPr="0042731A" w:rsidRDefault="006B2507" w:rsidP="0051012C">
      <w:pPr>
        <w:spacing w:line="360" w:lineRule="auto"/>
        <w:jc w:val="both"/>
        <w:rPr>
          <w:rFonts w:ascii="Lucida Sans Unicode" w:hAnsi="Lucida Sans Unicode" w:cs="Lucida Sans Unicode"/>
          <w:sz w:val="20"/>
          <w:szCs w:val="20"/>
        </w:rPr>
      </w:pPr>
    </w:p>
    <w:p w14:paraId="02136C62" w14:textId="4157235E" w:rsidR="006B2507" w:rsidRPr="0042731A" w:rsidRDefault="006B2507" w:rsidP="0051012C">
      <w:pPr>
        <w:spacing w:line="360" w:lineRule="auto"/>
        <w:jc w:val="both"/>
        <w:rPr>
          <w:rFonts w:ascii="Lucida Sans Unicode" w:hAnsi="Lucida Sans Unicode" w:cs="Lucida Sans Unicode"/>
          <w:sz w:val="20"/>
          <w:szCs w:val="20"/>
        </w:rPr>
      </w:pPr>
    </w:p>
    <w:p w14:paraId="46F4A258" w14:textId="36089046" w:rsidR="006B2507" w:rsidRPr="0042731A" w:rsidRDefault="006B2507" w:rsidP="0051012C">
      <w:pPr>
        <w:spacing w:line="360" w:lineRule="auto"/>
        <w:jc w:val="both"/>
        <w:rPr>
          <w:rFonts w:ascii="Lucida Sans Unicode" w:hAnsi="Lucida Sans Unicode" w:cs="Lucida Sans Unicode"/>
          <w:sz w:val="20"/>
          <w:szCs w:val="20"/>
        </w:rPr>
      </w:pPr>
    </w:p>
    <w:p w14:paraId="0193ACD1" w14:textId="4E5A9417" w:rsidR="006B2507" w:rsidRPr="0042731A" w:rsidRDefault="006B2507" w:rsidP="0051012C">
      <w:pPr>
        <w:spacing w:line="360" w:lineRule="auto"/>
        <w:jc w:val="both"/>
        <w:rPr>
          <w:rFonts w:ascii="Lucida Sans Unicode" w:hAnsi="Lucida Sans Unicode" w:cs="Lucida Sans Unicode"/>
          <w:sz w:val="20"/>
          <w:szCs w:val="20"/>
        </w:rPr>
      </w:pPr>
    </w:p>
    <w:p w14:paraId="03F00D5A" w14:textId="48EF947E" w:rsidR="006B2507" w:rsidRPr="0042731A" w:rsidRDefault="006B2507" w:rsidP="0051012C">
      <w:pPr>
        <w:spacing w:line="360" w:lineRule="auto"/>
        <w:jc w:val="both"/>
        <w:rPr>
          <w:rFonts w:ascii="Lucida Sans Unicode" w:hAnsi="Lucida Sans Unicode" w:cs="Lucida Sans Unicode"/>
          <w:sz w:val="20"/>
          <w:szCs w:val="20"/>
        </w:rPr>
      </w:pPr>
    </w:p>
    <w:p w14:paraId="0698B081" w14:textId="712DB6F9" w:rsidR="006B2507" w:rsidRPr="0042731A" w:rsidRDefault="006B2507" w:rsidP="0051012C">
      <w:pPr>
        <w:spacing w:line="360" w:lineRule="auto"/>
        <w:jc w:val="both"/>
        <w:rPr>
          <w:rFonts w:ascii="Lucida Sans Unicode" w:hAnsi="Lucida Sans Unicode" w:cs="Lucida Sans Unicode"/>
          <w:sz w:val="20"/>
          <w:szCs w:val="20"/>
        </w:rPr>
      </w:pPr>
    </w:p>
    <w:p w14:paraId="325EFFE4" w14:textId="2C08A7CC" w:rsidR="003D5753" w:rsidRPr="0042731A" w:rsidRDefault="00F824A0">
      <w:pPr>
        <w:pStyle w:val="Caption"/>
        <w:keepNext/>
        <w:jc w:val="center"/>
        <w:rPr>
          <w:rFonts w:ascii="Lucida Sans Unicode" w:hAnsi="Lucida Sans Unicode" w:cs="Lucida Sans Unicode"/>
          <w:sz w:val="20"/>
          <w:szCs w:val="20"/>
        </w:rPr>
      </w:pPr>
      <w:r w:rsidRPr="0042731A">
        <w:rPr>
          <w:rFonts w:ascii="Lucida Sans Unicode" w:hAnsi="Lucida Sans Unicode" w:cs="Lucida Sans Unicode"/>
          <w:b/>
          <w:bCs/>
          <w:i w:val="0"/>
          <w:iCs w:val="0"/>
          <w:sz w:val="20"/>
          <w:szCs w:val="20"/>
        </w:rPr>
        <w:t>Figure1</w:t>
      </w:r>
    </w:p>
    <w:p w14:paraId="69A40E5D" w14:textId="45442951" w:rsidR="00DB34F4" w:rsidRPr="0042731A" w:rsidRDefault="00DB34F4" w:rsidP="008E42B1"/>
    <w:p w14:paraId="721709C7" w14:textId="77777777" w:rsidR="003D5753" w:rsidRPr="0042731A" w:rsidRDefault="003D5753" w:rsidP="003D5753">
      <w:pPr>
        <w:rPr>
          <w:rFonts w:ascii="Lucida Sans Unicode" w:hAnsi="Lucida Sans Unicode" w:cs="Lucida Sans Unicode"/>
          <w:sz w:val="20"/>
          <w:szCs w:val="20"/>
        </w:rPr>
      </w:pPr>
      <w:r w:rsidRPr="0042731A">
        <w:rPr>
          <w:rFonts w:ascii="Lucida Sans Unicode" w:hAnsi="Lucida Sans Unicode" w:cs="Lucida Sans Unicode"/>
          <w:sz w:val="20"/>
          <w:szCs w:val="20"/>
        </w:rPr>
        <w:br w:type="page"/>
      </w:r>
    </w:p>
    <w:p w14:paraId="5328DD2A" w14:textId="77777777" w:rsidR="009E395F" w:rsidRPr="0042731A" w:rsidRDefault="009E395F" w:rsidP="009E395F">
      <w:pPr>
        <w:spacing w:after="0"/>
        <w:jc w:val="both"/>
        <w:rPr>
          <w:rFonts w:ascii="Lucida Sans Unicode" w:hAnsi="Lucida Sans Unicode" w:cs="Lucida Sans Unicode"/>
          <w:sz w:val="20"/>
          <w:szCs w:val="20"/>
        </w:rPr>
      </w:pPr>
    </w:p>
    <w:p w14:paraId="61B96D7F" w14:textId="5C2DBCAB" w:rsidR="009E395F" w:rsidRPr="0042731A" w:rsidRDefault="009E395F" w:rsidP="009E395F">
      <w:pPr>
        <w:spacing w:after="0" w:line="360" w:lineRule="auto"/>
        <w:jc w:val="both"/>
        <w:rPr>
          <w:rFonts w:ascii="Lucida Sans Unicode" w:eastAsia="Calibri" w:hAnsi="Lucida Sans Unicode" w:cs="Lucida Sans Unicode"/>
          <w:b/>
          <w:sz w:val="20"/>
          <w:szCs w:val="20"/>
        </w:rPr>
      </w:pPr>
      <w:r w:rsidRPr="0042731A">
        <w:rPr>
          <w:rFonts w:ascii="Lucida Sans Unicode" w:eastAsia="Calibri" w:hAnsi="Lucida Sans Unicode" w:cs="Lucida Sans Unicode"/>
          <w:b/>
          <w:sz w:val="20"/>
          <w:szCs w:val="20"/>
        </w:rPr>
        <w:t xml:space="preserve">Table </w:t>
      </w:r>
      <w:r w:rsidR="0057023D" w:rsidRPr="0042731A">
        <w:rPr>
          <w:rFonts w:ascii="Lucida Sans Unicode" w:eastAsia="Calibri" w:hAnsi="Lucida Sans Unicode" w:cs="Lucida Sans Unicode"/>
          <w:b/>
          <w:sz w:val="20"/>
          <w:szCs w:val="20"/>
        </w:rPr>
        <w:t>1</w:t>
      </w:r>
      <w:r w:rsidRPr="0042731A">
        <w:rPr>
          <w:rFonts w:ascii="Lucida Sans Unicode" w:eastAsia="Calibri" w:hAnsi="Lucida Sans Unicode" w:cs="Lucida Sans Unicode"/>
          <w:b/>
          <w:sz w:val="20"/>
          <w:szCs w:val="20"/>
        </w:rPr>
        <w:t xml:space="preserve">. </w:t>
      </w:r>
      <w:r w:rsidRPr="0042731A">
        <w:rPr>
          <w:rFonts w:ascii="Lucida Sans Unicode" w:hAnsi="Lucida Sans Unicode" w:cs="Lucida Sans Unicode"/>
          <w:b/>
          <w:sz w:val="20"/>
          <w:szCs w:val="20"/>
        </w:rPr>
        <w:t>ASEX-assessed sexual dysfunction and psychiatric diagnoses</w:t>
      </w:r>
    </w:p>
    <w:tbl>
      <w:tblPr>
        <w:tblW w:w="9062" w:type="dxa"/>
        <w:tblCellMar>
          <w:top w:w="15" w:type="dxa"/>
          <w:left w:w="15" w:type="dxa"/>
          <w:bottom w:w="15" w:type="dxa"/>
          <w:right w:w="15" w:type="dxa"/>
        </w:tblCellMar>
        <w:tblLook w:val="04A0" w:firstRow="1" w:lastRow="0" w:firstColumn="1" w:lastColumn="0" w:noHBand="0" w:noVBand="1"/>
      </w:tblPr>
      <w:tblGrid>
        <w:gridCol w:w="1314"/>
        <w:gridCol w:w="1199"/>
        <w:gridCol w:w="1456"/>
        <w:gridCol w:w="1801"/>
        <w:gridCol w:w="3292"/>
      </w:tblGrid>
      <w:tr w:rsidR="009E395F" w:rsidRPr="0042731A" w14:paraId="26BCF766" w14:textId="77777777" w:rsidTr="001B6024">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A87CA"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Study</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282461"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N</w:t>
            </w:r>
          </w:p>
        </w:tc>
        <w:tc>
          <w:tcPr>
            <w:tcW w:w="14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086877"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Condition</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9C8527"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Pharmacological treatment *</w:t>
            </w:r>
          </w:p>
        </w:tc>
        <w:tc>
          <w:tcPr>
            <w:tcW w:w="3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AD26F8" w14:textId="77777777" w:rsidR="009E395F" w:rsidRPr="0042731A" w:rsidRDefault="009E395F" w:rsidP="001B6024">
            <w:pPr>
              <w:spacing w:after="0" w:line="235" w:lineRule="atLeast"/>
              <w:jc w:val="both"/>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Results</w:t>
            </w:r>
          </w:p>
        </w:tc>
      </w:tr>
      <w:tr w:rsidR="009E395F" w:rsidRPr="0042731A" w14:paraId="10EE48B9" w14:textId="77777777" w:rsidTr="001B6024">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BCEE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Dişsiz et al. 2010</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D85B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126 F</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01C8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Alcohol and substance misuse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3D08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Medication free</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357D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Elevated ASEX-reported dysfunction rates in women with alcohol and substance misuse compared to controls.</w:t>
            </w:r>
          </w:p>
        </w:tc>
      </w:tr>
      <w:tr w:rsidR="009E395F" w:rsidRPr="0042731A" w14:paraId="2ECC0CFF" w14:textId="77777777" w:rsidTr="001B6024">
        <w:tc>
          <w:tcPr>
            <w:tcW w:w="13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068A4B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Montejo et al. 2011</w:t>
            </w:r>
          </w:p>
        </w:tc>
        <w:tc>
          <w:tcPr>
            <w:tcW w:w="119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983F39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514</w:t>
            </w:r>
          </w:p>
        </w:tc>
        <w:tc>
          <w:tcPr>
            <w:tcW w:w="14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62401E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MDD</w:t>
            </w:r>
          </w:p>
        </w:tc>
        <w:tc>
          <w:tcPr>
            <w:tcW w:w="18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E68E66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Medication free</w:t>
            </w:r>
          </w:p>
        </w:tc>
        <w:tc>
          <w:tcPr>
            <w:tcW w:w="32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5C238A"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ASEX-reported dysfunction in 73.4% of patients.</w:t>
            </w:r>
          </w:p>
        </w:tc>
      </w:tr>
      <w:tr w:rsidR="009E395F" w:rsidRPr="0042731A" w14:paraId="03CB82FF"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B5E6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Venkatesh et al. 2014</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0EE4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100 M</w:t>
            </w:r>
          </w:p>
          <w:p w14:paraId="4CC3073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50 healthy controls</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F8C3D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Substance misuse (Opioid dependence)</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ECAE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Medication free</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BD79E"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ASEX-reported dysfunction in 48% of patients with opioid dependence.</w:t>
            </w:r>
          </w:p>
        </w:tc>
      </w:tr>
      <w:tr w:rsidR="009E395F" w:rsidRPr="0042731A" w14:paraId="676B6FDE"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D25C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Dunlop et al. 2015</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E7B5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F6A3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B7CA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Medication free</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8F77E"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ASEX-reported dysfunction correlated with IDS-SR.</w:t>
            </w:r>
          </w:p>
        </w:tc>
      </w:tr>
      <w:tr w:rsidR="009E395F" w:rsidRPr="0042731A" w14:paraId="53A10B5B"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F825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Gerra et al. 2016</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85CF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40 M</w:t>
            </w:r>
          </w:p>
          <w:p w14:paraId="4684026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40 healthy controls</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D98A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Substance misuse </w:t>
            </w:r>
          </w:p>
          <w:p w14:paraId="0EB68AC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69FA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Long term methadone treatment</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89035"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Childhood adversity and comorbid psychiatric symptoms contribute to sexual dysfunction and hormonal changes in methadone using patients.</w:t>
            </w:r>
          </w:p>
        </w:tc>
      </w:tr>
      <w:tr w:rsidR="009E395F" w:rsidRPr="0042731A" w14:paraId="79048D26"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D948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Diehl et al. 2016</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8ADA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213 F</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BB87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Substance misuse</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169C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Medication free</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4C7DF"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Similar prevalence of sexual dysfunction in women with substance misuse, using non-standardised questioning and ASEX.</w:t>
            </w:r>
          </w:p>
        </w:tc>
      </w:tr>
      <w:tr w:rsidR="009E395F" w:rsidRPr="0042731A" w14:paraId="552C5C1D"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7F48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Williams et al. 2016</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C8D2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142 M</w:t>
            </w:r>
          </w:p>
          <w:p w14:paraId="159ED34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336 F</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D002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MDD </w:t>
            </w:r>
          </w:p>
          <w:p w14:paraId="389C719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EDDB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Mixed group</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C74E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Positive correlations between DFFS and the CGI-S, MADRS, HAM-A, SDS, ASEX, PHQ-9, and WPAI scores.</w:t>
            </w:r>
          </w:p>
        </w:tc>
      </w:tr>
      <w:tr w:rsidR="009E395F" w:rsidRPr="0042731A" w14:paraId="07D4CB48"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69AD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Pendharkar et al. 2016</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F80A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101 M</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6556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Substance misuse </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3699F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Medication free</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CB0BA"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Sexual dysfunction prevalence of 58.4%.</w:t>
            </w:r>
          </w:p>
        </w:tc>
      </w:tr>
      <w:tr w:rsidR="009E395F" w:rsidRPr="0042731A" w14:paraId="2F4915B4" w14:textId="77777777" w:rsidTr="001B6024">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7385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Tekin et al. 2016</w:t>
            </w:r>
          </w:p>
        </w:tc>
        <w:tc>
          <w:tcPr>
            <w:tcW w:w="1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A0BE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58 M</w:t>
            </w:r>
          </w:p>
          <w:p w14:paraId="01F72E4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55 F</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81F3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Social anxiety</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208E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Mixed group</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D405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ASEX-reported dysfunction in 36.3%.</w:t>
            </w:r>
          </w:p>
        </w:tc>
      </w:tr>
    </w:tbl>
    <w:p w14:paraId="21D26FA9" w14:textId="77777777" w:rsidR="009E395F" w:rsidRPr="0042731A" w:rsidRDefault="009E395F" w:rsidP="009E395F">
      <w:pPr>
        <w:spacing w:after="0"/>
        <w:jc w:val="both"/>
        <w:rPr>
          <w:rFonts w:ascii="Lucida Sans Unicode" w:hAnsi="Lucida Sans Unicode" w:cs="Lucida Sans Unicode"/>
          <w:sz w:val="20"/>
          <w:szCs w:val="20"/>
        </w:rPr>
      </w:pPr>
    </w:p>
    <w:p w14:paraId="211274FF" w14:textId="77777777" w:rsidR="009E395F" w:rsidRPr="0042731A" w:rsidRDefault="009E395F" w:rsidP="009E395F">
      <w:pPr>
        <w:spacing w:after="0"/>
        <w:jc w:val="both"/>
        <w:rPr>
          <w:rFonts w:ascii="Lucida Sans Unicode" w:hAnsi="Lucida Sans Unicode" w:cs="Lucida Sans Unicode"/>
          <w:sz w:val="20"/>
          <w:szCs w:val="20"/>
        </w:rPr>
      </w:pPr>
    </w:p>
    <w:p w14:paraId="5C1F22DE" w14:textId="77777777" w:rsidR="009E395F" w:rsidRPr="0042731A" w:rsidRDefault="009E395F" w:rsidP="009E395F">
      <w:pPr>
        <w:spacing w:after="0"/>
        <w:jc w:val="both"/>
        <w:rPr>
          <w:rFonts w:ascii="Lucida Sans Unicode" w:hAnsi="Lucida Sans Unicode" w:cs="Lucida Sans Unicode"/>
          <w:sz w:val="20"/>
          <w:szCs w:val="20"/>
        </w:rPr>
      </w:pPr>
    </w:p>
    <w:p w14:paraId="31897C63" w14:textId="77777777" w:rsidR="009E395F" w:rsidRPr="0042731A" w:rsidRDefault="009E395F" w:rsidP="009E395F">
      <w:pPr>
        <w:spacing w:after="0"/>
        <w:jc w:val="both"/>
        <w:rPr>
          <w:rFonts w:ascii="Lucida Sans Unicode" w:hAnsi="Lucida Sans Unicode" w:cs="Lucida Sans Unicode"/>
          <w:sz w:val="20"/>
          <w:szCs w:val="20"/>
        </w:rPr>
      </w:pPr>
    </w:p>
    <w:p w14:paraId="02759E5C" w14:textId="77777777" w:rsidR="009E395F" w:rsidRPr="0042731A" w:rsidRDefault="009E395F" w:rsidP="009E395F">
      <w:pPr>
        <w:spacing w:after="0"/>
        <w:jc w:val="both"/>
        <w:rPr>
          <w:rFonts w:ascii="Lucida Sans Unicode" w:hAnsi="Lucida Sans Unicode" w:cs="Lucida Sans Unicode"/>
          <w:sz w:val="20"/>
          <w:szCs w:val="20"/>
        </w:rPr>
      </w:pPr>
    </w:p>
    <w:p w14:paraId="7548F254" w14:textId="77777777" w:rsidR="009E395F" w:rsidRPr="0042731A" w:rsidRDefault="009E395F" w:rsidP="009E395F">
      <w:pPr>
        <w:spacing w:after="0"/>
        <w:jc w:val="both"/>
        <w:rPr>
          <w:rFonts w:ascii="Lucida Sans Unicode" w:hAnsi="Lucida Sans Unicode" w:cs="Lucida Sans Unicode"/>
          <w:sz w:val="20"/>
          <w:szCs w:val="20"/>
        </w:rPr>
      </w:pPr>
    </w:p>
    <w:p w14:paraId="0A858897" w14:textId="6AC7D289" w:rsidR="009E395F" w:rsidRPr="0042731A" w:rsidRDefault="009E395F" w:rsidP="009E395F">
      <w:pPr>
        <w:spacing w:after="0"/>
        <w:jc w:val="both"/>
        <w:rPr>
          <w:rFonts w:ascii="Lucida Sans Unicode" w:hAnsi="Lucida Sans Unicode" w:cs="Lucida Sans Unicode"/>
          <w:sz w:val="20"/>
          <w:szCs w:val="20"/>
        </w:rPr>
      </w:pPr>
    </w:p>
    <w:p w14:paraId="0EE4D26D" w14:textId="77777777" w:rsidR="007F06EE" w:rsidRPr="0042731A" w:rsidRDefault="007F06EE" w:rsidP="009E395F">
      <w:pPr>
        <w:spacing w:after="0"/>
        <w:jc w:val="both"/>
        <w:rPr>
          <w:rFonts w:ascii="Lucida Sans Unicode" w:hAnsi="Lucida Sans Unicode" w:cs="Lucida Sans Unicode"/>
          <w:sz w:val="20"/>
          <w:szCs w:val="20"/>
        </w:rPr>
      </w:pPr>
    </w:p>
    <w:p w14:paraId="3FD5CE04" w14:textId="77777777" w:rsidR="009E395F" w:rsidRPr="0042731A" w:rsidRDefault="009E395F" w:rsidP="009E395F">
      <w:pPr>
        <w:spacing w:after="0"/>
        <w:jc w:val="both"/>
        <w:rPr>
          <w:rFonts w:ascii="Lucida Sans Unicode" w:hAnsi="Lucida Sans Unicode" w:cs="Lucida Sans Unicode"/>
          <w:sz w:val="20"/>
          <w:szCs w:val="20"/>
        </w:rPr>
      </w:pPr>
    </w:p>
    <w:p w14:paraId="084D3C09" w14:textId="61ABC848" w:rsidR="009E395F" w:rsidRPr="0042731A" w:rsidRDefault="009E395F" w:rsidP="009E395F">
      <w:pPr>
        <w:spacing w:after="0"/>
        <w:jc w:val="both"/>
        <w:rPr>
          <w:rFonts w:ascii="Lucida Sans Unicode" w:hAnsi="Lucida Sans Unicode" w:cs="Lucida Sans Unicode"/>
          <w:sz w:val="20"/>
          <w:szCs w:val="20"/>
        </w:rPr>
      </w:pPr>
      <w:r w:rsidRPr="0042731A">
        <w:rPr>
          <w:rFonts w:ascii="Lucida Sans Unicode" w:hAnsi="Lucida Sans Unicode" w:cs="Lucida Sans Unicode"/>
          <w:b/>
          <w:sz w:val="20"/>
          <w:szCs w:val="20"/>
        </w:rPr>
        <w:t xml:space="preserve">Table </w:t>
      </w:r>
      <w:r w:rsidR="0057023D" w:rsidRPr="0042731A">
        <w:rPr>
          <w:rFonts w:ascii="Lucida Sans Unicode" w:hAnsi="Lucida Sans Unicode" w:cs="Lucida Sans Unicode"/>
          <w:b/>
          <w:sz w:val="20"/>
          <w:szCs w:val="20"/>
        </w:rPr>
        <w:t>2</w:t>
      </w:r>
      <w:r w:rsidRPr="0042731A">
        <w:rPr>
          <w:rFonts w:ascii="Lucida Sans Unicode" w:hAnsi="Lucida Sans Unicode" w:cs="Lucida Sans Unicode"/>
          <w:b/>
          <w:sz w:val="20"/>
          <w:szCs w:val="20"/>
        </w:rPr>
        <w:t>. ASEX in patients with physical illness</w:t>
      </w:r>
    </w:p>
    <w:tbl>
      <w:tblPr>
        <w:tblW w:w="9062" w:type="dxa"/>
        <w:tblCellMar>
          <w:top w:w="15" w:type="dxa"/>
          <w:left w:w="15" w:type="dxa"/>
          <w:bottom w:w="15" w:type="dxa"/>
          <w:right w:w="15" w:type="dxa"/>
        </w:tblCellMar>
        <w:tblLook w:val="04A0" w:firstRow="1" w:lastRow="0" w:firstColumn="1" w:lastColumn="0" w:noHBand="0" w:noVBand="1"/>
      </w:tblPr>
      <w:tblGrid>
        <w:gridCol w:w="1490"/>
        <w:gridCol w:w="1764"/>
        <w:gridCol w:w="1688"/>
        <w:gridCol w:w="4120"/>
      </w:tblGrid>
      <w:tr w:rsidR="009E395F" w:rsidRPr="0042731A" w14:paraId="1C01A100" w14:textId="77777777" w:rsidTr="001B6024">
        <w:tc>
          <w:tcPr>
            <w:tcW w:w="14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604CAD0"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Study</w:t>
            </w:r>
          </w:p>
        </w:tc>
        <w:tc>
          <w:tcPr>
            <w:tcW w:w="17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0E5411D"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N</w:t>
            </w:r>
          </w:p>
        </w:tc>
        <w:tc>
          <w:tcPr>
            <w:tcW w:w="16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5FFCE2E"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Condition</w:t>
            </w:r>
          </w:p>
        </w:tc>
        <w:tc>
          <w:tcPr>
            <w:tcW w:w="4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195699E" w14:textId="77777777" w:rsidR="009E395F" w:rsidRPr="0042731A" w:rsidRDefault="009E395F" w:rsidP="001B6024">
            <w:pPr>
              <w:spacing w:after="0" w:line="235" w:lineRule="atLeast"/>
              <w:jc w:val="both"/>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Results</w:t>
            </w:r>
          </w:p>
        </w:tc>
      </w:tr>
      <w:tr w:rsidR="009E395F" w:rsidRPr="0042731A" w14:paraId="3D76D309"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A453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Zhu et al. 2017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EC62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47 M</w:t>
            </w:r>
          </w:p>
          <w:p w14:paraId="1455426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28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0462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Ostomy</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F00183"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Mean ASEX score was 20.56 in patients with ostomy.</w:t>
            </w:r>
          </w:p>
        </w:tc>
      </w:tr>
      <w:tr w:rsidR="009E395F" w:rsidRPr="0042731A" w14:paraId="379A5FBD"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8ACEF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Soykan et al. 2005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31E91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24 M</w:t>
            </w:r>
          </w:p>
          <w:p w14:paraId="7FC8D72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22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F2AFE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Hepatitis C</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449A7"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ASEX-reported sexual dysfunction in 35%, more pronounced in Fs (50%). GGT levels predicted ASEX-scores in chronic hepatitis C patients.</w:t>
            </w:r>
          </w:p>
        </w:tc>
      </w:tr>
      <w:tr w:rsidR="009E395F" w:rsidRPr="0042731A" w14:paraId="7371468F"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7A7D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Yakoot et al. 2012</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F605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66</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0A78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Hepatitis C</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7B46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were more improved in patients treated with Srulina than with Silymarin.</w:t>
            </w:r>
          </w:p>
        </w:tc>
      </w:tr>
      <w:tr w:rsidR="009E395F" w:rsidRPr="0042731A" w14:paraId="220F8DB0"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CC60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Eugenio et al. 2012</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69BF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616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B2CB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Irritable bowel syndrome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0948C"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Women with ASEX-reported dysfunction were older and had a longer history of depression than those with without sexual dysfunction.</w:t>
            </w:r>
          </w:p>
        </w:tc>
      </w:tr>
      <w:tr w:rsidR="009E395F" w:rsidRPr="0042731A" w14:paraId="03E15B7A"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B4FB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Ozdemir et al. 2007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DCA7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98</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E014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Renal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45298"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ASEX–determined dysfunction in 69.4% patients.</w:t>
            </w:r>
          </w:p>
        </w:tc>
      </w:tr>
      <w:tr w:rsidR="009E395F" w:rsidRPr="0042731A" w14:paraId="2E0D233E"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7F0B0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Hekmat et al. 2016</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6A56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140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3E0C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Renal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3A21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Significant correlations between total ASEX score and age and duration on haemodialysis.</w:t>
            </w:r>
          </w:p>
        </w:tc>
      </w:tr>
      <w:tr w:rsidR="009E395F" w:rsidRPr="0042731A" w14:paraId="0A7B903D"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DDCD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Koca et al. 2012,</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ECDD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115 F</w:t>
            </w:r>
          </w:p>
          <w:p w14:paraId="058CB7B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103 healthy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0707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Renal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7A40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Higher ASEX-reported dysfunction with haemodialysis and peritoneal-dialysis compared to controls.</w:t>
            </w:r>
          </w:p>
        </w:tc>
      </w:tr>
      <w:tr w:rsidR="009E395F" w:rsidRPr="0042731A" w14:paraId="60A9356A"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91E6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Kurdoglu et al. 2012</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0D9C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47 F </w:t>
            </w:r>
          </w:p>
          <w:p w14:paraId="3CE0224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20 healthy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0D0D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Renal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A8C563"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Peritoneal-dialysis patients with depressive symptoms were 24 times more likely to develop ASEX-reported dysfunction.</w:t>
            </w:r>
          </w:p>
        </w:tc>
      </w:tr>
      <w:tr w:rsidR="009E395F" w:rsidRPr="0042731A" w14:paraId="5FB5A4E2"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3042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Soykan et al. 2005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3A53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25 M</w:t>
            </w:r>
          </w:p>
          <w:p w14:paraId="1096D0C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18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538C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Renal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081F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ASEX–determined dysfunction in 47% patients which did not improve with dialysis treatment.</w:t>
            </w:r>
          </w:p>
        </w:tc>
      </w:tr>
      <w:tr w:rsidR="009E395F" w:rsidRPr="0042731A" w14:paraId="67E58126"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363F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Dikici et al. 2014</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FFBB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246</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88594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Renal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68CD4"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were 24.6 ± 5.7 with comorbid restless legs syndrome and 22.5 ± 6.8 without.</w:t>
            </w:r>
          </w:p>
        </w:tc>
      </w:tr>
      <w:tr w:rsidR="009E395F" w:rsidRPr="0042731A" w14:paraId="7FA4049A"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86A5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Janse et al. 2017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570A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66 M</w:t>
            </w:r>
          </w:p>
          <w:p w14:paraId="412F0AE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234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2637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Hidradenitis suppurativa</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F79E4"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ASEX-reported sexual dysfunction associated with poor quality of life and disease severity in F patients.</w:t>
            </w:r>
          </w:p>
        </w:tc>
      </w:tr>
      <w:tr w:rsidR="009E395F" w:rsidRPr="0042731A" w14:paraId="58650AC5"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193F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Kucukunal et al. 2013</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7171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116 M</w:t>
            </w:r>
          </w:p>
          <w:p w14:paraId="0B2EBB4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71 healthy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47E4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Genital warts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CFC39"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were significantly higher in M patients.</w:t>
            </w:r>
          </w:p>
        </w:tc>
      </w:tr>
      <w:tr w:rsidR="009E395F" w:rsidRPr="0042731A" w14:paraId="11E187FB"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B0F4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Mercan et al. 2008</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58C8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31 neroudermatitis</w:t>
            </w:r>
          </w:p>
          <w:p w14:paraId="41CCF54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24 psoriasis</w:t>
            </w:r>
          </w:p>
          <w:p w14:paraId="6EEB782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33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6CEFD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dermatological conditions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AFBF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Higher ASEX-reported dysfunction with neurodermatitis than with psoriasis and controls.</w:t>
            </w:r>
          </w:p>
        </w:tc>
      </w:tr>
      <w:tr w:rsidR="009E395F" w:rsidRPr="0042731A" w14:paraId="35B07B63"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A59B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Sukan et. Al 2007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0776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100 F</w:t>
            </w:r>
          </w:p>
          <w:p w14:paraId="6DB2886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(50 vitiligo, 50 chronic urticaria)</w:t>
            </w:r>
          </w:p>
          <w:p w14:paraId="7527E8A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50 healthy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4433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dermatological conditions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3E0B5"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Higher ASEX-reported dysfunction with vitiligo and urticaria than controls: dysfunction more pronounced in Fs.</w:t>
            </w:r>
          </w:p>
        </w:tc>
      </w:tr>
      <w:tr w:rsidR="009E395F" w:rsidRPr="0042731A" w14:paraId="2A241445"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A53B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Yilmaz et al. 2015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A69A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74 M</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3DAC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Laryngeal cancer</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DA79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Significant increase in ASEX total scores correlated with age in patients who underwent laryngectomy.</w:t>
            </w:r>
          </w:p>
        </w:tc>
      </w:tr>
      <w:tr w:rsidR="009E395F" w:rsidRPr="0042731A" w14:paraId="156AEE3F"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A539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Batıoğlu-Karaaltın et al. 2017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4938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108 M</w:t>
            </w:r>
          </w:p>
          <w:p w14:paraId="0D2B8DB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36 partial</w:t>
            </w:r>
          </w:p>
          <w:p w14:paraId="5AE759E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72 total laryngectomy</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0B8E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Laryngeal cancer</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2426C"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Significant increase in ASEX total scores correlated with average scores on sexuality in patients who underwent laryngectomy.</w:t>
            </w:r>
          </w:p>
        </w:tc>
      </w:tr>
      <w:tr w:rsidR="009E395F" w:rsidRPr="0042731A" w14:paraId="4A1C1A29"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2A58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Surbeck et al. 2017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5003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17 M</w:t>
            </w:r>
          </w:p>
          <w:p w14:paraId="33750A9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15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495A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Glioma</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D199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53% reported sexual change after resection, with 44% ASEX-determined dysfunction.</w:t>
            </w:r>
          </w:p>
        </w:tc>
      </w:tr>
      <w:tr w:rsidR="009E395F" w:rsidRPr="0042731A" w14:paraId="3595AFE6"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4825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Cleary et al. 2011</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92F9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106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310C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Gynaecological malignancy</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7EEE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Higher ASEX scores 6 weeks after diagnosis.</w:t>
            </w:r>
          </w:p>
        </w:tc>
      </w:tr>
      <w:tr w:rsidR="009E395F" w:rsidRPr="0042731A" w14:paraId="75B1B431"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9CE1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Mathias et al. 2006</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32EE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20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B2DC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Breast cancer</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73D26"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Bupropion treatment associated with reduction in ASEX scores.</w:t>
            </w:r>
          </w:p>
        </w:tc>
      </w:tr>
      <w:tr w:rsidR="009E395F" w:rsidRPr="0042731A" w14:paraId="4E49CC52"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AB06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Senturk et al. 2015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DB81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229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BC99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Post-menopausal symptoms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2203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mean score 19.97, positively correlated with MRS scores.</w:t>
            </w:r>
          </w:p>
        </w:tc>
      </w:tr>
      <w:tr w:rsidR="009E395F" w:rsidRPr="0042731A" w14:paraId="1CEAD2A6"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03B7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Portman et al. 2014</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4DC6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1175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8356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Post-menopausal symptoms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5C4C7"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change in ASEX-scores with paroxetine treatment.</w:t>
            </w:r>
          </w:p>
        </w:tc>
      </w:tr>
      <w:tr w:rsidR="009E395F" w:rsidRPr="0042731A" w14:paraId="1EE1CB37"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FE14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Pinkerton et al. 2016</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32D4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664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BC7D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Post-menopausal symptoms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E69E8"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Improved ASEX-lubrication item scores with conjugated oestrogens/bazedoxifene administration.</w:t>
            </w:r>
          </w:p>
        </w:tc>
      </w:tr>
      <w:tr w:rsidR="009E395F" w:rsidRPr="0042731A" w14:paraId="48DE96AD"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DBFF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Bachmann et al. 2010</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FA4F6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652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5191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Post-menopausal symptoms </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0EFD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Improved ASEX-vaginal lubrication item score, correlated with improved MENQOL and MS-TSQ scores.</w:t>
            </w:r>
          </w:p>
        </w:tc>
      </w:tr>
      <w:tr w:rsidR="009E395F" w:rsidRPr="0042731A" w14:paraId="28EA8F1F"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736D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Veras et al. 2011</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F1D8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88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CE54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Polycystic ovarian syndrome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51D87"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Negative correlation between ASEX score and testosterone, luteinizing hormone and adehydroepiandrosterone sulfate level.</w:t>
            </w:r>
          </w:p>
        </w:tc>
      </w:tr>
      <w:tr w:rsidR="009E395F" w:rsidRPr="0042731A" w14:paraId="056C9AAB"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1724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Kovalevsky et al. 2010</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8E0D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36</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7291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Healthy women using LNG-SI</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DF6684"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change in ASEX scores following treatment with duloxetine.</w:t>
            </w:r>
          </w:p>
        </w:tc>
      </w:tr>
      <w:tr w:rsidR="009E395F" w:rsidRPr="0042731A" w14:paraId="626D4B4B"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634E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Jitkritsadakul et al. 2015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7CD1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35 M, 25 F</w:t>
            </w:r>
          </w:p>
          <w:p w14:paraId="20E3E96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60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D428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Parkinson’s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DD40F"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ASEX-determined sexual dysfunction prevalence of 81.6%.</w:t>
            </w:r>
          </w:p>
        </w:tc>
      </w:tr>
      <w:tr w:rsidR="009E395F" w:rsidRPr="0042731A" w14:paraId="7C169A61"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E623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Özcan et al. 2015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B06B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89 ( M:F= 1.87)</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D646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Parkinson’s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2DAF5"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UPDRS motor score correlated with erection/lubrication, HAMD score with orgasm satisfaction, HAMA score with stimulation and orgasm.</w:t>
            </w:r>
          </w:p>
        </w:tc>
      </w:tr>
      <w:tr w:rsidR="009E395F" w:rsidRPr="0042731A" w14:paraId="100FEAAC"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D6FF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Celikel et al. 2008</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DA3A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45 patients</w:t>
            </w:r>
          </w:p>
          <w:p w14:paraId="4DEC5C1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45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4D19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Parkinson’s disease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875E8"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Female patients had reduced sexual drive and less orgasm satisfaction, M patients reported easier orgasms than controls.</w:t>
            </w:r>
          </w:p>
        </w:tc>
      </w:tr>
      <w:tr w:rsidR="009E395F" w:rsidRPr="0042731A" w14:paraId="290CD64E"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A947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Celik et al. 2013</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E53C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45 M</w:t>
            </w:r>
          </w:p>
          <w:p w14:paraId="54AFC14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44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649B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Multiple sclerosis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969633"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Female patients reported ASEX-arousal dysfunction significantly more frequently than M patients.</w:t>
            </w:r>
          </w:p>
        </w:tc>
      </w:tr>
      <w:tr w:rsidR="009E395F" w:rsidRPr="0042731A" w14:paraId="0DB3E5C1"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6358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Gül et al. 2013</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FF83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50 patients</w:t>
            </w:r>
          </w:p>
          <w:p w14:paraId="26A2728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50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FA9F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Behçet's disease</w:t>
            </w:r>
          </w:p>
          <w:p w14:paraId="10F7255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F790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HDRS, HARS and GRISS were significantly higher in patients with Behçet's disease.</w:t>
            </w:r>
          </w:p>
        </w:tc>
      </w:tr>
      <w:tr w:rsidR="009E395F" w:rsidRPr="0042731A" w14:paraId="54FDD1DD"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1E4A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Eyada et al. 2007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E5FD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34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0A92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Myocardial infarction </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53CE5"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Non-ST-elevation myocardial infarction associated with elevated ASEX-reported non-satisfaction and reduced drive.</w:t>
            </w:r>
          </w:p>
        </w:tc>
      </w:tr>
      <w:tr w:rsidR="009E395F" w:rsidRPr="0042731A" w14:paraId="3731E5E4"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8FFB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Hoffmann et al. 2010</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7406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46 M</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DEA2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Cardiovascular risk </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DED34"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were predicted by the greater Framingham risk score and lower FMD, but not by BDI scores.</w:t>
            </w:r>
          </w:p>
        </w:tc>
      </w:tr>
      <w:tr w:rsidR="009E395F" w:rsidRPr="0042731A" w14:paraId="0A97BC39"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D3B5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Kaya et al. 2014</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B28F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38 F</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F5ED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Diabetes mellitus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5AF6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ASEX-determined prevalence of dysfunction in 47·4%</w:t>
            </w:r>
          </w:p>
        </w:tc>
      </w:tr>
      <w:tr w:rsidR="009E395F" w:rsidRPr="0042731A" w14:paraId="1A2A593E"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C7F1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Copuroglu et al. 2017</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491E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40 M</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D871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Pelvic fractures</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5084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ASEX-determined 10% prevalence of dysfunction following surgery after excluding vascular, neural and urogenital system pathologies.</w:t>
            </w:r>
          </w:p>
        </w:tc>
      </w:tr>
      <w:tr w:rsidR="009E395F" w:rsidRPr="0042731A" w14:paraId="12049F75" w14:textId="77777777" w:rsidTr="001B6024">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E58C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Bestepe et al. 2011</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04EB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74 patients</w:t>
            </w:r>
          </w:p>
          <w:p w14:paraId="7728917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30 controls</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0FA5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Persistent headache</w:t>
            </w:r>
          </w:p>
        </w:tc>
        <w:tc>
          <w:tcPr>
            <w:tcW w:w="4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198EE"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subscales: 1, 2, 3 and 4 were significantly higher in patients with migraines than in controls.</w:t>
            </w:r>
          </w:p>
        </w:tc>
      </w:tr>
    </w:tbl>
    <w:p w14:paraId="5665F96F" w14:textId="77777777" w:rsidR="009E395F" w:rsidRPr="0042731A" w:rsidRDefault="009E395F" w:rsidP="009E395F">
      <w:pPr>
        <w:spacing w:after="0"/>
        <w:jc w:val="both"/>
        <w:rPr>
          <w:rFonts w:ascii="Lucida Sans Unicode" w:hAnsi="Lucida Sans Unicode" w:cs="Lucida Sans Unicode"/>
          <w:sz w:val="20"/>
          <w:szCs w:val="20"/>
        </w:rPr>
      </w:pPr>
    </w:p>
    <w:p w14:paraId="211EFE6E" w14:textId="77777777" w:rsidR="009E395F" w:rsidRPr="0042731A" w:rsidRDefault="009E395F" w:rsidP="009E395F">
      <w:pPr>
        <w:spacing w:after="0"/>
        <w:jc w:val="both"/>
        <w:rPr>
          <w:rFonts w:ascii="Lucida Sans Unicode" w:hAnsi="Lucida Sans Unicode" w:cs="Lucida Sans Unicode"/>
          <w:sz w:val="20"/>
          <w:szCs w:val="20"/>
        </w:rPr>
      </w:pPr>
    </w:p>
    <w:p w14:paraId="3D13730A" w14:textId="77777777" w:rsidR="009E395F" w:rsidRPr="0042731A" w:rsidRDefault="009E395F" w:rsidP="009E395F">
      <w:pPr>
        <w:spacing w:after="0"/>
        <w:jc w:val="both"/>
        <w:rPr>
          <w:rFonts w:ascii="Lucida Sans Unicode" w:hAnsi="Lucida Sans Unicode" w:cs="Lucida Sans Unicode"/>
          <w:sz w:val="20"/>
          <w:szCs w:val="20"/>
        </w:rPr>
      </w:pPr>
    </w:p>
    <w:p w14:paraId="2E311F80" w14:textId="77777777" w:rsidR="009E395F" w:rsidRPr="0042731A" w:rsidRDefault="009E395F" w:rsidP="009E395F">
      <w:pPr>
        <w:spacing w:after="0"/>
        <w:jc w:val="both"/>
        <w:rPr>
          <w:rFonts w:ascii="Lucida Sans Unicode" w:hAnsi="Lucida Sans Unicode" w:cs="Lucida Sans Unicode"/>
          <w:sz w:val="20"/>
          <w:szCs w:val="20"/>
        </w:rPr>
      </w:pPr>
    </w:p>
    <w:p w14:paraId="2D923550" w14:textId="77777777" w:rsidR="009E395F" w:rsidRPr="0042731A" w:rsidRDefault="009E395F" w:rsidP="009E395F">
      <w:pPr>
        <w:spacing w:after="0"/>
        <w:jc w:val="both"/>
        <w:rPr>
          <w:rFonts w:ascii="Lucida Sans Unicode" w:hAnsi="Lucida Sans Unicode" w:cs="Lucida Sans Unicode"/>
          <w:sz w:val="20"/>
          <w:szCs w:val="20"/>
        </w:rPr>
      </w:pPr>
    </w:p>
    <w:p w14:paraId="5D14004C" w14:textId="77777777" w:rsidR="009E395F" w:rsidRPr="0042731A" w:rsidRDefault="009E395F" w:rsidP="009E395F">
      <w:pPr>
        <w:spacing w:after="0"/>
        <w:jc w:val="both"/>
        <w:rPr>
          <w:rFonts w:ascii="Lucida Sans Unicode" w:hAnsi="Lucida Sans Unicode" w:cs="Lucida Sans Unicode"/>
          <w:sz w:val="20"/>
          <w:szCs w:val="20"/>
        </w:rPr>
      </w:pPr>
    </w:p>
    <w:p w14:paraId="635C5353" w14:textId="77777777" w:rsidR="009E395F" w:rsidRPr="0042731A" w:rsidRDefault="009E395F" w:rsidP="009E395F">
      <w:pPr>
        <w:spacing w:after="0"/>
        <w:jc w:val="both"/>
        <w:rPr>
          <w:rFonts w:ascii="Lucida Sans Unicode" w:hAnsi="Lucida Sans Unicode" w:cs="Lucida Sans Unicode"/>
          <w:sz w:val="20"/>
          <w:szCs w:val="20"/>
        </w:rPr>
      </w:pPr>
    </w:p>
    <w:p w14:paraId="67F590AF" w14:textId="77777777" w:rsidR="009E395F" w:rsidRPr="0042731A" w:rsidRDefault="009E395F" w:rsidP="009E395F">
      <w:pPr>
        <w:spacing w:after="0"/>
        <w:jc w:val="both"/>
        <w:rPr>
          <w:rFonts w:ascii="Lucida Sans Unicode" w:hAnsi="Lucida Sans Unicode" w:cs="Lucida Sans Unicode"/>
          <w:sz w:val="20"/>
          <w:szCs w:val="20"/>
        </w:rPr>
      </w:pPr>
    </w:p>
    <w:p w14:paraId="52BC7B3D" w14:textId="77777777" w:rsidR="009E395F" w:rsidRPr="0042731A" w:rsidRDefault="009E395F" w:rsidP="009E395F">
      <w:pPr>
        <w:spacing w:after="0"/>
        <w:jc w:val="both"/>
        <w:rPr>
          <w:rFonts w:ascii="Lucida Sans Unicode" w:hAnsi="Lucida Sans Unicode" w:cs="Lucida Sans Unicode"/>
          <w:sz w:val="20"/>
          <w:szCs w:val="20"/>
        </w:rPr>
      </w:pPr>
    </w:p>
    <w:p w14:paraId="23D0C20E" w14:textId="15DC8818" w:rsidR="009E395F" w:rsidRPr="0042731A" w:rsidRDefault="009E395F" w:rsidP="009E395F">
      <w:pPr>
        <w:spacing w:after="0"/>
        <w:jc w:val="both"/>
        <w:rPr>
          <w:rFonts w:ascii="Lucida Sans Unicode" w:hAnsi="Lucida Sans Unicode" w:cs="Lucida Sans Unicode"/>
          <w:sz w:val="20"/>
          <w:szCs w:val="20"/>
        </w:rPr>
      </w:pPr>
    </w:p>
    <w:p w14:paraId="485DB877" w14:textId="70199FC6" w:rsidR="007F06EE" w:rsidRPr="0042731A" w:rsidRDefault="007F06EE" w:rsidP="009E395F">
      <w:pPr>
        <w:spacing w:after="0"/>
        <w:jc w:val="both"/>
        <w:rPr>
          <w:rFonts w:ascii="Lucida Sans Unicode" w:hAnsi="Lucida Sans Unicode" w:cs="Lucida Sans Unicode"/>
          <w:sz w:val="20"/>
          <w:szCs w:val="20"/>
        </w:rPr>
      </w:pPr>
    </w:p>
    <w:p w14:paraId="22135968" w14:textId="056515E4" w:rsidR="007F06EE" w:rsidRPr="0042731A" w:rsidRDefault="007F06EE" w:rsidP="009E395F">
      <w:pPr>
        <w:spacing w:after="0"/>
        <w:jc w:val="both"/>
        <w:rPr>
          <w:rFonts w:ascii="Lucida Sans Unicode" w:hAnsi="Lucida Sans Unicode" w:cs="Lucida Sans Unicode"/>
          <w:sz w:val="20"/>
          <w:szCs w:val="20"/>
        </w:rPr>
      </w:pPr>
    </w:p>
    <w:p w14:paraId="1205903E" w14:textId="77777777" w:rsidR="007F06EE" w:rsidRPr="0042731A" w:rsidRDefault="007F06EE" w:rsidP="009E395F">
      <w:pPr>
        <w:spacing w:after="0"/>
        <w:jc w:val="both"/>
        <w:rPr>
          <w:rFonts w:ascii="Lucida Sans Unicode" w:hAnsi="Lucida Sans Unicode" w:cs="Lucida Sans Unicode"/>
          <w:sz w:val="20"/>
          <w:szCs w:val="20"/>
        </w:rPr>
      </w:pPr>
    </w:p>
    <w:p w14:paraId="1AB16655" w14:textId="77777777" w:rsidR="009E395F" w:rsidRPr="0042731A" w:rsidRDefault="009E395F" w:rsidP="009E395F">
      <w:pPr>
        <w:spacing w:after="0"/>
        <w:jc w:val="both"/>
        <w:rPr>
          <w:rFonts w:ascii="Lucida Sans Unicode" w:hAnsi="Lucida Sans Unicode" w:cs="Lucida Sans Unicode"/>
          <w:sz w:val="20"/>
          <w:szCs w:val="20"/>
        </w:rPr>
      </w:pPr>
    </w:p>
    <w:p w14:paraId="22AF9D27" w14:textId="77777777" w:rsidR="009E395F" w:rsidRPr="0042731A" w:rsidRDefault="009E395F" w:rsidP="009E395F">
      <w:pPr>
        <w:spacing w:after="0"/>
        <w:jc w:val="both"/>
        <w:rPr>
          <w:rFonts w:ascii="Lucida Sans Unicode" w:hAnsi="Lucida Sans Unicode" w:cs="Lucida Sans Unicode"/>
          <w:sz w:val="20"/>
          <w:szCs w:val="20"/>
        </w:rPr>
      </w:pPr>
    </w:p>
    <w:p w14:paraId="462CA594" w14:textId="77777777" w:rsidR="009E395F" w:rsidRPr="0042731A" w:rsidRDefault="009E395F" w:rsidP="009E395F">
      <w:pPr>
        <w:spacing w:after="0"/>
        <w:jc w:val="both"/>
        <w:rPr>
          <w:rFonts w:ascii="Lucida Sans Unicode" w:hAnsi="Lucida Sans Unicode" w:cs="Lucida Sans Unicode"/>
          <w:sz w:val="20"/>
          <w:szCs w:val="20"/>
        </w:rPr>
      </w:pPr>
    </w:p>
    <w:p w14:paraId="39D8F263" w14:textId="77777777" w:rsidR="009E395F" w:rsidRPr="0042731A" w:rsidRDefault="009E395F" w:rsidP="009E395F">
      <w:pPr>
        <w:spacing w:after="0"/>
        <w:jc w:val="both"/>
        <w:rPr>
          <w:rFonts w:ascii="Lucida Sans Unicode" w:hAnsi="Lucida Sans Unicode" w:cs="Lucida Sans Unicode"/>
          <w:sz w:val="20"/>
          <w:szCs w:val="20"/>
        </w:rPr>
      </w:pPr>
    </w:p>
    <w:p w14:paraId="52D78EB7" w14:textId="77777777" w:rsidR="009E395F" w:rsidRPr="0042731A" w:rsidRDefault="009E395F" w:rsidP="009E395F">
      <w:pPr>
        <w:spacing w:after="0"/>
        <w:jc w:val="both"/>
        <w:rPr>
          <w:rFonts w:ascii="Lucida Sans Unicode" w:hAnsi="Lucida Sans Unicode" w:cs="Lucida Sans Unicode"/>
          <w:sz w:val="20"/>
          <w:szCs w:val="20"/>
        </w:rPr>
      </w:pPr>
    </w:p>
    <w:p w14:paraId="328AD8A6" w14:textId="77777777" w:rsidR="009E395F" w:rsidRPr="0042731A" w:rsidRDefault="009E395F" w:rsidP="009E395F">
      <w:pPr>
        <w:spacing w:after="0"/>
        <w:jc w:val="both"/>
        <w:rPr>
          <w:rFonts w:ascii="Lucida Sans Unicode" w:hAnsi="Lucida Sans Unicode" w:cs="Lucida Sans Unicode"/>
          <w:sz w:val="20"/>
          <w:szCs w:val="20"/>
        </w:rPr>
      </w:pPr>
    </w:p>
    <w:p w14:paraId="13A62DCD" w14:textId="162F5C08" w:rsidR="009E395F" w:rsidRPr="0042731A" w:rsidRDefault="009E395F" w:rsidP="009E395F">
      <w:pPr>
        <w:spacing w:after="0" w:line="360" w:lineRule="auto"/>
        <w:jc w:val="both"/>
        <w:rPr>
          <w:rFonts w:ascii="Lucida Sans Unicode" w:eastAsia="Calibri" w:hAnsi="Lucida Sans Unicode" w:cs="Lucida Sans Unicode"/>
          <w:b/>
          <w:sz w:val="20"/>
          <w:szCs w:val="20"/>
        </w:rPr>
      </w:pPr>
      <w:r w:rsidRPr="0042731A">
        <w:rPr>
          <w:rFonts w:ascii="Lucida Sans Unicode" w:eastAsia="Calibri" w:hAnsi="Lucida Sans Unicode" w:cs="Lucida Sans Unicode"/>
          <w:b/>
          <w:sz w:val="20"/>
          <w:szCs w:val="20"/>
        </w:rPr>
        <w:t xml:space="preserve">Table </w:t>
      </w:r>
      <w:r w:rsidR="0057023D" w:rsidRPr="0042731A">
        <w:rPr>
          <w:rFonts w:ascii="Lucida Sans Unicode" w:eastAsia="Calibri" w:hAnsi="Lucida Sans Unicode" w:cs="Lucida Sans Unicode"/>
          <w:b/>
          <w:sz w:val="20"/>
          <w:szCs w:val="20"/>
        </w:rPr>
        <w:t>3</w:t>
      </w:r>
      <w:r w:rsidRPr="0042731A">
        <w:rPr>
          <w:rFonts w:ascii="Lucida Sans Unicode" w:eastAsia="Calibri" w:hAnsi="Lucida Sans Unicode" w:cs="Lucida Sans Unicode"/>
          <w:b/>
          <w:sz w:val="20"/>
          <w:szCs w:val="20"/>
        </w:rPr>
        <w:t>. ASEX-determined sexual dysfunction during antidepressant treatment</w:t>
      </w:r>
    </w:p>
    <w:tbl>
      <w:tblPr>
        <w:tblW w:w="9062" w:type="dxa"/>
        <w:tblCellMar>
          <w:top w:w="15" w:type="dxa"/>
          <w:left w:w="15" w:type="dxa"/>
          <w:bottom w:w="15" w:type="dxa"/>
          <w:right w:w="15" w:type="dxa"/>
        </w:tblCellMar>
        <w:tblLook w:val="04A0" w:firstRow="1" w:lastRow="0" w:firstColumn="1" w:lastColumn="0" w:noHBand="0" w:noVBand="1"/>
      </w:tblPr>
      <w:tblGrid>
        <w:gridCol w:w="1911"/>
        <w:gridCol w:w="970"/>
        <w:gridCol w:w="1166"/>
        <w:gridCol w:w="1842"/>
        <w:gridCol w:w="3173"/>
      </w:tblGrid>
      <w:tr w:rsidR="009E395F" w:rsidRPr="0042731A" w14:paraId="465174E6" w14:textId="77777777" w:rsidTr="001B6024">
        <w:tc>
          <w:tcPr>
            <w:tcW w:w="19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937CE9D"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Study</w:t>
            </w:r>
          </w:p>
        </w:tc>
        <w:tc>
          <w:tcPr>
            <w:tcW w:w="9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CFE3F45"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N</w:t>
            </w:r>
          </w:p>
        </w:tc>
        <w:tc>
          <w:tcPr>
            <w:tcW w:w="116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0CDF290"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Condition</w:t>
            </w:r>
          </w:p>
        </w:tc>
        <w:tc>
          <w:tcPr>
            <w:tcW w:w="184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7DF5681"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 xml:space="preserve">Pharmacological treatment </w:t>
            </w:r>
          </w:p>
        </w:tc>
        <w:tc>
          <w:tcPr>
            <w:tcW w:w="317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E0664B0" w14:textId="77777777" w:rsidR="009E395F" w:rsidRPr="0042731A" w:rsidRDefault="009E395F" w:rsidP="001B6024">
            <w:pPr>
              <w:spacing w:after="0" w:line="235" w:lineRule="atLeast"/>
              <w:jc w:val="both"/>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Results</w:t>
            </w:r>
          </w:p>
        </w:tc>
      </w:tr>
      <w:tr w:rsidR="009E395F" w:rsidRPr="0042731A" w14:paraId="6A755D66"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E87E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Gelenberg et al. 2000</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B0756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19</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5752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CD0A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Mirtazapine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D954C"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On switching to mirtazapine, 58% of patients reported the return of normal sexual functioning, and 11% reported a significant improvement in sexual functioning, in patients with MDD.</w:t>
            </w:r>
          </w:p>
        </w:tc>
      </w:tr>
      <w:tr w:rsidR="009E395F" w:rsidRPr="0042731A" w14:paraId="68A32F50"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8CF54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Masand et el. 2001</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A9D1B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30</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E890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 MDD </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AE86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Bupropion</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F330C8"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Augmentation with bupropion had no significant advantage over continuation on ssris, without augmentation, in reducing ASEX-scores.</w:t>
            </w:r>
          </w:p>
        </w:tc>
      </w:tr>
      <w:tr w:rsidR="009E395F" w:rsidRPr="0042731A" w14:paraId="35068F1C"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AF4E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DeBattista et al. 2005</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2A19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41</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D8C2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MDD </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752E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Bupropion</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4E088"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Augmentation with bupropion had no significant advantage over continuation on ssris, without augmentation, in reducing ASEX-scores.</w:t>
            </w:r>
          </w:p>
        </w:tc>
      </w:tr>
      <w:tr w:rsidR="009E395F" w:rsidRPr="0042731A" w14:paraId="3034C861"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CE68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Atmaca et al. 2003</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3F20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23</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9BAF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71C5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Tianeptine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79B7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Switching to tianeptine resulted in a significant difference in ASEX scores between Baseline and Week 4 or Week 8, in patients with MDD</w:t>
            </w:r>
          </w:p>
        </w:tc>
      </w:tr>
      <w:tr w:rsidR="009E395F" w:rsidRPr="0042731A" w14:paraId="53EDB47B"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7ED0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Detke et al. 2004</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D2F4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256</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C61A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C3FB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Paroxetine, duloxetine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4C104"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The incidence of ASEX-reported treatment emergent sexual dysfunction was 46.5% with duloxetine and 62.8% with paroxetine, in patients with MDD</w:t>
            </w:r>
          </w:p>
        </w:tc>
      </w:tr>
      <w:tr w:rsidR="009E395F" w:rsidRPr="0042731A" w14:paraId="56609A3F"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1C07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Baldwin et al. 2006</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0FFF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232</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7F70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BA02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Citalopram, paroxetine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BDA4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Slight increase in ASEX-scores during acute treatment with paroxetine or escitalopram, ASEX scores decreasing during longer-term treatment, in patients with MDD</w:t>
            </w:r>
          </w:p>
        </w:tc>
      </w:tr>
      <w:tr w:rsidR="009E395F" w:rsidRPr="0042731A" w14:paraId="659F2196"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A4A4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Perahia et al. 2006</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0C5D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119 M</w:t>
            </w:r>
          </w:p>
          <w:p w14:paraId="00426B2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237 F</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46FF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6FE5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Paroxetine, duloxetine and placebo</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821A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Non-inferiority of duloxetine versus paroxetine in ASEX-determined sexual dysfunction in patients with MDD</w:t>
            </w:r>
          </w:p>
        </w:tc>
      </w:tr>
      <w:tr w:rsidR="009E395F" w:rsidRPr="0042731A" w14:paraId="220F17DB"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85A5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Zourková et al. 2007</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DEC0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55</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4CC7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5D29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CDC6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Higher ASEX-determined dysfunction with paroxetine in MDD, F patients with poor CYP2D6 phenotype</w:t>
            </w:r>
          </w:p>
        </w:tc>
      </w:tr>
      <w:tr w:rsidR="009E395F" w:rsidRPr="0042731A" w14:paraId="047801B9"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3034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Baldwin et al. 2008</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08E2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84 M</w:t>
            </w:r>
          </w:p>
          <w:p w14:paraId="150A818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2018 F</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8E31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C3C7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Vml-670</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8CF5E"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Augmentation with VML-670 has no significant advantage over placebo in reducing ASEX-scores in patients with SSRI-associated sexual dysfunction.</w:t>
            </w:r>
          </w:p>
        </w:tc>
      </w:tr>
      <w:tr w:rsidR="009E395F" w:rsidRPr="0042731A" w14:paraId="1EE7354E"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6CF0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Dording et al. 2008</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0271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 M</w:t>
            </w:r>
          </w:p>
          <w:p w14:paraId="4207788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17 F</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7226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01AC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Maca 3.0 g/day (a Peruvian plant</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FBE6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Improvement in ASEX-scores with Maca root preparation, in patients with MDD.</w:t>
            </w:r>
          </w:p>
        </w:tc>
      </w:tr>
      <w:tr w:rsidR="009E395F" w:rsidRPr="0042731A" w14:paraId="042DE079"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4AF4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Pae et al. 2009</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5FF2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96CE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2D00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Methylphenidate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4542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Augmentation with methylphenidate had no significant advantage over continuation on ssris, without augmentation, in reducing ASEX-scores.</w:t>
            </w:r>
          </w:p>
        </w:tc>
      </w:tr>
      <w:tr w:rsidR="009E395F" w:rsidRPr="0042731A" w14:paraId="57F5B40C"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9365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xml:space="preserve">Rickels et al. 2009 </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76337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410</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06AD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3080F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Vilazodone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F8386"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Treatment associated with no clinically significant differences in ASEX scores for either gender at the end of treatment.</w:t>
            </w:r>
          </w:p>
        </w:tc>
      </w:tr>
      <w:tr w:rsidR="009E395F" w:rsidRPr="0042731A" w14:paraId="2AB84227"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0920A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Khan 2009</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7716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64D1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9436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Vilazodone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2C8A09"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significant difference between placebo and vilazodone in ASEX reported sexual dysfunction</w:t>
            </w:r>
          </w:p>
        </w:tc>
      </w:tr>
      <w:tr w:rsidR="009E395F" w:rsidRPr="0042731A" w14:paraId="010430FB"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EA58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Kennedy 2010</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2658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523</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D81D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B363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Flibanserin</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B3099"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70% of patients with sexual dysfunction at baseline reported an improvement in sexual function, in patients with MDD.</w:t>
            </w:r>
          </w:p>
        </w:tc>
      </w:tr>
      <w:tr w:rsidR="009E395F" w:rsidRPr="0042731A" w14:paraId="37B34DF7"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7C70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Williams et al. 2010</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B3A1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207 M</w:t>
            </w:r>
          </w:p>
          <w:p w14:paraId="48EFCAC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497 F</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2E44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 and anxiety disorders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C984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psychotropics</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AB2B9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The prevalence of ASEX-reported antidepressant-emergent sexual dysfunction was 46.4% in Ms and 52.1% in Fs.</w:t>
            </w:r>
          </w:p>
        </w:tc>
      </w:tr>
      <w:tr w:rsidR="009E395F" w:rsidRPr="0042731A" w14:paraId="563E50F4"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2D2F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Dueñas et al. 2011</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476E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1647</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2F4E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A328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Duloxetine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18BD5"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ASEX-reported dysfunction at 6 months treatment with duloxetine of 23.4%, comparable to that with 28.7% with ssris, in patients with MDD.</w:t>
            </w:r>
          </w:p>
        </w:tc>
      </w:tr>
      <w:tr w:rsidR="009E395F" w:rsidRPr="0042731A" w14:paraId="7C34CBF8"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4940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Montejo et al. 2011</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FC64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514</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5932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8D2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antidepressants</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2AAF2"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Probability of treatment-emergent sexual dysfunction of 49.6% in non-responders and 33.2% in responders for patients with MDD.</w:t>
            </w:r>
          </w:p>
        </w:tc>
      </w:tr>
      <w:tr w:rsidR="009E395F" w:rsidRPr="0042731A" w14:paraId="4D75495A"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1E2E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Calandra et al. 2012</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B856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30</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A6C9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45CA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Bupropion,</w:t>
            </w:r>
          </w:p>
          <w:p w14:paraId="21F277C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Sertraline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A380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Bupropion effective in reducing weight and improving ASEX scores, in patients with MDD comorbid with binge eating disorder.</w:t>
            </w:r>
          </w:p>
        </w:tc>
      </w:tr>
      <w:tr w:rsidR="009E395F" w:rsidRPr="0042731A" w14:paraId="4A61ABF6"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BDAA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Liang et al. 2012</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F69F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56</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219C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2CAD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SSRI or venlafaxine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C901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5-HT-2A receptor -1438 AA genotype was significantly over-represented in patients with MDD experiencing sexual dysfunction.</w:t>
            </w:r>
          </w:p>
        </w:tc>
      </w:tr>
      <w:tr w:rsidR="009E395F" w:rsidRPr="0042731A" w14:paraId="3A3928FE"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EC6E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Sapetti 2012</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21B4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25</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E7BC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FE95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Agomelatine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7C3A3"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Improvement in ASEX scores in women after switching to agomelatine treatment, in patients with MDD.</w:t>
            </w:r>
          </w:p>
        </w:tc>
      </w:tr>
      <w:tr w:rsidR="009E395F" w:rsidRPr="0042731A" w14:paraId="3AEDEE2A"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67DE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Lin et al. 2012</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7DFE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70</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57F7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84E0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Venlafaxine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5384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 weeks venlafaxine treatment improved anxiety, depression, somatic symptoms (IP=48.5%-26.0%), and total ASEX-CV score (IP=-1.6%), in patients with MDD.</w:t>
            </w:r>
          </w:p>
        </w:tc>
      </w:tr>
      <w:tr w:rsidR="009E395F" w:rsidRPr="0042731A" w14:paraId="47920A42"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6956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Clayton et al. 2013</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E699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422</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558D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CFBA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Desvenlafaxine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00D1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significant negative effect on ASEX-assessed sexual function over 12 weeks of treatment with desvenlafaxine, with the exception of orgasmic dysfunction in men without pre-existing sexual dysfunction.</w:t>
            </w:r>
          </w:p>
        </w:tc>
      </w:tr>
      <w:tr w:rsidR="009E395F" w:rsidRPr="0042731A" w14:paraId="01EB64EE"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071F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Clayton et al. 2015</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0474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909</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C2E8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133C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Desvenlafaxine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B36A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difference between desvenlafaxine and placebo in ASEX-determined sexual dysfunction in patients with MDD.</w:t>
            </w:r>
          </w:p>
        </w:tc>
      </w:tr>
      <w:tr w:rsidR="009E395F" w:rsidRPr="0042731A" w14:paraId="7E266CBD"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BB8E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Mahableshwarkar et al. 2015</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169D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469</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6012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6D07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Vortioxetine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75D63"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significant difference in ASEX scores between vortioxetine and placebo in patients with MDD.</w:t>
            </w:r>
          </w:p>
        </w:tc>
      </w:tr>
      <w:tr w:rsidR="009E395F" w:rsidRPr="0042731A" w14:paraId="495649DE"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67D5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Genek et al. 2016</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2E44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82</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CF6D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 and anxiety diorders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6C85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psychotropics</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14FFC"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Baseline prevalence of ASEX-reported dysfunction in patients with depression and anxiety was 69.5%: 42.11% of whom showed no sexual impairment after taking antidepressants. Incidence of treatment emergent dysfunction with antidepressants=32%.</w:t>
            </w:r>
          </w:p>
        </w:tc>
      </w:tr>
      <w:tr w:rsidR="009E395F" w:rsidRPr="0042731A" w14:paraId="49F3048D"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CA2E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Han et al. 2016</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1C51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101</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3E3E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A936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antidepressants</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657CC"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Aripiprazole augmentation and antidepressant switching had comparable effect on sexual dysfunction, as assessed by ASEX scores, in patients with MDD.</w:t>
            </w:r>
          </w:p>
        </w:tc>
      </w:tr>
      <w:tr w:rsidR="009E395F" w:rsidRPr="0042731A" w14:paraId="37DB2109"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26E1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Tufan et al. 2013</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62C2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33</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92FD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DD44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SSRI</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D57AF7"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Prevalence of ASEX-reported sexual dysfunction was 73.7%  with ssris and 85.7% of treatment-free controls, with MDD.</w:t>
            </w:r>
          </w:p>
        </w:tc>
      </w:tr>
      <w:tr w:rsidR="009E395F" w:rsidRPr="0042731A" w14:paraId="034DFFBF"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1EC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Mahableshwarkar et al. 2013</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D71B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611</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0723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MDD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98D2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Vortioxetine, duloxetine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9ED37"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46.9%, and 33.3% with vortioxetine 2.5 mg, vortioxetine 5 mg, duloxetine and placebo, respectively, in patients with MDD.</w:t>
            </w:r>
          </w:p>
        </w:tc>
      </w:tr>
      <w:tr w:rsidR="009E395F" w:rsidRPr="0042731A" w14:paraId="5AFCB15E"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8EEA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Westenberg et al. 2004</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9146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300</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F552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Social anxiety disorder</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3A94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Fluvoxamine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26516"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ASEX-reported difference between fluvoxamine and placebo in patients with generalised social anxiety disorder.</w:t>
            </w:r>
          </w:p>
        </w:tc>
      </w:tr>
      <w:tr w:rsidR="009E395F" w:rsidRPr="0042731A" w14:paraId="2BF3F38C"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D3BB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Schutters et al. 2011</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8A9C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21</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6306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Social anxiety disorder</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AC11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Paroxetine,</w:t>
            </w:r>
          </w:p>
          <w:p w14:paraId="793EA27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Mirtazepine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A921A"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The prevalence of ASEX-determined dysfunction in GAD was 50% for patients treated with paroxetine plus placebo, and 38% of patients treated with paroxetine plus mirtazapine, in patients with GAD.</w:t>
            </w:r>
          </w:p>
        </w:tc>
      </w:tr>
      <w:tr w:rsidR="009E395F" w:rsidRPr="0042731A" w14:paraId="3B379A65"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2FE5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Márquez et al. 2011</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3A66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190</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34E4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Panic disorder</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ECE9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Alprazolam</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9282F"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showed no improvement with alprazolam for acute panic disorder.</w:t>
            </w:r>
          </w:p>
        </w:tc>
      </w:tr>
      <w:tr w:rsidR="009E395F" w:rsidRPr="0042731A" w14:paraId="714CEEAA"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AF05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Mahableshwarkar et al. 2014</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2A5F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781</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62B0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GAD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DA92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Vortioxetine</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DF497"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difference between vortioxetine and placebo in ASEX, in patients with GAD.</w:t>
            </w:r>
          </w:p>
        </w:tc>
      </w:tr>
      <w:tr w:rsidR="009E395F" w:rsidRPr="0042731A" w14:paraId="22E2E735" w14:textId="77777777" w:rsidTr="001B6024">
        <w:tc>
          <w:tcPr>
            <w:tcW w:w="1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CD73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Sarris et al. 2013</w:t>
            </w:r>
          </w:p>
        </w:tc>
        <w:tc>
          <w:tcPr>
            <w:tcW w:w="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9ECC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37 M</w:t>
            </w:r>
          </w:p>
          <w:p w14:paraId="2F4DF2F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38 F</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F226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GAD</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6E0F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Kavalactones (Piper methysticum</w:t>
            </w:r>
          </w:p>
        </w:tc>
        <w:tc>
          <w:tcPr>
            <w:tcW w:w="3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15BFF"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Kavalactone significantly improved drive in medication free women with GAD.</w:t>
            </w:r>
          </w:p>
        </w:tc>
      </w:tr>
    </w:tbl>
    <w:p w14:paraId="75CC9E1D" w14:textId="77777777" w:rsidR="009E395F" w:rsidRPr="0042731A" w:rsidRDefault="009E395F" w:rsidP="009E395F">
      <w:pPr>
        <w:spacing w:after="0"/>
        <w:jc w:val="both"/>
        <w:rPr>
          <w:rFonts w:ascii="Lucida Sans Unicode" w:hAnsi="Lucida Sans Unicode" w:cs="Lucida Sans Unicode"/>
          <w:sz w:val="20"/>
          <w:szCs w:val="20"/>
        </w:rPr>
      </w:pPr>
    </w:p>
    <w:p w14:paraId="45DAB1C6"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71E2E0DA"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024A8EB4" w14:textId="613EB0DB" w:rsidR="009E395F" w:rsidRPr="0042731A" w:rsidRDefault="00D922D0" w:rsidP="009E395F">
      <w:pPr>
        <w:spacing w:after="0" w:line="360" w:lineRule="auto"/>
        <w:jc w:val="both"/>
        <w:rPr>
          <w:rFonts w:ascii="Lucida Sans Unicode" w:eastAsia="Calibri" w:hAnsi="Lucida Sans Unicode" w:cs="Lucida Sans Unicode"/>
          <w:b/>
          <w:sz w:val="20"/>
          <w:szCs w:val="20"/>
        </w:rPr>
      </w:pPr>
      <w:r w:rsidRPr="0042731A">
        <w:rPr>
          <w:rFonts w:ascii="Lucida Sans Unicode" w:eastAsia="Calibri" w:hAnsi="Lucida Sans Unicode" w:cs="Lucida Sans Unicode"/>
          <w:b/>
          <w:sz w:val="20"/>
          <w:szCs w:val="20"/>
        </w:rPr>
        <w:t>Table 4</w:t>
      </w:r>
      <w:r w:rsidR="009E395F" w:rsidRPr="0042731A">
        <w:rPr>
          <w:rFonts w:ascii="Lucida Sans Unicode" w:eastAsia="Calibri" w:hAnsi="Lucida Sans Unicode" w:cs="Lucida Sans Unicode"/>
          <w:b/>
          <w:sz w:val="20"/>
          <w:szCs w:val="20"/>
        </w:rPr>
        <w:t>. ASEX-determined sexual dysfunction during antipsychotic drug treatment</w:t>
      </w:r>
    </w:p>
    <w:tbl>
      <w:tblPr>
        <w:tblW w:w="9062" w:type="dxa"/>
        <w:tblCellMar>
          <w:top w:w="15" w:type="dxa"/>
          <w:left w:w="15" w:type="dxa"/>
          <w:bottom w:w="15" w:type="dxa"/>
          <w:right w:w="15" w:type="dxa"/>
        </w:tblCellMar>
        <w:tblLook w:val="04A0" w:firstRow="1" w:lastRow="0" w:firstColumn="1" w:lastColumn="0" w:noHBand="0" w:noVBand="1"/>
      </w:tblPr>
      <w:tblGrid>
        <w:gridCol w:w="1496"/>
        <w:gridCol w:w="966"/>
        <w:gridCol w:w="1723"/>
        <w:gridCol w:w="1801"/>
        <w:gridCol w:w="3076"/>
      </w:tblGrid>
      <w:tr w:rsidR="009E395F" w:rsidRPr="0042731A" w14:paraId="6339F78F" w14:textId="77777777" w:rsidTr="001B6024">
        <w:tc>
          <w:tcPr>
            <w:tcW w:w="14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13E3A"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Study</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CCD858"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N</w:t>
            </w:r>
          </w:p>
        </w:tc>
        <w:tc>
          <w:tcPr>
            <w:tcW w:w="1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464F4"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Condition</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F1CC28"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 xml:space="preserve">Pharmacological treatment </w:t>
            </w:r>
          </w:p>
        </w:tc>
        <w:tc>
          <w:tcPr>
            <w:tcW w:w="3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31DEB8" w14:textId="77777777" w:rsidR="009E395F" w:rsidRPr="0042731A" w:rsidRDefault="009E395F" w:rsidP="001B6024">
            <w:pPr>
              <w:spacing w:after="0" w:line="235" w:lineRule="atLeast"/>
              <w:jc w:val="both"/>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Results</w:t>
            </w:r>
          </w:p>
        </w:tc>
      </w:tr>
      <w:tr w:rsidR="009E395F" w:rsidRPr="0042731A" w14:paraId="2940536C" w14:textId="77777777" w:rsidTr="001B6024">
        <w:tc>
          <w:tcPr>
            <w:tcW w:w="14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B041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Byerly et al. 2004</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7AED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8</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BE79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16CF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Quetiapine</w:t>
            </w:r>
          </w:p>
        </w:tc>
        <w:tc>
          <w:tcPr>
            <w:tcW w:w="3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F28E3"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Decreased plasma prolactin levels and improved ASEX-scores after transition to quetiapine, in patients with schizophrenia.</w:t>
            </w:r>
          </w:p>
        </w:tc>
      </w:tr>
      <w:tr w:rsidR="009E395F" w:rsidRPr="0042731A" w14:paraId="2C553F17" w14:textId="77777777" w:rsidTr="001B6024">
        <w:tc>
          <w:tcPr>
            <w:tcW w:w="149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3CD309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Atmaca et al. 2005</w:t>
            </w:r>
          </w:p>
        </w:tc>
        <w:tc>
          <w:tcPr>
            <w:tcW w:w="96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CE39A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36</w:t>
            </w:r>
          </w:p>
        </w:tc>
        <w:tc>
          <w:tcPr>
            <w:tcW w:w="172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F87380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Schizophrenia</w:t>
            </w:r>
          </w:p>
        </w:tc>
        <w:tc>
          <w:tcPr>
            <w:tcW w:w="18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17D356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Quetiapine</w:t>
            </w:r>
          </w:p>
        </w:tc>
        <w:tc>
          <w:tcPr>
            <w:tcW w:w="30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B7616CA"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Significant increase in mean ASEX score after four weeks of treatment with quetiapine compared with scores at baseline</w:t>
            </w:r>
          </w:p>
        </w:tc>
      </w:tr>
      <w:tr w:rsidR="009E395F" w:rsidRPr="0042731A" w14:paraId="5B87BB88"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22AF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Nakonezny et al. 2007</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86A1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22 M</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A5B4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hAnsi="Lucida Sans Unicode" w:cs="Lucida Sans Unicode"/>
                <w:sz w:val="20"/>
                <w:szCs w:val="20"/>
              </w:rPr>
              <w:t>Schizophrenia ,schizoaffective</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BAC3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Quetiapine, risperidone</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AD7D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Higher serum prolactin level related to greater ASEX-determined sexual dysfunction in patients treated with risperidone (but not with quetiapine) in patients with schizophrenia and schizoaffective disorders</w:t>
            </w:r>
          </w:p>
        </w:tc>
      </w:tr>
      <w:tr w:rsidR="009E395F" w:rsidRPr="0042731A" w14:paraId="46A08B5A"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23B7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Byerly et al. 2008</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0A6C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22 M</w:t>
            </w:r>
          </w:p>
          <w:p w14:paraId="22AC5E3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20 F</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6611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72FF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Quetiapine, risperidone</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78EDD"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significant difference in ASEX-scores when switching to quetiapine, compared to risperidone continuation, in patients with schizophrenia.</w:t>
            </w:r>
          </w:p>
        </w:tc>
      </w:tr>
      <w:tr w:rsidR="009E395F" w:rsidRPr="0042731A" w14:paraId="07B3B7E1"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ED81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Hanssens et al. 2008</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760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332 M</w:t>
            </w:r>
          </w:p>
          <w:p w14:paraId="50B16AB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223 F</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8162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75D1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Aripiprazole</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B23A9"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Significantly greater improvement from baseline in ASEX score with aripiprazole than with comparator drugs, in patients with schizophrenia.</w:t>
            </w:r>
          </w:p>
        </w:tc>
      </w:tr>
      <w:tr w:rsidR="009E395F" w:rsidRPr="0042731A" w14:paraId="5904B6AA"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1F00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Konarzewska et al. 2009</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22CB6"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89 M</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A18B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3BD3D"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Risperidone, olanzapine</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F97F1"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 scores were significantly higher in patients on risperidone, compared to patients on olanzapine, in patients with schizophrenia.</w:t>
            </w:r>
          </w:p>
        </w:tc>
      </w:tr>
      <w:tr w:rsidR="009E395F" w:rsidRPr="0042731A" w14:paraId="62331ADC"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087D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Uçok et al. 2007</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885D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827</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38C8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307D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antipsychotics</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F7834"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52.6% of patients with schizophrenia in remission who received antipsychotics has ASEX-determined dysfunction.</w:t>
            </w:r>
          </w:p>
        </w:tc>
      </w:tr>
      <w:tr w:rsidR="009E395F" w:rsidRPr="0042731A" w14:paraId="24AFA0B2"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A5E0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Kalkavoura et al. 2013</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7541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80</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2E79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BDD9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Various antipsychotics</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0606A"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Improved ASEX-scores on augmentation with cabergoline in patients with schizophrenia receiving antipsychotics.</w:t>
            </w:r>
          </w:p>
        </w:tc>
      </w:tr>
      <w:tr w:rsidR="009E395F" w:rsidRPr="0042731A" w14:paraId="182AA414" w14:textId="77777777" w:rsidTr="001B6024">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48C8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Nunes et al. 2013</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F016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50</w:t>
            </w:r>
          </w:p>
        </w:tc>
        <w:tc>
          <w:tcPr>
            <w:tcW w:w="1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5FD1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Schizophrenia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B994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Lodenafil</w:t>
            </w:r>
          </w:p>
        </w:tc>
        <w:tc>
          <w:tcPr>
            <w:tcW w:w="3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37420"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No difference between augmentation with lodenafil and placebo in antipsychotic-treated schizophrenia patients with erectile dysfunction.</w:t>
            </w:r>
          </w:p>
        </w:tc>
      </w:tr>
    </w:tbl>
    <w:p w14:paraId="36E54C70" w14:textId="77777777" w:rsidR="009E395F" w:rsidRPr="0042731A" w:rsidRDefault="009E395F" w:rsidP="009E395F">
      <w:pPr>
        <w:spacing w:after="0"/>
        <w:jc w:val="both"/>
        <w:rPr>
          <w:rFonts w:ascii="Lucida Sans Unicode" w:hAnsi="Lucida Sans Unicode" w:cs="Lucida Sans Unicode"/>
          <w:sz w:val="20"/>
          <w:szCs w:val="20"/>
        </w:rPr>
      </w:pPr>
    </w:p>
    <w:p w14:paraId="15B22EDF"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6FBCCDBE"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392DDCB9"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2F7971DC" w14:textId="1D5AFA66"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4644D247" w14:textId="76407A0F"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22977B8D" w14:textId="4DB9DF4A"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6EB7F884" w14:textId="5DD26E9C"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6CEA2CD6" w14:textId="4045CE4B"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5107D88E" w14:textId="7E827C91"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6EF1CE25" w14:textId="07632D1D"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02C66F5B" w14:textId="5B1B8C96"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4AED3FB1" w14:textId="2FEFB757"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1A595D66" w14:textId="44689DEF"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7C7FA593" w14:textId="79977213"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4200443B" w14:textId="189209AE"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358A173A" w14:textId="1239B10A"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4A498EDE" w14:textId="02DB37E1"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2EFB6F0F" w14:textId="0DBB4EE3"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65CE1428" w14:textId="0F1B9FAE"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31C9A21D" w14:textId="0F775D6F"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71481D4C" w14:textId="27419362"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04905C8B" w14:textId="6D5FFB1A"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1630F435" w14:textId="77777777" w:rsidR="007F06EE" w:rsidRPr="0042731A" w:rsidRDefault="007F06EE" w:rsidP="009E395F">
      <w:pPr>
        <w:spacing w:after="0" w:line="360" w:lineRule="auto"/>
        <w:jc w:val="both"/>
        <w:rPr>
          <w:rFonts w:ascii="Lucida Sans Unicode" w:eastAsia="Calibri" w:hAnsi="Lucida Sans Unicode" w:cs="Lucida Sans Unicode"/>
          <w:b/>
          <w:sz w:val="20"/>
          <w:szCs w:val="20"/>
        </w:rPr>
      </w:pPr>
    </w:p>
    <w:p w14:paraId="313AF326"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3D8ECA8D" w14:textId="77777777" w:rsidR="009E395F" w:rsidRPr="0042731A" w:rsidRDefault="009E395F" w:rsidP="009E395F">
      <w:pPr>
        <w:spacing w:after="0" w:line="360" w:lineRule="auto"/>
        <w:jc w:val="both"/>
        <w:rPr>
          <w:rFonts w:ascii="Lucida Sans Unicode" w:eastAsia="Calibri" w:hAnsi="Lucida Sans Unicode" w:cs="Lucida Sans Unicode"/>
          <w:b/>
          <w:sz w:val="20"/>
          <w:szCs w:val="20"/>
        </w:rPr>
      </w:pPr>
    </w:p>
    <w:p w14:paraId="616E4F81" w14:textId="31EA6BA2" w:rsidR="009E395F" w:rsidRPr="0042731A" w:rsidRDefault="009E395F" w:rsidP="009E395F">
      <w:pPr>
        <w:spacing w:after="0" w:line="360" w:lineRule="auto"/>
        <w:jc w:val="both"/>
        <w:rPr>
          <w:rFonts w:ascii="Lucida Sans Unicode" w:eastAsia="Calibri" w:hAnsi="Lucida Sans Unicode" w:cs="Lucida Sans Unicode"/>
          <w:b/>
          <w:sz w:val="20"/>
          <w:szCs w:val="20"/>
        </w:rPr>
      </w:pPr>
      <w:r w:rsidRPr="0042731A">
        <w:rPr>
          <w:rFonts w:ascii="Lucida Sans Unicode" w:eastAsia="Calibri" w:hAnsi="Lucida Sans Unicode" w:cs="Lucida Sans Unicode"/>
          <w:b/>
          <w:sz w:val="20"/>
          <w:szCs w:val="20"/>
        </w:rPr>
        <w:t xml:space="preserve">Table </w:t>
      </w:r>
      <w:r w:rsidR="0057023D" w:rsidRPr="0042731A">
        <w:rPr>
          <w:rFonts w:ascii="Lucida Sans Unicode" w:eastAsia="Calibri" w:hAnsi="Lucida Sans Unicode" w:cs="Lucida Sans Unicode"/>
          <w:b/>
          <w:sz w:val="20"/>
          <w:szCs w:val="20"/>
        </w:rPr>
        <w:t>5</w:t>
      </w:r>
      <w:r w:rsidRPr="0042731A">
        <w:rPr>
          <w:rFonts w:ascii="Lucida Sans Unicode" w:eastAsia="Calibri" w:hAnsi="Lucida Sans Unicode" w:cs="Lucida Sans Unicode"/>
          <w:b/>
          <w:sz w:val="20"/>
          <w:szCs w:val="20"/>
        </w:rPr>
        <w:t xml:space="preserve"> ASEX rated primary sexual dysfunction and treatment response</w:t>
      </w:r>
    </w:p>
    <w:tbl>
      <w:tblPr>
        <w:tblW w:w="9062" w:type="dxa"/>
        <w:tblCellMar>
          <w:top w:w="15" w:type="dxa"/>
          <w:left w:w="15" w:type="dxa"/>
          <w:bottom w:w="15" w:type="dxa"/>
          <w:right w:w="15" w:type="dxa"/>
        </w:tblCellMar>
        <w:tblLook w:val="04A0" w:firstRow="1" w:lastRow="0" w:firstColumn="1" w:lastColumn="0" w:noHBand="0" w:noVBand="1"/>
      </w:tblPr>
      <w:tblGrid>
        <w:gridCol w:w="1487"/>
        <w:gridCol w:w="1005"/>
        <w:gridCol w:w="2028"/>
        <w:gridCol w:w="1801"/>
        <w:gridCol w:w="2741"/>
      </w:tblGrid>
      <w:tr w:rsidR="009E395F" w:rsidRPr="0042731A" w14:paraId="1F8BB7A1" w14:textId="77777777" w:rsidTr="001B6024">
        <w:tc>
          <w:tcPr>
            <w:tcW w:w="1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CFE8C"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Study</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EE3646"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N</w:t>
            </w:r>
          </w:p>
        </w:tc>
        <w:tc>
          <w:tcPr>
            <w:tcW w:w="20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A4E71B"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Condition</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2E22F"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Pharmacological treatment</w:t>
            </w:r>
          </w:p>
        </w:tc>
        <w:tc>
          <w:tcPr>
            <w:tcW w:w="2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EBE3B7" w14:textId="77777777" w:rsidR="009E395F" w:rsidRPr="0042731A" w:rsidRDefault="009E395F" w:rsidP="001B6024">
            <w:pPr>
              <w:spacing w:after="0" w:line="235" w:lineRule="atLeast"/>
              <w:jc w:val="both"/>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Results</w:t>
            </w:r>
          </w:p>
        </w:tc>
      </w:tr>
      <w:tr w:rsidR="009E395F" w:rsidRPr="0042731A" w14:paraId="73BC1983" w14:textId="77777777" w:rsidTr="001B6024">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04E4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Behnia et al. 2014</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84C9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58</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E2EC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Healthy heterosexual volunteers</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5EC9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Oxytocin</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29508"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Intranasal oxytocin administration exerted differential effects on parameters of sexual function and partner interactions</w:t>
            </w:r>
          </w:p>
        </w:tc>
      </w:tr>
      <w:tr w:rsidR="009E395F" w:rsidRPr="0042731A" w14:paraId="06B70633" w14:textId="77777777" w:rsidTr="001B6024">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BACF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lastRenderedPageBreak/>
              <w:t>Wilcox et al. 2014</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7CC5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367</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7C19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Healthy volunteers</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A5B0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20216"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ASEX-reported dysfunction 8.45% in military personnel</w:t>
            </w:r>
          </w:p>
        </w:tc>
      </w:tr>
      <w:tr w:rsidR="009E395F" w:rsidRPr="0042731A" w14:paraId="611B8608" w14:textId="77777777" w:rsidTr="001B6024">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57DE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Kruger et al. 2016</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C340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48 M</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3D47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Healthy volunteers</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ACBB8"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Cabergoline</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640A9"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Significant improvement of ASEX and ASES with cabergoline, healthy men.</w:t>
            </w:r>
          </w:p>
        </w:tc>
      </w:tr>
      <w:tr w:rsidR="009E395F" w:rsidRPr="0042731A" w14:paraId="3BA70C86" w14:textId="77777777" w:rsidTr="001B6024">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1DDC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Vaillancourt-Morel et al. 2017</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7468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875</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B9C4D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Cyberpronography users</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077F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72A1A"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Less ASEX-satisfaction associated with higher dysfunction in compulsive pornography users.</w:t>
            </w:r>
          </w:p>
        </w:tc>
      </w:tr>
      <w:tr w:rsidR="009E395F" w:rsidRPr="0042731A" w14:paraId="01CFE354" w14:textId="77777777" w:rsidTr="001B6024">
        <w:tc>
          <w:tcPr>
            <w:tcW w:w="148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984BC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Chudakov et al.  2007</w:t>
            </w:r>
          </w:p>
        </w:tc>
        <w:tc>
          <w:tcPr>
            <w:tcW w:w="100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7A07FC9"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10 F</w:t>
            </w:r>
          </w:p>
        </w:tc>
        <w:tc>
          <w:tcPr>
            <w:tcW w:w="20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534870"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Hypoactive sexual desire disorder</w:t>
            </w:r>
          </w:p>
        </w:tc>
        <w:tc>
          <w:tcPr>
            <w:tcW w:w="18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0EEBC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Testosterone gel versus placebo</w:t>
            </w:r>
          </w:p>
        </w:tc>
        <w:tc>
          <w:tcPr>
            <w:tcW w:w="274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78B54C"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Significant improvement in the ASEX arousal item with testosterone gel, in Fs with hypoactive sexual desire disorder.</w:t>
            </w:r>
          </w:p>
        </w:tc>
      </w:tr>
      <w:tr w:rsidR="009E395F" w:rsidRPr="0042731A" w14:paraId="26099A2A" w14:textId="77777777" w:rsidTr="001B6024">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0C24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Aydogan et al. 2012</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397FBF"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39 M</w:t>
            </w:r>
          </w:p>
          <w:p w14:paraId="50E6B97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40 controls</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653C6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Congenital hypogonadotropic hypogonadism</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A39A4"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Testosterone replacement treatment</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231B5"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Improvement of ASEX, BDI and BAI with testosterone replacement in patients with congenital hypogonadotropic hypogonadism.</w:t>
            </w:r>
          </w:p>
        </w:tc>
      </w:tr>
    </w:tbl>
    <w:p w14:paraId="596BF394" w14:textId="77777777" w:rsidR="009E395F" w:rsidRPr="0042731A" w:rsidRDefault="009E395F" w:rsidP="009E395F">
      <w:pPr>
        <w:spacing w:after="0"/>
        <w:jc w:val="both"/>
        <w:rPr>
          <w:rFonts w:ascii="Lucida Sans Unicode" w:hAnsi="Lucida Sans Unicode" w:cs="Lucida Sans Unicode"/>
          <w:sz w:val="20"/>
          <w:szCs w:val="20"/>
        </w:rPr>
      </w:pPr>
    </w:p>
    <w:p w14:paraId="1D6C690F" w14:textId="77777777" w:rsidR="009E395F" w:rsidRPr="0042731A" w:rsidRDefault="009E395F" w:rsidP="009E395F">
      <w:pPr>
        <w:spacing w:after="0"/>
        <w:jc w:val="both"/>
        <w:rPr>
          <w:rFonts w:ascii="Lucida Sans Unicode" w:hAnsi="Lucida Sans Unicode" w:cs="Lucida Sans Unicode"/>
          <w:sz w:val="20"/>
          <w:szCs w:val="20"/>
        </w:rPr>
      </w:pPr>
    </w:p>
    <w:p w14:paraId="63071454" w14:textId="77777777" w:rsidR="009E395F" w:rsidRPr="0042731A" w:rsidRDefault="009E395F" w:rsidP="009E395F">
      <w:pPr>
        <w:spacing w:after="0"/>
        <w:jc w:val="both"/>
        <w:rPr>
          <w:rFonts w:ascii="Lucida Sans Unicode" w:hAnsi="Lucida Sans Unicode" w:cs="Lucida Sans Unicode"/>
          <w:sz w:val="20"/>
          <w:szCs w:val="20"/>
        </w:rPr>
      </w:pPr>
    </w:p>
    <w:p w14:paraId="21A3B6FB" w14:textId="77777777" w:rsidR="009E395F" w:rsidRPr="0042731A" w:rsidRDefault="009E395F" w:rsidP="009E395F">
      <w:pPr>
        <w:spacing w:after="0"/>
        <w:jc w:val="both"/>
        <w:rPr>
          <w:rFonts w:ascii="Lucida Sans Unicode" w:hAnsi="Lucida Sans Unicode" w:cs="Lucida Sans Unicode"/>
          <w:sz w:val="20"/>
          <w:szCs w:val="20"/>
        </w:rPr>
      </w:pPr>
    </w:p>
    <w:p w14:paraId="20AF7435" w14:textId="77777777" w:rsidR="009E395F" w:rsidRPr="0042731A" w:rsidRDefault="009E395F" w:rsidP="009E395F">
      <w:pPr>
        <w:spacing w:after="0"/>
        <w:jc w:val="both"/>
        <w:rPr>
          <w:rFonts w:ascii="Lucida Sans Unicode" w:hAnsi="Lucida Sans Unicode" w:cs="Lucida Sans Unicode"/>
          <w:sz w:val="20"/>
          <w:szCs w:val="20"/>
        </w:rPr>
      </w:pPr>
    </w:p>
    <w:p w14:paraId="0609D180" w14:textId="114DA109" w:rsidR="009E395F" w:rsidRPr="0042731A" w:rsidRDefault="009E395F" w:rsidP="009E395F">
      <w:pPr>
        <w:spacing w:after="0"/>
        <w:jc w:val="both"/>
        <w:rPr>
          <w:rFonts w:ascii="Lucida Sans Unicode" w:hAnsi="Lucida Sans Unicode" w:cs="Lucida Sans Unicode"/>
          <w:sz w:val="20"/>
          <w:szCs w:val="20"/>
        </w:rPr>
      </w:pPr>
    </w:p>
    <w:p w14:paraId="6A2793A2" w14:textId="77777777" w:rsidR="007F06EE" w:rsidRPr="0042731A" w:rsidRDefault="007F06EE" w:rsidP="009E395F">
      <w:pPr>
        <w:spacing w:after="0"/>
        <w:jc w:val="both"/>
        <w:rPr>
          <w:rFonts w:ascii="Lucida Sans Unicode" w:hAnsi="Lucida Sans Unicode" w:cs="Lucida Sans Unicode"/>
          <w:sz w:val="20"/>
          <w:szCs w:val="20"/>
        </w:rPr>
      </w:pPr>
    </w:p>
    <w:p w14:paraId="41B6D079" w14:textId="77777777" w:rsidR="009E395F" w:rsidRPr="0042731A" w:rsidRDefault="009E395F" w:rsidP="009E395F">
      <w:pPr>
        <w:spacing w:after="0"/>
        <w:jc w:val="both"/>
        <w:rPr>
          <w:rFonts w:ascii="Lucida Sans Unicode" w:hAnsi="Lucida Sans Unicode" w:cs="Lucida Sans Unicode"/>
          <w:sz w:val="20"/>
          <w:szCs w:val="20"/>
        </w:rPr>
      </w:pPr>
    </w:p>
    <w:p w14:paraId="1D689BE8" w14:textId="77777777" w:rsidR="009E395F" w:rsidRPr="0042731A" w:rsidRDefault="009E395F" w:rsidP="009E395F">
      <w:pPr>
        <w:spacing w:after="0"/>
        <w:jc w:val="both"/>
        <w:rPr>
          <w:rFonts w:ascii="Lucida Sans Unicode" w:hAnsi="Lucida Sans Unicode" w:cs="Lucida Sans Unicode"/>
          <w:sz w:val="20"/>
          <w:szCs w:val="20"/>
        </w:rPr>
      </w:pPr>
    </w:p>
    <w:p w14:paraId="5131E6FA" w14:textId="77777777" w:rsidR="009E395F" w:rsidRPr="0042731A" w:rsidRDefault="009E395F" w:rsidP="009E395F">
      <w:pPr>
        <w:spacing w:after="0"/>
        <w:jc w:val="both"/>
        <w:rPr>
          <w:rFonts w:ascii="Lucida Sans Unicode" w:hAnsi="Lucida Sans Unicode" w:cs="Lucida Sans Unicode"/>
          <w:sz w:val="20"/>
          <w:szCs w:val="20"/>
        </w:rPr>
      </w:pPr>
    </w:p>
    <w:p w14:paraId="0276DA8B" w14:textId="77777777" w:rsidR="009E395F" w:rsidRPr="0042731A" w:rsidRDefault="009E395F" w:rsidP="009E395F">
      <w:pPr>
        <w:spacing w:after="0"/>
        <w:jc w:val="both"/>
        <w:rPr>
          <w:rFonts w:ascii="Lucida Sans Unicode" w:hAnsi="Lucida Sans Unicode" w:cs="Lucida Sans Unicode"/>
          <w:sz w:val="20"/>
          <w:szCs w:val="20"/>
        </w:rPr>
      </w:pPr>
    </w:p>
    <w:p w14:paraId="24AAB22E" w14:textId="77777777" w:rsidR="009E395F" w:rsidRPr="0042731A" w:rsidRDefault="009E395F" w:rsidP="009E395F">
      <w:pPr>
        <w:spacing w:after="0"/>
        <w:jc w:val="both"/>
        <w:rPr>
          <w:rFonts w:ascii="Lucida Sans Unicode" w:hAnsi="Lucida Sans Unicode" w:cs="Lucida Sans Unicode"/>
          <w:sz w:val="20"/>
          <w:szCs w:val="20"/>
        </w:rPr>
      </w:pPr>
    </w:p>
    <w:p w14:paraId="43826495" w14:textId="77777777" w:rsidR="009E395F" w:rsidRPr="0042731A" w:rsidRDefault="009E395F" w:rsidP="009E395F">
      <w:pPr>
        <w:spacing w:after="0"/>
        <w:jc w:val="both"/>
        <w:rPr>
          <w:rFonts w:ascii="Lucida Sans Unicode" w:hAnsi="Lucida Sans Unicode" w:cs="Lucida Sans Unicode"/>
          <w:sz w:val="20"/>
          <w:szCs w:val="20"/>
        </w:rPr>
      </w:pPr>
    </w:p>
    <w:p w14:paraId="7C5978C0" w14:textId="092FFFB2" w:rsidR="009E395F" w:rsidRPr="0042731A" w:rsidRDefault="009E395F" w:rsidP="009E395F">
      <w:pPr>
        <w:spacing w:after="0" w:line="360" w:lineRule="auto"/>
        <w:jc w:val="both"/>
        <w:rPr>
          <w:rFonts w:ascii="Lucida Sans Unicode" w:eastAsia="Calibri" w:hAnsi="Lucida Sans Unicode" w:cs="Lucida Sans Unicode"/>
          <w:b/>
          <w:sz w:val="20"/>
          <w:szCs w:val="20"/>
        </w:rPr>
      </w:pPr>
      <w:r w:rsidRPr="0042731A">
        <w:rPr>
          <w:rFonts w:ascii="Lucida Sans Unicode" w:eastAsia="Calibri" w:hAnsi="Lucida Sans Unicode" w:cs="Lucida Sans Unicode"/>
          <w:b/>
          <w:sz w:val="20"/>
          <w:szCs w:val="20"/>
        </w:rPr>
        <w:t xml:space="preserve">Table </w:t>
      </w:r>
      <w:r w:rsidR="0057023D" w:rsidRPr="0042731A">
        <w:rPr>
          <w:rFonts w:ascii="Lucida Sans Unicode" w:eastAsia="Calibri" w:hAnsi="Lucida Sans Unicode" w:cs="Lucida Sans Unicode"/>
          <w:b/>
          <w:sz w:val="20"/>
          <w:szCs w:val="20"/>
        </w:rPr>
        <w:t>6</w:t>
      </w:r>
      <w:r w:rsidRPr="0042731A">
        <w:rPr>
          <w:rFonts w:ascii="Lucida Sans Unicode" w:eastAsia="Calibri" w:hAnsi="Lucida Sans Unicode" w:cs="Lucida Sans Unicode"/>
          <w:b/>
          <w:sz w:val="20"/>
          <w:szCs w:val="20"/>
        </w:rPr>
        <w:t xml:space="preserve"> ASEX rated non-psychotropic treatment emergent sexual dysfunction</w:t>
      </w:r>
    </w:p>
    <w:tbl>
      <w:tblPr>
        <w:tblW w:w="9204" w:type="dxa"/>
        <w:tblCellMar>
          <w:top w:w="15" w:type="dxa"/>
          <w:left w:w="15" w:type="dxa"/>
          <w:bottom w:w="15" w:type="dxa"/>
          <w:right w:w="15" w:type="dxa"/>
        </w:tblCellMar>
        <w:tblLook w:val="04A0" w:firstRow="1" w:lastRow="0" w:firstColumn="1" w:lastColumn="0" w:noHBand="0" w:noVBand="1"/>
      </w:tblPr>
      <w:tblGrid>
        <w:gridCol w:w="1618"/>
        <w:gridCol w:w="910"/>
        <w:gridCol w:w="1305"/>
        <w:gridCol w:w="1801"/>
        <w:gridCol w:w="3570"/>
      </w:tblGrid>
      <w:tr w:rsidR="009E395F" w:rsidRPr="0042731A" w14:paraId="13AABDD7" w14:textId="77777777" w:rsidTr="001B6024">
        <w:tc>
          <w:tcPr>
            <w:tcW w:w="16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7A48AD"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Study</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142D01D"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N</w:t>
            </w:r>
          </w:p>
        </w:tc>
        <w:tc>
          <w:tcPr>
            <w:tcW w:w="130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B36DC5F"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Condition</w:t>
            </w:r>
          </w:p>
        </w:tc>
        <w:tc>
          <w:tcPr>
            <w:tcW w:w="18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2B121AB" w14:textId="77777777" w:rsidR="009E395F" w:rsidRPr="0042731A" w:rsidRDefault="009E395F" w:rsidP="001B6024">
            <w:pPr>
              <w:spacing w:after="0" w:line="235" w:lineRule="atLeast"/>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Pharmacological treatment</w:t>
            </w:r>
          </w:p>
        </w:tc>
        <w:tc>
          <w:tcPr>
            <w:tcW w:w="35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065924F" w14:textId="77777777" w:rsidR="009E395F" w:rsidRPr="0042731A" w:rsidRDefault="009E395F" w:rsidP="001B6024">
            <w:pPr>
              <w:spacing w:after="0" w:line="235" w:lineRule="atLeast"/>
              <w:jc w:val="both"/>
              <w:rPr>
                <w:rFonts w:ascii="Lucida Sans Unicode" w:eastAsia="Times New Roman" w:hAnsi="Lucida Sans Unicode" w:cs="Lucida Sans Unicode"/>
                <w:b/>
                <w:bCs/>
                <w:color w:val="000000"/>
                <w:sz w:val="20"/>
                <w:szCs w:val="20"/>
                <w:lang w:eastAsia="en-GB"/>
              </w:rPr>
            </w:pPr>
            <w:r w:rsidRPr="0042731A">
              <w:rPr>
                <w:rFonts w:ascii="Lucida Sans Unicode" w:eastAsia="Times New Roman" w:hAnsi="Lucida Sans Unicode" w:cs="Lucida Sans Unicode"/>
                <w:b/>
                <w:bCs/>
                <w:color w:val="000000"/>
                <w:sz w:val="20"/>
                <w:szCs w:val="20"/>
                <w:lang w:eastAsia="en-GB"/>
              </w:rPr>
              <w:t>Results</w:t>
            </w:r>
          </w:p>
        </w:tc>
      </w:tr>
      <w:tr w:rsidR="009E395F" w:rsidRPr="0042731A" w14:paraId="58526684" w14:textId="77777777" w:rsidTr="001B6024">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418C1E"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Hajebrahimi et al. 2008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A9186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30 F</w:t>
            </w:r>
          </w:p>
        </w:tc>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1A793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Overactive bladder</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A9239A"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Tolterodine</w:t>
            </w:r>
          </w:p>
        </w:tc>
        <w:tc>
          <w:tcPr>
            <w:tcW w:w="3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C77EA6"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Tolterodine improved total ASEX in Fs with overactive bladder syndrome.</w:t>
            </w:r>
          </w:p>
        </w:tc>
      </w:tr>
      <w:tr w:rsidR="009E395F" w:rsidRPr="0042731A" w14:paraId="78D1F6FA" w14:textId="77777777" w:rsidTr="001B6024">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3C95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Irwig et al. 2012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00452"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45 M</w:t>
            </w:r>
          </w:p>
        </w:tc>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727F0C"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Male pattern hair loss</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0F795"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Finasteride</w:t>
            </w:r>
          </w:p>
        </w:tc>
        <w:tc>
          <w:tcPr>
            <w:tcW w:w="3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A6CB4B" w14:textId="77777777" w:rsidR="009E395F" w:rsidRPr="0042731A"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 89% sexual dysfunction of healthy patients who received finasteride for M pattern hair loss</w:t>
            </w:r>
          </w:p>
        </w:tc>
      </w:tr>
      <w:tr w:rsidR="009E395F" w:rsidRPr="00DA24FF" w14:paraId="5FB3B162" w14:textId="77777777" w:rsidTr="001B6024">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CC30B"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Chiriacò et al. 2016</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337F7"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79 M</w:t>
            </w:r>
          </w:p>
        </w:tc>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6D6B3"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Alopecia</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74DF1" w14:textId="77777777" w:rsidR="009E395F" w:rsidRPr="0042731A" w:rsidRDefault="009E395F" w:rsidP="001B6024">
            <w:pPr>
              <w:spacing w:after="0" w:line="235" w:lineRule="atLeast"/>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Finasteride</w:t>
            </w:r>
          </w:p>
        </w:tc>
        <w:tc>
          <w:tcPr>
            <w:tcW w:w="3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B60A3E" w14:textId="77777777" w:rsidR="009E395F" w:rsidRPr="00DA24FF" w:rsidRDefault="009E395F" w:rsidP="001B6024">
            <w:pPr>
              <w:spacing w:after="0" w:line="235" w:lineRule="atLeast"/>
              <w:jc w:val="both"/>
              <w:rPr>
                <w:rFonts w:ascii="Lucida Sans Unicode" w:eastAsia="Times New Roman" w:hAnsi="Lucida Sans Unicode" w:cs="Lucida Sans Unicode"/>
                <w:color w:val="000000"/>
                <w:sz w:val="20"/>
                <w:szCs w:val="20"/>
                <w:lang w:eastAsia="en-GB"/>
              </w:rPr>
            </w:pPr>
            <w:r w:rsidRPr="0042731A">
              <w:rPr>
                <w:rFonts w:ascii="Lucida Sans Unicode" w:eastAsia="Times New Roman" w:hAnsi="Lucida Sans Unicode" w:cs="Lucida Sans Unicode"/>
                <w:color w:val="000000"/>
                <w:sz w:val="20"/>
                <w:szCs w:val="20"/>
                <w:lang w:eastAsia="en-GB"/>
              </w:rPr>
              <w:t>48.3% of patients with alopecia had erectile dysfunction. 19% had problems with orgasm.</w:t>
            </w:r>
          </w:p>
        </w:tc>
      </w:tr>
    </w:tbl>
    <w:p w14:paraId="0BA8D3AC" w14:textId="77777777" w:rsidR="009E395F" w:rsidRDefault="009E395F" w:rsidP="009E395F">
      <w:pPr>
        <w:spacing w:after="0"/>
        <w:jc w:val="both"/>
        <w:rPr>
          <w:rFonts w:ascii="Lucida Sans Unicode" w:hAnsi="Lucida Sans Unicode" w:cs="Lucida Sans Unicode"/>
          <w:sz w:val="20"/>
          <w:szCs w:val="20"/>
        </w:rPr>
      </w:pPr>
    </w:p>
    <w:p w14:paraId="66CD2381" w14:textId="77777777" w:rsidR="009E395F" w:rsidRDefault="009E395F" w:rsidP="009E395F">
      <w:pPr>
        <w:spacing w:after="0"/>
        <w:jc w:val="both"/>
        <w:rPr>
          <w:rFonts w:ascii="Lucida Sans Unicode" w:hAnsi="Lucida Sans Unicode" w:cs="Lucida Sans Unicode"/>
          <w:sz w:val="20"/>
          <w:szCs w:val="20"/>
        </w:rPr>
      </w:pPr>
    </w:p>
    <w:p w14:paraId="743166E0" w14:textId="22499E7A" w:rsidR="003D5753" w:rsidRPr="00A87AF9" w:rsidRDefault="003D5753" w:rsidP="0051012C">
      <w:pPr>
        <w:spacing w:line="360" w:lineRule="auto"/>
        <w:jc w:val="both"/>
        <w:rPr>
          <w:rFonts w:ascii="Lucida Sans Unicode" w:hAnsi="Lucida Sans Unicode" w:cs="Lucida Sans Unicode"/>
          <w:sz w:val="20"/>
          <w:szCs w:val="20"/>
        </w:rPr>
      </w:pPr>
    </w:p>
    <w:sectPr w:rsidR="003D5753" w:rsidRPr="00A87AF9" w:rsidSect="000C325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6C03B" w14:textId="77777777" w:rsidR="00064DDD" w:rsidRDefault="00064DDD" w:rsidP="00FB5008">
      <w:pPr>
        <w:spacing w:after="0" w:line="240" w:lineRule="auto"/>
      </w:pPr>
      <w:r>
        <w:separator/>
      </w:r>
    </w:p>
  </w:endnote>
  <w:endnote w:type="continuationSeparator" w:id="0">
    <w:p w14:paraId="13F6A5AD" w14:textId="77777777" w:rsidR="00064DDD" w:rsidRDefault="00064DDD" w:rsidP="00FB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7103"/>
      <w:docPartObj>
        <w:docPartGallery w:val="Page Numbers (Bottom of Page)"/>
        <w:docPartUnique/>
      </w:docPartObj>
    </w:sdtPr>
    <w:sdtEndPr>
      <w:rPr>
        <w:rFonts w:ascii="Lucida Sans" w:hAnsi="Lucida Sans"/>
        <w:noProof/>
        <w:sz w:val="16"/>
        <w:szCs w:val="16"/>
      </w:rPr>
    </w:sdtEndPr>
    <w:sdtContent>
      <w:p w14:paraId="7B795A89" w14:textId="48E28798" w:rsidR="0096020A" w:rsidRPr="00FB5008" w:rsidRDefault="0096020A">
        <w:pPr>
          <w:pStyle w:val="Footer"/>
          <w:jc w:val="right"/>
          <w:rPr>
            <w:rFonts w:ascii="Lucida Sans" w:hAnsi="Lucida Sans"/>
            <w:sz w:val="16"/>
            <w:szCs w:val="16"/>
          </w:rPr>
        </w:pPr>
        <w:r w:rsidRPr="00FB5008">
          <w:rPr>
            <w:rFonts w:ascii="Lucida Sans" w:hAnsi="Lucida Sans"/>
            <w:sz w:val="16"/>
            <w:szCs w:val="16"/>
          </w:rPr>
          <w:fldChar w:fldCharType="begin"/>
        </w:r>
        <w:r w:rsidRPr="00FB5008">
          <w:rPr>
            <w:rFonts w:ascii="Lucida Sans" w:hAnsi="Lucida Sans"/>
            <w:sz w:val="16"/>
            <w:szCs w:val="16"/>
          </w:rPr>
          <w:instrText xml:space="preserve"> PAGE   \* MERGEFORMAT </w:instrText>
        </w:r>
        <w:r w:rsidRPr="00FB5008">
          <w:rPr>
            <w:rFonts w:ascii="Lucida Sans" w:hAnsi="Lucida Sans"/>
            <w:sz w:val="16"/>
            <w:szCs w:val="16"/>
          </w:rPr>
          <w:fldChar w:fldCharType="separate"/>
        </w:r>
        <w:r w:rsidR="00414059">
          <w:rPr>
            <w:rFonts w:ascii="Lucida Sans" w:hAnsi="Lucida Sans"/>
            <w:noProof/>
            <w:sz w:val="16"/>
            <w:szCs w:val="16"/>
          </w:rPr>
          <w:t>4</w:t>
        </w:r>
        <w:r w:rsidRPr="00FB5008">
          <w:rPr>
            <w:rFonts w:ascii="Lucida Sans" w:hAnsi="Lucida Sans"/>
            <w:noProof/>
            <w:sz w:val="16"/>
            <w:szCs w:val="16"/>
          </w:rPr>
          <w:fldChar w:fldCharType="end"/>
        </w:r>
      </w:p>
    </w:sdtContent>
  </w:sdt>
  <w:p w14:paraId="7993431C" w14:textId="77777777" w:rsidR="0096020A" w:rsidRDefault="0096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3FB22" w14:textId="77777777" w:rsidR="00064DDD" w:rsidRDefault="00064DDD" w:rsidP="00FB5008">
      <w:pPr>
        <w:spacing w:after="0" w:line="240" w:lineRule="auto"/>
      </w:pPr>
      <w:r>
        <w:separator/>
      </w:r>
    </w:p>
  </w:footnote>
  <w:footnote w:type="continuationSeparator" w:id="0">
    <w:p w14:paraId="564FEC6C" w14:textId="77777777" w:rsidR="00064DDD" w:rsidRDefault="00064DDD" w:rsidP="00FB5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DAE"/>
    <w:multiLevelType w:val="hybridMultilevel"/>
    <w:tmpl w:val="CC10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63A17"/>
    <w:multiLevelType w:val="hybridMultilevel"/>
    <w:tmpl w:val="8B3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0664"/>
    <w:multiLevelType w:val="hybridMultilevel"/>
    <w:tmpl w:val="D75C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24FE"/>
    <w:multiLevelType w:val="hybridMultilevel"/>
    <w:tmpl w:val="BBBA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D40A9"/>
    <w:multiLevelType w:val="hybridMultilevel"/>
    <w:tmpl w:val="9C9E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2DEE"/>
    <w:multiLevelType w:val="hybridMultilevel"/>
    <w:tmpl w:val="9BFC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3180C"/>
    <w:multiLevelType w:val="hybridMultilevel"/>
    <w:tmpl w:val="5986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06D60"/>
    <w:multiLevelType w:val="hybridMultilevel"/>
    <w:tmpl w:val="A6FA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A6BAD"/>
    <w:multiLevelType w:val="hybridMultilevel"/>
    <w:tmpl w:val="3CC0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614EC"/>
    <w:multiLevelType w:val="hybridMultilevel"/>
    <w:tmpl w:val="8F12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1523C"/>
    <w:multiLevelType w:val="hybridMultilevel"/>
    <w:tmpl w:val="1B26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42500"/>
    <w:multiLevelType w:val="hybridMultilevel"/>
    <w:tmpl w:val="72E4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A340A"/>
    <w:multiLevelType w:val="hybridMultilevel"/>
    <w:tmpl w:val="52DC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DC456D"/>
    <w:multiLevelType w:val="hybridMultilevel"/>
    <w:tmpl w:val="4F02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A70C4"/>
    <w:multiLevelType w:val="hybridMultilevel"/>
    <w:tmpl w:val="5498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9B58A6"/>
    <w:multiLevelType w:val="hybridMultilevel"/>
    <w:tmpl w:val="2F92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A65CD"/>
    <w:multiLevelType w:val="hybridMultilevel"/>
    <w:tmpl w:val="13BEA96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AE32D49"/>
    <w:multiLevelType w:val="hybridMultilevel"/>
    <w:tmpl w:val="FCD8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036DF6"/>
    <w:multiLevelType w:val="hybridMultilevel"/>
    <w:tmpl w:val="9702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E24CE1"/>
    <w:multiLevelType w:val="hybridMultilevel"/>
    <w:tmpl w:val="3186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347911"/>
    <w:multiLevelType w:val="hybridMultilevel"/>
    <w:tmpl w:val="A104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21233"/>
    <w:multiLevelType w:val="hybridMultilevel"/>
    <w:tmpl w:val="AC36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E49D0"/>
    <w:multiLevelType w:val="hybridMultilevel"/>
    <w:tmpl w:val="E10E5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CC0867"/>
    <w:multiLevelType w:val="hybridMultilevel"/>
    <w:tmpl w:val="2C52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0F185B"/>
    <w:multiLevelType w:val="hybridMultilevel"/>
    <w:tmpl w:val="2074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B95DEA"/>
    <w:multiLevelType w:val="hybridMultilevel"/>
    <w:tmpl w:val="36EE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440F4D"/>
    <w:multiLevelType w:val="hybridMultilevel"/>
    <w:tmpl w:val="620A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7F799D"/>
    <w:multiLevelType w:val="hybridMultilevel"/>
    <w:tmpl w:val="7866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F525FD"/>
    <w:multiLevelType w:val="hybridMultilevel"/>
    <w:tmpl w:val="02B4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FF6ACD"/>
    <w:multiLevelType w:val="hybridMultilevel"/>
    <w:tmpl w:val="048C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9D2D91"/>
    <w:multiLevelType w:val="hybridMultilevel"/>
    <w:tmpl w:val="A4E0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D33953"/>
    <w:multiLevelType w:val="hybridMultilevel"/>
    <w:tmpl w:val="A50E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AA309D"/>
    <w:multiLevelType w:val="hybridMultilevel"/>
    <w:tmpl w:val="8588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BB1075"/>
    <w:multiLevelType w:val="hybridMultilevel"/>
    <w:tmpl w:val="2AD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3B5A09"/>
    <w:multiLevelType w:val="hybridMultilevel"/>
    <w:tmpl w:val="FF38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D9466D"/>
    <w:multiLevelType w:val="hybridMultilevel"/>
    <w:tmpl w:val="F9A2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C437FB"/>
    <w:multiLevelType w:val="hybridMultilevel"/>
    <w:tmpl w:val="C93E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225A3F"/>
    <w:multiLevelType w:val="hybridMultilevel"/>
    <w:tmpl w:val="EB52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740798"/>
    <w:multiLevelType w:val="hybridMultilevel"/>
    <w:tmpl w:val="E7CE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052269"/>
    <w:multiLevelType w:val="hybridMultilevel"/>
    <w:tmpl w:val="78F2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A07177"/>
    <w:multiLevelType w:val="hybridMultilevel"/>
    <w:tmpl w:val="50BA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4E3C7A"/>
    <w:multiLevelType w:val="hybridMultilevel"/>
    <w:tmpl w:val="A340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CA4C5B"/>
    <w:multiLevelType w:val="hybridMultilevel"/>
    <w:tmpl w:val="2BB0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621501"/>
    <w:multiLevelType w:val="hybridMultilevel"/>
    <w:tmpl w:val="0080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8F10F5"/>
    <w:multiLevelType w:val="hybridMultilevel"/>
    <w:tmpl w:val="8D66F8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5" w15:restartNumberingAfterBreak="0">
    <w:nsid w:val="55B37238"/>
    <w:multiLevelType w:val="hybridMultilevel"/>
    <w:tmpl w:val="485E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561A10"/>
    <w:multiLevelType w:val="hybridMultilevel"/>
    <w:tmpl w:val="1B1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B76F36"/>
    <w:multiLevelType w:val="hybridMultilevel"/>
    <w:tmpl w:val="681E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42EE1"/>
    <w:multiLevelType w:val="hybridMultilevel"/>
    <w:tmpl w:val="4DC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2F442B"/>
    <w:multiLevelType w:val="hybridMultilevel"/>
    <w:tmpl w:val="CFB2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464963"/>
    <w:multiLevelType w:val="hybridMultilevel"/>
    <w:tmpl w:val="47FE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309EF"/>
    <w:multiLevelType w:val="hybridMultilevel"/>
    <w:tmpl w:val="AD1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F66B19"/>
    <w:multiLevelType w:val="hybridMultilevel"/>
    <w:tmpl w:val="DF5C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B0516C"/>
    <w:multiLevelType w:val="hybridMultilevel"/>
    <w:tmpl w:val="A1B0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A6385F"/>
    <w:multiLevelType w:val="hybridMultilevel"/>
    <w:tmpl w:val="8506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A87C6A"/>
    <w:multiLevelType w:val="hybridMultilevel"/>
    <w:tmpl w:val="787C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C43504"/>
    <w:multiLevelType w:val="hybridMultilevel"/>
    <w:tmpl w:val="4B4C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C130D7"/>
    <w:multiLevelType w:val="hybridMultilevel"/>
    <w:tmpl w:val="BDA2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973978"/>
    <w:multiLevelType w:val="hybridMultilevel"/>
    <w:tmpl w:val="ED74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976AF6"/>
    <w:multiLevelType w:val="hybridMultilevel"/>
    <w:tmpl w:val="49A6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257505"/>
    <w:multiLevelType w:val="hybridMultilevel"/>
    <w:tmpl w:val="1F0C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A35D47"/>
    <w:multiLevelType w:val="hybridMultilevel"/>
    <w:tmpl w:val="658A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B63CC"/>
    <w:multiLevelType w:val="hybridMultilevel"/>
    <w:tmpl w:val="B826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B73100"/>
    <w:multiLevelType w:val="hybridMultilevel"/>
    <w:tmpl w:val="0E92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7D3785"/>
    <w:multiLevelType w:val="hybridMultilevel"/>
    <w:tmpl w:val="6DC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CD21C0"/>
    <w:multiLevelType w:val="hybridMultilevel"/>
    <w:tmpl w:val="04FE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6"/>
  </w:num>
  <w:num w:numId="3">
    <w:abstractNumId w:val="62"/>
  </w:num>
  <w:num w:numId="4">
    <w:abstractNumId w:val="14"/>
  </w:num>
  <w:num w:numId="5">
    <w:abstractNumId w:val="51"/>
  </w:num>
  <w:num w:numId="6">
    <w:abstractNumId w:val="12"/>
  </w:num>
  <w:num w:numId="7">
    <w:abstractNumId w:val="42"/>
  </w:num>
  <w:num w:numId="8">
    <w:abstractNumId w:val="57"/>
  </w:num>
  <w:num w:numId="9">
    <w:abstractNumId w:val="43"/>
  </w:num>
  <w:num w:numId="10">
    <w:abstractNumId w:val="34"/>
  </w:num>
  <w:num w:numId="11">
    <w:abstractNumId w:val="7"/>
  </w:num>
  <w:num w:numId="12">
    <w:abstractNumId w:val="30"/>
  </w:num>
  <w:num w:numId="13">
    <w:abstractNumId w:val="40"/>
  </w:num>
  <w:num w:numId="14">
    <w:abstractNumId w:val="52"/>
  </w:num>
  <w:num w:numId="15">
    <w:abstractNumId w:val="26"/>
  </w:num>
  <w:num w:numId="16">
    <w:abstractNumId w:val="3"/>
  </w:num>
  <w:num w:numId="17">
    <w:abstractNumId w:val="25"/>
  </w:num>
  <w:num w:numId="18">
    <w:abstractNumId w:val="28"/>
  </w:num>
  <w:num w:numId="19">
    <w:abstractNumId w:val="38"/>
  </w:num>
  <w:num w:numId="20">
    <w:abstractNumId w:val="21"/>
  </w:num>
  <w:num w:numId="21">
    <w:abstractNumId w:val="39"/>
  </w:num>
  <w:num w:numId="22">
    <w:abstractNumId w:val="58"/>
  </w:num>
  <w:num w:numId="23">
    <w:abstractNumId w:val="37"/>
  </w:num>
  <w:num w:numId="24">
    <w:abstractNumId w:val="48"/>
  </w:num>
  <w:num w:numId="25">
    <w:abstractNumId w:val="31"/>
  </w:num>
  <w:num w:numId="26">
    <w:abstractNumId w:val="60"/>
  </w:num>
  <w:num w:numId="27">
    <w:abstractNumId w:val="9"/>
  </w:num>
  <w:num w:numId="28">
    <w:abstractNumId w:val="65"/>
  </w:num>
  <w:num w:numId="29">
    <w:abstractNumId w:val="27"/>
  </w:num>
  <w:num w:numId="30">
    <w:abstractNumId w:val="4"/>
  </w:num>
  <w:num w:numId="31">
    <w:abstractNumId w:val="1"/>
  </w:num>
  <w:num w:numId="32">
    <w:abstractNumId w:val="17"/>
  </w:num>
  <w:num w:numId="33">
    <w:abstractNumId w:val="22"/>
  </w:num>
  <w:num w:numId="34">
    <w:abstractNumId w:val="13"/>
  </w:num>
  <w:num w:numId="35">
    <w:abstractNumId w:val="20"/>
  </w:num>
  <w:num w:numId="36">
    <w:abstractNumId w:val="54"/>
  </w:num>
  <w:num w:numId="37">
    <w:abstractNumId w:val="41"/>
  </w:num>
  <w:num w:numId="38">
    <w:abstractNumId w:val="18"/>
  </w:num>
  <w:num w:numId="39">
    <w:abstractNumId w:val="64"/>
  </w:num>
  <w:num w:numId="40">
    <w:abstractNumId w:val="29"/>
  </w:num>
  <w:num w:numId="41">
    <w:abstractNumId w:val="19"/>
  </w:num>
  <w:num w:numId="42">
    <w:abstractNumId w:val="61"/>
  </w:num>
  <w:num w:numId="43">
    <w:abstractNumId w:val="6"/>
  </w:num>
  <w:num w:numId="44">
    <w:abstractNumId w:val="36"/>
  </w:num>
  <w:num w:numId="45">
    <w:abstractNumId w:val="33"/>
  </w:num>
  <w:num w:numId="46">
    <w:abstractNumId w:val="8"/>
  </w:num>
  <w:num w:numId="47">
    <w:abstractNumId w:val="35"/>
  </w:num>
  <w:num w:numId="48">
    <w:abstractNumId w:val="63"/>
  </w:num>
  <w:num w:numId="49">
    <w:abstractNumId w:val="49"/>
  </w:num>
  <w:num w:numId="50">
    <w:abstractNumId w:val="11"/>
  </w:num>
  <w:num w:numId="51">
    <w:abstractNumId w:val="47"/>
  </w:num>
  <w:num w:numId="52">
    <w:abstractNumId w:val="59"/>
  </w:num>
  <w:num w:numId="53">
    <w:abstractNumId w:val="32"/>
  </w:num>
  <w:num w:numId="54">
    <w:abstractNumId w:val="24"/>
  </w:num>
  <w:num w:numId="55">
    <w:abstractNumId w:val="2"/>
  </w:num>
  <w:num w:numId="56">
    <w:abstractNumId w:val="53"/>
  </w:num>
  <w:num w:numId="57">
    <w:abstractNumId w:val="23"/>
  </w:num>
  <w:num w:numId="58">
    <w:abstractNumId w:val="44"/>
  </w:num>
  <w:num w:numId="59">
    <w:abstractNumId w:val="15"/>
  </w:num>
  <w:num w:numId="60">
    <w:abstractNumId w:val="45"/>
  </w:num>
  <w:num w:numId="61">
    <w:abstractNumId w:val="5"/>
  </w:num>
  <w:num w:numId="62">
    <w:abstractNumId w:val="50"/>
  </w:num>
  <w:num w:numId="63">
    <w:abstractNumId w:val="55"/>
  </w:num>
  <w:num w:numId="64">
    <w:abstractNumId w:val="10"/>
  </w:num>
  <w:num w:numId="65">
    <w:abstractNumId w:val="46"/>
  </w:num>
  <w:num w:numId="6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fr-FR" w:vendorID="64" w:dllVersion="131078" w:nlCheck="1" w:checkStyle="0"/>
  <w:activeWritingStyle w:appName="MSWord" w:lang="es-E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9A"/>
    <w:rsid w:val="0000019A"/>
    <w:rsid w:val="00000520"/>
    <w:rsid w:val="0000055B"/>
    <w:rsid w:val="000008ED"/>
    <w:rsid w:val="000020A4"/>
    <w:rsid w:val="000032A3"/>
    <w:rsid w:val="00003DAC"/>
    <w:rsid w:val="0000589E"/>
    <w:rsid w:val="00007FAD"/>
    <w:rsid w:val="000101D9"/>
    <w:rsid w:val="00010ED6"/>
    <w:rsid w:val="00013836"/>
    <w:rsid w:val="00015CFA"/>
    <w:rsid w:val="00017022"/>
    <w:rsid w:val="00017B2C"/>
    <w:rsid w:val="000202B3"/>
    <w:rsid w:val="0002198A"/>
    <w:rsid w:val="00021ED5"/>
    <w:rsid w:val="000223A2"/>
    <w:rsid w:val="00022B72"/>
    <w:rsid w:val="0002334B"/>
    <w:rsid w:val="00027362"/>
    <w:rsid w:val="00027529"/>
    <w:rsid w:val="00027535"/>
    <w:rsid w:val="000308BC"/>
    <w:rsid w:val="0003158B"/>
    <w:rsid w:val="0003276F"/>
    <w:rsid w:val="0003295E"/>
    <w:rsid w:val="00032B14"/>
    <w:rsid w:val="00032FD8"/>
    <w:rsid w:val="00035381"/>
    <w:rsid w:val="000357AA"/>
    <w:rsid w:val="000369B6"/>
    <w:rsid w:val="00036E94"/>
    <w:rsid w:val="00040017"/>
    <w:rsid w:val="00040607"/>
    <w:rsid w:val="000412C1"/>
    <w:rsid w:val="00043DA7"/>
    <w:rsid w:val="00045FEF"/>
    <w:rsid w:val="000506B9"/>
    <w:rsid w:val="00050D58"/>
    <w:rsid w:val="000522E1"/>
    <w:rsid w:val="00052E16"/>
    <w:rsid w:val="00053EEE"/>
    <w:rsid w:val="0005760C"/>
    <w:rsid w:val="00064DDD"/>
    <w:rsid w:val="00065BC1"/>
    <w:rsid w:val="00070F7E"/>
    <w:rsid w:val="00074065"/>
    <w:rsid w:val="00074C63"/>
    <w:rsid w:val="00075053"/>
    <w:rsid w:val="00083EF1"/>
    <w:rsid w:val="00084A54"/>
    <w:rsid w:val="0008502E"/>
    <w:rsid w:val="00085184"/>
    <w:rsid w:val="00085791"/>
    <w:rsid w:val="00085988"/>
    <w:rsid w:val="000864DE"/>
    <w:rsid w:val="00091462"/>
    <w:rsid w:val="000926C1"/>
    <w:rsid w:val="00093E3A"/>
    <w:rsid w:val="00094365"/>
    <w:rsid w:val="00096D57"/>
    <w:rsid w:val="000A13CA"/>
    <w:rsid w:val="000A4A8C"/>
    <w:rsid w:val="000A551E"/>
    <w:rsid w:val="000A5680"/>
    <w:rsid w:val="000A64BF"/>
    <w:rsid w:val="000A79B7"/>
    <w:rsid w:val="000A7F07"/>
    <w:rsid w:val="000B0D45"/>
    <w:rsid w:val="000B10A6"/>
    <w:rsid w:val="000B33E8"/>
    <w:rsid w:val="000B4297"/>
    <w:rsid w:val="000B5CEA"/>
    <w:rsid w:val="000B6793"/>
    <w:rsid w:val="000B6CF1"/>
    <w:rsid w:val="000B6E60"/>
    <w:rsid w:val="000B7332"/>
    <w:rsid w:val="000B7671"/>
    <w:rsid w:val="000C17A8"/>
    <w:rsid w:val="000C1F17"/>
    <w:rsid w:val="000C2CFA"/>
    <w:rsid w:val="000C3250"/>
    <w:rsid w:val="000C3819"/>
    <w:rsid w:val="000C41A5"/>
    <w:rsid w:val="000C521E"/>
    <w:rsid w:val="000C5809"/>
    <w:rsid w:val="000C5880"/>
    <w:rsid w:val="000D0603"/>
    <w:rsid w:val="000D0D3C"/>
    <w:rsid w:val="000D0F5F"/>
    <w:rsid w:val="000D1E52"/>
    <w:rsid w:val="000D2497"/>
    <w:rsid w:val="000D3266"/>
    <w:rsid w:val="000D361C"/>
    <w:rsid w:val="000D4372"/>
    <w:rsid w:val="000D4F5B"/>
    <w:rsid w:val="000E32E1"/>
    <w:rsid w:val="000E3AAF"/>
    <w:rsid w:val="000E3D26"/>
    <w:rsid w:val="000E4348"/>
    <w:rsid w:val="000E4422"/>
    <w:rsid w:val="000E5131"/>
    <w:rsid w:val="000E6681"/>
    <w:rsid w:val="000F1205"/>
    <w:rsid w:val="000F150C"/>
    <w:rsid w:val="000F1948"/>
    <w:rsid w:val="000F2327"/>
    <w:rsid w:val="000F3492"/>
    <w:rsid w:val="000F4AD2"/>
    <w:rsid w:val="000F501A"/>
    <w:rsid w:val="000F5AE4"/>
    <w:rsid w:val="000F6D3F"/>
    <w:rsid w:val="00100F07"/>
    <w:rsid w:val="00102234"/>
    <w:rsid w:val="0010452A"/>
    <w:rsid w:val="0010497F"/>
    <w:rsid w:val="00106647"/>
    <w:rsid w:val="00106F67"/>
    <w:rsid w:val="00107AAE"/>
    <w:rsid w:val="001102E9"/>
    <w:rsid w:val="001102F9"/>
    <w:rsid w:val="0011055C"/>
    <w:rsid w:val="001110DB"/>
    <w:rsid w:val="00112DC9"/>
    <w:rsid w:val="00114C31"/>
    <w:rsid w:val="00114C53"/>
    <w:rsid w:val="00116D0A"/>
    <w:rsid w:val="00117958"/>
    <w:rsid w:val="00117D2A"/>
    <w:rsid w:val="001203D3"/>
    <w:rsid w:val="001203D5"/>
    <w:rsid w:val="00121880"/>
    <w:rsid w:val="001222F6"/>
    <w:rsid w:val="0012277F"/>
    <w:rsid w:val="001228F3"/>
    <w:rsid w:val="00123E3B"/>
    <w:rsid w:val="00126D78"/>
    <w:rsid w:val="00127CEB"/>
    <w:rsid w:val="00127F50"/>
    <w:rsid w:val="0013099F"/>
    <w:rsid w:val="00130BE2"/>
    <w:rsid w:val="001311CE"/>
    <w:rsid w:val="0013273A"/>
    <w:rsid w:val="00132965"/>
    <w:rsid w:val="001333F0"/>
    <w:rsid w:val="00134A97"/>
    <w:rsid w:val="0013510A"/>
    <w:rsid w:val="0013756D"/>
    <w:rsid w:val="0013788D"/>
    <w:rsid w:val="00140018"/>
    <w:rsid w:val="00140641"/>
    <w:rsid w:val="00140EAD"/>
    <w:rsid w:val="001431B4"/>
    <w:rsid w:val="0014563E"/>
    <w:rsid w:val="00145BB0"/>
    <w:rsid w:val="001461B0"/>
    <w:rsid w:val="001461B3"/>
    <w:rsid w:val="00146CB4"/>
    <w:rsid w:val="00147327"/>
    <w:rsid w:val="00147884"/>
    <w:rsid w:val="00150108"/>
    <w:rsid w:val="0015096B"/>
    <w:rsid w:val="00150D80"/>
    <w:rsid w:val="00151AEB"/>
    <w:rsid w:val="00151EF3"/>
    <w:rsid w:val="001529A8"/>
    <w:rsid w:val="001550C4"/>
    <w:rsid w:val="001554EE"/>
    <w:rsid w:val="00155602"/>
    <w:rsid w:val="001557D4"/>
    <w:rsid w:val="00157FFA"/>
    <w:rsid w:val="001601F7"/>
    <w:rsid w:val="0016053D"/>
    <w:rsid w:val="00160C2D"/>
    <w:rsid w:val="00162BE6"/>
    <w:rsid w:val="00162F31"/>
    <w:rsid w:val="00165C1C"/>
    <w:rsid w:val="001665B5"/>
    <w:rsid w:val="00173C01"/>
    <w:rsid w:val="00174014"/>
    <w:rsid w:val="001742B7"/>
    <w:rsid w:val="00174DC3"/>
    <w:rsid w:val="00175607"/>
    <w:rsid w:val="00176389"/>
    <w:rsid w:val="0017743B"/>
    <w:rsid w:val="00177A2F"/>
    <w:rsid w:val="0018134C"/>
    <w:rsid w:val="00182937"/>
    <w:rsid w:val="00182C8E"/>
    <w:rsid w:val="00183239"/>
    <w:rsid w:val="00183389"/>
    <w:rsid w:val="00184E10"/>
    <w:rsid w:val="001859D7"/>
    <w:rsid w:val="00186F6F"/>
    <w:rsid w:val="00191A87"/>
    <w:rsid w:val="001932BA"/>
    <w:rsid w:val="0019344E"/>
    <w:rsid w:val="00193500"/>
    <w:rsid w:val="00193833"/>
    <w:rsid w:val="001943B0"/>
    <w:rsid w:val="00194F83"/>
    <w:rsid w:val="00195D06"/>
    <w:rsid w:val="00196130"/>
    <w:rsid w:val="001969F7"/>
    <w:rsid w:val="001A0256"/>
    <w:rsid w:val="001A135F"/>
    <w:rsid w:val="001A1D4B"/>
    <w:rsid w:val="001A23BE"/>
    <w:rsid w:val="001A52CC"/>
    <w:rsid w:val="001A57C5"/>
    <w:rsid w:val="001B042C"/>
    <w:rsid w:val="001B0FC3"/>
    <w:rsid w:val="001B231F"/>
    <w:rsid w:val="001B5649"/>
    <w:rsid w:val="001B5A38"/>
    <w:rsid w:val="001B6024"/>
    <w:rsid w:val="001B6292"/>
    <w:rsid w:val="001B6628"/>
    <w:rsid w:val="001C15F1"/>
    <w:rsid w:val="001C3029"/>
    <w:rsid w:val="001C5356"/>
    <w:rsid w:val="001C5919"/>
    <w:rsid w:val="001C695B"/>
    <w:rsid w:val="001C75B7"/>
    <w:rsid w:val="001C7D1E"/>
    <w:rsid w:val="001D197E"/>
    <w:rsid w:val="001D1C89"/>
    <w:rsid w:val="001D2539"/>
    <w:rsid w:val="001D25B5"/>
    <w:rsid w:val="001D28AA"/>
    <w:rsid w:val="001D5410"/>
    <w:rsid w:val="001D5EF3"/>
    <w:rsid w:val="001E004F"/>
    <w:rsid w:val="001E07DF"/>
    <w:rsid w:val="001E1D37"/>
    <w:rsid w:val="001E22DE"/>
    <w:rsid w:val="001E24A9"/>
    <w:rsid w:val="001E364D"/>
    <w:rsid w:val="001E3AC0"/>
    <w:rsid w:val="001E4916"/>
    <w:rsid w:val="001E4B39"/>
    <w:rsid w:val="001E6250"/>
    <w:rsid w:val="001E6C96"/>
    <w:rsid w:val="001E748D"/>
    <w:rsid w:val="001F2241"/>
    <w:rsid w:val="001F2281"/>
    <w:rsid w:val="001F478C"/>
    <w:rsid w:val="001F4DE7"/>
    <w:rsid w:val="001F5B04"/>
    <w:rsid w:val="002027B3"/>
    <w:rsid w:val="002028D1"/>
    <w:rsid w:val="00202C3D"/>
    <w:rsid w:val="002033AA"/>
    <w:rsid w:val="00204767"/>
    <w:rsid w:val="00205169"/>
    <w:rsid w:val="0021046F"/>
    <w:rsid w:val="002133A9"/>
    <w:rsid w:val="00213881"/>
    <w:rsid w:val="00214F2E"/>
    <w:rsid w:val="002156D1"/>
    <w:rsid w:val="002173DC"/>
    <w:rsid w:val="002179A6"/>
    <w:rsid w:val="00217BD8"/>
    <w:rsid w:val="00220921"/>
    <w:rsid w:val="00222039"/>
    <w:rsid w:val="0022368C"/>
    <w:rsid w:val="0022446F"/>
    <w:rsid w:val="00224858"/>
    <w:rsid w:val="002274D5"/>
    <w:rsid w:val="00230182"/>
    <w:rsid w:val="00230B93"/>
    <w:rsid w:val="00230DB5"/>
    <w:rsid w:val="00231696"/>
    <w:rsid w:val="002317A4"/>
    <w:rsid w:val="0023300D"/>
    <w:rsid w:val="00233920"/>
    <w:rsid w:val="002347FA"/>
    <w:rsid w:val="002359B7"/>
    <w:rsid w:val="00235B63"/>
    <w:rsid w:val="00235F22"/>
    <w:rsid w:val="002360E0"/>
    <w:rsid w:val="002376BB"/>
    <w:rsid w:val="00242F01"/>
    <w:rsid w:val="002460B2"/>
    <w:rsid w:val="00246F1F"/>
    <w:rsid w:val="002471E2"/>
    <w:rsid w:val="00250958"/>
    <w:rsid w:val="002529CE"/>
    <w:rsid w:val="002529E5"/>
    <w:rsid w:val="00254BE7"/>
    <w:rsid w:val="00254D15"/>
    <w:rsid w:val="00255405"/>
    <w:rsid w:val="0026365D"/>
    <w:rsid w:val="00263991"/>
    <w:rsid w:val="0026443D"/>
    <w:rsid w:val="0026449F"/>
    <w:rsid w:val="00264ACB"/>
    <w:rsid w:val="00271C73"/>
    <w:rsid w:val="00272599"/>
    <w:rsid w:val="002742A3"/>
    <w:rsid w:val="00276244"/>
    <w:rsid w:val="00277368"/>
    <w:rsid w:val="00277E37"/>
    <w:rsid w:val="00282796"/>
    <w:rsid w:val="00282807"/>
    <w:rsid w:val="0028367A"/>
    <w:rsid w:val="00286996"/>
    <w:rsid w:val="00287EC1"/>
    <w:rsid w:val="00290B31"/>
    <w:rsid w:val="00291382"/>
    <w:rsid w:val="00291EA3"/>
    <w:rsid w:val="00292F93"/>
    <w:rsid w:val="002941F8"/>
    <w:rsid w:val="002947DE"/>
    <w:rsid w:val="002951B3"/>
    <w:rsid w:val="00295AF3"/>
    <w:rsid w:val="002A37DE"/>
    <w:rsid w:val="002A470D"/>
    <w:rsid w:val="002A54A0"/>
    <w:rsid w:val="002A77F5"/>
    <w:rsid w:val="002B5A37"/>
    <w:rsid w:val="002B7A5D"/>
    <w:rsid w:val="002C0DB0"/>
    <w:rsid w:val="002C135B"/>
    <w:rsid w:val="002C2602"/>
    <w:rsid w:val="002C2754"/>
    <w:rsid w:val="002C2B54"/>
    <w:rsid w:val="002C31F0"/>
    <w:rsid w:val="002C3551"/>
    <w:rsid w:val="002C48A9"/>
    <w:rsid w:val="002C5638"/>
    <w:rsid w:val="002C6A64"/>
    <w:rsid w:val="002C79D3"/>
    <w:rsid w:val="002C7C78"/>
    <w:rsid w:val="002C7F31"/>
    <w:rsid w:val="002D0FB8"/>
    <w:rsid w:val="002D166C"/>
    <w:rsid w:val="002D1B73"/>
    <w:rsid w:val="002D4E85"/>
    <w:rsid w:val="002D522F"/>
    <w:rsid w:val="002D52FF"/>
    <w:rsid w:val="002D6A7C"/>
    <w:rsid w:val="002D7910"/>
    <w:rsid w:val="002E0E43"/>
    <w:rsid w:val="002E0F63"/>
    <w:rsid w:val="002E10E4"/>
    <w:rsid w:val="002E2623"/>
    <w:rsid w:val="002E4DA5"/>
    <w:rsid w:val="002E5607"/>
    <w:rsid w:val="002E5873"/>
    <w:rsid w:val="002E6078"/>
    <w:rsid w:val="002E6F3B"/>
    <w:rsid w:val="002F006B"/>
    <w:rsid w:val="002F4030"/>
    <w:rsid w:val="002F57D8"/>
    <w:rsid w:val="002F754A"/>
    <w:rsid w:val="003008AA"/>
    <w:rsid w:val="0030100D"/>
    <w:rsid w:val="00302A2E"/>
    <w:rsid w:val="00303BE5"/>
    <w:rsid w:val="00304904"/>
    <w:rsid w:val="00304E9D"/>
    <w:rsid w:val="003053D3"/>
    <w:rsid w:val="00306241"/>
    <w:rsid w:val="003067D6"/>
    <w:rsid w:val="00306CE8"/>
    <w:rsid w:val="00311417"/>
    <w:rsid w:val="003120BB"/>
    <w:rsid w:val="0031549D"/>
    <w:rsid w:val="0031631E"/>
    <w:rsid w:val="00316330"/>
    <w:rsid w:val="00317A81"/>
    <w:rsid w:val="0032194F"/>
    <w:rsid w:val="00322ACB"/>
    <w:rsid w:val="00322E18"/>
    <w:rsid w:val="00322F23"/>
    <w:rsid w:val="00323245"/>
    <w:rsid w:val="00326ACA"/>
    <w:rsid w:val="00326F86"/>
    <w:rsid w:val="003277E6"/>
    <w:rsid w:val="00327980"/>
    <w:rsid w:val="00330394"/>
    <w:rsid w:val="0033092E"/>
    <w:rsid w:val="00331472"/>
    <w:rsid w:val="00331941"/>
    <w:rsid w:val="003350FF"/>
    <w:rsid w:val="00335E66"/>
    <w:rsid w:val="00342872"/>
    <w:rsid w:val="00342ACF"/>
    <w:rsid w:val="00344A2D"/>
    <w:rsid w:val="00346555"/>
    <w:rsid w:val="00346D33"/>
    <w:rsid w:val="00346E18"/>
    <w:rsid w:val="00347B97"/>
    <w:rsid w:val="00347E2C"/>
    <w:rsid w:val="00350000"/>
    <w:rsid w:val="0035007C"/>
    <w:rsid w:val="00350555"/>
    <w:rsid w:val="003510CA"/>
    <w:rsid w:val="0035192A"/>
    <w:rsid w:val="00351A8F"/>
    <w:rsid w:val="00352318"/>
    <w:rsid w:val="00353D46"/>
    <w:rsid w:val="00354845"/>
    <w:rsid w:val="003559ED"/>
    <w:rsid w:val="00355B1D"/>
    <w:rsid w:val="0035616C"/>
    <w:rsid w:val="003562BB"/>
    <w:rsid w:val="003624F8"/>
    <w:rsid w:val="0036307A"/>
    <w:rsid w:val="0036454D"/>
    <w:rsid w:val="003651F7"/>
    <w:rsid w:val="00366645"/>
    <w:rsid w:val="00367E47"/>
    <w:rsid w:val="00370E31"/>
    <w:rsid w:val="00371F5C"/>
    <w:rsid w:val="0037253A"/>
    <w:rsid w:val="00373B7C"/>
    <w:rsid w:val="0037748B"/>
    <w:rsid w:val="00383025"/>
    <w:rsid w:val="00383879"/>
    <w:rsid w:val="00383EB3"/>
    <w:rsid w:val="00384640"/>
    <w:rsid w:val="00386E5B"/>
    <w:rsid w:val="003927E2"/>
    <w:rsid w:val="00392C97"/>
    <w:rsid w:val="0039372F"/>
    <w:rsid w:val="003944B8"/>
    <w:rsid w:val="0039599F"/>
    <w:rsid w:val="003A0571"/>
    <w:rsid w:val="003A7F8D"/>
    <w:rsid w:val="003B1998"/>
    <w:rsid w:val="003B32BA"/>
    <w:rsid w:val="003B5BD9"/>
    <w:rsid w:val="003B613F"/>
    <w:rsid w:val="003B648E"/>
    <w:rsid w:val="003B66D4"/>
    <w:rsid w:val="003B74CA"/>
    <w:rsid w:val="003C0513"/>
    <w:rsid w:val="003C0DF0"/>
    <w:rsid w:val="003C190B"/>
    <w:rsid w:val="003C1C19"/>
    <w:rsid w:val="003C35E1"/>
    <w:rsid w:val="003C39FB"/>
    <w:rsid w:val="003C5DAD"/>
    <w:rsid w:val="003C613D"/>
    <w:rsid w:val="003C75FC"/>
    <w:rsid w:val="003D0753"/>
    <w:rsid w:val="003D259C"/>
    <w:rsid w:val="003D3A7A"/>
    <w:rsid w:val="003D5753"/>
    <w:rsid w:val="003E4A1A"/>
    <w:rsid w:val="003E651A"/>
    <w:rsid w:val="003F02C6"/>
    <w:rsid w:val="003F2C24"/>
    <w:rsid w:val="003F35C3"/>
    <w:rsid w:val="003F4AB8"/>
    <w:rsid w:val="003F7D24"/>
    <w:rsid w:val="00400238"/>
    <w:rsid w:val="00400277"/>
    <w:rsid w:val="00400BAD"/>
    <w:rsid w:val="00403300"/>
    <w:rsid w:val="004042CF"/>
    <w:rsid w:val="0040454F"/>
    <w:rsid w:val="0040512B"/>
    <w:rsid w:val="00405782"/>
    <w:rsid w:val="00411617"/>
    <w:rsid w:val="00411E75"/>
    <w:rsid w:val="00411F0D"/>
    <w:rsid w:val="004120C9"/>
    <w:rsid w:val="00412526"/>
    <w:rsid w:val="004131F6"/>
    <w:rsid w:val="00414059"/>
    <w:rsid w:val="004174BC"/>
    <w:rsid w:val="00421B9E"/>
    <w:rsid w:val="00424170"/>
    <w:rsid w:val="00426E7F"/>
    <w:rsid w:val="0042731A"/>
    <w:rsid w:val="0042731E"/>
    <w:rsid w:val="0042755D"/>
    <w:rsid w:val="004301F2"/>
    <w:rsid w:val="00435175"/>
    <w:rsid w:val="00440667"/>
    <w:rsid w:val="00440A85"/>
    <w:rsid w:val="004412E7"/>
    <w:rsid w:val="0044211B"/>
    <w:rsid w:val="004426A2"/>
    <w:rsid w:val="004436C6"/>
    <w:rsid w:val="004437B5"/>
    <w:rsid w:val="0044491F"/>
    <w:rsid w:val="00445D8E"/>
    <w:rsid w:val="004463E3"/>
    <w:rsid w:val="0044671B"/>
    <w:rsid w:val="00447A56"/>
    <w:rsid w:val="004505AB"/>
    <w:rsid w:val="00450F5B"/>
    <w:rsid w:val="0045145D"/>
    <w:rsid w:val="004525DB"/>
    <w:rsid w:val="00453F20"/>
    <w:rsid w:val="00455ACC"/>
    <w:rsid w:val="00460C11"/>
    <w:rsid w:val="00461213"/>
    <w:rsid w:val="00461A89"/>
    <w:rsid w:val="00462E80"/>
    <w:rsid w:val="00463995"/>
    <w:rsid w:val="004653D4"/>
    <w:rsid w:val="00467013"/>
    <w:rsid w:val="0046731C"/>
    <w:rsid w:val="00470065"/>
    <w:rsid w:val="0047222E"/>
    <w:rsid w:val="00476F2B"/>
    <w:rsid w:val="00480146"/>
    <w:rsid w:val="004810AE"/>
    <w:rsid w:val="00482FFA"/>
    <w:rsid w:val="0048332B"/>
    <w:rsid w:val="004842BE"/>
    <w:rsid w:val="00484417"/>
    <w:rsid w:val="0048495E"/>
    <w:rsid w:val="00485730"/>
    <w:rsid w:val="00485814"/>
    <w:rsid w:val="00485BA2"/>
    <w:rsid w:val="00486EAD"/>
    <w:rsid w:val="0049027B"/>
    <w:rsid w:val="004902B9"/>
    <w:rsid w:val="00490B79"/>
    <w:rsid w:val="00491CBF"/>
    <w:rsid w:val="00491CF9"/>
    <w:rsid w:val="004925F1"/>
    <w:rsid w:val="004929DF"/>
    <w:rsid w:val="00493A08"/>
    <w:rsid w:val="004951DD"/>
    <w:rsid w:val="0049522B"/>
    <w:rsid w:val="004952CE"/>
    <w:rsid w:val="00495F81"/>
    <w:rsid w:val="004A37BA"/>
    <w:rsid w:val="004A3824"/>
    <w:rsid w:val="004A5275"/>
    <w:rsid w:val="004A584F"/>
    <w:rsid w:val="004A647C"/>
    <w:rsid w:val="004A6BC9"/>
    <w:rsid w:val="004B0DBA"/>
    <w:rsid w:val="004B191F"/>
    <w:rsid w:val="004B2B41"/>
    <w:rsid w:val="004B3143"/>
    <w:rsid w:val="004B3EFE"/>
    <w:rsid w:val="004B4752"/>
    <w:rsid w:val="004B5770"/>
    <w:rsid w:val="004B7E5D"/>
    <w:rsid w:val="004C004B"/>
    <w:rsid w:val="004C1D45"/>
    <w:rsid w:val="004C2646"/>
    <w:rsid w:val="004C2F90"/>
    <w:rsid w:val="004C3B5B"/>
    <w:rsid w:val="004C3DA0"/>
    <w:rsid w:val="004C3E86"/>
    <w:rsid w:val="004C3EA9"/>
    <w:rsid w:val="004C4CB4"/>
    <w:rsid w:val="004D0335"/>
    <w:rsid w:val="004D134B"/>
    <w:rsid w:val="004D17B3"/>
    <w:rsid w:val="004D2A03"/>
    <w:rsid w:val="004D3908"/>
    <w:rsid w:val="004D3E21"/>
    <w:rsid w:val="004D45C6"/>
    <w:rsid w:val="004D5533"/>
    <w:rsid w:val="004E0091"/>
    <w:rsid w:val="004E13A0"/>
    <w:rsid w:val="004E23A8"/>
    <w:rsid w:val="004E3757"/>
    <w:rsid w:val="004E3F0E"/>
    <w:rsid w:val="004E5F4F"/>
    <w:rsid w:val="004F0703"/>
    <w:rsid w:val="004F15A8"/>
    <w:rsid w:val="004F1A7C"/>
    <w:rsid w:val="004F33CE"/>
    <w:rsid w:val="004F34E2"/>
    <w:rsid w:val="004F4943"/>
    <w:rsid w:val="004F49D1"/>
    <w:rsid w:val="004F4DD1"/>
    <w:rsid w:val="004F627E"/>
    <w:rsid w:val="004F62CB"/>
    <w:rsid w:val="004F7862"/>
    <w:rsid w:val="004F7EF0"/>
    <w:rsid w:val="00502398"/>
    <w:rsid w:val="00502730"/>
    <w:rsid w:val="0050288D"/>
    <w:rsid w:val="00503BBD"/>
    <w:rsid w:val="00504733"/>
    <w:rsid w:val="00506943"/>
    <w:rsid w:val="0050703F"/>
    <w:rsid w:val="0051012C"/>
    <w:rsid w:val="00511C00"/>
    <w:rsid w:val="00512234"/>
    <w:rsid w:val="00512A42"/>
    <w:rsid w:val="00512F82"/>
    <w:rsid w:val="005132F3"/>
    <w:rsid w:val="005145BE"/>
    <w:rsid w:val="005179B2"/>
    <w:rsid w:val="0052128B"/>
    <w:rsid w:val="00522322"/>
    <w:rsid w:val="005230E1"/>
    <w:rsid w:val="00524720"/>
    <w:rsid w:val="00524873"/>
    <w:rsid w:val="00526F1C"/>
    <w:rsid w:val="005276F3"/>
    <w:rsid w:val="00530150"/>
    <w:rsid w:val="00530B8B"/>
    <w:rsid w:val="005321B3"/>
    <w:rsid w:val="005326A9"/>
    <w:rsid w:val="00532A54"/>
    <w:rsid w:val="00532BA3"/>
    <w:rsid w:val="00536E20"/>
    <w:rsid w:val="0054019D"/>
    <w:rsid w:val="00541084"/>
    <w:rsid w:val="0054174F"/>
    <w:rsid w:val="005420CC"/>
    <w:rsid w:val="005436F6"/>
    <w:rsid w:val="00543814"/>
    <w:rsid w:val="00543D6F"/>
    <w:rsid w:val="00543D9F"/>
    <w:rsid w:val="005465C6"/>
    <w:rsid w:val="0054792A"/>
    <w:rsid w:val="005508BA"/>
    <w:rsid w:val="005543F3"/>
    <w:rsid w:val="005552BB"/>
    <w:rsid w:val="00556D0B"/>
    <w:rsid w:val="005572CA"/>
    <w:rsid w:val="00557BFD"/>
    <w:rsid w:val="005624A3"/>
    <w:rsid w:val="0056313B"/>
    <w:rsid w:val="0056347A"/>
    <w:rsid w:val="00564B02"/>
    <w:rsid w:val="0057023D"/>
    <w:rsid w:val="00571E3F"/>
    <w:rsid w:val="005733B1"/>
    <w:rsid w:val="00575C50"/>
    <w:rsid w:val="0057695D"/>
    <w:rsid w:val="00580647"/>
    <w:rsid w:val="00582A06"/>
    <w:rsid w:val="00584069"/>
    <w:rsid w:val="00584707"/>
    <w:rsid w:val="005851E9"/>
    <w:rsid w:val="00587189"/>
    <w:rsid w:val="00587BDE"/>
    <w:rsid w:val="005901E4"/>
    <w:rsid w:val="00590578"/>
    <w:rsid w:val="005905B4"/>
    <w:rsid w:val="00590842"/>
    <w:rsid w:val="0059122F"/>
    <w:rsid w:val="00591E3C"/>
    <w:rsid w:val="00592C9D"/>
    <w:rsid w:val="00593F82"/>
    <w:rsid w:val="0059480D"/>
    <w:rsid w:val="005964D2"/>
    <w:rsid w:val="005967E5"/>
    <w:rsid w:val="00597079"/>
    <w:rsid w:val="005A05E0"/>
    <w:rsid w:val="005A2670"/>
    <w:rsid w:val="005A26B0"/>
    <w:rsid w:val="005A2826"/>
    <w:rsid w:val="005A3155"/>
    <w:rsid w:val="005A622F"/>
    <w:rsid w:val="005A645C"/>
    <w:rsid w:val="005A701A"/>
    <w:rsid w:val="005B0F47"/>
    <w:rsid w:val="005B1C20"/>
    <w:rsid w:val="005B25C4"/>
    <w:rsid w:val="005B438B"/>
    <w:rsid w:val="005B4E58"/>
    <w:rsid w:val="005B4E5B"/>
    <w:rsid w:val="005B5A9F"/>
    <w:rsid w:val="005B66BE"/>
    <w:rsid w:val="005B673C"/>
    <w:rsid w:val="005C0545"/>
    <w:rsid w:val="005C0CBD"/>
    <w:rsid w:val="005C130E"/>
    <w:rsid w:val="005C1E05"/>
    <w:rsid w:val="005C3F44"/>
    <w:rsid w:val="005C3FE6"/>
    <w:rsid w:val="005C7446"/>
    <w:rsid w:val="005D042B"/>
    <w:rsid w:val="005D0B6C"/>
    <w:rsid w:val="005D142C"/>
    <w:rsid w:val="005D3325"/>
    <w:rsid w:val="005D3EE7"/>
    <w:rsid w:val="005D5A60"/>
    <w:rsid w:val="005D6121"/>
    <w:rsid w:val="005D61BE"/>
    <w:rsid w:val="005D66EF"/>
    <w:rsid w:val="005D6935"/>
    <w:rsid w:val="005D757F"/>
    <w:rsid w:val="005E00B0"/>
    <w:rsid w:val="005E285D"/>
    <w:rsid w:val="005E362E"/>
    <w:rsid w:val="005E3ACD"/>
    <w:rsid w:val="005E6352"/>
    <w:rsid w:val="005E66D1"/>
    <w:rsid w:val="005E68D7"/>
    <w:rsid w:val="005E7608"/>
    <w:rsid w:val="005E7DB9"/>
    <w:rsid w:val="005F1D5D"/>
    <w:rsid w:val="005F4391"/>
    <w:rsid w:val="005F43E6"/>
    <w:rsid w:val="005F479D"/>
    <w:rsid w:val="005F5DA7"/>
    <w:rsid w:val="005F6562"/>
    <w:rsid w:val="005F70E2"/>
    <w:rsid w:val="00600D01"/>
    <w:rsid w:val="00601239"/>
    <w:rsid w:val="006019D2"/>
    <w:rsid w:val="00603AAD"/>
    <w:rsid w:val="00604330"/>
    <w:rsid w:val="00605EFC"/>
    <w:rsid w:val="00611154"/>
    <w:rsid w:val="00612226"/>
    <w:rsid w:val="0061437C"/>
    <w:rsid w:val="00614AC0"/>
    <w:rsid w:val="00615309"/>
    <w:rsid w:val="006173C4"/>
    <w:rsid w:val="00617B85"/>
    <w:rsid w:val="00621665"/>
    <w:rsid w:val="0062288C"/>
    <w:rsid w:val="006248EE"/>
    <w:rsid w:val="00624CE6"/>
    <w:rsid w:val="00625463"/>
    <w:rsid w:val="006257B2"/>
    <w:rsid w:val="00630080"/>
    <w:rsid w:val="00632297"/>
    <w:rsid w:val="0063603A"/>
    <w:rsid w:val="006363F1"/>
    <w:rsid w:val="00637C97"/>
    <w:rsid w:val="00637CBA"/>
    <w:rsid w:val="00640115"/>
    <w:rsid w:val="00640282"/>
    <w:rsid w:val="00641686"/>
    <w:rsid w:val="00641868"/>
    <w:rsid w:val="00642FAC"/>
    <w:rsid w:val="0064693F"/>
    <w:rsid w:val="0065030A"/>
    <w:rsid w:val="006503BD"/>
    <w:rsid w:val="0065097F"/>
    <w:rsid w:val="00651D4A"/>
    <w:rsid w:val="006529B4"/>
    <w:rsid w:val="00653D76"/>
    <w:rsid w:val="0065470B"/>
    <w:rsid w:val="00654AD2"/>
    <w:rsid w:val="00657DDE"/>
    <w:rsid w:val="006627B6"/>
    <w:rsid w:val="0066513A"/>
    <w:rsid w:val="00666A2C"/>
    <w:rsid w:val="00667A18"/>
    <w:rsid w:val="00667A9F"/>
    <w:rsid w:val="00671018"/>
    <w:rsid w:val="00671A05"/>
    <w:rsid w:val="00676C2A"/>
    <w:rsid w:val="00676F28"/>
    <w:rsid w:val="00682882"/>
    <w:rsid w:val="00684DFE"/>
    <w:rsid w:val="00685255"/>
    <w:rsid w:val="0068619F"/>
    <w:rsid w:val="006861A6"/>
    <w:rsid w:val="0068684B"/>
    <w:rsid w:val="00686DE2"/>
    <w:rsid w:val="00686EA5"/>
    <w:rsid w:val="00687516"/>
    <w:rsid w:val="0069138B"/>
    <w:rsid w:val="00691681"/>
    <w:rsid w:val="0069255D"/>
    <w:rsid w:val="0069260C"/>
    <w:rsid w:val="006926CD"/>
    <w:rsid w:val="00692D6C"/>
    <w:rsid w:val="00694BF9"/>
    <w:rsid w:val="0069557E"/>
    <w:rsid w:val="00696B31"/>
    <w:rsid w:val="00696C0C"/>
    <w:rsid w:val="00696C9B"/>
    <w:rsid w:val="00697063"/>
    <w:rsid w:val="00697C60"/>
    <w:rsid w:val="006A008E"/>
    <w:rsid w:val="006A0BD0"/>
    <w:rsid w:val="006A3969"/>
    <w:rsid w:val="006A3FA4"/>
    <w:rsid w:val="006A4D45"/>
    <w:rsid w:val="006A6D0E"/>
    <w:rsid w:val="006A6F0A"/>
    <w:rsid w:val="006A78F5"/>
    <w:rsid w:val="006B0853"/>
    <w:rsid w:val="006B0F99"/>
    <w:rsid w:val="006B1899"/>
    <w:rsid w:val="006B2507"/>
    <w:rsid w:val="006B3612"/>
    <w:rsid w:val="006B493C"/>
    <w:rsid w:val="006B4D60"/>
    <w:rsid w:val="006B5078"/>
    <w:rsid w:val="006B5544"/>
    <w:rsid w:val="006B5BC0"/>
    <w:rsid w:val="006B6A9C"/>
    <w:rsid w:val="006C1ADF"/>
    <w:rsid w:val="006C3214"/>
    <w:rsid w:val="006C3230"/>
    <w:rsid w:val="006C715F"/>
    <w:rsid w:val="006C72E9"/>
    <w:rsid w:val="006D1051"/>
    <w:rsid w:val="006D3C56"/>
    <w:rsid w:val="006D4953"/>
    <w:rsid w:val="006D56DB"/>
    <w:rsid w:val="006D614F"/>
    <w:rsid w:val="006D7C35"/>
    <w:rsid w:val="006E25BD"/>
    <w:rsid w:val="006E36C7"/>
    <w:rsid w:val="006E413C"/>
    <w:rsid w:val="006E4461"/>
    <w:rsid w:val="006E462C"/>
    <w:rsid w:val="006E60BA"/>
    <w:rsid w:val="006E6258"/>
    <w:rsid w:val="006E6AE5"/>
    <w:rsid w:val="006E7517"/>
    <w:rsid w:val="006F22D8"/>
    <w:rsid w:val="006F34D5"/>
    <w:rsid w:val="006F6A47"/>
    <w:rsid w:val="006F6B99"/>
    <w:rsid w:val="00700945"/>
    <w:rsid w:val="007022F5"/>
    <w:rsid w:val="00703FF9"/>
    <w:rsid w:val="0070510F"/>
    <w:rsid w:val="00710F10"/>
    <w:rsid w:val="00711178"/>
    <w:rsid w:val="0071151B"/>
    <w:rsid w:val="00712731"/>
    <w:rsid w:val="007151AD"/>
    <w:rsid w:val="0071762F"/>
    <w:rsid w:val="00717A6D"/>
    <w:rsid w:val="007208B4"/>
    <w:rsid w:val="00720A6C"/>
    <w:rsid w:val="00721011"/>
    <w:rsid w:val="0072349B"/>
    <w:rsid w:val="007243E6"/>
    <w:rsid w:val="00724B4F"/>
    <w:rsid w:val="00726DC8"/>
    <w:rsid w:val="00726ECD"/>
    <w:rsid w:val="0073110F"/>
    <w:rsid w:val="00733539"/>
    <w:rsid w:val="00733D23"/>
    <w:rsid w:val="00733DEC"/>
    <w:rsid w:val="00736E75"/>
    <w:rsid w:val="007371C0"/>
    <w:rsid w:val="0073751D"/>
    <w:rsid w:val="00737534"/>
    <w:rsid w:val="00737E99"/>
    <w:rsid w:val="0074093B"/>
    <w:rsid w:val="007409B2"/>
    <w:rsid w:val="00741034"/>
    <w:rsid w:val="0074188E"/>
    <w:rsid w:val="00741AF1"/>
    <w:rsid w:val="00743AF1"/>
    <w:rsid w:val="00743E54"/>
    <w:rsid w:val="00744997"/>
    <w:rsid w:val="00744FF1"/>
    <w:rsid w:val="00745B6C"/>
    <w:rsid w:val="00750245"/>
    <w:rsid w:val="00751B6E"/>
    <w:rsid w:val="0075229E"/>
    <w:rsid w:val="0075369B"/>
    <w:rsid w:val="00756CF8"/>
    <w:rsid w:val="00756DBA"/>
    <w:rsid w:val="007579A9"/>
    <w:rsid w:val="00761174"/>
    <w:rsid w:val="0076321B"/>
    <w:rsid w:val="0076387A"/>
    <w:rsid w:val="00764F5E"/>
    <w:rsid w:val="007657BA"/>
    <w:rsid w:val="007657BD"/>
    <w:rsid w:val="00766927"/>
    <w:rsid w:val="00766DA1"/>
    <w:rsid w:val="0076717C"/>
    <w:rsid w:val="0076718D"/>
    <w:rsid w:val="00767BF7"/>
    <w:rsid w:val="007727F5"/>
    <w:rsid w:val="00772CF7"/>
    <w:rsid w:val="007747E6"/>
    <w:rsid w:val="00776BAF"/>
    <w:rsid w:val="00780860"/>
    <w:rsid w:val="00780C88"/>
    <w:rsid w:val="00781CE2"/>
    <w:rsid w:val="007820B1"/>
    <w:rsid w:val="0078310E"/>
    <w:rsid w:val="0078363D"/>
    <w:rsid w:val="0078451C"/>
    <w:rsid w:val="007853E9"/>
    <w:rsid w:val="00786090"/>
    <w:rsid w:val="007863C7"/>
    <w:rsid w:val="00786A70"/>
    <w:rsid w:val="00786A7E"/>
    <w:rsid w:val="007875C4"/>
    <w:rsid w:val="00793FAA"/>
    <w:rsid w:val="0079541E"/>
    <w:rsid w:val="00795FF8"/>
    <w:rsid w:val="00796CD1"/>
    <w:rsid w:val="007A691C"/>
    <w:rsid w:val="007A7322"/>
    <w:rsid w:val="007B03E6"/>
    <w:rsid w:val="007B099E"/>
    <w:rsid w:val="007B0D52"/>
    <w:rsid w:val="007B3B9C"/>
    <w:rsid w:val="007B4CB2"/>
    <w:rsid w:val="007B4E2E"/>
    <w:rsid w:val="007B62C5"/>
    <w:rsid w:val="007B7E05"/>
    <w:rsid w:val="007C0998"/>
    <w:rsid w:val="007C10DE"/>
    <w:rsid w:val="007C24D3"/>
    <w:rsid w:val="007C2626"/>
    <w:rsid w:val="007C2CE4"/>
    <w:rsid w:val="007C423E"/>
    <w:rsid w:val="007C5E14"/>
    <w:rsid w:val="007C7163"/>
    <w:rsid w:val="007D07E9"/>
    <w:rsid w:val="007D2842"/>
    <w:rsid w:val="007D33E9"/>
    <w:rsid w:val="007D3EF3"/>
    <w:rsid w:val="007D768F"/>
    <w:rsid w:val="007E0178"/>
    <w:rsid w:val="007E06BC"/>
    <w:rsid w:val="007E162B"/>
    <w:rsid w:val="007E4428"/>
    <w:rsid w:val="007E4712"/>
    <w:rsid w:val="007E47C7"/>
    <w:rsid w:val="007E697F"/>
    <w:rsid w:val="007E7594"/>
    <w:rsid w:val="007E76E5"/>
    <w:rsid w:val="007E7DD2"/>
    <w:rsid w:val="007F00E7"/>
    <w:rsid w:val="007F06EE"/>
    <w:rsid w:val="007F4F91"/>
    <w:rsid w:val="007F4FBF"/>
    <w:rsid w:val="007F5139"/>
    <w:rsid w:val="007F72B6"/>
    <w:rsid w:val="007F7974"/>
    <w:rsid w:val="008031E4"/>
    <w:rsid w:val="0080451E"/>
    <w:rsid w:val="00804D31"/>
    <w:rsid w:val="00804F33"/>
    <w:rsid w:val="00805B3D"/>
    <w:rsid w:val="008066D2"/>
    <w:rsid w:val="0081316D"/>
    <w:rsid w:val="008134AB"/>
    <w:rsid w:val="008146C6"/>
    <w:rsid w:val="008147AF"/>
    <w:rsid w:val="00814FF3"/>
    <w:rsid w:val="00815857"/>
    <w:rsid w:val="00816B03"/>
    <w:rsid w:val="00816D18"/>
    <w:rsid w:val="00820BCB"/>
    <w:rsid w:val="00820C8E"/>
    <w:rsid w:val="0082132F"/>
    <w:rsid w:val="00824DC1"/>
    <w:rsid w:val="0082500F"/>
    <w:rsid w:val="008252F1"/>
    <w:rsid w:val="00830FA9"/>
    <w:rsid w:val="00832309"/>
    <w:rsid w:val="008340F0"/>
    <w:rsid w:val="008346C0"/>
    <w:rsid w:val="0083650E"/>
    <w:rsid w:val="008409B3"/>
    <w:rsid w:val="00842AF1"/>
    <w:rsid w:val="008444D2"/>
    <w:rsid w:val="008452B4"/>
    <w:rsid w:val="008461C5"/>
    <w:rsid w:val="0084715F"/>
    <w:rsid w:val="00847225"/>
    <w:rsid w:val="00847A56"/>
    <w:rsid w:val="0085121D"/>
    <w:rsid w:val="0085153B"/>
    <w:rsid w:val="00852339"/>
    <w:rsid w:val="0085309B"/>
    <w:rsid w:val="0085370B"/>
    <w:rsid w:val="00855A76"/>
    <w:rsid w:val="0085772B"/>
    <w:rsid w:val="008611E8"/>
    <w:rsid w:val="0086487C"/>
    <w:rsid w:val="00865476"/>
    <w:rsid w:val="008654D3"/>
    <w:rsid w:val="00865E1A"/>
    <w:rsid w:val="008704EA"/>
    <w:rsid w:val="0087137F"/>
    <w:rsid w:val="00873B7E"/>
    <w:rsid w:val="00874CD9"/>
    <w:rsid w:val="0087760B"/>
    <w:rsid w:val="00880648"/>
    <w:rsid w:val="00881393"/>
    <w:rsid w:val="008815D8"/>
    <w:rsid w:val="008821BC"/>
    <w:rsid w:val="0088229B"/>
    <w:rsid w:val="008851FC"/>
    <w:rsid w:val="00885A11"/>
    <w:rsid w:val="00885FD6"/>
    <w:rsid w:val="00886066"/>
    <w:rsid w:val="00886FCE"/>
    <w:rsid w:val="008912E3"/>
    <w:rsid w:val="00891C43"/>
    <w:rsid w:val="00894D1B"/>
    <w:rsid w:val="00894FCF"/>
    <w:rsid w:val="008A1C52"/>
    <w:rsid w:val="008A342C"/>
    <w:rsid w:val="008A37F9"/>
    <w:rsid w:val="008A6A8B"/>
    <w:rsid w:val="008B059F"/>
    <w:rsid w:val="008B0F05"/>
    <w:rsid w:val="008B13DA"/>
    <w:rsid w:val="008B3A43"/>
    <w:rsid w:val="008B64C3"/>
    <w:rsid w:val="008B78B7"/>
    <w:rsid w:val="008C02ED"/>
    <w:rsid w:val="008C06ED"/>
    <w:rsid w:val="008C13E7"/>
    <w:rsid w:val="008C175D"/>
    <w:rsid w:val="008C1B0A"/>
    <w:rsid w:val="008C1B1B"/>
    <w:rsid w:val="008C5748"/>
    <w:rsid w:val="008C740C"/>
    <w:rsid w:val="008D3CA5"/>
    <w:rsid w:val="008E0846"/>
    <w:rsid w:val="008E1431"/>
    <w:rsid w:val="008E1706"/>
    <w:rsid w:val="008E3B7A"/>
    <w:rsid w:val="008E42B1"/>
    <w:rsid w:val="008E4888"/>
    <w:rsid w:val="008E5240"/>
    <w:rsid w:val="008E5DBA"/>
    <w:rsid w:val="008F1655"/>
    <w:rsid w:val="008F2680"/>
    <w:rsid w:val="008F3101"/>
    <w:rsid w:val="008F3AAB"/>
    <w:rsid w:val="008F7400"/>
    <w:rsid w:val="008F7881"/>
    <w:rsid w:val="0090159B"/>
    <w:rsid w:val="00901919"/>
    <w:rsid w:val="009029A3"/>
    <w:rsid w:val="00903466"/>
    <w:rsid w:val="00904975"/>
    <w:rsid w:val="009050E9"/>
    <w:rsid w:val="009058DE"/>
    <w:rsid w:val="00905DA8"/>
    <w:rsid w:val="0090698F"/>
    <w:rsid w:val="00907CE3"/>
    <w:rsid w:val="0091033F"/>
    <w:rsid w:val="00910E4D"/>
    <w:rsid w:val="0091153C"/>
    <w:rsid w:val="009120E5"/>
    <w:rsid w:val="009121A4"/>
    <w:rsid w:val="009142EC"/>
    <w:rsid w:val="0091569F"/>
    <w:rsid w:val="00916E95"/>
    <w:rsid w:val="009207E5"/>
    <w:rsid w:val="00920AD4"/>
    <w:rsid w:val="00920D79"/>
    <w:rsid w:val="00922875"/>
    <w:rsid w:val="009254BC"/>
    <w:rsid w:val="009265B4"/>
    <w:rsid w:val="0092667F"/>
    <w:rsid w:val="00926F8F"/>
    <w:rsid w:val="00927890"/>
    <w:rsid w:val="009300BC"/>
    <w:rsid w:val="00931BD3"/>
    <w:rsid w:val="009333A2"/>
    <w:rsid w:val="00936147"/>
    <w:rsid w:val="00937795"/>
    <w:rsid w:val="00937F84"/>
    <w:rsid w:val="00940116"/>
    <w:rsid w:val="00944185"/>
    <w:rsid w:val="009443C6"/>
    <w:rsid w:val="00944C1D"/>
    <w:rsid w:val="009454DE"/>
    <w:rsid w:val="0094572B"/>
    <w:rsid w:val="00945786"/>
    <w:rsid w:val="00945850"/>
    <w:rsid w:val="00947A8F"/>
    <w:rsid w:val="00950EF4"/>
    <w:rsid w:val="009518E0"/>
    <w:rsid w:val="00952B0D"/>
    <w:rsid w:val="00955258"/>
    <w:rsid w:val="0095525C"/>
    <w:rsid w:val="00955F6E"/>
    <w:rsid w:val="009564CA"/>
    <w:rsid w:val="009567A3"/>
    <w:rsid w:val="009571AA"/>
    <w:rsid w:val="00957D05"/>
    <w:rsid w:val="0096020A"/>
    <w:rsid w:val="00960F27"/>
    <w:rsid w:val="00962324"/>
    <w:rsid w:val="009645F1"/>
    <w:rsid w:val="00965B22"/>
    <w:rsid w:val="00967A34"/>
    <w:rsid w:val="0097204A"/>
    <w:rsid w:val="00974343"/>
    <w:rsid w:val="009760F2"/>
    <w:rsid w:val="009770C5"/>
    <w:rsid w:val="00977C55"/>
    <w:rsid w:val="009804DD"/>
    <w:rsid w:val="009811F5"/>
    <w:rsid w:val="009826A6"/>
    <w:rsid w:val="00982B4A"/>
    <w:rsid w:val="0099160D"/>
    <w:rsid w:val="00992DF4"/>
    <w:rsid w:val="00993ACD"/>
    <w:rsid w:val="00994677"/>
    <w:rsid w:val="00994B85"/>
    <w:rsid w:val="00995203"/>
    <w:rsid w:val="009954AA"/>
    <w:rsid w:val="009A0691"/>
    <w:rsid w:val="009A364C"/>
    <w:rsid w:val="009A3DFA"/>
    <w:rsid w:val="009A513B"/>
    <w:rsid w:val="009A52D2"/>
    <w:rsid w:val="009B0ECA"/>
    <w:rsid w:val="009B15D5"/>
    <w:rsid w:val="009B2E39"/>
    <w:rsid w:val="009B5DFA"/>
    <w:rsid w:val="009B6346"/>
    <w:rsid w:val="009B6C88"/>
    <w:rsid w:val="009B78AC"/>
    <w:rsid w:val="009B78B1"/>
    <w:rsid w:val="009C15CE"/>
    <w:rsid w:val="009C24A8"/>
    <w:rsid w:val="009C2A6E"/>
    <w:rsid w:val="009C2CFD"/>
    <w:rsid w:val="009C635D"/>
    <w:rsid w:val="009D3104"/>
    <w:rsid w:val="009D32F2"/>
    <w:rsid w:val="009D463E"/>
    <w:rsid w:val="009D6C2B"/>
    <w:rsid w:val="009D7771"/>
    <w:rsid w:val="009D7C5C"/>
    <w:rsid w:val="009E12CE"/>
    <w:rsid w:val="009E1319"/>
    <w:rsid w:val="009E2B2A"/>
    <w:rsid w:val="009E3412"/>
    <w:rsid w:val="009E395F"/>
    <w:rsid w:val="009E4864"/>
    <w:rsid w:val="009E4D9B"/>
    <w:rsid w:val="009E4EA6"/>
    <w:rsid w:val="009E61A9"/>
    <w:rsid w:val="009F33CF"/>
    <w:rsid w:val="009F3DF2"/>
    <w:rsid w:val="009F74E1"/>
    <w:rsid w:val="009F7513"/>
    <w:rsid w:val="00A009BC"/>
    <w:rsid w:val="00A00F69"/>
    <w:rsid w:val="00A03E33"/>
    <w:rsid w:val="00A06F84"/>
    <w:rsid w:val="00A07509"/>
    <w:rsid w:val="00A12D04"/>
    <w:rsid w:val="00A13619"/>
    <w:rsid w:val="00A15957"/>
    <w:rsid w:val="00A17598"/>
    <w:rsid w:val="00A230A8"/>
    <w:rsid w:val="00A23D3E"/>
    <w:rsid w:val="00A244DE"/>
    <w:rsid w:val="00A26DF8"/>
    <w:rsid w:val="00A27383"/>
    <w:rsid w:val="00A27464"/>
    <w:rsid w:val="00A3031E"/>
    <w:rsid w:val="00A312E7"/>
    <w:rsid w:val="00A31F51"/>
    <w:rsid w:val="00A35EBB"/>
    <w:rsid w:val="00A376DB"/>
    <w:rsid w:val="00A40638"/>
    <w:rsid w:val="00A4067F"/>
    <w:rsid w:val="00A42130"/>
    <w:rsid w:val="00A42CA5"/>
    <w:rsid w:val="00A42DCB"/>
    <w:rsid w:val="00A47749"/>
    <w:rsid w:val="00A4780D"/>
    <w:rsid w:val="00A5040C"/>
    <w:rsid w:val="00A51FCA"/>
    <w:rsid w:val="00A524B9"/>
    <w:rsid w:val="00A52899"/>
    <w:rsid w:val="00A52A45"/>
    <w:rsid w:val="00A52A79"/>
    <w:rsid w:val="00A52E13"/>
    <w:rsid w:val="00A5311B"/>
    <w:rsid w:val="00A54CC6"/>
    <w:rsid w:val="00A55742"/>
    <w:rsid w:val="00A56B8B"/>
    <w:rsid w:val="00A56C0A"/>
    <w:rsid w:val="00A604CF"/>
    <w:rsid w:val="00A64748"/>
    <w:rsid w:val="00A64AD4"/>
    <w:rsid w:val="00A65295"/>
    <w:rsid w:val="00A665FE"/>
    <w:rsid w:val="00A67FED"/>
    <w:rsid w:val="00A70C0C"/>
    <w:rsid w:val="00A719E4"/>
    <w:rsid w:val="00A720C6"/>
    <w:rsid w:val="00A74660"/>
    <w:rsid w:val="00A74F72"/>
    <w:rsid w:val="00A753E7"/>
    <w:rsid w:val="00A7617A"/>
    <w:rsid w:val="00A76DF2"/>
    <w:rsid w:val="00A77080"/>
    <w:rsid w:val="00A8202E"/>
    <w:rsid w:val="00A82F53"/>
    <w:rsid w:val="00A83234"/>
    <w:rsid w:val="00A83E5B"/>
    <w:rsid w:val="00A8481E"/>
    <w:rsid w:val="00A872D9"/>
    <w:rsid w:val="00A87787"/>
    <w:rsid w:val="00A87AF9"/>
    <w:rsid w:val="00A935B7"/>
    <w:rsid w:val="00A9617E"/>
    <w:rsid w:val="00A961CF"/>
    <w:rsid w:val="00A96349"/>
    <w:rsid w:val="00AA01E5"/>
    <w:rsid w:val="00AA44DD"/>
    <w:rsid w:val="00AA53F5"/>
    <w:rsid w:val="00AA5F26"/>
    <w:rsid w:val="00AA5FB3"/>
    <w:rsid w:val="00AA64A9"/>
    <w:rsid w:val="00AA6A83"/>
    <w:rsid w:val="00AA7514"/>
    <w:rsid w:val="00AB0843"/>
    <w:rsid w:val="00AB1290"/>
    <w:rsid w:val="00AB15C6"/>
    <w:rsid w:val="00AB4156"/>
    <w:rsid w:val="00AB4E36"/>
    <w:rsid w:val="00AB544C"/>
    <w:rsid w:val="00AB56DA"/>
    <w:rsid w:val="00AB6472"/>
    <w:rsid w:val="00AB6FD7"/>
    <w:rsid w:val="00AB7D0F"/>
    <w:rsid w:val="00AC24E0"/>
    <w:rsid w:val="00AC3373"/>
    <w:rsid w:val="00AC33D2"/>
    <w:rsid w:val="00AC3FDD"/>
    <w:rsid w:val="00AC43F8"/>
    <w:rsid w:val="00AC45DF"/>
    <w:rsid w:val="00AC6AD8"/>
    <w:rsid w:val="00AD098B"/>
    <w:rsid w:val="00AD1B97"/>
    <w:rsid w:val="00AD3B6B"/>
    <w:rsid w:val="00AD41CE"/>
    <w:rsid w:val="00AD6E6E"/>
    <w:rsid w:val="00AD7BD6"/>
    <w:rsid w:val="00AE0267"/>
    <w:rsid w:val="00AE20A2"/>
    <w:rsid w:val="00AE233B"/>
    <w:rsid w:val="00AE39DF"/>
    <w:rsid w:val="00AE5BFB"/>
    <w:rsid w:val="00AE5F35"/>
    <w:rsid w:val="00AE7E8C"/>
    <w:rsid w:val="00AF259E"/>
    <w:rsid w:val="00AF2FDE"/>
    <w:rsid w:val="00AF3785"/>
    <w:rsid w:val="00AF45A8"/>
    <w:rsid w:val="00AF483B"/>
    <w:rsid w:val="00AF59CA"/>
    <w:rsid w:val="00AF6A85"/>
    <w:rsid w:val="00AF6F67"/>
    <w:rsid w:val="00B02DC9"/>
    <w:rsid w:val="00B039B6"/>
    <w:rsid w:val="00B0460D"/>
    <w:rsid w:val="00B1140A"/>
    <w:rsid w:val="00B1177F"/>
    <w:rsid w:val="00B11DA2"/>
    <w:rsid w:val="00B133AB"/>
    <w:rsid w:val="00B1352F"/>
    <w:rsid w:val="00B138CD"/>
    <w:rsid w:val="00B14CD1"/>
    <w:rsid w:val="00B150D0"/>
    <w:rsid w:val="00B1513E"/>
    <w:rsid w:val="00B165E7"/>
    <w:rsid w:val="00B16C65"/>
    <w:rsid w:val="00B21350"/>
    <w:rsid w:val="00B21778"/>
    <w:rsid w:val="00B21C74"/>
    <w:rsid w:val="00B22472"/>
    <w:rsid w:val="00B22A12"/>
    <w:rsid w:val="00B23C1C"/>
    <w:rsid w:val="00B24108"/>
    <w:rsid w:val="00B2616F"/>
    <w:rsid w:val="00B26733"/>
    <w:rsid w:val="00B354E5"/>
    <w:rsid w:val="00B36729"/>
    <w:rsid w:val="00B407BF"/>
    <w:rsid w:val="00B42A84"/>
    <w:rsid w:val="00B448E4"/>
    <w:rsid w:val="00B45655"/>
    <w:rsid w:val="00B458F4"/>
    <w:rsid w:val="00B45E86"/>
    <w:rsid w:val="00B46988"/>
    <w:rsid w:val="00B47313"/>
    <w:rsid w:val="00B475B6"/>
    <w:rsid w:val="00B522C7"/>
    <w:rsid w:val="00B55420"/>
    <w:rsid w:val="00B56C15"/>
    <w:rsid w:val="00B574FB"/>
    <w:rsid w:val="00B602AC"/>
    <w:rsid w:val="00B60BA7"/>
    <w:rsid w:val="00B62710"/>
    <w:rsid w:val="00B637CB"/>
    <w:rsid w:val="00B64B91"/>
    <w:rsid w:val="00B659EC"/>
    <w:rsid w:val="00B70620"/>
    <w:rsid w:val="00B73044"/>
    <w:rsid w:val="00B73125"/>
    <w:rsid w:val="00B763D2"/>
    <w:rsid w:val="00B80343"/>
    <w:rsid w:val="00B81B02"/>
    <w:rsid w:val="00B8211F"/>
    <w:rsid w:val="00B8722B"/>
    <w:rsid w:val="00B90CBB"/>
    <w:rsid w:val="00B90D5E"/>
    <w:rsid w:val="00B90E2F"/>
    <w:rsid w:val="00B9341A"/>
    <w:rsid w:val="00B9396F"/>
    <w:rsid w:val="00B9493B"/>
    <w:rsid w:val="00B949EE"/>
    <w:rsid w:val="00B95770"/>
    <w:rsid w:val="00B96DD8"/>
    <w:rsid w:val="00BA0640"/>
    <w:rsid w:val="00BA0B6E"/>
    <w:rsid w:val="00BA2025"/>
    <w:rsid w:val="00BA255A"/>
    <w:rsid w:val="00BA275F"/>
    <w:rsid w:val="00BA3A17"/>
    <w:rsid w:val="00BA6075"/>
    <w:rsid w:val="00BA6881"/>
    <w:rsid w:val="00BA6FAA"/>
    <w:rsid w:val="00BA7227"/>
    <w:rsid w:val="00BB1372"/>
    <w:rsid w:val="00BB2059"/>
    <w:rsid w:val="00BB43E6"/>
    <w:rsid w:val="00BB49B4"/>
    <w:rsid w:val="00BB5180"/>
    <w:rsid w:val="00BB5D61"/>
    <w:rsid w:val="00BB6CB2"/>
    <w:rsid w:val="00BB79C7"/>
    <w:rsid w:val="00BC05A9"/>
    <w:rsid w:val="00BC1474"/>
    <w:rsid w:val="00BC35CA"/>
    <w:rsid w:val="00BC392D"/>
    <w:rsid w:val="00BC3F08"/>
    <w:rsid w:val="00BC4796"/>
    <w:rsid w:val="00BC47B3"/>
    <w:rsid w:val="00BC57EA"/>
    <w:rsid w:val="00BC69D5"/>
    <w:rsid w:val="00BC71EB"/>
    <w:rsid w:val="00BD0495"/>
    <w:rsid w:val="00BD19B6"/>
    <w:rsid w:val="00BD2D37"/>
    <w:rsid w:val="00BD347C"/>
    <w:rsid w:val="00BD428C"/>
    <w:rsid w:val="00BD51C4"/>
    <w:rsid w:val="00BD52C0"/>
    <w:rsid w:val="00BD6338"/>
    <w:rsid w:val="00BD77C2"/>
    <w:rsid w:val="00BE0CA5"/>
    <w:rsid w:val="00BE2EF1"/>
    <w:rsid w:val="00BE4039"/>
    <w:rsid w:val="00BE4625"/>
    <w:rsid w:val="00BE5626"/>
    <w:rsid w:val="00BE6C43"/>
    <w:rsid w:val="00BE6C55"/>
    <w:rsid w:val="00BE6CE0"/>
    <w:rsid w:val="00BE727B"/>
    <w:rsid w:val="00BE72F1"/>
    <w:rsid w:val="00BF06CD"/>
    <w:rsid w:val="00BF15B4"/>
    <w:rsid w:val="00BF3145"/>
    <w:rsid w:val="00BF353F"/>
    <w:rsid w:val="00BF4DA2"/>
    <w:rsid w:val="00BF4E3B"/>
    <w:rsid w:val="00BF5E31"/>
    <w:rsid w:val="00BF6751"/>
    <w:rsid w:val="00BF6998"/>
    <w:rsid w:val="00C00CA3"/>
    <w:rsid w:val="00C02D3F"/>
    <w:rsid w:val="00C033A1"/>
    <w:rsid w:val="00C03863"/>
    <w:rsid w:val="00C05BD3"/>
    <w:rsid w:val="00C060BA"/>
    <w:rsid w:val="00C0736C"/>
    <w:rsid w:val="00C10805"/>
    <w:rsid w:val="00C10823"/>
    <w:rsid w:val="00C10BBE"/>
    <w:rsid w:val="00C115E0"/>
    <w:rsid w:val="00C11AB6"/>
    <w:rsid w:val="00C1248F"/>
    <w:rsid w:val="00C12544"/>
    <w:rsid w:val="00C1295D"/>
    <w:rsid w:val="00C14916"/>
    <w:rsid w:val="00C15003"/>
    <w:rsid w:val="00C157BC"/>
    <w:rsid w:val="00C15B7F"/>
    <w:rsid w:val="00C15CEB"/>
    <w:rsid w:val="00C22122"/>
    <w:rsid w:val="00C22FC6"/>
    <w:rsid w:val="00C23FA0"/>
    <w:rsid w:val="00C247B4"/>
    <w:rsid w:val="00C2597F"/>
    <w:rsid w:val="00C25AD4"/>
    <w:rsid w:val="00C264DE"/>
    <w:rsid w:val="00C2669C"/>
    <w:rsid w:val="00C32AFC"/>
    <w:rsid w:val="00C33544"/>
    <w:rsid w:val="00C35857"/>
    <w:rsid w:val="00C36BDD"/>
    <w:rsid w:val="00C37FBE"/>
    <w:rsid w:val="00C441C1"/>
    <w:rsid w:val="00C44461"/>
    <w:rsid w:val="00C4504E"/>
    <w:rsid w:val="00C47218"/>
    <w:rsid w:val="00C5008C"/>
    <w:rsid w:val="00C51262"/>
    <w:rsid w:val="00C51B93"/>
    <w:rsid w:val="00C5451C"/>
    <w:rsid w:val="00C54B64"/>
    <w:rsid w:val="00C55548"/>
    <w:rsid w:val="00C55F41"/>
    <w:rsid w:val="00C579D1"/>
    <w:rsid w:val="00C605F2"/>
    <w:rsid w:val="00C61C16"/>
    <w:rsid w:val="00C61E1D"/>
    <w:rsid w:val="00C621D8"/>
    <w:rsid w:val="00C63010"/>
    <w:rsid w:val="00C64F5F"/>
    <w:rsid w:val="00C6608D"/>
    <w:rsid w:val="00C67270"/>
    <w:rsid w:val="00C706EA"/>
    <w:rsid w:val="00C70CB2"/>
    <w:rsid w:val="00C7197C"/>
    <w:rsid w:val="00C71B92"/>
    <w:rsid w:val="00C71E45"/>
    <w:rsid w:val="00C73939"/>
    <w:rsid w:val="00C75319"/>
    <w:rsid w:val="00C761E9"/>
    <w:rsid w:val="00C769A4"/>
    <w:rsid w:val="00C81A8C"/>
    <w:rsid w:val="00C82400"/>
    <w:rsid w:val="00C8274A"/>
    <w:rsid w:val="00C82EEA"/>
    <w:rsid w:val="00C835F6"/>
    <w:rsid w:val="00C841FD"/>
    <w:rsid w:val="00C844BF"/>
    <w:rsid w:val="00C849D9"/>
    <w:rsid w:val="00C85942"/>
    <w:rsid w:val="00C8784B"/>
    <w:rsid w:val="00C9057D"/>
    <w:rsid w:val="00C90B22"/>
    <w:rsid w:val="00C91B81"/>
    <w:rsid w:val="00C91D90"/>
    <w:rsid w:val="00C920B1"/>
    <w:rsid w:val="00C937E5"/>
    <w:rsid w:val="00C93CE4"/>
    <w:rsid w:val="00C95A66"/>
    <w:rsid w:val="00C95F2A"/>
    <w:rsid w:val="00C97F28"/>
    <w:rsid w:val="00CA09F0"/>
    <w:rsid w:val="00CA2D29"/>
    <w:rsid w:val="00CA3F2E"/>
    <w:rsid w:val="00CA501A"/>
    <w:rsid w:val="00CA5057"/>
    <w:rsid w:val="00CA568C"/>
    <w:rsid w:val="00CA616F"/>
    <w:rsid w:val="00CB1888"/>
    <w:rsid w:val="00CB1C9C"/>
    <w:rsid w:val="00CB239F"/>
    <w:rsid w:val="00CB28E2"/>
    <w:rsid w:val="00CB42AA"/>
    <w:rsid w:val="00CB6261"/>
    <w:rsid w:val="00CB6980"/>
    <w:rsid w:val="00CC0A86"/>
    <w:rsid w:val="00CC169B"/>
    <w:rsid w:val="00CC2522"/>
    <w:rsid w:val="00CC697D"/>
    <w:rsid w:val="00CC6D42"/>
    <w:rsid w:val="00CD0002"/>
    <w:rsid w:val="00CD0502"/>
    <w:rsid w:val="00CD1364"/>
    <w:rsid w:val="00CD6415"/>
    <w:rsid w:val="00CD6DCE"/>
    <w:rsid w:val="00CD7019"/>
    <w:rsid w:val="00CD7490"/>
    <w:rsid w:val="00CE37F8"/>
    <w:rsid w:val="00CE3B02"/>
    <w:rsid w:val="00CE4C4D"/>
    <w:rsid w:val="00CE5D93"/>
    <w:rsid w:val="00CE71DC"/>
    <w:rsid w:val="00CE7BC0"/>
    <w:rsid w:val="00CF01B8"/>
    <w:rsid w:val="00CF0C7F"/>
    <w:rsid w:val="00CF14C2"/>
    <w:rsid w:val="00CF492C"/>
    <w:rsid w:val="00CF766D"/>
    <w:rsid w:val="00D01802"/>
    <w:rsid w:val="00D03F4D"/>
    <w:rsid w:val="00D04363"/>
    <w:rsid w:val="00D04657"/>
    <w:rsid w:val="00D07111"/>
    <w:rsid w:val="00D07385"/>
    <w:rsid w:val="00D10994"/>
    <w:rsid w:val="00D11123"/>
    <w:rsid w:val="00D11D4E"/>
    <w:rsid w:val="00D11DA0"/>
    <w:rsid w:val="00D131DD"/>
    <w:rsid w:val="00D1525F"/>
    <w:rsid w:val="00D15DCE"/>
    <w:rsid w:val="00D17BFB"/>
    <w:rsid w:val="00D26A71"/>
    <w:rsid w:val="00D30053"/>
    <w:rsid w:val="00D306B3"/>
    <w:rsid w:val="00D30A9B"/>
    <w:rsid w:val="00D30F78"/>
    <w:rsid w:val="00D31656"/>
    <w:rsid w:val="00D31816"/>
    <w:rsid w:val="00D32258"/>
    <w:rsid w:val="00D33E70"/>
    <w:rsid w:val="00D35F84"/>
    <w:rsid w:val="00D376C6"/>
    <w:rsid w:val="00D37A89"/>
    <w:rsid w:val="00D412F8"/>
    <w:rsid w:val="00D42417"/>
    <w:rsid w:val="00D451E6"/>
    <w:rsid w:val="00D46CE0"/>
    <w:rsid w:val="00D47141"/>
    <w:rsid w:val="00D471C1"/>
    <w:rsid w:val="00D5184C"/>
    <w:rsid w:val="00D52BB0"/>
    <w:rsid w:val="00D53F18"/>
    <w:rsid w:val="00D54A41"/>
    <w:rsid w:val="00D555D9"/>
    <w:rsid w:val="00D55762"/>
    <w:rsid w:val="00D55EA4"/>
    <w:rsid w:val="00D56CBF"/>
    <w:rsid w:val="00D57FDB"/>
    <w:rsid w:val="00D610A0"/>
    <w:rsid w:val="00D61696"/>
    <w:rsid w:val="00D6192E"/>
    <w:rsid w:val="00D61E64"/>
    <w:rsid w:val="00D6228A"/>
    <w:rsid w:val="00D62AB9"/>
    <w:rsid w:val="00D633BF"/>
    <w:rsid w:val="00D638C7"/>
    <w:rsid w:val="00D64057"/>
    <w:rsid w:val="00D65296"/>
    <w:rsid w:val="00D669D4"/>
    <w:rsid w:val="00D67D12"/>
    <w:rsid w:val="00D70496"/>
    <w:rsid w:val="00D705EA"/>
    <w:rsid w:val="00D714FB"/>
    <w:rsid w:val="00D731B2"/>
    <w:rsid w:val="00D733CA"/>
    <w:rsid w:val="00D751AD"/>
    <w:rsid w:val="00D75389"/>
    <w:rsid w:val="00D76310"/>
    <w:rsid w:val="00D80C0C"/>
    <w:rsid w:val="00D81E24"/>
    <w:rsid w:val="00D845F3"/>
    <w:rsid w:val="00D84930"/>
    <w:rsid w:val="00D8686E"/>
    <w:rsid w:val="00D86F8F"/>
    <w:rsid w:val="00D90BCC"/>
    <w:rsid w:val="00D92130"/>
    <w:rsid w:val="00D922D0"/>
    <w:rsid w:val="00D92B54"/>
    <w:rsid w:val="00D95268"/>
    <w:rsid w:val="00D96E60"/>
    <w:rsid w:val="00D9724B"/>
    <w:rsid w:val="00D9756D"/>
    <w:rsid w:val="00DA1FB2"/>
    <w:rsid w:val="00DA2DDA"/>
    <w:rsid w:val="00DA3B81"/>
    <w:rsid w:val="00DA4F9B"/>
    <w:rsid w:val="00DA5EDA"/>
    <w:rsid w:val="00DB1F34"/>
    <w:rsid w:val="00DB34F4"/>
    <w:rsid w:val="00DB3C10"/>
    <w:rsid w:val="00DB5506"/>
    <w:rsid w:val="00DB5CD9"/>
    <w:rsid w:val="00DB62D4"/>
    <w:rsid w:val="00DC06F3"/>
    <w:rsid w:val="00DC09EC"/>
    <w:rsid w:val="00DC2A2E"/>
    <w:rsid w:val="00DC2E8F"/>
    <w:rsid w:val="00DC34CF"/>
    <w:rsid w:val="00DC3807"/>
    <w:rsid w:val="00DC571E"/>
    <w:rsid w:val="00DC5CEC"/>
    <w:rsid w:val="00DC7664"/>
    <w:rsid w:val="00DC7CB0"/>
    <w:rsid w:val="00DD23FD"/>
    <w:rsid w:val="00DD252A"/>
    <w:rsid w:val="00DD2DC2"/>
    <w:rsid w:val="00DD2DCA"/>
    <w:rsid w:val="00DD37F9"/>
    <w:rsid w:val="00DD45B5"/>
    <w:rsid w:val="00DD62CA"/>
    <w:rsid w:val="00DD67A0"/>
    <w:rsid w:val="00DD76A4"/>
    <w:rsid w:val="00DD7CDC"/>
    <w:rsid w:val="00DE0453"/>
    <w:rsid w:val="00DE0837"/>
    <w:rsid w:val="00DE46E1"/>
    <w:rsid w:val="00DE4776"/>
    <w:rsid w:val="00DE51BE"/>
    <w:rsid w:val="00DE6366"/>
    <w:rsid w:val="00DE6930"/>
    <w:rsid w:val="00DE6BB7"/>
    <w:rsid w:val="00DF079A"/>
    <w:rsid w:val="00DF10F3"/>
    <w:rsid w:val="00DF46F0"/>
    <w:rsid w:val="00DF5275"/>
    <w:rsid w:val="00DF561F"/>
    <w:rsid w:val="00DF6B92"/>
    <w:rsid w:val="00DF74B6"/>
    <w:rsid w:val="00DF7EE2"/>
    <w:rsid w:val="00E01175"/>
    <w:rsid w:val="00E04670"/>
    <w:rsid w:val="00E047A2"/>
    <w:rsid w:val="00E04A23"/>
    <w:rsid w:val="00E04AA2"/>
    <w:rsid w:val="00E04D68"/>
    <w:rsid w:val="00E04F0C"/>
    <w:rsid w:val="00E04FC9"/>
    <w:rsid w:val="00E0531D"/>
    <w:rsid w:val="00E05387"/>
    <w:rsid w:val="00E10582"/>
    <w:rsid w:val="00E10D22"/>
    <w:rsid w:val="00E11633"/>
    <w:rsid w:val="00E124B9"/>
    <w:rsid w:val="00E12E5F"/>
    <w:rsid w:val="00E158BC"/>
    <w:rsid w:val="00E16652"/>
    <w:rsid w:val="00E1669A"/>
    <w:rsid w:val="00E17AAB"/>
    <w:rsid w:val="00E21436"/>
    <w:rsid w:val="00E23A60"/>
    <w:rsid w:val="00E24092"/>
    <w:rsid w:val="00E25AE0"/>
    <w:rsid w:val="00E275D4"/>
    <w:rsid w:val="00E300D9"/>
    <w:rsid w:val="00E32B0F"/>
    <w:rsid w:val="00E32DC2"/>
    <w:rsid w:val="00E34372"/>
    <w:rsid w:val="00E353BC"/>
    <w:rsid w:val="00E35928"/>
    <w:rsid w:val="00E35983"/>
    <w:rsid w:val="00E3692D"/>
    <w:rsid w:val="00E36E2B"/>
    <w:rsid w:val="00E410A8"/>
    <w:rsid w:val="00E4146B"/>
    <w:rsid w:val="00E41BA1"/>
    <w:rsid w:val="00E428CF"/>
    <w:rsid w:val="00E43076"/>
    <w:rsid w:val="00E440AA"/>
    <w:rsid w:val="00E441C5"/>
    <w:rsid w:val="00E4485B"/>
    <w:rsid w:val="00E4534B"/>
    <w:rsid w:val="00E45530"/>
    <w:rsid w:val="00E4598C"/>
    <w:rsid w:val="00E46787"/>
    <w:rsid w:val="00E5115D"/>
    <w:rsid w:val="00E52B8F"/>
    <w:rsid w:val="00E552F5"/>
    <w:rsid w:val="00E558CB"/>
    <w:rsid w:val="00E570D4"/>
    <w:rsid w:val="00E6019D"/>
    <w:rsid w:val="00E610E5"/>
    <w:rsid w:val="00E62C09"/>
    <w:rsid w:val="00E62E4B"/>
    <w:rsid w:val="00E6387D"/>
    <w:rsid w:val="00E66279"/>
    <w:rsid w:val="00E66DBD"/>
    <w:rsid w:val="00E670ED"/>
    <w:rsid w:val="00E67A07"/>
    <w:rsid w:val="00E70485"/>
    <w:rsid w:val="00E706ED"/>
    <w:rsid w:val="00E71BDB"/>
    <w:rsid w:val="00E74EE0"/>
    <w:rsid w:val="00E7575A"/>
    <w:rsid w:val="00E76BFF"/>
    <w:rsid w:val="00E77093"/>
    <w:rsid w:val="00E77172"/>
    <w:rsid w:val="00E80E40"/>
    <w:rsid w:val="00E83576"/>
    <w:rsid w:val="00E843A6"/>
    <w:rsid w:val="00E85205"/>
    <w:rsid w:val="00E8581B"/>
    <w:rsid w:val="00E85F89"/>
    <w:rsid w:val="00E864B8"/>
    <w:rsid w:val="00E87070"/>
    <w:rsid w:val="00E900F1"/>
    <w:rsid w:val="00E90342"/>
    <w:rsid w:val="00E908B6"/>
    <w:rsid w:val="00E91453"/>
    <w:rsid w:val="00E9288A"/>
    <w:rsid w:val="00E92F76"/>
    <w:rsid w:val="00E948AE"/>
    <w:rsid w:val="00E9534A"/>
    <w:rsid w:val="00E97A6B"/>
    <w:rsid w:val="00EA1530"/>
    <w:rsid w:val="00EA41AD"/>
    <w:rsid w:val="00EA4375"/>
    <w:rsid w:val="00EA45E1"/>
    <w:rsid w:val="00EA508C"/>
    <w:rsid w:val="00EA7DF3"/>
    <w:rsid w:val="00EB1D08"/>
    <w:rsid w:val="00EB388B"/>
    <w:rsid w:val="00EB3F26"/>
    <w:rsid w:val="00EB566C"/>
    <w:rsid w:val="00EB56A2"/>
    <w:rsid w:val="00EB5DFF"/>
    <w:rsid w:val="00EB64AC"/>
    <w:rsid w:val="00EB665E"/>
    <w:rsid w:val="00EB674E"/>
    <w:rsid w:val="00EB7E0E"/>
    <w:rsid w:val="00EC0205"/>
    <w:rsid w:val="00EC1694"/>
    <w:rsid w:val="00EC32C0"/>
    <w:rsid w:val="00EC4A72"/>
    <w:rsid w:val="00EC4F14"/>
    <w:rsid w:val="00EC6CC7"/>
    <w:rsid w:val="00EC7E19"/>
    <w:rsid w:val="00EC7ED4"/>
    <w:rsid w:val="00ED0511"/>
    <w:rsid w:val="00ED1156"/>
    <w:rsid w:val="00ED20E3"/>
    <w:rsid w:val="00ED489A"/>
    <w:rsid w:val="00ED4EBE"/>
    <w:rsid w:val="00ED5B51"/>
    <w:rsid w:val="00ED675C"/>
    <w:rsid w:val="00ED688F"/>
    <w:rsid w:val="00ED7A89"/>
    <w:rsid w:val="00EE1848"/>
    <w:rsid w:val="00EE2B2B"/>
    <w:rsid w:val="00EE3060"/>
    <w:rsid w:val="00EE3BAE"/>
    <w:rsid w:val="00EE3C31"/>
    <w:rsid w:val="00EE5A82"/>
    <w:rsid w:val="00EE5F7C"/>
    <w:rsid w:val="00EE6404"/>
    <w:rsid w:val="00EF013C"/>
    <w:rsid w:val="00EF06C6"/>
    <w:rsid w:val="00EF085E"/>
    <w:rsid w:val="00EF105E"/>
    <w:rsid w:val="00EF124E"/>
    <w:rsid w:val="00EF163B"/>
    <w:rsid w:val="00EF271B"/>
    <w:rsid w:val="00EF344A"/>
    <w:rsid w:val="00EF48DB"/>
    <w:rsid w:val="00EF4944"/>
    <w:rsid w:val="00EF5860"/>
    <w:rsid w:val="00EF6D2D"/>
    <w:rsid w:val="00EF6DDC"/>
    <w:rsid w:val="00F02489"/>
    <w:rsid w:val="00F0491E"/>
    <w:rsid w:val="00F0570C"/>
    <w:rsid w:val="00F06D94"/>
    <w:rsid w:val="00F07951"/>
    <w:rsid w:val="00F100C7"/>
    <w:rsid w:val="00F11C00"/>
    <w:rsid w:val="00F11D7E"/>
    <w:rsid w:val="00F1308D"/>
    <w:rsid w:val="00F14B12"/>
    <w:rsid w:val="00F15961"/>
    <w:rsid w:val="00F15B42"/>
    <w:rsid w:val="00F15E02"/>
    <w:rsid w:val="00F20812"/>
    <w:rsid w:val="00F20BD1"/>
    <w:rsid w:val="00F217B8"/>
    <w:rsid w:val="00F23D7C"/>
    <w:rsid w:val="00F252FE"/>
    <w:rsid w:val="00F26EB4"/>
    <w:rsid w:val="00F278F6"/>
    <w:rsid w:val="00F305C9"/>
    <w:rsid w:val="00F32287"/>
    <w:rsid w:val="00F32C78"/>
    <w:rsid w:val="00F34544"/>
    <w:rsid w:val="00F34715"/>
    <w:rsid w:val="00F34964"/>
    <w:rsid w:val="00F35A92"/>
    <w:rsid w:val="00F40549"/>
    <w:rsid w:val="00F42E4E"/>
    <w:rsid w:val="00F43047"/>
    <w:rsid w:val="00F45085"/>
    <w:rsid w:val="00F45973"/>
    <w:rsid w:val="00F46498"/>
    <w:rsid w:val="00F4740C"/>
    <w:rsid w:val="00F47EAF"/>
    <w:rsid w:val="00F51CAF"/>
    <w:rsid w:val="00F52F29"/>
    <w:rsid w:val="00F5559F"/>
    <w:rsid w:val="00F60D88"/>
    <w:rsid w:val="00F627BC"/>
    <w:rsid w:val="00F63C4F"/>
    <w:rsid w:val="00F63E15"/>
    <w:rsid w:val="00F63FB0"/>
    <w:rsid w:val="00F649A0"/>
    <w:rsid w:val="00F65608"/>
    <w:rsid w:val="00F6591B"/>
    <w:rsid w:val="00F670CE"/>
    <w:rsid w:val="00F71C0B"/>
    <w:rsid w:val="00F7447C"/>
    <w:rsid w:val="00F74F25"/>
    <w:rsid w:val="00F7559E"/>
    <w:rsid w:val="00F75A87"/>
    <w:rsid w:val="00F80F8D"/>
    <w:rsid w:val="00F817B2"/>
    <w:rsid w:val="00F81958"/>
    <w:rsid w:val="00F824A0"/>
    <w:rsid w:val="00F852DB"/>
    <w:rsid w:val="00F903CA"/>
    <w:rsid w:val="00F96DF0"/>
    <w:rsid w:val="00F97659"/>
    <w:rsid w:val="00F97E30"/>
    <w:rsid w:val="00FA1D1F"/>
    <w:rsid w:val="00FA1ED6"/>
    <w:rsid w:val="00FA509E"/>
    <w:rsid w:val="00FA510A"/>
    <w:rsid w:val="00FA5D36"/>
    <w:rsid w:val="00FA5FE3"/>
    <w:rsid w:val="00FA7B43"/>
    <w:rsid w:val="00FB0684"/>
    <w:rsid w:val="00FB3039"/>
    <w:rsid w:val="00FB4263"/>
    <w:rsid w:val="00FB5008"/>
    <w:rsid w:val="00FB57B9"/>
    <w:rsid w:val="00FB5F8E"/>
    <w:rsid w:val="00FB719D"/>
    <w:rsid w:val="00FC0466"/>
    <w:rsid w:val="00FC2BC6"/>
    <w:rsid w:val="00FC3E92"/>
    <w:rsid w:val="00FC5071"/>
    <w:rsid w:val="00FC65BA"/>
    <w:rsid w:val="00FD07E2"/>
    <w:rsid w:val="00FD0FB5"/>
    <w:rsid w:val="00FD1235"/>
    <w:rsid w:val="00FD274F"/>
    <w:rsid w:val="00FD28AE"/>
    <w:rsid w:val="00FD3541"/>
    <w:rsid w:val="00FD44D8"/>
    <w:rsid w:val="00FD46C3"/>
    <w:rsid w:val="00FD55F9"/>
    <w:rsid w:val="00FD6616"/>
    <w:rsid w:val="00FD724D"/>
    <w:rsid w:val="00FE0727"/>
    <w:rsid w:val="00FE2BE7"/>
    <w:rsid w:val="00FE32E7"/>
    <w:rsid w:val="00FF01CA"/>
    <w:rsid w:val="00FF1598"/>
    <w:rsid w:val="00FF2DBB"/>
    <w:rsid w:val="00FF3EA1"/>
    <w:rsid w:val="00FF4FD8"/>
    <w:rsid w:val="00FF53AA"/>
    <w:rsid w:val="00FF592E"/>
    <w:rsid w:val="00FF6459"/>
    <w:rsid w:val="00FF673F"/>
    <w:rsid w:val="00FF774A"/>
    <w:rsid w:val="00FF7D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3183"/>
  <w15:docId w15:val="{02729B46-D535-4C14-BAF2-B98FEAD8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1F"/>
  </w:style>
  <w:style w:type="paragraph" w:styleId="Heading2">
    <w:name w:val="heading 2"/>
    <w:basedOn w:val="Normal"/>
    <w:next w:val="Normal"/>
    <w:link w:val="Heading2Char"/>
    <w:uiPriority w:val="9"/>
    <w:unhideWhenUsed/>
    <w:qFormat/>
    <w:rsid w:val="00E1669A"/>
    <w:pPr>
      <w:keepNext/>
      <w:keepLines/>
      <w:spacing w:before="200" w:after="0" w:line="480" w:lineRule="auto"/>
      <w:jc w:val="both"/>
      <w:outlineLvl w:val="1"/>
    </w:pPr>
    <w:rPr>
      <w:rFonts w:ascii="Lucida Sans Unicode" w:eastAsiaTheme="majorEastAsia" w:hAnsi="Lucida Sans Unicode" w:cstheme="majorBidi"/>
      <w:b/>
      <w:bCs/>
      <w:color w:val="4F81BD" w:themeColor="accent1"/>
      <w:sz w:val="26"/>
      <w:szCs w:val="26"/>
    </w:rPr>
  </w:style>
  <w:style w:type="paragraph" w:styleId="Heading3">
    <w:name w:val="heading 3"/>
    <w:basedOn w:val="Normal"/>
    <w:next w:val="Normal"/>
    <w:link w:val="Heading3Char"/>
    <w:uiPriority w:val="9"/>
    <w:unhideWhenUsed/>
    <w:qFormat/>
    <w:rsid w:val="00E1669A"/>
    <w:pPr>
      <w:keepNext/>
      <w:keepLines/>
      <w:spacing w:before="200" w:after="0" w:line="480" w:lineRule="auto"/>
      <w:jc w:val="both"/>
      <w:outlineLvl w:val="2"/>
    </w:pPr>
    <w:rPr>
      <w:rFonts w:ascii="Lucida Sans Unicode" w:eastAsiaTheme="majorEastAsia" w:hAnsi="Lucida Sans Unicode" w:cstheme="majorBidi"/>
      <w:b/>
      <w:bCs/>
      <w:color w:val="4F81BD" w:themeColor="accent1"/>
    </w:rPr>
  </w:style>
  <w:style w:type="paragraph" w:styleId="Heading4">
    <w:name w:val="heading 4"/>
    <w:basedOn w:val="Normal"/>
    <w:next w:val="Normal"/>
    <w:link w:val="Heading4Char"/>
    <w:uiPriority w:val="9"/>
    <w:unhideWhenUsed/>
    <w:qFormat/>
    <w:rsid w:val="00021ED5"/>
    <w:pPr>
      <w:keepNext/>
      <w:keepLines/>
      <w:spacing w:before="200" w:after="0"/>
      <w:outlineLvl w:val="3"/>
    </w:pPr>
    <w:rPr>
      <w:rFonts w:asciiTheme="majorHAnsi" w:eastAsiaTheme="majorEastAsia" w:hAnsiTheme="majorHAnsi"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69A"/>
    <w:rPr>
      <w:rFonts w:ascii="Lucida Sans Unicode" w:eastAsiaTheme="majorEastAsia" w:hAnsi="Lucida Sans Unicode" w:cstheme="majorBidi"/>
      <w:b/>
      <w:bCs/>
      <w:color w:val="4F81BD" w:themeColor="accent1"/>
      <w:sz w:val="26"/>
      <w:szCs w:val="26"/>
    </w:rPr>
  </w:style>
  <w:style w:type="character" w:customStyle="1" w:styleId="Heading3Char">
    <w:name w:val="Heading 3 Char"/>
    <w:basedOn w:val="DefaultParagraphFont"/>
    <w:link w:val="Heading3"/>
    <w:uiPriority w:val="9"/>
    <w:rsid w:val="00E1669A"/>
    <w:rPr>
      <w:rFonts w:ascii="Lucida Sans Unicode" w:eastAsiaTheme="majorEastAsia" w:hAnsi="Lucida Sans Unicode" w:cstheme="majorBidi"/>
      <w:b/>
      <w:bCs/>
      <w:color w:val="4F81BD" w:themeColor="accent1"/>
    </w:rPr>
  </w:style>
  <w:style w:type="character" w:customStyle="1" w:styleId="Heading4Char">
    <w:name w:val="Heading 4 Char"/>
    <w:basedOn w:val="DefaultParagraphFont"/>
    <w:link w:val="Heading4"/>
    <w:uiPriority w:val="9"/>
    <w:rsid w:val="00021ED5"/>
    <w:rPr>
      <w:rFonts w:asciiTheme="majorHAnsi" w:eastAsiaTheme="majorEastAsia" w:hAnsiTheme="majorHAnsi" w:cstheme="majorBidi"/>
      <w:b/>
      <w:bCs/>
      <w:iCs/>
      <w:color w:val="4F81BD" w:themeColor="accent1"/>
    </w:rPr>
  </w:style>
  <w:style w:type="table" w:styleId="TableGrid">
    <w:name w:val="Table Grid"/>
    <w:basedOn w:val="TableNormal"/>
    <w:uiPriority w:val="59"/>
    <w:rsid w:val="0087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08"/>
  </w:style>
  <w:style w:type="paragraph" w:styleId="Footer">
    <w:name w:val="footer"/>
    <w:basedOn w:val="Normal"/>
    <w:link w:val="FooterChar"/>
    <w:uiPriority w:val="99"/>
    <w:unhideWhenUsed/>
    <w:rsid w:val="00FB5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08"/>
  </w:style>
  <w:style w:type="paragraph" w:styleId="ListParagraph">
    <w:name w:val="List Paragraph"/>
    <w:basedOn w:val="Normal"/>
    <w:uiPriority w:val="34"/>
    <w:qFormat/>
    <w:rsid w:val="00447A56"/>
    <w:pPr>
      <w:ind w:left="720"/>
      <w:contextualSpacing/>
    </w:pPr>
    <w:rPr>
      <w:rFonts w:eastAsiaTheme="minorEastAsia"/>
      <w:lang w:eastAsia="zh-CN"/>
    </w:rPr>
  </w:style>
  <w:style w:type="paragraph" w:styleId="HTMLPreformatted">
    <w:name w:val="HTML Preformatted"/>
    <w:basedOn w:val="Normal"/>
    <w:link w:val="HTMLPreformattedChar"/>
    <w:uiPriority w:val="99"/>
    <w:unhideWhenUsed/>
    <w:rsid w:val="00637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37C97"/>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3C7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5FC"/>
    <w:rPr>
      <w:rFonts w:ascii="Tahoma" w:hAnsi="Tahoma" w:cs="Tahoma"/>
      <w:sz w:val="16"/>
      <w:szCs w:val="16"/>
    </w:rPr>
  </w:style>
  <w:style w:type="character" w:styleId="CommentReference">
    <w:name w:val="annotation reference"/>
    <w:basedOn w:val="DefaultParagraphFont"/>
    <w:uiPriority w:val="99"/>
    <w:semiHidden/>
    <w:unhideWhenUsed/>
    <w:rsid w:val="0086487C"/>
    <w:rPr>
      <w:sz w:val="16"/>
      <w:szCs w:val="16"/>
    </w:rPr>
  </w:style>
  <w:style w:type="paragraph" w:styleId="CommentText">
    <w:name w:val="annotation text"/>
    <w:basedOn w:val="Normal"/>
    <w:link w:val="CommentTextChar"/>
    <w:uiPriority w:val="99"/>
    <w:semiHidden/>
    <w:unhideWhenUsed/>
    <w:rsid w:val="0086487C"/>
    <w:pPr>
      <w:spacing w:line="240" w:lineRule="auto"/>
    </w:pPr>
    <w:rPr>
      <w:sz w:val="20"/>
      <w:szCs w:val="20"/>
    </w:rPr>
  </w:style>
  <w:style w:type="character" w:customStyle="1" w:styleId="CommentTextChar">
    <w:name w:val="Comment Text Char"/>
    <w:basedOn w:val="DefaultParagraphFont"/>
    <w:link w:val="CommentText"/>
    <w:uiPriority w:val="99"/>
    <w:semiHidden/>
    <w:rsid w:val="0086487C"/>
    <w:rPr>
      <w:sz w:val="20"/>
      <w:szCs w:val="20"/>
    </w:rPr>
  </w:style>
  <w:style w:type="paragraph" w:styleId="CommentSubject">
    <w:name w:val="annotation subject"/>
    <w:basedOn w:val="CommentText"/>
    <w:next w:val="CommentText"/>
    <w:link w:val="CommentSubjectChar"/>
    <w:uiPriority w:val="99"/>
    <w:semiHidden/>
    <w:unhideWhenUsed/>
    <w:rsid w:val="0086487C"/>
    <w:rPr>
      <w:b/>
      <w:bCs/>
    </w:rPr>
  </w:style>
  <w:style w:type="character" w:customStyle="1" w:styleId="CommentSubjectChar">
    <w:name w:val="Comment Subject Char"/>
    <w:basedOn w:val="CommentTextChar"/>
    <w:link w:val="CommentSubject"/>
    <w:uiPriority w:val="99"/>
    <w:semiHidden/>
    <w:rsid w:val="0086487C"/>
    <w:rPr>
      <w:b/>
      <w:bCs/>
      <w:sz w:val="20"/>
      <w:szCs w:val="20"/>
    </w:rPr>
  </w:style>
  <w:style w:type="paragraph" w:styleId="Revision">
    <w:name w:val="Revision"/>
    <w:hidden/>
    <w:uiPriority w:val="99"/>
    <w:semiHidden/>
    <w:rsid w:val="00DA5EDA"/>
    <w:pPr>
      <w:spacing w:after="0" w:line="240" w:lineRule="auto"/>
    </w:pPr>
  </w:style>
  <w:style w:type="paragraph" w:styleId="Caption">
    <w:name w:val="caption"/>
    <w:basedOn w:val="Normal"/>
    <w:next w:val="Normal"/>
    <w:uiPriority w:val="35"/>
    <w:unhideWhenUsed/>
    <w:qFormat/>
    <w:rsid w:val="00F824A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25405">
      <w:bodyDiv w:val="1"/>
      <w:marLeft w:val="0"/>
      <w:marRight w:val="0"/>
      <w:marTop w:val="0"/>
      <w:marBottom w:val="0"/>
      <w:divBdr>
        <w:top w:val="none" w:sz="0" w:space="0" w:color="auto"/>
        <w:left w:val="none" w:sz="0" w:space="0" w:color="auto"/>
        <w:bottom w:val="none" w:sz="0" w:space="0" w:color="auto"/>
        <w:right w:val="none" w:sz="0" w:space="0" w:color="auto"/>
      </w:divBdr>
    </w:div>
    <w:div w:id="1348827565">
      <w:bodyDiv w:val="1"/>
      <w:marLeft w:val="0"/>
      <w:marRight w:val="0"/>
      <w:marTop w:val="0"/>
      <w:marBottom w:val="0"/>
      <w:divBdr>
        <w:top w:val="none" w:sz="0" w:space="0" w:color="auto"/>
        <w:left w:val="none" w:sz="0" w:space="0" w:color="auto"/>
        <w:bottom w:val="none" w:sz="0" w:space="0" w:color="auto"/>
        <w:right w:val="none" w:sz="0" w:space="0" w:color="auto"/>
      </w:divBdr>
    </w:div>
    <w:div w:id="1895003390">
      <w:bodyDiv w:val="1"/>
      <w:marLeft w:val="0"/>
      <w:marRight w:val="0"/>
      <w:marTop w:val="0"/>
      <w:marBottom w:val="0"/>
      <w:divBdr>
        <w:top w:val="none" w:sz="0" w:space="0" w:color="auto"/>
        <w:left w:val="none" w:sz="0" w:space="0" w:color="auto"/>
        <w:bottom w:val="none" w:sz="0" w:space="0" w:color="auto"/>
        <w:right w:val="none" w:sz="0" w:space="0" w:color="auto"/>
      </w:divBdr>
    </w:div>
    <w:div w:id="1993020054">
      <w:bodyDiv w:val="1"/>
      <w:marLeft w:val="0"/>
      <w:marRight w:val="0"/>
      <w:marTop w:val="0"/>
      <w:marBottom w:val="0"/>
      <w:divBdr>
        <w:top w:val="none" w:sz="0" w:space="0" w:color="auto"/>
        <w:left w:val="none" w:sz="0" w:space="0" w:color="auto"/>
        <w:bottom w:val="none" w:sz="0" w:space="0" w:color="auto"/>
        <w:right w:val="none" w:sz="0" w:space="0" w:color="auto"/>
      </w:divBdr>
    </w:div>
    <w:div w:id="20763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B3F6-6517-4FFE-BCC9-49E18AF4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16726</Words>
  <Characters>95341</Characters>
  <Application>Microsoft Office Word</Application>
  <DocSecurity>4</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111844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Hesham Elnazer</dc:creator>
  <cp:lastModifiedBy>Houston M.S.</cp:lastModifiedBy>
  <cp:revision>2</cp:revision>
  <cp:lastPrinted>2019-11-07T15:12:00Z</cp:lastPrinted>
  <dcterms:created xsi:type="dcterms:W3CDTF">2020-03-06T15:26:00Z</dcterms:created>
  <dcterms:modified xsi:type="dcterms:W3CDTF">2020-03-06T15:26:00Z</dcterms:modified>
</cp:coreProperties>
</file>