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F00" w:rsidRDefault="0031470E">
      <w:pPr>
        <w:spacing w:after="270" w:line="259" w:lineRule="auto"/>
        <w:ind w:left="581"/>
      </w:pPr>
      <w:bookmarkStart w:id="0" w:name="_GoBack"/>
      <w:bookmarkEnd w:id="0"/>
      <w:r>
        <w:rPr>
          <w:b/>
        </w:rPr>
        <w:t xml:space="preserve">Title: Experts’ Opinion for Improving Global Adolescent Vaccination Rates: A Call to Action </w:t>
      </w:r>
    </w:p>
    <w:p w:rsidR="008F3F00" w:rsidRDefault="0031470E">
      <w:pPr>
        <w:spacing w:after="277" w:line="259" w:lineRule="auto"/>
        <w:ind w:left="586" w:firstLine="0"/>
      </w:pPr>
      <w:r>
        <w:rPr>
          <w:b/>
        </w:rPr>
        <w:t xml:space="preserve"> </w:t>
      </w:r>
    </w:p>
    <w:p w:rsidR="008F3F00" w:rsidRDefault="0031470E">
      <w:pPr>
        <w:spacing w:after="316" w:line="259" w:lineRule="auto"/>
      </w:pPr>
      <w:r>
        <w:rPr>
          <w:b/>
        </w:rPr>
        <w:t>Authors:</w:t>
      </w:r>
      <w:r>
        <w:t xml:space="preserve"> Chiara Azzari, MD, PhD,</w:t>
      </w:r>
      <w:r>
        <w:rPr>
          <w:vertAlign w:val="superscript"/>
        </w:rPr>
        <w:t>1</w:t>
      </w:r>
      <w:r>
        <w:t xml:space="preserve"> Javier Diez-Domingo, MD, PhD,</w:t>
      </w:r>
      <w:r>
        <w:rPr>
          <w:vertAlign w:val="superscript"/>
        </w:rPr>
        <w:t>2</w:t>
      </w:r>
      <w:r>
        <w:t xml:space="preserve"> Evelyn Eisenstein, MD, DrSc,</w:t>
      </w:r>
      <w:r>
        <w:rPr>
          <w:vertAlign w:val="superscript"/>
        </w:rPr>
        <w:t>3</w:t>
      </w:r>
      <w:r>
        <w:t xml:space="preserve"> </w:t>
      </w:r>
    </w:p>
    <w:p w:rsidR="008F3F00" w:rsidRDefault="0031470E">
      <w:pPr>
        <w:spacing w:after="316" w:line="259" w:lineRule="auto"/>
      </w:pPr>
      <w:r>
        <w:t>Saul N. Faust, PhD,</w:t>
      </w:r>
      <w:r>
        <w:rPr>
          <w:vertAlign w:val="superscript"/>
        </w:rPr>
        <w:t>4</w:t>
      </w:r>
      <w:r>
        <w:t xml:space="preserve"> Andreas Konstantopoulos, MD, PhD,</w:t>
      </w:r>
      <w:r>
        <w:rPr>
          <w:vertAlign w:val="superscript"/>
        </w:rPr>
        <w:t>5</w:t>
      </w:r>
      <w:r>
        <w:t xml:space="preserve"> Gary S. Marshall, MD,</w:t>
      </w:r>
      <w:r>
        <w:rPr>
          <w:vertAlign w:val="superscript"/>
        </w:rPr>
        <w:t>6</w:t>
      </w:r>
      <w:r>
        <w:t xml:space="preserve"> Fernanda </w:t>
      </w:r>
    </w:p>
    <w:p w:rsidR="008F3F00" w:rsidRDefault="0031470E">
      <w:pPr>
        <w:spacing w:after="345" w:line="259" w:lineRule="auto"/>
      </w:pPr>
      <w:r>
        <w:t>Rodrigues, MD, PhD,</w:t>
      </w:r>
      <w:r>
        <w:rPr>
          <w:vertAlign w:val="superscript"/>
        </w:rPr>
        <w:t>7</w:t>
      </w:r>
      <w:r>
        <w:t xml:space="preserve"> Tino F. Schwarz, MD, PhD,</w:t>
      </w:r>
      <w:r>
        <w:rPr>
          <w:vertAlign w:val="superscript"/>
        </w:rPr>
        <w:t>8</w:t>
      </w:r>
      <w:r>
        <w:t xml:space="preserve"> Catherine Weil-Olivier, MD</w:t>
      </w:r>
      <w:r>
        <w:rPr>
          <w:vertAlign w:val="superscript"/>
        </w:rPr>
        <w:t>9</w:t>
      </w:r>
      <w:r>
        <w:t>*</w:t>
      </w:r>
      <w:r>
        <w:rPr>
          <w:vertAlign w:val="superscript"/>
        </w:rPr>
        <w:t xml:space="preserve"> </w:t>
      </w:r>
    </w:p>
    <w:p w:rsidR="008F3F00" w:rsidRDefault="0031470E">
      <w:pPr>
        <w:spacing w:after="292" w:line="259" w:lineRule="auto"/>
        <w:ind w:left="586" w:firstLine="0"/>
      </w:pPr>
      <w:r>
        <w:rPr>
          <w:b/>
        </w:rPr>
        <w:t xml:space="preserve">  </w:t>
      </w:r>
      <w:r>
        <w:rPr>
          <w:b/>
        </w:rPr>
        <w:tab/>
        <w:t xml:space="preserve"> </w:t>
      </w:r>
    </w:p>
    <w:p w:rsidR="008F3F00" w:rsidRDefault="0031470E">
      <w:pPr>
        <w:spacing w:after="304" w:line="259" w:lineRule="auto"/>
      </w:pPr>
      <w:r>
        <w:rPr>
          <w:b/>
        </w:rPr>
        <w:t>Affiliations:</w:t>
      </w:r>
      <w:r>
        <w:t xml:space="preserve"> </w:t>
      </w:r>
      <w:r>
        <w:rPr>
          <w:vertAlign w:val="superscript"/>
        </w:rPr>
        <w:t>1</w:t>
      </w:r>
      <w:r>
        <w:t xml:space="preserve">Department of Health Sciences, University of Florence and Meyer Children’s </w:t>
      </w:r>
    </w:p>
    <w:p w:rsidR="008F3F00" w:rsidRDefault="0031470E">
      <w:pPr>
        <w:spacing w:after="329" w:line="259" w:lineRule="auto"/>
      </w:pPr>
      <w:r>
        <w:t>Hospital, viale Pieraccini 24, 50139 Florence, I</w:t>
      </w:r>
      <w:r>
        <w:t xml:space="preserve">taly; </w:t>
      </w:r>
      <w:r>
        <w:rPr>
          <w:vertAlign w:val="superscript"/>
        </w:rPr>
        <w:t>2</w:t>
      </w:r>
      <w:r>
        <w:t xml:space="preserve">FISABIO, Valencia, Spain; </w:t>
      </w:r>
      <w:r>
        <w:rPr>
          <w:vertAlign w:val="superscript"/>
        </w:rPr>
        <w:t>3</w:t>
      </w:r>
      <w:r>
        <w:t xml:space="preserve">University of the </w:t>
      </w:r>
    </w:p>
    <w:p w:rsidR="008F3F00" w:rsidRDefault="0031470E">
      <w:pPr>
        <w:spacing w:after="307" w:line="259" w:lineRule="auto"/>
      </w:pPr>
      <w:r>
        <w:t xml:space="preserve">State of Rio de Janeiro, Rio de Janeiro, Brazil; </w:t>
      </w:r>
      <w:r>
        <w:rPr>
          <w:vertAlign w:val="superscript"/>
        </w:rPr>
        <w:t>4</w:t>
      </w:r>
      <w:r>
        <w:t xml:space="preserve">National Institute of Health Research Clinical </w:t>
      </w:r>
    </w:p>
    <w:p w:rsidR="008F3F00" w:rsidRDefault="0031470E">
      <w:r>
        <w:t>Research Facility, University of Southampton and University Hospital NHS Foundation Trust, Southampton, U</w:t>
      </w:r>
      <w:r>
        <w:t xml:space="preserve">K; </w:t>
      </w:r>
      <w:r>
        <w:rPr>
          <w:vertAlign w:val="superscript"/>
        </w:rPr>
        <w:t>5</w:t>
      </w:r>
      <w:r>
        <w:t xml:space="preserve">University of Athens, Athens, Greece; </w:t>
      </w:r>
      <w:r>
        <w:rPr>
          <w:vertAlign w:val="superscript"/>
        </w:rPr>
        <w:t>6</w:t>
      </w:r>
      <w:r>
        <w:t xml:space="preserve">Department of Pediatrics, University of Louisville School of Medicine, 571 S. Floyd St., Suite 321, Louisville, KY 40202, USA; </w:t>
      </w:r>
      <w:r>
        <w:rPr>
          <w:vertAlign w:val="superscript"/>
        </w:rPr>
        <w:t>7</w:t>
      </w:r>
      <w:r>
        <w:t>Hospital Pediátrico – Centro Hospitalar e Universitário de Coimbra, Coimbra, Portugal</w:t>
      </w:r>
      <w:r>
        <w:t xml:space="preserve">; </w:t>
      </w:r>
      <w:r>
        <w:rPr>
          <w:vertAlign w:val="superscript"/>
        </w:rPr>
        <w:t>8</w:t>
      </w:r>
      <w:r>
        <w:t xml:space="preserve">Institute of </w:t>
      </w:r>
    </w:p>
    <w:p w:rsidR="008F3F00" w:rsidRDefault="0031470E">
      <w:r>
        <w:t xml:space="preserve">Laboratory Medicine and Vaccination Centre, Klinikum Wuerzburg Mitte, Standort Juliusspital, Wuerzburg, Germany; </w:t>
      </w:r>
      <w:r>
        <w:rPr>
          <w:vertAlign w:val="superscript"/>
        </w:rPr>
        <w:t>9</w:t>
      </w:r>
      <w:r>
        <w:t xml:space="preserve">University of Paris, 7 Denis Diderot, 28 rue Parmentier, 92200, Neuilly sur Seine, France  </w:t>
      </w:r>
    </w:p>
    <w:p w:rsidR="008F3F00" w:rsidRDefault="0031470E">
      <w:pPr>
        <w:spacing w:after="13" w:line="259" w:lineRule="auto"/>
        <w:ind w:left="586" w:firstLine="0"/>
      </w:pPr>
      <w:r>
        <w:rPr>
          <w:rFonts w:ascii="Arial" w:eastAsia="Arial" w:hAnsi="Arial" w:cs="Arial"/>
          <w:color w:val="373537"/>
          <w:sz w:val="18"/>
        </w:rPr>
        <w:t xml:space="preserve"> </w:t>
      </w:r>
    </w:p>
    <w:tbl>
      <w:tblPr>
        <w:tblStyle w:val="TableGrid"/>
        <w:tblW w:w="8104" w:type="dxa"/>
        <w:tblInd w:w="586" w:type="dxa"/>
        <w:tblCellMar>
          <w:top w:w="0" w:type="dxa"/>
          <w:left w:w="0" w:type="dxa"/>
          <w:bottom w:w="0" w:type="dxa"/>
          <w:right w:w="0" w:type="dxa"/>
        </w:tblCellMar>
        <w:tblLook w:val="04A0" w:firstRow="1" w:lastRow="0" w:firstColumn="1" w:lastColumn="0" w:noHBand="0" w:noVBand="1"/>
      </w:tblPr>
      <w:tblGrid>
        <w:gridCol w:w="2299"/>
        <w:gridCol w:w="5805"/>
      </w:tblGrid>
      <w:tr w:rsidR="008F3F00">
        <w:trPr>
          <w:trHeight w:val="415"/>
        </w:trPr>
        <w:tc>
          <w:tcPr>
            <w:tcW w:w="2299" w:type="dxa"/>
            <w:tcBorders>
              <w:top w:val="nil"/>
              <w:left w:val="nil"/>
              <w:bottom w:val="nil"/>
              <w:right w:val="nil"/>
            </w:tcBorders>
          </w:tcPr>
          <w:p w:rsidR="008F3F00" w:rsidRDefault="0031470E">
            <w:pPr>
              <w:spacing w:after="0" w:line="259" w:lineRule="auto"/>
              <w:ind w:left="0" w:firstLine="0"/>
            </w:pPr>
            <w:r>
              <w:rPr>
                <w:b/>
              </w:rPr>
              <w:t xml:space="preserve">Email addresses:  </w:t>
            </w:r>
          </w:p>
        </w:tc>
        <w:tc>
          <w:tcPr>
            <w:tcW w:w="5805" w:type="dxa"/>
            <w:tcBorders>
              <w:top w:val="nil"/>
              <w:left w:val="nil"/>
              <w:bottom w:val="nil"/>
              <w:right w:val="nil"/>
            </w:tcBorders>
          </w:tcPr>
          <w:p w:rsidR="008F3F00" w:rsidRDefault="0031470E">
            <w:pPr>
              <w:spacing w:after="0" w:line="259" w:lineRule="auto"/>
              <w:ind w:left="581" w:firstLine="0"/>
            </w:pPr>
            <w:r>
              <w:t xml:space="preserve">Chiara Azzari: chiara.azzari@unifi.it </w:t>
            </w:r>
          </w:p>
        </w:tc>
      </w:tr>
      <w:tr w:rsidR="008F3F00">
        <w:trPr>
          <w:trHeight w:val="586"/>
        </w:trPr>
        <w:tc>
          <w:tcPr>
            <w:tcW w:w="2299" w:type="dxa"/>
            <w:tcBorders>
              <w:top w:val="nil"/>
              <w:left w:val="nil"/>
              <w:bottom w:val="nil"/>
              <w:right w:val="nil"/>
            </w:tcBorders>
            <w:vAlign w:val="center"/>
          </w:tcPr>
          <w:p w:rsidR="008F3F00" w:rsidRDefault="0031470E">
            <w:pPr>
              <w:spacing w:after="0" w:line="259" w:lineRule="auto"/>
              <w:ind w:left="0" w:firstLine="0"/>
            </w:pPr>
            <w:r>
              <w:t xml:space="preserve"> </w:t>
            </w:r>
          </w:p>
        </w:tc>
        <w:tc>
          <w:tcPr>
            <w:tcW w:w="5805" w:type="dxa"/>
            <w:tcBorders>
              <w:top w:val="nil"/>
              <w:left w:val="nil"/>
              <w:bottom w:val="nil"/>
              <w:right w:val="nil"/>
            </w:tcBorders>
            <w:vAlign w:val="center"/>
          </w:tcPr>
          <w:p w:rsidR="008F3F00" w:rsidRDefault="0031470E">
            <w:pPr>
              <w:spacing w:after="0" w:line="259" w:lineRule="auto"/>
              <w:ind w:left="10" w:firstLine="0"/>
              <w:jc w:val="center"/>
            </w:pPr>
            <w:r>
              <w:t xml:space="preserve">Javier Diez-Domingo: jdiezdomingo@gmail.com </w:t>
            </w:r>
          </w:p>
        </w:tc>
      </w:tr>
      <w:tr w:rsidR="008F3F00">
        <w:trPr>
          <w:trHeight w:val="586"/>
        </w:trPr>
        <w:tc>
          <w:tcPr>
            <w:tcW w:w="2299" w:type="dxa"/>
            <w:tcBorders>
              <w:top w:val="nil"/>
              <w:left w:val="nil"/>
              <w:bottom w:val="nil"/>
              <w:right w:val="nil"/>
            </w:tcBorders>
            <w:vAlign w:val="center"/>
          </w:tcPr>
          <w:p w:rsidR="008F3F00" w:rsidRDefault="0031470E">
            <w:pPr>
              <w:spacing w:after="0" w:line="259" w:lineRule="auto"/>
              <w:ind w:left="0" w:firstLine="0"/>
            </w:pPr>
            <w:r>
              <w:t xml:space="preserve"> </w:t>
            </w:r>
          </w:p>
        </w:tc>
        <w:tc>
          <w:tcPr>
            <w:tcW w:w="5805" w:type="dxa"/>
            <w:tcBorders>
              <w:top w:val="nil"/>
              <w:left w:val="nil"/>
              <w:bottom w:val="nil"/>
              <w:right w:val="nil"/>
            </w:tcBorders>
            <w:vAlign w:val="center"/>
          </w:tcPr>
          <w:p w:rsidR="008F3F00" w:rsidRDefault="0031470E">
            <w:pPr>
              <w:spacing w:after="0" w:line="259" w:lineRule="auto"/>
              <w:ind w:left="581" w:firstLine="0"/>
            </w:pPr>
            <w:r>
              <w:t xml:space="preserve">Evelyn Eisenstein: evelynbrasil@hotmail.com </w:t>
            </w:r>
          </w:p>
        </w:tc>
      </w:tr>
      <w:tr w:rsidR="008F3F00">
        <w:trPr>
          <w:trHeight w:val="586"/>
        </w:trPr>
        <w:tc>
          <w:tcPr>
            <w:tcW w:w="2299" w:type="dxa"/>
            <w:tcBorders>
              <w:top w:val="nil"/>
              <w:left w:val="nil"/>
              <w:bottom w:val="nil"/>
              <w:right w:val="nil"/>
            </w:tcBorders>
            <w:vAlign w:val="center"/>
          </w:tcPr>
          <w:p w:rsidR="008F3F00" w:rsidRDefault="0031470E">
            <w:pPr>
              <w:spacing w:after="0" w:line="259" w:lineRule="auto"/>
              <w:ind w:left="0" w:firstLine="0"/>
            </w:pPr>
            <w:r>
              <w:t xml:space="preserve"> </w:t>
            </w:r>
          </w:p>
        </w:tc>
        <w:tc>
          <w:tcPr>
            <w:tcW w:w="5805" w:type="dxa"/>
            <w:tcBorders>
              <w:top w:val="nil"/>
              <w:left w:val="nil"/>
              <w:bottom w:val="nil"/>
              <w:right w:val="nil"/>
            </w:tcBorders>
            <w:vAlign w:val="center"/>
          </w:tcPr>
          <w:p w:rsidR="008F3F00" w:rsidRDefault="0031470E">
            <w:pPr>
              <w:spacing w:after="0" w:line="259" w:lineRule="auto"/>
              <w:ind w:left="581" w:firstLine="0"/>
            </w:pPr>
            <w:r>
              <w:t xml:space="preserve">Saul N. Faust: s.faust@soton.ac.uk </w:t>
            </w:r>
          </w:p>
        </w:tc>
      </w:tr>
      <w:tr w:rsidR="008F3F00">
        <w:trPr>
          <w:trHeight w:val="415"/>
        </w:trPr>
        <w:tc>
          <w:tcPr>
            <w:tcW w:w="2299" w:type="dxa"/>
            <w:tcBorders>
              <w:top w:val="nil"/>
              <w:left w:val="nil"/>
              <w:bottom w:val="nil"/>
              <w:right w:val="nil"/>
            </w:tcBorders>
            <w:vAlign w:val="bottom"/>
          </w:tcPr>
          <w:p w:rsidR="008F3F00" w:rsidRDefault="0031470E">
            <w:pPr>
              <w:spacing w:after="0" w:line="259" w:lineRule="auto"/>
              <w:ind w:left="0" w:firstLine="0"/>
            </w:pPr>
            <w:r>
              <w:lastRenderedPageBreak/>
              <w:t xml:space="preserve"> </w:t>
            </w:r>
          </w:p>
        </w:tc>
        <w:tc>
          <w:tcPr>
            <w:tcW w:w="5805" w:type="dxa"/>
            <w:tcBorders>
              <w:top w:val="nil"/>
              <w:left w:val="nil"/>
              <w:bottom w:val="nil"/>
              <w:right w:val="nil"/>
            </w:tcBorders>
            <w:vAlign w:val="bottom"/>
          </w:tcPr>
          <w:p w:rsidR="008F3F00" w:rsidRDefault="0031470E">
            <w:pPr>
              <w:spacing w:after="0" w:line="259" w:lineRule="auto"/>
              <w:ind w:left="0" w:right="54" w:firstLine="0"/>
              <w:jc w:val="right"/>
            </w:pPr>
            <w:r>
              <w:t xml:space="preserve">Andreas Konstantopoulos: andreaskonst@gmail.com </w:t>
            </w:r>
          </w:p>
        </w:tc>
      </w:tr>
    </w:tbl>
    <w:p w:rsidR="008F3F00" w:rsidRDefault="0031470E">
      <w:pPr>
        <w:tabs>
          <w:tab w:val="center" w:pos="586"/>
          <w:tab w:val="center" w:pos="5726"/>
        </w:tabs>
        <w:spacing w:after="285" w:line="259" w:lineRule="auto"/>
        <w:ind w:left="0" w:firstLine="0"/>
      </w:pPr>
      <w:r>
        <w:rPr>
          <w:sz w:val="22"/>
        </w:rPr>
        <w:tab/>
      </w:r>
      <w:r>
        <w:t xml:space="preserve"> </w:t>
      </w:r>
      <w:r>
        <w:tab/>
      </w:r>
      <w:r>
        <w:t xml:space="preserve">Gary S. Marshall: gary.marshall@louisville.edu </w:t>
      </w:r>
    </w:p>
    <w:p w:rsidR="008F3F00" w:rsidRDefault="0031470E">
      <w:pPr>
        <w:tabs>
          <w:tab w:val="center" w:pos="586"/>
          <w:tab w:val="center" w:pos="5772"/>
        </w:tabs>
        <w:spacing w:after="285" w:line="259" w:lineRule="auto"/>
        <w:ind w:left="0" w:firstLine="0"/>
      </w:pPr>
      <w:r>
        <w:rPr>
          <w:sz w:val="22"/>
        </w:rPr>
        <w:tab/>
      </w:r>
      <w:r>
        <w:t xml:space="preserve"> </w:t>
      </w:r>
      <w:r>
        <w:tab/>
        <w:t xml:space="preserve">Fernanda Rodrigues: rodriguesfmp@gmail.com </w:t>
      </w:r>
    </w:p>
    <w:p w:rsidR="008F3F00" w:rsidRDefault="0031470E">
      <w:pPr>
        <w:tabs>
          <w:tab w:val="center" w:pos="586"/>
          <w:tab w:val="center" w:pos="5749"/>
        </w:tabs>
        <w:spacing w:after="285" w:line="259" w:lineRule="auto"/>
        <w:ind w:left="0" w:firstLine="0"/>
      </w:pPr>
      <w:r>
        <w:rPr>
          <w:sz w:val="22"/>
        </w:rPr>
        <w:tab/>
      </w:r>
      <w:r>
        <w:t xml:space="preserve"> </w:t>
      </w:r>
      <w:r>
        <w:tab/>
        <w:t xml:space="preserve">Tino F. Schwarz: tinoschwarz@googlemail.com </w:t>
      </w:r>
    </w:p>
    <w:p w:rsidR="008F3F00" w:rsidRDefault="0031470E">
      <w:pPr>
        <w:tabs>
          <w:tab w:val="center" w:pos="586"/>
          <w:tab w:val="center" w:pos="5771"/>
        </w:tabs>
        <w:spacing w:after="272" w:line="259" w:lineRule="auto"/>
        <w:ind w:left="0" w:firstLine="0"/>
      </w:pPr>
      <w:r>
        <w:rPr>
          <w:sz w:val="22"/>
        </w:rPr>
        <w:tab/>
      </w:r>
      <w:r>
        <w:t xml:space="preserve"> </w:t>
      </w:r>
      <w:r>
        <w:tab/>
        <w:t>Catherine Weil-Olivier: cweilolivier@gmail.com</w:t>
      </w:r>
      <w:r>
        <w:rPr>
          <w:b/>
        </w:rPr>
        <w:t xml:space="preserve"> </w:t>
      </w:r>
    </w:p>
    <w:p w:rsidR="008F3F00" w:rsidRDefault="0031470E">
      <w:pPr>
        <w:spacing w:after="269" w:line="259" w:lineRule="auto"/>
        <w:ind w:left="586" w:firstLine="0"/>
      </w:pPr>
      <w:r>
        <w:rPr>
          <w:b/>
        </w:rPr>
        <w:t xml:space="preserve"> </w:t>
      </w:r>
    </w:p>
    <w:p w:rsidR="008F3F00" w:rsidRDefault="0031470E">
      <w:r>
        <w:rPr>
          <w:b/>
        </w:rPr>
        <w:t xml:space="preserve">Key words: </w:t>
      </w:r>
      <w:r>
        <w:t>immunization; vaccination; preventive healthcare;</w:t>
      </w:r>
      <w:r>
        <w:t xml:space="preserve"> adolescence; vaccinepreventable diseases  </w:t>
      </w:r>
    </w:p>
    <w:p w:rsidR="008F3F00" w:rsidRDefault="0031470E">
      <w:pPr>
        <w:spacing w:after="269" w:line="259" w:lineRule="auto"/>
        <w:ind w:left="586" w:firstLine="0"/>
      </w:pPr>
      <w:r>
        <w:rPr>
          <w:i/>
        </w:rPr>
        <w:t xml:space="preserve"> </w:t>
      </w:r>
    </w:p>
    <w:p w:rsidR="008F3F00" w:rsidRDefault="0031470E">
      <w:pPr>
        <w:spacing w:after="269" w:line="259" w:lineRule="auto"/>
      </w:pPr>
      <w:r>
        <w:rPr>
          <w:b/>
        </w:rPr>
        <w:t>Manuscript classification:</w:t>
      </w:r>
      <w:r>
        <w:t xml:space="preserve"> preventive pediatrics and epidemiology</w:t>
      </w:r>
      <w:r>
        <w:rPr>
          <w:b/>
        </w:rPr>
        <w:t xml:space="preserve"> </w:t>
      </w:r>
    </w:p>
    <w:p w:rsidR="008F3F00" w:rsidRDefault="0031470E">
      <w:pPr>
        <w:spacing w:after="299" w:line="259" w:lineRule="auto"/>
        <w:ind w:left="586" w:firstLine="0"/>
      </w:pPr>
      <w:r>
        <w:rPr>
          <w:b/>
        </w:rPr>
        <w:t xml:space="preserve"> </w:t>
      </w:r>
    </w:p>
    <w:p w:rsidR="008F3F00" w:rsidRDefault="0031470E">
      <w:pPr>
        <w:spacing w:after="229" w:line="259" w:lineRule="auto"/>
      </w:pPr>
      <w:r>
        <w:rPr>
          <w:b/>
        </w:rPr>
        <w:t xml:space="preserve">Running title: </w:t>
      </w:r>
      <w:r>
        <w:t>Improving Adolescent Vaccination Rates</w:t>
      </w:r>
      <w:r>
        <w:rPr>
          <w:b/>
          <w:sz w:val="28"/>
        </w:rPr>
        <w:t xml:space="preserve"> </w:t>
      </w:r>
      <w:r>
        <w:rPr>
          <w:b/>
        </w:rPr>
        <w:t xml:space="preserve"> </w:t>
      </w:r>
    </w:p>
    <w:p w:rsidR="008F3F00" w:rsidRDefault="0031470E">
      <w:pPr>
        <w:spacing w:after="285" w:line="259" w:lineRule="auto"/>
        <w:ind w:left="586" w:firstLine="0"/>
      </w:pPr>
      <w:r>
        <w:rPr>
          <w:b/>
        </w:rPr>
        <w:t xml:space="preserve"> </w:t>
      </w:r>
    </w:p>
    <w:p w:rsidR="008F3F00" w:rsidRDefault="0031470E">
      <w:pPr>
        <w:tabs>
          <w:tab w:val="center" w:pos="1786"/>
          <w:tab w:val="center" w:pos="4779"/>
        </w:tabs>
        <w:spacing w:after="269" w:line="259" w:lineRule="auto"/>
        <w:ind w:left="0" w:firstLine="0"/>
      </w:pPr>
      <w:r>
        <w:rPr>
          <w:sz w:val="22"/>
        </w:rPr>
        <w:tab/>
      </w:r>
      <w:r>
        <w:rPr>
          <w:b/>
        </w:rPr>
        <w:t xml:space="preserve">*Corresponding Author:  </w:t>
      </w:r>
      <w:r>
        <w:rPr>
          <w:b/>
        </w:rPr>
        <w:tab/>
      </w:r>
      <w:r>
        <w:t xml:space="preserve">Catherine Weil-Olivier, MD </w:t>
      </w:r>
    </w:p>
    <w:p w:rsidR="008F3F00" w:rsidRDefault="0031470E">
      <w:pPr>
        <w:spacing w:after="274" w:line="259" w:lineRule="auto"/>
        <w:ind w:left="333" w:right="169"/>
        <w:jc w:val="center"/>
      </w:pPr>
      <w:r>
        <w:t xml:space="preserve">Honorary Professor of Pediatrics </w:t>
      </w:r>
    </w:p>
    <w:p w:rsidR="008F3F00" w:rsidRDefault="0031470E">
      <w:pPr>
        <w:spacing w:after="274" w:line="259" w:lineRule="auto"/>
        <w:ind w:left="333"/>
        <w:jc w:val="center"/>
      </w:pPr>
      <w:r>
        <w:t xml:space="preserve">University of Paris 7 Denis Diderot </w:t>
      </w:r>
    </w:p>
    <w:p w:rsidR="008F3F00" w:rsidRDefault="0031470E">
      <w:pPr>
        <w:spacing w:after="269" w:line="259" w:lineRule="auto"/>
        <w:ind w:left="3476"/>
      </w:pPr>
      <w:r>
        <w:t xml:space="preserve">28 rue Parmentier, 92200, Neuilly sur Seine, France  </w:t>
      </w:r>
    </w:p>
    <w:p w:rsidR="008F3F00" w:rsidRDefault="0031470E">
      <w:pPr>
        <w:spacing w:after="274" w:line="259" w:lineRule="auto"/>
        <w:ind w:left="333" w:right="379"/>
        <w:jc w:val="center"/>
      </w:pPr>
      <w:r>
        <w:t xml:space="preserve">Telephone: 00 33 6 1531 1329 </w:t>
      </w:r>
    </w:p>
    <w:p w:rsidR="008F3F00" w:rsidRDefault="0031470E">
      <w:pPr>
        <w:tabs>
          <w:tab w:val="center" w:pos="4331"/>
          <w:tab w:val="center" w:pos="5626"/>
          <w:tab w:val="center" w:pos="6346"/>
        </w:tabs>
        <w:spacing w:after="274" w:line="259" w:lineRule="auto"/>
        <w:ind w:left="0" w:firstLine="0"/>
      </w:pPr>
      <w:r>
        <w:rPr>
          <w:sz w:val="22"/>
        </w:rPr>
        <w:tab/>
      </w:r>
      <w:r>
        <w:t xml:space="preserve">Fax: Not available </w:t>
      </w:r>
      <w:r>
        <w:tab/>
        <w:t xml:space="preserve"> </w:t>
      </w:r>
      <w:r>
        <w:tab/>
        <w:t xml:space="preserve"> </w:t>
      </w:r>
    </w:p>
    <w:p w:rsidR="008F3F00" w:rsidRDefault="0031470E">
      <w:pPr>
        <w:spacing w:after="274" w:line="259" w:lineRule="auto"/>
        <w:ind w:left="333" w:right="349"/>
        <w:jc w:val="center"/>
      </w:pPr>
      <w:r>
        <w:t xml:space="preserve">Email: cweilolivier@gmail.com  </w:t>
      </w:r>
    </w:p>
    <w:p w:rsidR="008F3F00" w:rsidRDefault="0031470E">
      <w:pPr>
        <w:spacing w:after="282" w:line="248" w:lineRule="auto"/>
        <w:ind w:left="3466" w:firstLine="0"/>
      </w:pPr>
      <w:r>
        <w:t xml:space="preserve">Personal classification: </w:t>
      </w:r>
      <w:r>
        <w:rPr>
          <w:sz w:val="22"/>
        </w:rPr>
        <w:t>preventive pediatri</w:t>
      </w:r>
      <w:r>
        <w:rPr>
          <w:sz w:val="22"/>
        </w:rPr>
        <w:t>cs and epidemiology</w:t>
      </w:r>
      <w:r>
        <w:t xml:space="preserve"> </w:t>
      </w:r>
    </w:p>
    <w:p w:rsidR="008F3F00" w:rsidRDefault="0031470E">
      <w:pPr>
        <w:spacing w:after="269" w:line="259" w:lineRule="auto"/>
        <w:ind w:left="586" w:firstLine="0"/>
      </w:pPr>
      <w:r>
        <w:rPr>
          <w:b/>
        </w:rPr>
        <w:t xml:space="preserve"> </w:t>
      </w:r>
    </w:p>
    <w:p w:rsidR="008F3F00" w:rsidRDefault="0031470E">
      <w:pPr>
        <w:spacing w:after="270" w:line="259" w:lineRule="auto"/>
        <w:ind w:left="581"/>
      </w:pPr>
      <w:r>
        <w:rPr>
          <w:b/>
        </w:rPr>
        <w:lastRenderedPageBreak/>
        <w:t xml:space="preserve">Target Journal: </w:t>
      </w:r>
      <w:r>
        <w:rPr>
          <w:i/>
        </w:rPr>
        <w:t xml:space="preserve">Eur J Pediatr </w:t>
      </w:r>
    </w:p>
    <w:p w:rsidR="008F3F00" w:rsidRDefault="0031470E">
      <w:pPr>
        <w:spacing w:after="270" w:line="259" w:lineRule="auto"/>
        <w:ind w:left="581"/>
      </w:pPr>
      <w:r>
        <w:rPr>
          <w:b/>
        </w:rPr>
        <w:t xml:space="preserve">Article Type: </w:t>
      </w:r>
      <w:r>
        <w:t xml:space="preserve">Review </w:t>
      </w:r>
    </w:p>
    <w:p w:rsidR="008F3F00" w:rsidRDefault="0031470E">
      <w:r>
        <w:rPr>
          <w:b/>
        </w:rPr>
        <w:t>What is new in your paper on the basis what is already known in the field?</w:t>
      </w:r>
      <w:r>
        <w:t xml:space="preserve"> Healthcare providers and policymakers are urged to prioritize vaccination during adolescence at every opportunity and implement proven successful vaccination program strategies as a critical component of improving adolescent health worldwide. </w:t>
      </w:r>
    </w:p>
    <w:p w:rsidR="008F3F00" w:rsidRDefault="0031470E">
      <w:pPr>
        <w:spacing w:after="269" w:line="259" w:lineRule="auto"/>
      </w:pPr>
      <w:r>
        <w:rPr>
          <w:b/>
        </w:rPr>
        <w:t xml:space="preserve">Words: </w:t>
      </w:r>
      <w:r>
        <w:t>2995</w:t>
      </w:r>
      <w:r>
        <w:t xml:space="preserve"> words (3000-word limit or 4-5 pages for </w:t>
      </w:r>
      <w:r>
        <w:rPr>
          <w:i/>
        </w:rPr>
        <w:t>Eur J Pediatr</w:t>
      </w:r>
      <w:r>
        <w:t xml:space="preserve">) </w:t>
      </w:r>
    </w:p>
    <w:p w:rsidR="008F3F00" w:rsidRDefault="0031470E">
      <w:pPr>
        <w:spacing w:after="269" w:line="259" w:lineRule="auto"/>
      </w:pPr>
      <w:r>
        <w:rPr>
          <w:b/>
        </w:rPr>
        <w:t xml:space="preserve">Figures/Tables: </w:t>
      </w:r>
      <w:r>
        <w:t xml:space="preserve">1 Text box (no limit for for </w:t>
      </w:r>
      <w:r>
        <w:rPr>
          <w:i/>
        </w:rPr>
        <w:t>Eur J Pediatr</w:t>
      </w:r>
      <w:r>
        <w:t xml:space="preserve">)  </w:t>
      </w:r>
    </w:p>
    <w:p w:rsidR="008F3F00" w:rsidRDefault="0031470E">
      <w:pPr>
        <w:spacing w:after="269" w:line="259" w:lineRule="auto"/>
      </w:pPr>
      <w:r>
        <w:rPr>
          <w:b/>
        </w:rPr>
        <w:t xml:space="preserve">References: </w:t>
      </w:r>
      <w:r>
        <w:t xml:space="preserve">45 (no limit for for </w:t>
      </w:r>
      <w:r>
        <w:rPr>
          <w:i/>
        </w:rPr>
        <w:t>Eur J Pediatr</w:t>
      </w:r>
      <w:r>
        <w:t xml:space="preserve">)  </w:t>
      </w:r>
    </w:p>
    <w:p w:rsidR="008F3F00" w:rsidRDefault="0031470E">
      <w:pPr>
        <w:spacing w:after="269" w:line="259" w:lineRule="auto"/>
        <w:ind w:left="586" w:firstLine="0"/>
      </w:pPr>
      <w:r>
        <w:t xml:space="preserve"> </w:t>
      </w:r>
    </w:p>
    <w:p w:rsidR="008F3F00" w:rsidRDefault="0031470E">
      <w:pPr>
        <w:spacing w:after="270" w:line="259" w:lineRule="auto"/>
        <w:ind w:left="581"/>
      </w:pPr>
      <w:r>
        <w:rPr>
          <w:b/>
        </w:rPr>
        <w:t xml:space="preserve">Acknowledgments </w:t>
      </w:r>
    </w:p>
    <w:p w:rsidR="008F3F00" w:rsidRDefault="0031470E">
      <w:pPr>
        <w:spacing w:after="272" w:line="259" w:lineRule="auto"/>
      </w:pPr>
      <w:r>
        <w:t xml:space="preserve">Medical writing support was provided by Judith Kandel, PhD, at Complete Healthcare </w:t>
      </w:r>
    </w:p>
    <w:p w:rsidR="008F3F00" w:rsidRDefault="0031470E">
      <w:pPr>
        <w:spacing w:after="269" w:line="259" w:lineRule="auto"/>
      </w:pPr>
      <w:r>
        <w:t xml:space="preserve">Communications, LLC (North Wales, PA), a CHC Group Company, and was funded by Pfizer Inc. </w:t>
      </w:r>
    </w:p>
    <w:p w:rsidR="008F3F00" w:rsidRDefault="0031470E">
      <w:pPr>
        <w:spacing w:after="269" w:line="259" w:lineRule="auto"/>
        <w:ind w:left="586" w:firstLine="0"/>
      </w:pPr>
      <w:r>
        <w:t xml:space="preserve"> </w:t>
      </w:r>
    </w:p>
    <w:p w:rsidR="008F3F00" w:rsidRDefault="0031470E">
      <w:pPr>
        <w:spacing w:after="270" w:line="259" w:lineRule="auto"/>
        <w:ind w:left="581"/>
      </w:pPr>
      <w:r>
        <w:rPr>
          <w:b/>
        </w:rPr>
        <w:t xml:space="preserve">Funding </w:t>
      </w:r>
    </w:p>
    <w:p w:rsidR="008F3F00" w:rsidRDefault="0031470E">
      <w:pPr>
        <w:spacing w:after="269" w:line="259" w:lineRule="auto"/>
      </w:pPr>
      <w:r>
        <w:t xml:space="preserve">This work and the Advancing Adolescent Health Forum were sponsored by </w:t>
      </w:r>
      <w:r>
        <w:t xml:space="preserve">Pfizer Inc.  </w:t>
      </w:r>
    </w:p>
    <w:p w:rsidR="008F3F00" w:rsidRDefault="0031470E">
      <w:pPr>
        <w:spacing w:after="269" w:line="259" w:lineRule="auto"/>
        <w:ind w:left="586" w:firstLine="0"/>
      </w:pPr>
      <w:r>
        <w:t xml:space="preserve"> </w:t>
      </w:r>
    </w:p>
    <w:p w:rsidR="008F3F00" w:rsidRDefault="0031470E">
      <w:pPr>
        <w:spacing w:after="0" w:line="259" w:lineRule="auto"/>
        <w:ind w:left="581"/>
      </w:pPr>
      <w:r>
        <w:rPr>
          <w:b/>
        </w:rPr>
        <w:t xml:space="preserve">Suggested Reviewers: </w:t>
      </w:r>
    </w:p>
    <w:tbl>
      <w:tblPr>
        <w:tblStyle w:val="TableGrid"/>
        <w:tblW w:w="9199" w:type="dxa"/>
        <w:tblInd w:w="478" w:type="dxa"/>
        <w:tblCellMar>
          <w:top w:w="53" w:type="dxa"/>
          <w:left w:w="108" w:type="dxa"/>
          <w:bottom w:w="0" w:type="dxa"/>
          <w:right w:w="59" w:type="dxa"/>
        </w:tblCellMar>
        <w:tblLook w:val="04A0" w:firstRow="1" w:lastRow="0" w:firstColumn="1" w:lastColumn="0" w:noHBand="0" w:noVBand="1"/>
      </w:tblPr>
      <w:tblGrid>
        <w:gridCol w:w="2628"/>
        <w:gridCol w:w="2700"/>
        <w:gridCol w:w="3871"/>
      </w:tblGrid>
      <w:tr w:rsidR="008F3F00">
        <w:trPr>
          <w:trHeight w:val="305"/>
        </w:trPr>
        <w:tc>
          <w:tcPr>
            <w:tcW w:w="2628" w:type="dxa"/>
            <w:tcBorders>
              <w:top w:val="single" w:sz="4" w:space="0" w:color="000000"/>
              <w:left w:val="single" w:sz="4" w:space="0" w:color="000000"/>
              <w:bottom w:val="single" w:sz="4" w:space="0" w:color="000000"/>
              <w:right w:val="single" w:sz="4" w:space="0" w:color="000000"/>
            </w:tcBorders>
          </w:tcPr>
          <w:p w:rsidR="008F3F00" w:rsidRDefault="0031470E">
            <w:pPr>
              <w:spacing w:after="0" w:line="259" w:lineRule="auto"/>
              <w:ind w:left="0" w:firstLine="0"/>
            </w:pPr>
            <w:r>
              <w:rPr>
                <w:b/>
              </w:rPr>
              <w:t xml:space="preserve">Name </w:t>
            </w:r>
          </w:p>
        </w:tc>
        <w:tc>
          <w:tcPr>
            <w:tcW w:w="2700" w:type="dxa"/>
            <w:tcBorders>
              <w:top w:val="single" w:sz="4" w:space="0" w:color="000000"/>
              <w:left w:val="single" w:sz="4" w:space="0" w:color="000000"/>
              <w:bottom w:val="single" w:sz="4" w:space="0" w:color="000000"/>
              <w:right w:val="single" w:sz="4" w:space="0" w:color="000000"/>
            </w:tcBorders>
          </w:tcPr>
          <w:p w:rsidR="008F3F00" w:rsidRDefault="0031470E">
            <w:pPr>
              <w:spacing w:after="0" w:line="259" w:lineRule="auto"/>
              <w:ind w:left="0" w:firstLine="0"/>
            </w:pPr>
            <w:r>
              <w:rPr>
                <w:b/>
              </w:rPr>
              <w:t xml:space="preserve">Affiliation </w:t>
            </w:r>
          </w:p>
        </w:tc>
        <w:tc>
          <w:tcPr>
            <w:tcW w:w="3871" w:type="dxa"/>
            <w:tcBorders>
              <w:top w:val="single" w:sz="4" w:space="0" w:color="000000"/>
              <w:left w:val="single" w:sz="4" w:space="0" w:color="000000"/>
              <w:bottom w:val="single" w:sz="4" w:space="0" w:color="000000"/>
              <w:right w:val="single" w:sz="4" w:space="0" w:color="000000"/>
            </w:tcBorders>
          </w:tcPr>
          <w:p w:rsidR="008F3F00" w:rsidRDefault="0031470E">
            <w:pPr>
              <w:spacing w:after="0" w:line="259" w:lineRule="auto"/>
              <w:ind w:left="0" w:firstLine="0"/>
            </w:pPr>
            <w:r>
              <w:rPr>
                <w:b/>
              </w:rPr>
              <w:t xml:space="preserve">Email </w:t>
            </w:r>
          </w:p>
        </w:tc>
      </w:tr>
      <w:tr w:rsidR="008F3F00">
        <w:trPr>
          <w:trHeight w:val="302"/>
        </w:trPr>
        <w:tc>
          <w:tcPr>
            <w:tcW w:w="2628" w:type="dxa"/>
            <w:tcBorders>
              <w:top w:val="single" w:sz="4" w:space="0" w:color="000000"/>
              <w:left w:val="single" w:sz="4" w:space="0" w:color="000000"/>
              <w:bottom w:val="single" w:sz="4" w:space="0" w:color="000000"/>
              <w:right w:val="single" w:sz="4" w:space="0" w:color="000000"/>
            </w:tcBorders>
          </w:tcPr>
          <w:p w:rsidR="008F3F00" w:rsidRDefault="0031470E">
            <w:pPr>
              <w:spacing w:after="0" w:line="259" w:lineRule="auto"/>
              <w:ind w:left="0" w:firstLine="0"/>
            </w:pPr>
            <w:r>
              <w:t xml:space="preserve">Dr. Amy Middleman </w:t>
            </w:r>
          </w:p>
        </w:tc>
        <w:tc>
          <w:tcPr>
            <w:tcW w:w="2700" w:type="dxa"/>
            <w:tcBorders>
              <w:top w:val="single" w:sz="4" w:space="0" w:color="000000"/>
              <w:left w:val="single" w:sz="4" w:space="0" w:color="000000"/>
              <w:bottom w:val="single" w:sz="4" w:space="0" w:color="000000"/>
              <w:right w:val="single" w:sz="4" w:space="0" w:color="000000"/>
            </w:tcBorders>
          </w:tcPr>
          <w:p w:rsidR="008F3F00" w:rsidRDefault="0031470E">
            <w:pPr>
              <w:spacing w:after="0" w:line="259" w:lineRule="auto"/>
              <w:ind w:left="0" w:firstLine="0"/>
            </w:pPr>
            <w:r>
              <w:t xml:space="preserve">University of Oklahoma </w:t>
            </w:r>
          </w:p>
        </w:tc>
        <w:tc>
          <w:tcPr>
            <w:tcW w:w="3871" w:type="dxa"/>
            <w:tcBorders>
              <w:top w:val="single" w:sz="4" w:space="0" w:color="000000"/>
              <w:left w:val="single" w:sz="4" w:space="0" w:color="000000"/>
              <w:bottom w:val="single" w:sz="4" w:space="0" w:color="000000"/>
              <w:right w:val="single" w:sz="4" w:space="0" w:color="000000"/>
            </w:tcBorders>
          </w:tcPr>
          <w:p w:rsidR="008F3F00" w:rsidRDefault="0031470E">
            <w:pPr>
              <w:spacing w:after="0" w:line="259" w:lineRule="auto"/>
              <w:ind w:left="0" w:firstLine="0"/>
            </w:pPr>
            <w:r>
              <w:t xml:space="preserve">amy-middleman@ouhsc.edu </w:t>
            </w:r>
          </w:p>
        </w:tc>
      </w:tr>
      <w:tr w:rsidR="008F3F00">
        <w:trPr>
          <w:trHeight w:val="302"/>
        </w:trPr>
        <w:tc>
          <w:tcPr>
            <w:tcW w:w="2628" w:type="dxa"/>
            <w:tcBorders>
              <w:top w:val="single" w:sz="4" w:space="0" w:color="000000"/>
              <w:left w:val="single" w:sz="4" w:space="0" w:color="000000"/>
              <w:bottom w:val="single" w:sz="4" w:space="0" w:color="000000"/>
              <w:right w:val="single" w:sz="4" w:space="0" w:color="000000"/>
            </w:tcBorders>
          </w:tcPr>
          <w:p w:rsidR="008F3F00" w:rsidRDefault="0031470E">
            <w:pPr>
              <w:spacing w:after="0" w:line="259" w:lineRule="auto"/>
              <w:ind w:left="0" w:firstLine="0"/>
            </w:pPr>
            <w:r>
              <w:t xml:space="preserve">Dr. Greg Zimet </w:t>
            </w:r>
          </w:p>
        </w:tc>
        <w:tc>
          <w:tcPr>
            <w:tcW w:w="2700" w:type="dxa"/>
            <w:tcBorders>
              <w:top w:val="single" w:sz="4" w:space="0" w:color="000000"/>
              <w:left w:val="single" w:sz="4" w:space="0" w:color="000000"/>
              <w:bottom w:val="single" w:sz="4" w:space="0" w:color="000000"/>
              <w:right w:val="single" w:sz="4" w:space="0" w:color="000000"/>
            </w:tcBorders>
          </w:tcPr>
          <w:p w:rsidR="008F3F00" w:rsidRDefault="0031470E">
            <w:pPr>
              <w:spacing w:after="0" w:line="259" w:lineRule="auto"/>
              <w:ind w:left="0" w:firstLine="0"/>
            </w:pPr>
            <w:r>
              <w:t xml:space="preserve">Indiana University </w:t>
            </w:r>
          </w:p>
        </w:tc>
        <w:tc>
          <w:tcPr>
            <w:tcW w:w="3871" w:type="dxa"/>
            <w:tcBorders>
              <w:top w:val="single" w:sz="4" w:space="0" w:color="000000"/>
              <w:left w:val="single" w:sz="4" w:space="0" w:color="000000"/>
              <w:bottom w:val="single" w:sz="4" w:space="0" w:color="000000"/>
              <w:right w:val="single" w:sz="4" w:space="0" w:color="000000"/>
            </w:tcBorders>
          </w:tcPr>
          <w:p w:rsidR="008F3F00" w:rsidRDefault="0031470E">
            <w:pPr>
              <w:spacing w:after="0" w:line="259" w:lineRule="auto"/>
              <w:ind w:left="0" w:firstLine="0"/>
            </w:pPr>
            <w:r>
              <w:t xml:space="preserve">gzimet@iu.edu </w:t>
            </w:r>
          </w:p>
        </w:tc>
      </w:tr>
      <w:tr w:rsidR="008F3F00">
        <w:trPr>
          <w:trHeight w:val="302"/>
        </w:trPr>
        <w:tc>
          <w:tcPr>
            <w:tcW w:w="2628" w:type="dxa"/>
            <w:tcBorders>
              <w:top w:val="single" w:sz="4" w:space="0" w:color="000000"/>
              <w:left w:val="single" w:sz="4" w:space="0" w:color="000000"/>
              <w:bottom w:val="single" w:sz="4" w:space="0" w:color="000000"/>
              <w:right w:val="single" w:sz="4" w:space="0" w:color="000000"/>
            </w:tcBorders>
          </w:tcPr>
          <w:p w:rsidR="008F3F00" w:rsidRDefault="0031470E">
            <w:pPr>
              <w:spacing w:after="0" w:line="259" w:lineRule="auto"/>
              <w:ind w:left="0" w:firstLine="0"/>
            </w:pPr>
            <w:r>
              <w:t xml:space="preserve">Dr. David Kaplan </w:t>
            </w:r>
          </w:p>
        </w:tc>
        <w:tc>
          <w:tcPr>
            <w:tcW w:w="2700" w:type="dxa"/>
            <w:tcBorders>
              <w:top w:val="single" w:sz="4" w:space="0" w:color="000000"/>
              <w:left w:val="single" w:sz="4" w:space="0" w:color="000000"/>
              <w:bottom w:val="single" w:sz="4" w:space="0" w:color="000000"/>
              <w:right w:val="single" w:sz="4" w:space="0" w:color="000000"/>
            </w:tcBorders>
          </w:tcPr>
          <w:p w:rsidR="008F3F00" w:rsidRDefault="0031470E">
            <w:pPr>
              <w:spacing w:after="0" w:line="259" w:lineRule="auto"/>
              <w:ind w:left="0" w:firstLine="0"/>
            </w:pPr>
            <w:r>
              <w:t xml:space="preserve">University of Colorado </w:t>
            </w:r>
          </w:p>
        </w:tc>
        <w:tc>
          <w:tcPr>
            <w:tcW w:w="3871" w:type="dxa"/>
            <w:tcBorders>
              <w:top w:val="single" w:sz="4" w:space="0" w:color="000000"/>
              <w:left w:val="single" w:sz="4" w:space="0" w:color="000000"/>
              <w:bottom w:val="single" w:sz="4" w:space="0" w:color="000000"/>
              <w:right w:val="single" w:sz="4" w:space="0" w:color="000000"/>
            </w:tcBorders>
          </w:tcPr>
          <w:p w:rsidR="008F3F00" w:rsidRDefault="0031470E">
            <w:pPr>
              <w:spacing w:after="0" w:line="259" w:lineRule="auto"/>
              <w:ind w:left="0" w:firstLine="0"/>
            </w:pPr>
            <w:r>
              <w:t xml:space="preserve">David.Kaplan@childrenscolorado.org </w:t>
            </w:r>
          </w:p>
        </w:tc>
      </w:tr>
      <w:tr w:rsidR="008F3F00">
        <w:trPr>
          <w:trHeight w:val="598"/>
        </w:trPr>
        <w:tc>
          <w:tcPr>
            <w:tcW w:w="2628" w:type="dxa"/>
            <w:tcBorders>
              <w:top w:val="single" w:sz="4" w:space="0" w:color="000000"/>
              <w:left w:val="single" w:sz="4" w:space="0" w:color="000000"/>
              <w:bottom w:val="single" w:sz="4" w:space="0" w:color="000000"/>
              <w:right w:val="single" w:sz="4" w:space="0" w:color="000000"/>
            </w:tcBorders>
          </w:tcPr>
          <w:p w:rsidR="008F3F00" w:rsidRDefault="0031470E">
            <w:pPr>
              <w:spacing w:after="0" w:line="259" w:lineRule="auto"/>
              <w:ind w:left="0" w:firstLine="0"/>
            </w:pPr>
            <w:r>
              <w:t xml:space="preserve">Dr. Henry Bernstein </w:t>
            </w:r>
          </w:p>
        </w:tc>
        <w:tc>
          <w:tcPr>
            <w:tcW w:w="2700" w:type="dxa"/>
            <w:tcBorders>
              <w:top w:val="single" w:sz="4" w:space="0" w:color="000000"/>
              <w:left w:val="single" w:sz="4" w:space="0" w:color="000000"/>
              <w:bottom w:val="single" w:sz="4" w:space="0" w:color="000000"/>
              <w:right w:val="single" w:sz="4" w:space="0" w:color="000000"/>
            </w:tcBorders>
          </w:tcPr>
          <w:p w:rsidR="008F3F00" w:rsidRDefault="0031470E">
            <w:pPr>
              <w:spacing w:after="0" w:line="259" w:lineRule="auto"/>
              <w:ind w:left="0" w:firstLine="0"/>
              <w:jc w:val="both"/>
            </w:pPr>
            <w:r>
              <w:t xml:space="preserve">Cohen Children's Medical Center of New York </w:t>
            </w:r>
          </w:p>
        </w:tc>
        <w:tc>
          <w:tcPr>
            <w:tcW w:w="3871" w:type="dxa"/>
            <w:tcBorders>
              <w:top w:val="single" w:sz="4" w:space="0" w:color="000000"/>
              <w:left w:val="single" w:sz="4" w:space="0" w:color="000000"/>
              <w:bottom w:val="single" w:sz="4" w:space="0" w:color="000000"/>
              <w:right w:val="single" w:sz="4" w:space="0" w:color="000000"/>
            </w:tcBorders>
          </w:tcPr>
          <w:p w:rsidR="008F3F00" w:rsidRDefault="0031470E">
            <w:pPr>
              <w:spacing w:after="0" w:line="259" w:lineRule="auto"/>
              <w:ind w:left="0" w:firstLine="0"/>
            </w:pPr>
            <w:r>
              <w:t xml:space="preserve">Hbernstein@northwell.edu </w:t>
            </w:r>
          </w:p>
        </w:tc>
      </w:tr>
    </w:tbl>
    <w:p w:rsidR="008F3F00" w:rsidRDefault="0031470E">
      <w:pPr>
        <w:tabs>
          <w:tab w:val="center" w:pos="586"/>
        </w:tabs>
        <w:spacing w:after="284" w:line="248" w:lineRule="auto"/>
        <w:ind w:left="-14" w:firstLine="0"/>
      </w:pPr>
      <w:r>
        <w:rPr>
          <w:sz w:val="22"/>
        </w:rPr>
        <w:lastRenderedPageBreak/>
        <w:t xml:space="preserve">62 </w:t>
      </w:r>
      <w:r>
        <w:rPr>
          <w:sz w:val="22"/>
        </w:rPr>
        <w:tab/>
      </w:r>
      <w:r>
        <w:rPr>
          <w:b/>
        </w:rPr>
        <w:t xml:space="preserve"> </w:t>
      </w:r>
    </w:p>
    <w:p w:rsidR="008F3F00" w:rsidRDefault="0031470E">
      <w:pPr>
        <w:tabs>
          <w:tab w:val="center" w:pos="4002"/>
        </w:tabs>
        <w:spacing w:after="270" w:line="259" w:lineRule="auto"/>
        <w:ind w:left="0" w:firstLine="0"/>
      </w:pPr>
      <w:r>
        <w:rPr>
          <w:sz w:val="22"/>
        </w:rPr>
        <w:t xml:space="preserve">63 </w:t>
      </w:r>
      <w:r>
        <w:rPr>
          <w:sz w:val="22"/>
        </w:rPr>
        <w:tab/>
      </w:r>
      <w:r>
        <w:rPr>
          <w:b/>
        </w:rPr>
        <w:t xml:space="preserve">Region of Origin (where the corresponding author is located): </w:t>
      </w:r>
      <w:r>
        <w:t xml:space="preserve">France </w:t>
      </w:r>
    </w:p>
    <w:p w:rsidR="008F3F00" w:rsidRDefault="0031470E">
      <w:pPr>
        <w:spacing w:after="269" w:line="259" w:lineRule="auto"/>
        <w:ind w:left="586" w:firstLine="0"/>
      </w:pPr>
      <w:r>
        <w:t xml:space="preserve"> </w:t>
      </w:r>
    </w:p>
    <w:p w:rsidR="008F3F00" w:rsidRDefault="0031470E">
      <w:pPr>
        <w:spacing w:after="270" w:line="259" w:lineRule="auto"/>
        <w:ind w:left="581"/>
      </w:pPr>
      <w:r>
        <w:rPr>
          <w:b/>
        </w:rPr>
        <w:t xml:space="preserve">Author Contributions </w:t>
      </w:r>
    </w:p>
    <w:p w:rsidR="008F3F00" w:rsidRDefault="0031470E">
      <w:r>
        <w:t>All authors participated in the Advancing Adolescent Health Spring Forum, an international educational initiative focused on improving adolescent vaccine uptake which formed the basis for the manuscript. All authors were involved in drafting the manuscript</w:t>
      </w:r>
      <w:r>
        <w:t xml:space="preserve"> and/or critically revising it for intellectual content, and have approved the final version. </w:t>
      </w:r>
    </w:p>
    <w:p w:rsidR="008F3F00" w:rsidRDefault="0031470E">
      <w:pPr>
        <w:spacing w:after="0" w:line="259" w:lineRule="auto"/>
        <w:ind w:left="586" w:firstLine="0"/>
      </w:pPr>
      <w:r>
        <w:rPr>
          <w:b/>
        </w:rPr>
        <w:t xml:space="preserve"> </w:t>
      </w:r>
      <w:r>
        <w:rPr>
          <w:b/>
        </w:rPr>
        <w:tab/>
        <w:t xml:space="preserve"> </w:t>
      </w:r>
      <w:r>
        <w:br w:type="page"/>
      </w:r>
    </w:p>
    <w:p w:rsidR="008F3F00" w:rsidRDefault="0031470E">
      <w:pPr>
        <w:spacing w:after="350" w:line="259" w:lineRule="auto"/>
        <w:ind w:left="581"/>
      </w:pPr>
      <w:r>
        <w:rPr>
          <w:b/>
        </w:rPr>
        <w:lastRenderedPageBreak/>
        <w:t>What is known:</w:t>
      </w:r>
      <w:r>
        <w:t xml:space="preserve">  </w:t>
      </w:r>
    </w:p>
    <w:p w:rsidR="008F3F00" w:rsidRDefault="0031470E">
      <w:pPr>
        <w:numPr>
          <w:ilvl w:val="0"/>
          <w:numId w:val="1"/>
        </w:numPr>
        <w:ind w:hanging="360"/>
      </w:pPr>
      <w:r>
        <w:t xml:space="preserve">Despite increased risk of certain infectious diseases, adolescent vaccination uptake remains low.  </w:t>
      </w:r>
    </w:p>
    <w:p w:rsidR="008F3F00" w:rsidRDefault="0031470E">
      <w:pPr>
        <w:spacing w:after="350" w:line="259" w:lineRule="auto"/>
        <w:ind w:left="581"/>
      </w:pPr>
      <w:r>
        <w:rPr>
          <w:b/>
        </w:rPr>
        <w:t xml:space="preserve">What is new: </w:t>
      </w:r>
    </w:p>
    <w:p w:rsidR="008F3F00" w:rsidRDefault="0031470E">
      <w:pPr>
        <w:numPr>
          <w:ilvl w:val="0"/>
          <w:numId w:val="1"/>
        </w:numPr>
        <w:spacing w:after="68"/>
        <w:ind w:hanging="360"/>
      </w:pPr>
      <w:r>
        <w:t xml:space="preserve">Barriers to adolescent vaccine uptake include lack of information regarding vaccines and disease risk, health system inadequacies, and insufficient healthcare follow-up. </w:t>
      </w:r>
    </w:p>
    <w:p w:rsidR="008F3F00" w:rsidRDefault="0031470E">
      <w:pPr>
        <w:numPr>
          <w:ilvl w:val="0"/>
          <w:numId w:val="1"/>
        </w:numPr>
        <w:spacing w:after="68"/>
        <w:ind w:hanging="360"/>
      </w:pPr>
      <w:r>
        <w:t xml:space="preserve">Successful efforts to improve adolescent vaccine uptake need cohesive leadership and </w:t>
      </w:r>
      <w:r>
        <w:t xml:space="preserve">involvement of multiple stakeholders, as well as youth-friendly messaging. </w:t>
      </w:r>
    </w:p>
    <w:p w:rsidR="008F3F00" w:rsidRDefault="0031470E">
      <w:pPr>
        <w:numPr>
          <w:ilvl w:val="0"/>
          <w:numId w:val="1"/>
        </w:numPr>
        <w:ind w:hanging="360"/>
      </w:pPr>
      <w:r>
        <w:t xml:space="preserve">Healthcare providers and policymakers should prioritize adolescent vaccination and implement proven program strategies to improve adolescent health worldwide. </w:t>
      </w:r>
    </w:p>
    <w:p w:rsidR="008F3F00" w:rsidRDefault="0031470E">
      <w:pPr>
        <w:spacing w:after="0" w:line="259" w:lineRule="auto"/>
        <w:ind w:left="586" w:firstLine="0"/>
      </w:pPr>
      <w:r>
        <w:t xml:space="preserve"> </w:t>
      </w:r>
      <w:r>
        <w:tab/>
      </w:r>
      <w:r>
        <w:rPr>
          <w:b/>
        </w:rPr>
        <w:t xml:space="preserve"> </w:t>
      </w:r>
      <w:r>
        <w:br w:type="page"/>
      </w:r>
    </w:p>
    <w:p w:rsidR="008F3F00" w:rsidRDefault="0031470E">
      <w:pPr>
        <w:pStyle w:val="Heading1"/>
      </w:pPr>
      <w:r>
        <w:lastRenderedPageBreak/>
        <w:t xml:space="preserve">Abstract  </w:t>
      </w:r>
    </w:p>
    <w:p w:rsidR="008F3F00" w:rsidRDefault="0031470E">
      <w:r>
        <w:t>Worl</w:t>
      </w:r>
      <w:r>
        <w:t>dwide, lifestyle and resource disparities among adolescents contribute to unmet health needs, which have crucial present and future public health implications for both adolescents and for broader communities. Risk of infection among adolescents is amplifie</w:t>
      </w:r>
      <w:r>
        <w:t xml:space="preserve">d by biological, behavioral, and environmental factors; however, infectious diseases to which adolescents are susceptible are often preventable with vaccines. Beyond these concerns, there is a lack of knowledge regarding adolescent vaccination and disease </w:t>
      </w:r>
      <w:r>
        <w:t>risk among parents and adolescents, which can contribute to low vaccine uptake. Promising efforts have been made to improve adolescent vaccination by programs with motivational drivers and comprehensive communication with the public. In May 2017, a multidi</w:t>
      </w:r>
      <w:r>
        <w:t>sciplinary group of experts met in Amsterdam, the Netherlands to discuss adolescent vaccine uptake, as part of an educational initiative called the Advancing Adolescent Health Spring Forum. This article presents consensus opinions resulting from the meetin</w:t>
      </w:r>
      <w:r>
        <w:t xml:space="preserve">g, which pertain to the burden of vaccine-preventable diseases among adolescents, reasons for low vaccine uptake, and common characteristics of successful strategies for improving adolescent vaccination.  </w:t>
      </w:r>
    </w:p>
    <w:p w:rsidR="008F3F00" w:rsidRDefault="0031470E">
      <w:r>
        <w:rPr>
          <w:i/>
        </w:rPr>
        <w:t>Conclusion</w:t>
      </w:r>
      <w:r>
        <w:t>: There is an urgent “call to action,” p</w:t>
      </w:r>
      <w:r>
        <w:t xml:space="preserve">articularly targeting healthcare providers and public health authorities, for the prioritization of adolescent vaccination as a necessary element of preventive healthcare in this age group.  </w:t>
      </w:r>
    </w:p>
    <w:p w:rsidR="008F3F00" w:rsidRDefault="0031470E">
      <w:pPr>
        <w:spacing w:after="269" w:line="259" w:lineRule="auto"/>
        <w:ind w:left="586" w:firstLine="0"/>
      </w:pPr>
      <w:r>
        <w:rPr>
          <w:b/>
        </w:rPr>
        <w:t xml:space="preserve"> </w:t>
      </w:r>
    </w:p>
    <w:p w:rsidR="008F3F00" w:rsidRDefault="0031470E">
      <w:pPr>
        <w:spacing w:after="270" w:line="259" w:lineRule="auto"/>
        <w:ind w:left="581"/>
      </w:pPr>
      <w:r>
        <w:rPr>
          <w:b/>
        </w:rPr>
        <w:t xml:space="preserve">Abbreviations List: </w:t>
      </w:r>
    </w:p>
    <w:p w:rsidR="008F3F00" w:rsidRDefault="0031470E">
      <w:pPr>
        <w:spacing w:after="269" w:line="259" w:lineRule="auto"/>
      </w:pPr>
      <w:r>
        <w:t xml:space="preserve">DTaP= diphtheria, tetanus, and acellular pertussis </w:t>
      </w:r>
    </w:p>
    <w:p w:rsidR="008F3F00" w:rsidRDefault="0031470E">
      <w:pPr>
        <w:spacing w:line="259" w:lineRule="auto"/>
      </w:pPr>
      <w:r>
        <w:t xml:space="preserve">HCP=healthcare provider </w:t>
      </w:r>
    </w:p>
    <w:p w:rsidR="008F3F00" w:rsidRDefault="008F3F00">
      <w:pPr>
        <w:sectPr w:rsidR="008F3F00">
          <w:footerReference w:type="even" r:id="rId7"/>
          <w:footerReference w:type="default" r:id="rId8"/>
          <w:footerReference w:type="first" r:id="rId9"/>
          <w:pgSz w:w="12240" w:h="15840"/>
          <w:pgMar w:top="1488" w:right="1445" w:bottom="1704" w:left="854" w:header="720" w:footer="961" w:gutter="0"/>
          <w:lnNumType w:countBy="1" w:restart="continuous"/>
          <w:cols w:space="720"/>
        </w:sectPr>
      </w:pPr>
    </w:p>
    <w:p w:rsidR="008F3F00" w:rsidRDefault="0031470E">
      <w:pPr>
        <w:numPr>
          <w:ilvl w:val="0"/>
          <w:numId w:val="2"/>
        </w:numPr>
        <w:spacing w:after="271" w:line="259" w:lineRule="auto"/>
        <w:ind w:hanging="699"/>
      </w:pPr>
      <w:r>
        <w:t xml:space="preserve">HPV=human papillomavirus </w:t>
      </w:r>
    </w:p>
    <w:p w:rsidR="008F3F00" w:rsidRDefault="0031470E">
      <w:pPr>
        <w:numPr>
          <w:ilvl w:val="0"/>
          <w:numId w:val="2"/>
        </w:numPr>
        <w:spacing w:after="271" w:line="259" w:lineRule="auto"/>
        <w:ind w:hanging="699"/>
      </w:pPr>
      <w:r>
        <w:t xml:space="preserve">MenACWY=meningococcal serogroups A, C, W, and Y  </w:t>
      </w:r>
    </w:p>
    <w:p w:rsidR="008F3F00" w:rsidRDefault="0031470E">
      <w:pPr>
        <w:numPr>
          <w:ilvl w:val="0"/>
          <w:numId w:val="2"/>
        </w:numPr>
        <w:spacing w:after="272" w:line="259" w:lineRule="auto"/>
        <w:ind w:hanging="699"/>
      </w:pPr>
      <w:r>
        <w:t xml:space="preserve">MenC=meningococcal serogroup C </w:t>
      </w:r>
    </w:p>
    <w:p w:rsidR="008F3F00" w:rsidRDefault="0031470E">
      <w:pPr>
        <w:numPr>
          <w:ilvl w:val="0"/>
          <w:numId w:val="2"/>
        </w:numPr>
        <w:spacing w:line="259" w:lineRule="auto"/>
        <w:ind w:hanging="699"/>
      </w:pPr>
      <w:r>
        <w:t>WHO=World Health Organization</w:t>
      </w:r>
      <w:r>
        <w:rPr>
          <w:sz w:val="22"/>
        </w:rPr>
        <w:t xml:space="preserve"> </w:t>
      </w:r>
      <w:r>
        <w:rPr>
          <w:sz w:val="22"/>
        </w:rPr>
        <w:tab/>
        <w:t xml:space="preserve"> </w:t>
      </w:r>
    </w:p>
    <w:p w:rsidR="008F3F00" w:rsidRDefault="008F3F00">
      <w:pPr>
        <w:sectPr w:rsidR="008F3F00">
          <w:footerReference w:type="even" r:id="rId10"/>
          <w:footerReference w:type="default" r:id="rId11"/>
          <w:footerReference w:type="first" r:id="rId12"/>
          <w:pgSz w:w="12240" w:h="15840"/>
          <w:pgMar w:top="1440" w:right="1440" w:bottom="1440" w:left="1440" w:header="720" w:footer="961" w:gutter="0"/>
          <w:cols w:space="720"/>
        </w:sectPr>
      </w:pPr>
    </w:p>
    <w:p w:rsidR="008F3F00" w:rsidRDefault="0031470E">
      <w:pPr>
        <w:pStyle w:val="Heading1"/>
        <w:ind w:left="-5"/>
      </w:pPr>
      <w:r>
        <w:t xml:space="preserve">Introduction  </w:t>
      </w:r>
    </w:p>
    <w:p w:rsidR="008F3F00" w:rsidRDefault="0031470E">
      <w:pPr>
        <w:ind w:left="-15" w:firstLine="720"/>
      </w:pPr>
      <w:r>
        <w:t>Adolescents, defined by the World Health Organization (WHO) as individuals between 10 and 19 years of age, account for &gt;15% of the world’s population [1]. Although most adolescents are healthy, premature death is not uncommon, and illness constitutes a sub</w:t>
      </w:r>
      <w:r>
        <w:t>stantial public health burden [1]. An estimated 1.2 million adolescents worldwide died in 2015 (&gt;3000 per day), many from preventable or treatable causes; globally, adolescents account for 6% of disease and injury burden [1, 2]. Moreover, many risk factors</w:t>
      </w:r>
      <w:r>
        <w:t xml:space="preserve"> for adult disease begin or are consolidated during adolescence [2]. Age-related disparities among adolescents (eg, unstable living arrangements and reduced healthcare access compared with other age groups) contribute to unmet health needs [2, 3]. Adolesce</w:t>
      </w:r>
      <w:r>
        <w:t>nt health is therefore an important global priority that concerns the lives of individuals, the adults they will become, and the prosperity and sustainability of communities [1, 2]. Accordingly, the WHO recommends preventive strategies to address healthcar</w:t>
      </w:r>
      <w:r>
        <w:t xml:space="preserve">e concerns and improve the well-being of this age group [2]. </w:t>
      </w:r>
    </w:p>
    <w:p w:rsidR="008F3F00" w:rsidRDefault="0031470E">
      <w:pPr>
        <w:ind w:left="-15" w:firstLine="720"/>
      </w:pPr>
      <w:r>
        <w:t>Infectious diseases to which adolescents are prone, including ones with potentially devastating consequences [1], can sometimes be prevented by vaccination [2, 4]. The risk of infectious disease</w:t>
      </w:r>
      <w:r>
        <w:t xml:space="preserve"> in adolescents is amplified by biological, behavioral, and environmental factors common in this age group (see next section) [5-8], rendering adolescents an important target group for vaccination programs (</w:t>
      </w:r>
      <w:r>
        <w:rPr>
          <w:b/>
        </w:rPr>
        <w:t>Box</w:t>
      </w:r>
      <w:r>
        <w:t>). Such programs must address not only insuffi</w:t>
      </w:r>
      <w:r>
        <w:t>cient vaccination coverage rates against childhood diseases and waning immunity from early childhood vaccine series but also primary vaccination against diseases uniquely affecting adolescents. Adolescent vaccination is critically important for public heal</w:t>
      </w:r>
      <w:r>
        <w:t xml:space="preserve">th, potentially contributing to community immunity (or “herd immunity”) by limiting circulation and transmission of certain infectious agents (eg, </w:t>
      </w:r>
      <w:r>
        <w:rPr>
          <w:i/>
        </w:rPr>
        <w:t>Neisseria meningitidis</w:t>
      </w:r>
      <w:r>
        <w:t>) in the general population [9]. Finally, adolescent vaccination programs provide an im</w:t>
      </w:r>
      <w:r>
        <w:t xml:space="preserve">portant auxiliary benefit of encouraging teenager engagement in their own preventive healthcare throughout life  [10]. </w:t>
      </w:r>
    </w:p>
    <w:p w:rsidR="008F3F00" w:rsidRDefault="0031470E">
      <w:pPr>
        <w:ind w:left="-15" w:firstLine="720"/>
      </w:pPr>
      <w:r>
        <w:t>Despite all of this, vaccine uptake among adolescents remains low compared with infant programs [11-13]. For example, in 2018 the US Cen</w:t>
      </w:r>
      <w:r>
        <w:t xml:space="preserve">ters for Disease Control and Prevention reported coverage rates of 50.8% for </w:t>
      </w:r>
      <w:r>
        <w:t>≥</w:t>
      </w:r>
      <w:r>
        <w:t>2-doses of the quadrivalent meningococcal (MenACWY) vaccine and 51.1% for the human papillomavirus (HPV) vaccination series among adolescents aged 13 to 17 years [13]; for compar</w:t>
      </w:r>
      <w:r>
        <w:t xml:space="preserve">ison, the 2017 coverage rate for </w:t>
      </w:r>
      <w:r>
        <w:t>≥3</w:t>
      </w:r>
      <w:r>
        <w:t xml:space="preserve"> doses of diphtheria, tetanus, and acellular pertussis (DTaP) vaccine in children aged 19 to 35 months was 94.0% [12].  </w:t>
      </w:r>
    </w:p>
    <w:p w:rsidR="008F3F00" w:rsidRDefault="0031470E">
      <w:pPr>
        <w:ind w:left="-15" w:firstLine="720"/>
      </w:pPr>
      <w:r>
        <w:t>The Advancing Adolescent Health Forum, an educational initiative sponsored by Pfizer Inc, comprising</w:t>
      </w:r>
      <w:r>
        <w:t xml:space="preserve"> a multidisciplinary panel of experts from around the globe, was created to further understand the barriers to vaccine uptake among adolescents and to develop corresponding strategies for healthcare providers (HCPs). This article presents the discussions a</w:t>
      </w:r>
      <w:r>
        <w:t>nd opinions resulting from the May 2017 forum in Amsterdam, the Netherlands. It serves as a “call to action” to global HCPs and public health administrators to prioritize adolescent vaccination as a central tenet of preventive healthcare for this age group</w:t>
      </w:r>
      <w:r>
        <w:t xml:space="preserve">. </w:t>
      </w:r>
    </w:p>
    <w:p w:rsidR="008F3F00" w:rsidRDefault="0031470E">
      <w:pPr>
        <w:spacing w:after="0" w:line="259" w:lineRule="auto"/>
        <w:ind w:left="0" w:firstLine="0"/>
      </w:pPr>
      <w:r>
        <w:t xml:space="preserve"> </w:t>
      </w:r>
    </w:p>
    <w:p w:rsidR="008F3F00" w:rsidRDefault="0031470E">
      <w:pPr>
        <w:spacing w:after="314" w:line="259" w:lineRule="auto"/>
        <w:ind w:left="-5"/>
      </w:pPr>
      <w:r>
        <w:rPr>
          <w:b/>
          <w:sz w:val="28"/>
        </w:rPr>
        <w:t xml:space="preserve">Vaccine-Preventable Diseases and Current Vaccination Coverage Among </w:t>
      </w:r>
    </w:p>
    <w:p w:rsidR="008F3F00" w:rsidRDefault="0031470E">
      <w:pPr>
        <w:pStyle w:val="Heading1"/>
        <w:ind w:left="-5"/>
      </w:pPr>
      <w:r>
        <w:t>Adolescents</w:t>
      </w:r>
      <w:r>
        <w:rPr>
          <w:i/>
        </w:rPr>
        <w:t xml:space="preserve"> </w:t>
      </w:r>
    </w:p>
    <w:p w:rsidR="008F3F00" w:rsidRDefault="0031470E">
      <w:pPr>
        <w:ind w:left="-15" w:firstLine="720"/>
      </w:pPr>
      <w:r>
        <w:t>Adolescents are at increased risk for some vaccine-preventable diseases because of a variety of age-specific behavioral, environmental, and biological factors. For example, most of the recent outbreaks of invasive meningococcal disease in the United States</w:t>
      </w:r>
      <w:r>
        <w:t xml:space="preserve"> have occurred on college campuses [14], where adolescents and young adults live in close quarters and socialize frequently. Common social behaviors for this age group, including frequent kissing or attending social clubs and nightclubs, also increase the </w:t>
      </w:r>
      <w:r>
        <w:t>risk of pathogen transmission [5-8]. Another example of increased risk of meningococcal disease from close contact is a recent outbreak in Europe that was linked to the 2015 World Scout Jamboree in Japan, which was attended by over 33,000 teenage scouts fr</w:t>
      </w:r>
      <w:r>
        <w:t>om 162 countries [8]. Additionally, although smoking rates have decreased worldwide, including in the United Kingdom and the United States [15], smoking and passive smoking are also associated with meningococcal disease [16]. Despite the increased risks am</w:t>
      </w:r>
      <w:r>
        <w:t xml:space="preserve">ong adolescents, coverage rate for </w:t>
      </w:r>
      <w:r>
        <w:t>≥</w:t>
      </w:r>
      <w:r>
        <w:t xml:space="preserve">2 doses of MenACWY was only 50.8% in the United </w:t>
      </w:r>
    </w:p>
    <w:p w:rsidR="008F3F00" w:rsidRDefault="0031470E">
      <w:pPr>
        <w:spacing w:after="269" w:line="259" w:lineRule="auto"/>
        <w:ind w:left="-5"/>
      </w:pPr>
      <w:r>
        <w:t xml:space="preserve">States in 2018, only a modest increase from the previous year (39.1%) [13, 17]. </w:t>
      </w:r>
    </w:p>
    <w:p w:rsidR="008F3F00" w:rsidRDefault="0031470E">
      <w:pPr>
        <w:ind w:left="-15" w:firstLine="720"/>
      </w:pPr>
      <w:r>
        <w:t>Another classic example of behavior-associated infection risk is HPV. Because HPV is large</w:t>
      </w:r>
      <w:r>
        <w:t>ly transmitted through sexual contact, recommendations are designed to target adolescents before initiation of sexual activity [4]. Regardless of these recommendations, HPV vaccination coverage of at least 1 dose among adolescents is only 68.1% in the Unit</w:t>
      </w:r>
      <w:r>
        <w:t xml:space="preserve">ed States as of 2018 [13]. In Europe, national vaccination coverage rates range from 85.9% in some parts (the UK) to as low as 14.1% (Bulgaria), despite inclusion of the vaccine in their immunization programs [18]. </w:t>
      </w:r>
    </w:p>
    <w:p w:rsidR="008F3F00" w:rsidRDefault="0031470E">
      <w:pPr>
        <w:ind w:left="-15" w:firstLine="720"/>
      </w:pPr>
      <w:r>
        <w:t>Missed childhood vaccinations increase t</w:t>
      </w:r>
      <w:r>
        <w:t xml:space="preserve">he risk of disease in adolescence, with potentially severe consequences. A 95% vaccine coverage rate with 2 doses during childhood vaccination would ideally render all adolescents immune to measles [19]. However, childhood vaccinations are often missed in </w:t>
      </w:r>
      <w:r>
        <w:t>clinical practice, with consequences clearly demonstrated by an ongoing measles outbreak in Europe which caused 43 deaths from January 1, 2016 to midSeptember 2017 [20]. From July 2018 to June 2019, among &gt;9500 cases occurring across Europe of known vaccin</w:t>
      </w:r>
      <w:r>
        <w:t xml:space="preserve">ation status, 70% of cases were unvaccinated; 18% received only a single dose [21]. About half of cases were among those </w:t>
      </w:r>
      <w:r>
        <w:t>≥</w:t>
      </w:r>
      <w:r>
        <w:t xml:space="preserve">15 years of age . </w:t>
      </w:r>
    </w:p>
    <w:p w:rsidR="008F3F00" w:rsidRDefault="0031470E">
      <w:pPr>
        <w:ind w:left="-15" w:firstLine="720"/>
      </w:pPr>
      <w:r>
        <w:t>Beyond failure to vaccinate, adolescents are at increased risk for some infectious diseases because of waning immun</w:t>
      </w:r>
      <w:r>
        <w:t>ity to vaccines administered during childhood or early adolescence (eg, [22]), necessitating booster doses to prolong immunity through life. For this reason, the WHO recommends a DTaP vaccine booster at age 9 to 15 years [4]. Another example is meningococc</w:t>
      </w:r>
      <w:r>
        <w:t xml:space="preserve">al disease, for which recommendations are evolving. Serogroup C meningococcal (MenC) boosters for adolescents are recommended in Spain and Ireland. The </w:t>
      </w:r>
    </w:p>
    <w:p w:rsidR="008F3F00" w:rsidRDefault="0031470E">
      <w:pPr>
        <w:ind w:left="-5"/>
      </w:pPr>
      <w:r>
        <w:t>MenACWY vaccination is now recommended for adolescents in Austria, Italy, and the United Kingdom (where</w:t>
      </w:r>
      <w:r>
        <w:t xml:space="preserve"> the MenACWY program began in 2015 in response to increasing serogroup W disease rates [11]) ; these last countries also mandate MenC vaccination for toddlers [23].  </w:t>
      </w:r>
    </w:p>
    <w:p w:rsidR="008F3F00" w:rsidRDefault="0031470E">
      <w:pPr>
        <w:ind w:left="-15" w:firstLine="720"/>
      </w:pPr>
      <w:r>
        <w:t>Situations involving adolescents with poor access to healthcare (eg, immigrants, refugees</w:t>
      </w:r>
      <w:r>
        <w:t xml:space="preserve">) or traveling abroad exacerbate their risk of contracting vaccine-preventable diseases. For example, an ongoing measles outbreak in Brazil is linked to the heavy influx of unvaccinated Venezuelan refugees [24].  </w:t>
      </w:r>
    </w:p>
    <w:p w:rsidR="008F3F00" w:rsidRDefault="0031470E">
      <w:pPr>
        <w:spacing w:after="0" w:line="259" w:lineRule="auto"/>
        <w:ind w:left="0" w:firstLine="0"/>
      </w:pPr>
      <w:r>
        <w:rPr>
          <w:sz w:val="22"/>
        </w:rPr>
        <w:t xml:space="preserve"> </w:t>
      </w:r>
    </w:p>
    <w:p w:rsidR="008F3F00" w:rsidRDefault="0031470E">
      <w:pPr>
        <w:pStyle w:val="Heading1"/>
        <w:ind w:left="-5"/>
      </w:pPr>
      <w:r>
        <w:t>Reasons for Low Vaccine Uptake Among Adolescents</w:t>
      </w:r>
      <w:r>
        <w:rPr>
          <w:i/>
        </w:rPr>
        <w:t xml:space="preserve"> </w:t>
      </w:r>
    </w:p>
    <w:p w:rsidR="008F3F00" w:rsidRDefault="0031470E">
      <w:pPr>
        <w:ind w:left="-5"/>
      </w:pPr>
      <w:r>
        <w:t xml:space="preserve"> </w:t>
      </w:r>
      <w:r>
        <w:tab/>
        <w:t>Although immunization is firmly rooted in early childhood healthcare, the last 2 decades have witnessed the integration of routine vaccinations into adolescent healthcare [25]. However, existing recommend</w:t>
      </w:r>
      <w:r>
        <w:t>ations are contrasted by a lack of information, education, communication, and value regarding adolescent vaccination [26-28] in public health campaigns and among HCPs, parents, and adolescents themselves. Parents’ attitudes, in particular, strongly influen</w:t>
      </w:r>
      <w:r>
        <w:t>ce the extent of vaccination coverage, and their lack of knowledge regarding adolescent vaccination recommendations can therefore impede uptake [26]. The lack of information and education among adolescents themselves was evidenced in a recent European surv</w:t>
      </w:r>
      <w:r>
        <w:t xml:space="preserve">ey in which nearly one-third of respondents reported that vaccines can be dangerous, only 60% believed that vaccines were needed at all stages of life, and only one-half were aware that meningitis is contagious [29]. Additional studies (eg, [25]) indicate </w:t>
      </w:r>
      <w:r>
        <w:t xml:space="preserve">that adolescents do not fully appreciate the risks associated with various vaccine-preventable diseases, such as HPV infection and meningitis.   </w:t>
      </w:r>
    </w:p>
    <w:p w:rsidR="008F3F00" w:rsidRDefault="0031470E">
      <w:pPr>
        <w:ind w:left="-15" w:firstLine="720"/>
      </w:pPr>
      <w:r>
        <w:t>Structural barriers may impede adolescent vaccination in some cases, such as the lack of easily accessible pla</w:t>
      </w:r>
      <w:r>
        <w:t>tforms to administer vaccinations during routine primary care visits [10] in some areas, or underutilization of immunization information systems [26]. Additionally, many providers have inadequate office resources (eg, financial resources, staffing, patient</w:t>
      </w:r>
      <w:r>
        <w:t>-tracking systems, and vaccine storage and management) to support adolescent vaccination [26, 30]. These challenges are likely amplified by a lack of clarity on 2 fronts: ownership of adolescent vaccination decisions (by adolescents and parents) and relati</w:t>
      </w:r>
      <w:r>
        <w:t xml:space="preserve">ve responsibilities of organizations </w:t>
      </w:r>
    </w:p>
    <w:p w:rsidR="008F3F00" w:rsidRDefault="0031470E">
      <w:pPr>
        <w:spacing w:line="259" w:lineRule="auto"/>
        <w:ind w:left="-5"/>
      </w:pPr>
      <w:r>
        <w:t xml:space="preserve">(eg, schools, public health authorities) to provide vaccination venues. </w:t>
      </w:r>
    </w:p>
    <w:p w:rsidR="008F3F00" w:rsidRDefault="0031470E">
      <w:pPr>
        <w:ind w:left="-15" w:firstLine="720"/>
      </w:pPr>
      <w:r>
        <w:t>Missed vaccination opportunities during medical care are a major concern during adolescence. Many adolescents do not have regular preventive care</w:t>
      </w:r>
      <w:r>
        <w:t xml:space="preserve"> visits with a primary HCP [31]. It is therefore imperative to consider vaccination opportunities beyond such visits [28], including medical visits (even in emergency settings) for various concerns: sexuality, contraception orientation, and acute illness o</w:t>
      </w:r>
      <w:r>
        <w:t>r injury; failure to do so leads to missed opportunities for adolescent vaccination [26, 32]. A visit for one vaccination can even be a missed opportunity if the other indicated vaccinations are not presented as a “package” [32]. Missed opportunities occur</w:t>
      </w:r>
      <w:r>
        <w:t xml:space="preserve"> more frequently as adolescents age and transition from pediatricians to general practitioners and/or specialists who tend to be less focused on vaccination [26, 28, 31, 32].  </w:t>
      </w:r>
    </w:p>
    <w:p w:rsidR="008F3F00" w:rsidRDefault="0031470E">
      <w:pPr>
        <w:ind w:left="-15" w:firstLine="720"/>
      </w:pPr>
      <w:r>
        <w:t>Some of these barriers may be variably pronounced depending on the healthcare s</w:t>
      </w:r>
      <w:r>
        <w:t>ystem of a given country and how it reaches adolescents. For example, experience suggests that Italian adolescents up to age 14 years are generally followed-up by pediatricians (who regularly conduct health evaluations), whereas older adolescents are follo</w:t>
      </w:r>
      <w:r>
        <w:t>wed-up by general practitioners (who do not conduct regular evaluations). In Brazil, public campaigns are held at least twice annually, and pharmacists do not have the ability to vaccinate. Notably, Brazilian vaccination calendars differ between free gover</w:t>
      </w:r>
      <w:r>
        <w:t>nmental health units (where not all vaccines are available) and the Brazilian Immunization Society [33, 34]. Where they exist, school programs aimed at teens generally result in relatively high immunization uptake; in the United Kingdom, teen-targeted scho</w:t>
      </w:r>
      <w:r>
        <w:t xml:space="preserve">ol-based HPV and meningococcal vaccination programs have each reported coverage rates exceeding 80% in the first year alone, with increased HPV vaccination coverage observed in subsequent years [11, 35]. By contrast, among US adolescents, coverage with at </w:t>
      </w:r>
      <w:r>
        <w:t xml:space="preserve">least 1 MenACWY vaccine dose only reached 86.6% 13 years after the initial recommendation, and up-to-date HPV vaccine coverage in 2018 was 53.7% among girls and 48.7% among boys (12 and 7 years after the initial recommendation, respectively) [13].  </w:t>
      </w:r>
    </w:p>
    <w:p w:rsidR="008F3F00" w:rsidRDefault="0031470E">
      <w:pPr>
        <w:ind w:left="-15" w:firstLine="720"/>
      </w:pPr>
      <w:r>
        <w:t>Adoles</w:t>
      </w:r>
      <w:r>
        <w:t>cent vaccination introduces particular ethical challenges relating to adolescents’ autonomy, which HCPs are mandated to respect, associated with the adolescents’ desire to be involved in vaccination decisions [36]. Compared with adults, adolescents tend to</w:t>
      </w:r>
      <w:r>
        <w:t xml:space="preserve"> have less confidence in vaccine benefits and more concern about vaccine safety [36]; adolescents also do not draw a strong connection between current actions (eg, smoking or sexual activity) and future health [37]. These attitudes complicate the challenge</w:t>
      </w:r>
      <w:r>
        <w:t>s of navigating and negotiating vaccination in this age group. HCPs must therefore listen carefully to the queries and concerns voiced by both adolescents and parents and provide them with accurate, comprehensive information regarding vaccination risks and</w:t>
      </w:r>
      <w:r>
        <w:t xml:space="preserve"> benefits. </w:t>
      </w:r>
    </w:p>
    <w:p w:rsidR="008F3F00" w:rsidRDefault="0031470E">
      <w:pPr>
        <w:ind w:left="-15" w:firstLine="720"/>
      </w:pPr>
      <w:r>
        <w:t>Although the internet is a powerful tool for disseminating new health information, it carries the risk of misinformation. Adolescents may have difficulty distinguishing high- and lowquality source materials, potentially amplifying and reinforci</w:t>
      </w:r>
      <w:r>
        <w:t>ng vaccine hesitancy [27]. Recent surveys including Australian and US adolescents emphasize the internet’s popularity as a source of health information in this age group [38, 39]. Respondents to an Australian survey reported being most comfortable obtainin</w:t>
      </w:r>
      <w:r>
        <w:t>g sexual health information from websites (85%), a general practitioner or doctor (81%), and school (73%) [38]. Similarly, up to 84% of surveyed US adolescents reported having searched for health information online, despite most commonly having named their</w:t>
      </w:r>
      <w:r>
        <w:t xml:space="preserve"> parents (55%), school health classes (32%), and HCPs (29%) as sources for </w:t>
      </w:r>
    </w:p>
    <w:p w:rsidR="008F3F00" w:rsidRDefault="0031470E">
      <w:pPr>
        <w:ind w:left="-5"/>
      </w:pPr>
      <w:r>
        <w:t>“a lot” of health information [39]. Notably, both groups were unlikely to use social networking sites for health information: respondents to the Australian study were least comfort</w:t>
      </w:r>
      <w:r>
        <w:t>able obtaining such information from various mobile device applications (51%), text messages (44%), and Twitter (36%) [38], and 88% of US teens surveyed</w:t>
      </w:r>
      <w:r>
        <w:rPr>
          <w:sz w:val="22"/>
        </w:rPr>
        <w:t xml:space="preserve"> </w:t>
      </w:r>
      <w:r>
        <w:t>were unlikely to seek advice or post questions on social networking sites [39]. HCPs should discuss pot</w:t>
      </w:r>
      <w:r>
        <w:t xml:space="preserve">ential sources for health information with adolescents and parents and recommended sites for reputable information. </w:t>
      </w:r>
    </w:p>
    <w:p w:rsidR="008F3F00" w:rsidRDefault="0031470E">
      <w:pPr>
        <w:spacing w:after="308" w:line="259" w:lineRule="auto"/>
        <w:ind w:left="0" w:firstLine="0"/>
      </w:pPr>
      <w:r>
        <w:t xml:space="preserve"> </w:t>
      </w:r>
    </w:p>
    <w:p w:rsidR="008F3F00" w:rsidRDefault="0031470E">
      <w:pPr>
        <w:pStyle w:val="Heading1"/>
        <w:ind w:left="-5"/>
      </w:pPr>
      <w:r>
        <w:t>Strategies to Improve Adolescent Vaccination Rates</w:t>
      </w:r>
      <w:r>
        <w:rPr>
          <w:i/>
        </w:rPr>
        <w:t xml:space="preserve"> </w:t>
      </w:r>
    </w:p>
    <w:p w:rsidR="008F3F00" w:rsidRDefault="0031470E">
      <w:pPr>
        <w:ind w:left="-5"/>
      </w:pPr>
      <w:r>
        <w:rPr>
          <w:b/>
        </w:rPr>
        <w:t xml:space="preserve"> </w:t>
      </w:r>
      <w:r>
        <w:rPr>
          <w:b/>
        </w:rPr>
        <w:tab/>
      </w:r>
      <w:r>
        <w:t>Effective adolescent vaccination strategies tend to share several key features. Fir</w:t>
      </w:r>
      <w:r>
        <w:t>st, they are characterized by political will and strong leadership from a credible, well-known organization (eg, Public Health England, Bill &amp; Melinda Gates Foundation) that propels a given program forward. Second, they involve multiple stakeholders—adoles</w:t>
      </w:r>
      <w:r>
        <w:t xml:space="preserve">cents, parents, educators, HCPs, public health agencies, schools and universities, public campaigns, and politicians—in developing and executing the program. Third, successful programs make benefits of vaccination clearly visible to the public through use </w:t>
      </w:r>
      <w:r>
        <w:t>of motivational drivers and rewards for achieving objectives. Importantly, many vaccination programs often fail to prioritize communicating success of the program to the public, with this information instead often remaining within the healthcare domain; em</w:t>
      </w:r>
      <w:r>
        <w:t>phasis should be placed on regularly relaying positive outcomes of vaccination programs to the public in order to further motivate vaccination. Fourth, effective programs nuance messages and methods by age group (eg, younger vs older adolescents), recogniz</w:t>
      </w:r>
      <w:r>
        <w:t>ing that barriers may differ between groups. Finally, successful strategies focus on providing evidence-based information and education that are comprehensive but also youthfriendly, in that they create a positive emotional connection to vaccination that i</w:t>
      </w:r>
      <w:r>
        <w:t xml:space="preserve">s attractive to, and resonates with, adolescents and their parents.  </w:t>
      </w:r>
    </w:p>
    <w:p w:rsidR="008F3F00" w:rsidRDefault="0031470E">
      <w:pPr>
        <w:ind w:left="-5"/>
      </w:pPr>
      <w:r>
        <w:t xml:space="preserve"> </w:t>
      </w:r>
      <w:r>
        <w:tab/>
        <w:t>One recent excellent example of a successful adolescent vaccination program with political and public acceptance is the HPV/cervical cancer vaccination program in the United Kingdom. T</w:t>
      </w:r>
      <w:r>
        <w:t>his UK-wide program was created to introduce school-based and primary care</w:t>
      </w:r>
      <w:r>
        <w:t>−</w:t>
      </w:r>
      <w:r>
        <w:t>based vaccination against HPV for girls aged 12 to 13 years, with catch-up vaccination available until age 18 years [35]. Significant political support for the HPV vaccination progr</w:t>
      </w:r>
      <w:r>
        <w:t>am was evidenced by the budgetary support. Vaccination was fully funded and free to recipients, and the full cost of program implementation was covered, enabling robust distribution arrangements, preparation of national and local communication materials, m</w:t>
      </w:r>
      <w:r>
        <w:t>easurement of vaccine coverage in place, and establishment of adverse event surveillance. Targeted messaging was a central feature of the program’s rollout, evidenced by research on target groups and resource availability beginning 3 years before the progr</w:t>
      </w:r>
      <w:r>
        <w:t>am launch. Communication strategies and materials were developed based on extensive market research with multiple stakeholders, including parents, adolescents, and health professionals, and paper leaflets discussing the benefits of vaccination and containi</w:t>
      </w:r>
      <w:r>
        <w:t>ng consent forms were provided to all eligible participants. Additionally, newspaper and targeted magazine advertising were timed to coincide with the program launch, with information about the vaccination program also disseminated through television and r</w:t>
      </w:r>
      <w:r>
        <w:t>adio advertising, public outdoor advertisements, and diverse social media platforms. This multichannel, targeted approach has been highly successful; it is estimated that &gt;2.3 million English girls have received the HPV vaccine series from the program’s be</w:t>
      </w:r>
      <w:r>
        <w:t xml:space="preserve">ginning in 2008 to 2015 [35]. For the 2013/2014 vaccination cohort, coverage rates for the first, second, and third vaccine doses were 91.1%, 89.9%, and 86.7%, respectively [35].  </w:t>
      </w:r>
    </w:p>
    <w:p w:rsidR="008F3F00" w:rsidRDefault="0031470E">
      <w:pPr>
        <w:ind w:left="-15" w:firstLine="720"/>
      </w:pPr>
      <w:r>
        <w:t xml:space="preserve">Despite the success of this program, a similar approach cannot necessarily </w:t>
      </w:r>
      <w:r>
        <w:t>be easily emulated in other countries due to lack of available resources and communication among groups responsible for new initiatives targeting adolescent and young adult vaccination, such as governmental agencies and health professional associations. Fo</w:t>
      </w:r>
      <w:r>
        <w:t>r example, as mentioned previously, HPV vaccine coverage in the United States in 2018 was approximately 50% among adolescent girls and boys [13]</w:t>
      </w:r>
      <w:r>
        <w:rPr>
          <w:sz w:val="16"/>
        </w:rPr>
        <w:t xml:space="preserve">. </w:t>
      </w:r>
      <w:r>
        <w:t xml:space="preserve">Efforts to increase vaccine coverage have been hindered by several factors including provider practices, lack </w:t>
      </w:r>
      <w:r>
        <w:t>of information for parents and physicians, financial barriers (eg, insufficient insurance coverage), safety concerns, and parental attitudes (eg, vaccine misconception and association with sexual activity) [40].</w:t>
      </w:r>
      <w:r>
        <w:rPr>
          <w:i/>
        </w:rPr>
        <w:t xml:space="preserve"> </w:t>
      </w:r>
    </w:p>
    <w:p w:rsidR="008F3F00" w:rsidRDefault="0031470E">
      <w:pPr>
        <w:spacing w:after="503" w:line="259" w:lineRule="auto"/>
        <w:ind w:left="0" w:firstLine="0"/>
      </w:pPr>
      <w:r>
        <w:rPr>
          <w:sz w:val="22"/>
        </w:rPr>
        <w:t xml:space="preserve"> </w:t>
      </w:r>
    </w:p>
    <w:p w:rsidR="008F3F00" w:rsidRDefault="0031470E">
      <w:pPr>
        <w:pStyle w:val="Heading1"/>
        <w:ind w:left="-5"/>
      </w:pPr>
      <w:r>
        <w:t>A Call to Action</w:t>
      </w:r>
      <w:r>
        <w:rPr>
          <w:i/>
        </w:rPr>
        <w:t xml:space="preserve"> </w:t>
      </w:r>
    </w:p>
    <w:p w:rsidR="008F3F00" w:rsidRDefault="0031470E">
      <w:pPr>
        <w:ind w:left="-5"/>
      </w:pPr>
      <w:r>
        <w:t xml:space="preserve"> </w:t>
      </w:r>
      <w:r>
        <w:tab/>
        <w:t xml:space="preserve">HCPs play a key role </w:t>
      </w:r>
      <w:r>
        <w:t>in encouraging and facilitating any opportunity for adolescent vaccination, with the strength of a provider’s recommendation alone (eg, the difference between “I recommend you receive these vaccines today” and “What would you like to do about today’s vacci</w:t>
      </w:r>
      <w:r>
        <w:t xml:space="preserve">nations?”) being one of the most important drivers [41]. Multiple studies have identified HCPs as those that parents trust most for vaccine safety information and recommendations for adolescent vaccination [26].  </w:t>
      </w:r>
    </w:p>
    <w:p w:rsidR="008F3F00" w:rsidRDefault="0031470E">
      <w:pPr>
        <w:ind w:left="-5"/>
      </w:pPr>
      <w:r>
        <w:t xml:space="preserve"> </w:t>
      </w:r>
      <w:r>
        <w:tab/>
        <w:t>Building trust with adolescents and pare</w:t>
      </w:r>
      <w:r>
        <w:t>nts requires ongoing work, with measured responses to events or situations that may erode that trust [42]. HCPs should take advantage of every visit to address vaccination with adolescents, regardless of the reason for the visit. They should also remain ed</w:t>
      </w:r>
      <w:r>
        <w:t xml:space="preserve">ucated and updated on vaccine-preventable diseases and vaccination recommendations for adolescents, and take time to understand the perspectives of adolescents and their parents when discussing the benefits and risks of vaccination. Evidence suggests that </w:t>
      </w:r>
      <w:r>
        <w:t>parents are willing to learn more and discuss vaccinations if given appropriate opportunities and resources [43, 44]. A UK study found that more than half of adolescents prefer discussing vaccination decisions with their parents, which underscores the need</w:t>
      </w:r>
      <w:r>
        <w:t xml:space="preserve"> for parents to be wellinformed [45]. Thus, educational campaigns through various channels (eg, media, advertisements), with targeted messaging to reach both parents and adolescents in the general public is of great importance.    </w:t>
      </w:r>
    </w:p>
    <w:p w:rsidR="008F3F00" w:rsidRDefault="0031470E">
      <w:pPr>
        <w:ind w:left="-5"/>
      </w:pPr>
      <w:r>
        <w:t xml:space="preserve"> </w:t>
      </w:r>
      <w:r>
        <w:tab/>
        <w:t>Because successful vac</w:t>
      </w:r>
      <w:r>
        <w:t>cination strategies rely on coordinated action between multiple stakeholders, it is incumbent upon public health authorities to increase availability of evidencebased information about vaccines and the diseases they target as well as vaccination campaigns.</w:t>
      </w:r>
      <w:r>
        <w:t xml:space="preserve"> The ultimate goal should be communicating successes achieved through vaccination programs, thereby counteracting, in real time, doubts regarding vaccine safety and efficacy that ultimately contribute to vaccine hesitancy. Consistent, lasting efforts shoul</w:t>
      </w:r>
      <w:r>
        <w:t>d be made to use multiple media streams, including outdoor advertising, radio, television, video, and internet social media networks to disseminate youth-friendly messages that present vaccination as part of a positive and healthy adult lifestyle. Furtherm</w:t>
      </w:r>
      <w:r>
        <w:t>ore, adolescent immunization should be undertaken as a local, regional, national, and global cause, with appropriate leaders appointed at each level. Finally, health authorities should continue to focus on successful vaccination strategies targeting adoles</w:t>
      </w:r>
      <w:r>
        <w:t xml:space="preserve">cents, implement these strategies to successfully improve adolescent vaccination rates, and make these results transparently available to all stakeholders, particularly adolescents and the public.  </w:t>
      </w:r>
    </w:p>
    <w:p w:rsidR="008F3F00" w:rsidRDefault="0031470E">
      <w:pPr>
        <w:spacing w:after="307" w:line="259" w:lineRule="auto"/>
        <w:ind w:left="0" w:firstLine="0"/>
      </w:pPr>
      <w:r>
        <w:rPr>
          <w:sz w:val="22"/>
        </w:rPr>
        <w:t xml:space="preserve"> </w:t>
      </w:r>
    </w:p>
    <w:p w:rsidR="008F3F00" w:rsidRDefault="0031470E">
      <w:pPr>
        <w:pStyle w:val="Heading1"/>
        <w:ind w:left="-5"/>
      </w:pPr>
      <w:r>
        <w:t xml:space="preserve">Conclusions </w:t>
      </w:r>
    </w:p>
    <w:p w:rsidR="008F3F00" w:rsidRDefault="0031470E">
      <w:pPr>
        <w:spacing w:after="39"/>
        <w:ind w:left="-5"/>
      </w:pPr>
      <w:r>
        <w:t xml:space="preserve"> </w:t>
      </w:r>
      <w:r>
        <w:tab/>
      </w:r>
      <w:r>
        <w:t>Although adolescence is often marked by an increase in risky behavior that can favor certain vaccine-preventable diseases, vaccination rates in this age group remain low, especially when compared to those in infants and toddlers. Specific barriers at the l</w:t>
      </w:r>
      <w:r>
        <w:t xml:space="preserve">evels of the health system, HCPs, parents, and adolescents impede adolescent vaccination, particularly regarding lack of education and information on immunization. Thus, the success of vaccination programs in this age group especially requires coordinated </w:t>
      </w:r>
      <w:r>
        <w:t>and unified action between these different stakeholders. Success also relies on the crucial role of public health agencies to implement widespread vaccination strategies; these agencies should therefore mobilize to champion this important cause at every re</w:t>
      </w:r>
      <w:r>
        <w:t>gional level. At the point of care, HCPs are key players in parents’ and adolescents’ decision to vaccinate; they must remain abreast of adolescent vaccination recommendations and prioritize adolescent vaccination. Raising awareness among parents and adole</w:t>
      </w:r>
      <w:r>
        <w:t xml:space="preserve">scents through effective communication regarding the benefits and risks of vaccination is </w:t>
      </w:r>
    </w:p>
    <w:p w:rsidR="008F3F00" w:rsidRDefault="0031470E">
      <w:pPr>
        <w:tabs>
          <w:tab w:val="center" w:pos="5287"/>
        </w:tabs>
        <w:spacing w:line="259" w:lineRule="auto"/>
        <w:ind w:left="-15" w:firstLine="0"/>
      </w:pPr>
      <w:r>
        <w:t xml:space="preserve">critical to improvement. </w:t>
      </w:r>
      <w:r>
        <w:rPr>
          <w:b/>
          <w:sz w:val="28"/>
        </w:rPr>
        <w:t xml:space="preserve"> </w:t>
      </w:r>
      <w:r>
        <w:rPr>
          <w:b/>
          <w:sz w:val="28"/>
        </w:rPr>
        <w:tab/>
        <w:t xml:space="preserve"> </w:t>
      </w:r>
    </w:p>
    <w:p w:rsidR="008F3F00" w:rsidRDefault="0031470E">
      <w:pPr>
        <w:spacing w:after="299" w:line="259" w:lineRule="auto"/>
        <w:ind w:left="0" w:firstLine="0"/>
      </w:pPr>
      <w:r>
        <w:rPr>
          <w:rFonts w:ascii="Times New Roman" w:eastAsia="Times New Roman" w:hAnsi="Times New Roman" w:cs="Times New Roman"/>
          <w:b/>
          <w:sz w:val="28"/>
        </w:rPr>
        <w:t xml:space="preserve"> </w:t>
      </w:r>
    </w:p>
    <w:p w:rsidR="008F3F00" w:rsidRDefault="0031470E">
      <w:pPr>
        <w:pStyle w:val="Heading1"/>
        <w:ind w:left="-5"/>
      </w:pPr>
      <w:r>
        <w:t xml:space="preserve">Conflicts of Interest </w:t>
      </w:r>
    </w:p>
    <w:p w:rsidR="008F3F00" w:rsidRDefault="0031470E">
      <w:pPr>
        <w:ind w:left="-5"/>
      </w:pPr>
      <w:r>
        <w:t>All authors received honoraria, paid either to themselves or to their institutions, from Pfizer for participation in and/or travel to the Advancing Adolescent Health Spring Forum. In addition, CA has received honoraria for lecturing and/or as a member of a</w:t>
      </w:r>
      <w:r>
        <w:t>dvisory boards from MSD, Pfizer, and Sanofi Pasteur. JD-D has received honoraria from Sanofi Pasteur, Pfizer, and GSK for board membership and lectures, paid both to him and his institution, and has grants or pending grants from MSD awarded to his institut</w:t>
      </w:r>
      <w:r>
        <w:t>ion. EE has received honoraria as a past member of an IDMC for HPV vaccine from GSK. FR has been a speaker on industry-sponsored symposia organized by Pfizer and MSD and a member of advisory boards organized by Pfizer and GSK, with honoraria paid to Associ</w:t>
      </w:r>
      <w:r>
        <w:t xml:space="preserve">ação de Saúde Infantil de Coimbra (ASIC), and has an unrestricted research grant from Pfizer awarded to Associação de Saúde Infantil de Coimbra (ASIC). The honorarium for </w:t>
      </w:r>
    </w:p>
    <w:p w:rsidR="008F3F00" w:rsidRDefault="0031470E">
      <w:pPr>
        <w:ind w:left="-5"/>
      </w:pPr>
      <w:r>
        <w:t>FR’s participation in the Advancing Adolescent Health Spring Forum was paid to Assoc</w:t>
      </w:r>
      <w:r>
        <w:t>iação de Saúde Infantil de Coimbra (ASIC). SNF’s employers (University and Hospital) have received honoraria for his participation in advisory boards organized by vaccine and antimicrobial agent manufacturers (including Pfizer), and for his participation a</w:t>
      </w:r>
      <w:r>
        <w:t>s a speaker in an industry-sponsored symposium (Pfizer); the University or Hospital has also received grants or pending grants for SNF’s role as a principal investigator for contract commercial clinical trials for multiple pharmaceutical companies, includi</w:t>
      </w:r>
      <w:r>
        <w:t xml:space="preserve">ng Pfizer, and as a principal investigator for an investigatorled clinical study funded by Pfizer. AK has no additional disclosures. GSM has been an investigator, on behalf of his institution, on clinical trials funded by GSK, Merck, Novartis, Pfizer, </w:t>
      </w:r>
    </w:p>
    <w:p w:rsidR="008F3F00" w:rsidRDefault="0031470E">
      <w:pPr>
        <w:spacing w:after="259" w:line="480" w:lineRule="auto"/>
        <w:ind w:left="0" w:firstLine="0"/>
        <w:jc w:val="both"/>
      </w:pPr>
      <w:r>
        <w:t>San</w:t>
      </w:r>
      <w:r>
        <w:t>ofi Pasteur, and Seqirus, and he has received honoraria from these companies for service on advisory boards. He has also received honoraria from Pfizer and Sanofi for non-branded presentations. TFS has received honoraria from Pfizer, Sanofi Pasteur, and Bi</w:t>
      </w:r>
      <w:r>
        <w:t>ogen for lecturing and from GSK and Pfizer as a member of advisory boards, and has received honoraria from GSK and Pfizer for conducting clinical vaccine trials. CWO has received honoraria for lecturing and/or as a member of advisory boards from Astra-Zene</w:t>
      </w:r>
      <w:r>
        <w:t xml:space="preserve">ca, Baxter, GSK, Medimmune, MSD, Pfizer, Sanofi Pasteur, and Seqirus.  </w:t>
      </w:r>
    </w:p>
    <w:p w:rsidR="008F3F00" w:rsidRDefault="0031470E">
      <w:pPr>
        <w:spacing w:after="0" w:line="259" w:lineRule="auto"/>
        <w:ind w:left="0" w:firstLine="0"/>
      </w:pPr>
      <w:r>
        <w:rPr>
          <w:sz w:val="22"/>
        </w:rPr>
        <w:t xml:space="preserve"> </w:t>
      </w:r>
      <w:r>
        <w:rPr>
          <w:sz w:val="22"/>
        </w:rPr>
        <w:tab/>
      </w:r>
      <w:r>
        <w:rPr>
          <w:b/>
          <w:sz w:val="28"/>
        </w:rPr>
        <w:t xml:space="preserve"> </w:t>
      </w:r>
      <w:r>
        <w:br w:type="page"/>
      </w:r>
    </w:p>
    <w:p w:rsidR="008F3F00" w:rsidRDefault="0031470E">
      <w:pPr>
        <w:pStyle w:val="Heading1"/>
        <w:spacing w:after="227"/>
        <w:ind w:left="-5"/>
      </w:pPr>
      <w:r>
        <w:t>References</w:t>
      </w:r>
      <w:r>
        <w:rPr>
          <w:sz w:val="32"/>
        </w:rPr>
        <w:t xml:space="preserve"> </w:t>
      </w:r>
    </w:p>
    <w:p w:rsidR="008F3F00" w:rsidRDefault="0031470E">
      <w:pPr>
        <w:numPr>
          <w:ilvl w:val="0"/>
          <w:numId w:val="3"/>
        </w:numPr>
        <w:spacing w:after="245" w:line="248" w:lineRule="auto"/>
        <w:ind w:hanging="720"/>
      </w:pPr>
      <w:r>
        <w:rPr>
          <w:sz w:val="22"/>
        </w:rPr>
        <w:t xml:space="preserve">World Health Organization (2017) Adolescents: health risks and solutions (Fact sheet). Available via </w:t>
      </w:r>
      <w:hyperlink r:id="rId13">
        <w:r>
          <w:rPr>
            <w:color w:val="0000FF"/>
            <w:sz w:val="22"/>
            <w:u w:val="single" w:color="0000FF"/>
          </w:rPr>
          <w:t>http://www.who.int/en/news-room/fact-sheets/detail/adolescents-health-risks-and</w:t>
        </w:r>
      </w:hyperlink>
      <w:hyperlink r:id="rId14">
        <w:r>
          <w:rPr>
            <w:color w:val="0000FF"/>
            <w:sz w:val="22"/>
            <w:u w:val="single" w:color="0000FF"/>
          </w:rPr>
          <w:t>solutions</w:t>
        </w:r>
      </w:hyperlink>
      <w:hyperlink r:id="rId15">
        <w:r>
          <w:rPr>
            <w:sz w:val="22"/>
          </w:rPr>
          <w:t>.</w:t>
        </w:r>
      </w:hyperlink>
      <w:r>
        <w:rPr>
          <w:sz w:val="22"/>
        </w:rPr>
        <w:t xml:space="preserve"> Accessed June 5, 2018 </w:t>
      </w:r>
    </w:p>
    <w:p w:rsidR="008F3F00" w:rsidRDefault="0031470E">
      <w:pPr>
        <w:numPr>
          <w:ilvl w:val="0"/>
          <w:numId w:val="3"/>
        </w:numPr>
        <w:spacing w:after="245" w:line="248" w:lineRule="auto"/>
        <w:ind w:hanging="720"/>
      </w:pPr>
      <w:r>
        <w:rPr>
          <w:sz w:val="22"/>
        </w:rPr>
        <w:t>World Health Organization (2017) Global Accelerated Action for the Health of Adolescents (AAHA!). Guidance to Support Country Implementati</w:t>
      </w:r>
      <w:r>
        <w:rPr>
          <w:sz w:val="22"/>
        </w:rPr>
        <w:t xml:space="preserve">on. Summary. Available via </w:t>
      </w:r>
      <w:hyperlink r:id="rId16">
        <w:r>
          <w:rPr>
            <w:color w:val="0000FF"/>
            <w:sz w:val="22"/>
            <w:u w:val="single" w:color="0000FF"/>
          </w:rPr>
          <w:t>http://www.who.int/maternal_child_adolescent/topics/adolescence/framework-accelerated</w:t>
        </w:r>
      </w:hyperlink>
      <w:hyperlink r:id="rId17">
        <w:r>
          <w:rPr>
            <w:color w:val="0000FF"/>
            <w:sz w:val="22"/>
            <w:u w:val="single" w:color="0000FF"/>
          </w:rPr>
          <w:t>action/en/</w:t>
        </w:r>
      </w:hyperlink>
      <w:hyperlink r:id="rId18">
        <w:r>
          <w:rPr>
            <w:sz w:val="22"/>
          </w:rPr>
          <w:t>.</w:t>
        </w:r>
      </w:hyperlink>
      <w:r>
        <w:rPr>
          <w:sz w:val="22"/>
        </w:rPr>
        <w:t xml:space="preserve"> Accessed June 5, 2018 </w:t>
      </w:r>
    </w:p>
    <w:p w:rsidR="008F3F00" w:rsidRDefault="0031470E">
      <w:pPr>
        <w:numPr>
          <w:ilvl w:val="0"/>
          <w:numId w:val="3"/>
        </w:numPr>
        <w:spacing w:after="0" w:line="248" w:lineRule="auto"/>
        <w:ind w:hanging="720"/>
      </w:pPr>
      <w:r>
        <w:rPr>
          <w:sz w:val="22"/>
        </w:rPr>
        <w:t xml:space="preserve">Young adult health and well-being: a position statement of the Society for Adolescent Health and Medicine. 2017) J Adolesc Health 60: 758-759. </w:t>
      </w:r>
    </w:p>
    <w:p w:rsidR="008F3F00" w:rsidRDefault="0031470E">
      <w:pPr>
        <w:spacing w:after="243" w:line="249" w:lineRule="auto"/>
        <w:ind w:left="715"/>
      </w:pPr>
      <w:hyperlink r:id="rId19">
        <w:r>
          <w:rPr>
            <w:color w:val="0000FF"/>
            <w:sz w:val="22"/>
            <w:u w:val="single" w:color="0000FF"/>
          </w:rPr>
          <w:t>https://doi.org/10.1016/j.jadohealth.2017.03</w:t>
        </w:r>
        <w:r>
          <w:rPr>
            <w:color w:val="0000FF"/>
            <w:sz w:val="22"/>
            <w:u w:val="single" w:color="0000FF"/>
          </w:rPr>
          <w:t>.021</w:t>
        </w:r>
      </w:hyperlink>
      <w:hyperlink r:id="rId20">
        <w:r>
          <w:rPr>
            <w:sz w:val="22"/>
          </w:rPr>
          <w:t xml:space="preserve"> </w:t>
        </w:r>
      </w:hyperlink>
    </w:p>
    <w:p w:rsidR="008F3F00" w:rsidRDefault="0031470E">
      <w:pPr>
        <w:numPr>
          <w:ilvl w:val="0"/>
          <w:numId w:val="3"/>
        </w:numPr>
        <w:spacing w:after="245" w:line="248" w:lineRule="auto"/>
        <w:ind w:hanging="720"/>
      </w:pPr>
      <w:r>
        <w:rPr>
          <w:sz w:val="22"/>
        </w:rPr>
        <w:t xml:space="preserve">World Health Organization (2017) Table 1: Summary of WHO position papers - recommendations for routine immunization. Available via </w:t>
      </w:r>
      <w:hyperlink r:id="rId21">
        <w:r>
          <w:rPr>
            <w:color w:val="0000FF"/>
            <w:sz w:val="22"/>
            <w:u w:val="single" w:color="0000FF"/>
          </w:rPr>
          <w:t>http://www.who.int/immunization/policy/Immunization_routine_table1.pdf</w:t>
        </w:r>
      </w:hyperlink>
      <w:hyperlink r:id="rId22">
        <w:r>
          <w:rPr>
            <w:sz w:val="22"/>
          </w:rPr>
          <w:t>.</w:t>
        </w:r>
      </w:hyperlink>
      <w:r>
        <w:rPr>
          <w:sz w:val="22"/>
        </w:rPr>
        <w:t xml:space="preserve"> Accessed June 5, 2018 </w:t>
      </w:r>
    </w:p>
    <w:p w:rsidR="008F3F00" w:rsidRDefault="0031470E">
      <w:pPr>
        <w:numPr>
          <w:ilvl w:val="0"/>
          <w:numId w:val="3"/>
        </w:numPr>
        <w:spacing w:after="245" w:line="248" w:lineRule="auto"/>
        <w:ind w:hanging="720"/>
      </w:pPr>
      <w:r>
        <w:rPr>
          <w:sz w:val="22"/>
        </w:rPr>
        <w:t xml:space="preserve">MacLennan J, Kafatos G, Neal K, </w:t>
      </w:r>
      <w:r>
        <w:rPr>
          <w:sz w:val="22"/>
        </w:rPr>
        <w:t xml:space="preserve">Andrews N, Cameron JC, Roberts R, Evans MR, Cann K, Baxter DN, Maiden MC, Stuart JM, United Kingdom Meningococcal Carriage Group (2006) Social behavior and meningococcal carriage in British teenagers. Emerg Infect Dis 12: 950-957. </w:t>
      </w:r>
      <w:hyperlink r:id="rId23">
        <w:r>
          <w:rPr>
            <w:color w:val="0000FF"/>
            <w:sz w:val="22"/>
            <w:u w:val="single" w:color="0000FF"/>
          </w:rPr>
          <w:t>https://doi.org/10.3201/eid1206.051297</w:t>
        </w:r>
      </w:hyperlink>
      <w:hyperlink r:id="rId24">
        <w:r>
          <w:rPr>
            <w:sz w:val="22"/>
          </w:rPr>
          <w:t xml:space="preserve"> </w:t>
        </w:r>
      </w:hyperlink>
    </w:p>
    <w:p w:rsidR="008F3F00" w:rsidRDefault="0031470E">
      <w:pPr>
        <w:numPr>
          <w:ilvl w:val="0"/>
          <w:numId w:val="3"/>
        </w:numPr>
        <w:spacing w:after="245" w:line="248" w:lineRule="auto"/>
        <w:ind w:hanging="720"/>
      </w:pPr>
      <w:r>
        <w:rPr>
          <w:sz w:val="22"/>
        </w:rPr>
        <w:t>Bruce MG, Rosenstein NE, Capparella JM, Shutt KA, Perkins BA, Collins M (2001) Risk factors for meningococcal disease in coll</w:t>
      </w:r>
      <w:r>
        <w:rPr>
          <w:sz w:val="22"/>
        </w:rPr>
        <w:t xml:space="preserve">ege students. JAMA 286: 688-693.  </w:t>
      </w:r>
    </w:p>
    <w:p w:rsidR="008F3F00" w:rsidRDefault="0031470E">
      <w:pPr>
        <w:numPr>
          <w:ilvl w:val="0"/>
          <w:numId w:val="3"/>
        </w:numPr>
        <w:spacing w:after="245" w:line="248" w:lineRule="auto"/>
        <w:ind w:hanging="720"/>
      </w:pPr>
      <w:r>
        <w:rPr>
          <w:sz w:val="22"/>
        </w:rPr>
        <w:t xml:space="preserve">Bogaert D, Hermans PW, Boelens H, Sluijter M, Luijendijk A, Rumke HC, Koppen S, van Belkum A, de Groot R, Verbrugh HA (2005) Epidemiology of nasopharyngeal carriage of </w:t>
      </w:r>
      <w:r>
        <w:rPr>
          <w:i/>
          <w:sz w:val="22"/>
        </w:rPr>
        <w:t>Neisseria meningitidis</w:t>
      </w:r>
      <w:r>
        <w:rPr>
          <w:sz w:val="22"/>
        </w:rPr>
        <w:t xml:space="preserve"> in healthy Dutch children. Clin Infect Dis 40: 899-902.  </w:t>
      </w:r>
    </w:p>
    <w:p w:rsidR="008F3F00" w:rsidRDefault="0031470E">
      <w:pPr>
        <w:numPr>
          <w:ilvl w:val="0"/>
          <w:numId w:val="3"/>
        </w:numPr>
        <w:spacing w:after="10" w:line="248" w:lineRule="auto"/>
        <w:ind w:hanging="720"/>
      </w:pPr>
      <w:r>
        <w:rPr>
          <w:sz w:val="22"/>
        </w:rPr>
        <w:t xml:space="preserve">Smith-Palmer A, Oates K, Webster D, Taylor S, Scott KJ, Smith G, Parcell B, Lindstrand A, </w:t>
      </w:r>
    </w:p>
    <w:p w:rsidR="008F3F00" w:rsidRDefault="0031470E">
      <w:pPr>
        <w:spacing w:after="245" w:line="248" w:lineRule="auto"/>
        <w:ind w:left="720" w:firstLine="0"/>
      </w:pPr>
      <w:r>
        <w:rPr>
          <w:sz w:val="22"/>
        </w:rPr>
        <w:t>Wallensten A, Fredlund H, Widerstrom M, McMenamin J, on behalf of the IMT and Investigation Team in Sweden</w:t>
      </w:r>
      <w:r>
        <w:rPr>
          <w:sz w:val="22"/>
        </w:rPr>
        <w:t xml:space="preserve"> (2016) Outbreak of </w:t>
      </w:r>
      <w:r>
        <w:rPr>
          <w:i/>
          <w:sz w:val="22"/>
        </w:rPr>
        <w:t>Neisseria meningitidis</w:t>
      </w:r>
      <w:r>
        <w:rPr>
          <w:sz w:val="22"/>
        </w:rPr>
        <w:t xml:space="preserve"> capsular group W among scouts returning from the World Scout Jamboree, Japan, 2015. Euro Surveill 21:  </w:t>
      </w:r>
    </w:p>
    <w:p w:rsidR="008F3F00" w:rsidRDefault="0031470E">
      <w:pPr>
        <w:numPr>
          <w:ilvl w:val="0"/>
          <w:numId w:val="3"/>
        </w:numPr>
        <w:spacing w:after="245" w:line="248" w:lineRule="auto"/>
        <w:ind w:hanging="720"/>
      </w:pPr>
      <w:r>
        <w:rPr>
          <w:sz w:val="22"/>
        </w:rPr>
        <w:t>Vetter V, Baxter R, Denizer G, Safadi MA, Silfverdal SA, Vyse A, Borrow R (2016) Routinely vaccinating adoles</w:t>
      </w:r>
      <w:r>
        <w:rPr>
          <w:sz w:val="22"/>
        </w:rPr>
        <w:t xml:space="preserve">cents against meningococcus: targeting transmission &amp; disease. Expert Rev Vaccines 15: 641-658. </w:t>
      </w:r>
      <w:hyperlink r:id="rId25">
        <w:r>
          <w:rPr>
            <w:color w:val="0000FF"/>
            <w:sz w:val="22"/>
            <w:u w:val="single" w:color="0000FF"/>
          </w:rPr>
          <w:t>https://doi.org/10.1586/14760584.2016.1130628</w:t>
        </w:r>
      </w:hyperlink>
      <w:hyperlink r:id="rId26">
        <w:r>
          <w:rPr>
            <w:sz w:val="22"/>
          </w:rPr>
          <w:t xml:space="preserve"> </w:t>
        </w:r>
      </w:hyperlink>
    </w:p>
    <w:p w:rsidR="008F3F00" w:rsidRDefault="0031470E">
      <w:pPr>
        <w:numPr>
          <w:ilvl w:val="0"/>
          <w:numId w:val="3"/>
        </w:numPr>
        <w:spacing w:after="245" w:line="248" w:lineRule="auto"/>
        <w:ind w:hanging="720"/>
      </w:pPr>
      <w:r>
        <w:rPr>
          <w:sz w:val="22"/>
        </w:rPr>
        <w:t xml:space="preserve">Society for Adolescent Health and Medicine (2017) Establishing an immunization platform for 16-year-olds in the United States. J Adolesc Health 60: 475-476.  </w:t>
      </w:r>
    </w:p>
    <w:p w:rsidR="008F3F00" w:rsidRDefault="0031470E">
      <w:pPr>
        <w:numPr>
          <w:ilvl w:val="0"/>
          <w:numId w:val="3"/>
        </w:numPr>
        <w:spacing w:after="245" w:line="248" w:lineRule="auto"/>
        <w:ind w:hanging="720"/>
      </w:pPr>
      <w:r>
        <w:rPr>
          <w:sz w:val="22"/>
        </w:rPr>
        <w:t>Public Health England (2018) Laboratory confirmed cases of invasive meningococca</w:t>
      </w:r>
      <w:r>
        <w:rPr>
          <w:sz w:val="22"/>
        </w:rPr>
        <w:t xml:space="preserve">l infection (England): October to December 2017. Health Protection Report 12: ePub.  </w:t>
      </w:r>
    </w:p>
    <w:p w:rsidR="008F3F00" w:rsidRDefault="0031470E">
      <w:pPr>
        <w:numPr>
          <w:ilvl w:val="0"/>
          <w:numId w:val="3"/>
        </w:numPr>
        <w:spacing w:after="0" w:line="248" w:lineRule="auto"/>
        <w:ind w:hanging="720"/>
      </w:pPr>
      <w:r>
        <w:rPr>
          <w:sz w:val="22"/>
        </w:rPr>
        <w:t>Hill HA, Elam-Evans LD, Yankey D, Singleton JA, Kang Y (2018) Vaccination Coverage Among Children Aged 19-35 Months - United States, 2017. MMWR Morb Mortal Wkly Rep 67: 1</w:t>
      </w:r>
      <w:r>
        <w:rPr>
          <w:sz w:val="22"/>
        </w:rPr>
        <w:t>123-</w:t>
      </w:r>
    </w:p>
    <w:p w:rsidR="008F3F00" w:rsidRDefault="0031470E">
      <w:pPr>
        <w:spacing w:after="243" w:line="249" w:lineRule="auto"/>
        <w:ind w:left="715"/>
      </w:pPr>
      <w:r>
        <w:rPr>
          <w:sz w:val="22"/>
        </w:rPr>
        <w:t xml:space="preserve">1128. </w:t>
      </w:r>
      <w:hyperlink r:id="rId27">
        <w:r>
          <w:rPr>
            <w:color w:val="0000FF"/>
            <w:sz w:val="22"/>
            <w:u w:val="single" w:color="0000FF"/>
          </w:rPr>
          <w:t>https://doi.org/10.15585/mmwr.mm6740a4</w:t>
        </w:r>
      </w:hyperlink>
      <w:hyperlink r:id="rId28">
        <w:r>
          <w:rPr>
            <w:sz w:val="22"/>
          </w:rPr>
          <w:t xml:space="preserve"> </w:t>
        </w:r>
      </w:hyperlink>
    </w:p>
    <w:p w:rsidR="008F3F00" w:rsidRDefault="0031470E">
      <w:pPr>
        <w:numPr>
          <w:ilvl w:val="0"/>
          <w:numId w:val="3"/>
        </w:numPr>
        <w:spacing w:after="0" w:line="239" w:lineRule="auto"/>
        <w:ind w:hanging="720"/>
      </w:pPr>
      <w:r>
        <w:rPr>
          <w:sz w:val="22"/>
        </w:rPr>
        <w:t>Walker TY, Elam-Evans LD, Yankey D, Markowitz LE, Williams CL, Fredua B, Singleton JA, St</w:t>
      </w:r>
      <w:r>
        <w:rPr>
          <w:sz w:val="22"/>
        </w:rPr>
        <w:t xml:space="preserve">okley S (2019) National, Regional, State, and Selected Local Area Vaccination Coverage Among </w:t>
      </w:r>
    </w:p>
    <w:p w:rsidR="008F3F00" w:rsidRDefault="0031470E">
      <w:pPr>
        <w:spacing w:after="245" w:line="248" w:lineRule="auto"/>
        <w:ind w:left="720" w:firstLine="0"/>
      </w:pPr>
      <w:r>
        <w:rPr>
          <w:sz w:val="22"/>
        </w:rPr>
        <w:t xml:space="preserve">Adolescents Aged 13-17 Years - United States, 2018. MMWR Morb Mortal Wkly Rep 68: 718723. </w:t>
      </w:r>
      <w:hyperlink r:id="rId29">
        <w:r>
          <w:rPr>
            <w:color w:val="0000FF"/>
            <w:sz w:val="22"/>
            <w:u w:val="single" w:color="0000FF"/>
          </w:rPr>
          <w:t>https://doi.or</w:t>
        </w:r>
        <w:r>
          <w:rPr>
            <w:color w:val="0000FF"/>
            <w:sz w:val="22"/>
            <w:u w:val="single" w:color="0000FF"/>
          </w:rPr>
          <w:t>g/10.15585/mmwr.mm6833a2</w:t>
        </w:r>
      </w:hyperlink>
      <w:hyperlink r:id="rId30">
        <w:r>
          <w:rPr>
            <w:sz w:val="22"/>
          </w:rPr>
          <w:t xml:space="preserve"> </w:t>
        </w:r>
      </w:hyperlink>
    </w:p>
    <w:p w:rsidR="008F3F00" w:rsidRDefault="0031470E">
      <w:pPr>
        <w:numPr>
          <w:ilvl w:val="0"/>
          <w:numId w:val="3"/>
        </w:numPr>
        <w:spacing w:after="10" w:line="248" w:lineRule="auto"/>
        <w:ind w:hanging="720"/>
      </w:pPr>
      <w:r>
        <w:rPr>
          <w:sz w:val="22"/>
        </w:rPr>
        <w:t xml:space="preserve">Atkinson B, Gandhi A, Balmer P (2016) History of meningococcal outbreaks in the United States: </w:t>
      </w:r>
    </w:p>
    <w:p w:rsidR="008F3F00" w:rsidRDefault="0031470E">
      <w:pPr>
        <w:spacing w:after="245" w:line="248" w:lineRule="auto"/>
        <w:ind w:left="720" w:firstLine="0"/>
      </w:pPr>
      <w:r>
        <w:rPr>
          <w:sz w:val="22"/>
        </w:rPr>
        <w:t>implications for vaccination and disease prevention. Pharmacotherapy 36: 880</w:t>
      </w:r>
      <w:r>
        <w:rPr>
          <w:sz w:val="22"/>
        </w:rPr>
        <w:t xml:space="preserve">-892. </w:t>
      </w:r>
      <w:hyperlink r:id="rId31">
        <w:r>
          <w:rPr>
            <w:color w:val="0000FF"/>
            <w:sz w:val="22"/>
            <w:u w:val="single" w:color="0000FF"/>
          </w:rPr>
          <w:t>https://doi.org/10.1002/phar.1790</w:t>
        </w:r>
      </w:hyperlink>
      <w:hyperlink r:id="rId32">
        <w:r>
          <w:rPr>
            <w:sz w:val="22"/>
          </w:rPr>
          <w:t xml:space="preserve"> </w:t>
        </w:r>
      </w:hyperlink>
    </w:p>
    <w:p w:rsidR="008F3F00" w:rsidRDefault="0031470E">
      <w:pPr>
        <w:numPr>
          <w:ilvl w:val="0"/>
          <w:numId w:val="3"/>
        </w:numPr>
        <w:spacing w:after="245" w:line="248" w:lineRule="auto"/>
        <w:ind w:hanging="720"/>
      </w:pPr>
      <w:r>
        <w:rPr>
          <w:sz w:val="22"/>
        </w:rPr>
        <w:t>Bilano V, Gilmour S, Moffiet T, d'Espaignet ET, Stevens GA, Commar A, Tuyl F, Hudson I, Shibuya K (2015) Glob</w:t>
      </w:r>
      <w:r>
        <w:rPr>
          <w:sz w:val="22"/>
        </w:rPr>
        <w:t xml:space="preserve">al trends and projections for tobacco use, 1990-2025: An analysis of smoking indicators from the WHO Comprehensive Information Systems for Tobacco Control. Lancet 385: 966-976.  </w:t>
      </w:r>
    </w:p>
    <w:p w:rsidR="008F3F00" w:rsidRDefault="0031470E">
      <w:pPr>
        <w:numPr>
          <w:ilvl w:val="0"/>
          <w:numId w:val="3"/>
        </w:numPr>
        <w:spacing w:after="245" w:line="248" w:lineRule="auto"/>
        <w:ind w:hanging="720"/>
      </w:pPr>
      <w:r>
        <w:rPr>
          <w:sz w:val="22"/>
        </w:rPr>
        <w:t xml:space="preserve">Fischer M, Hedberg K, Cardosi P, Plikaytis BD, Hoesly FC, Steingart KR, Bell </w:t>
      </w:r>
      <w:r>
        <w:rPr>
          <w:sz w:val="22"/>
        </w:rPr>
        <w:t xml:space="preserve">TA, Fleming DW, Wenger JD, Perkins BA (1997) Tobacco smoke as a risk factor for meningococcal disease. Pediatr Infect Dis J 16: 979-983.  </w:t>
      </w:r>
    </w:p>
    <w:p w:rsidR="008F3F00" w:rsidRDefault="0031470E">
      <w:pPr>
        <w:numPr>
          <w:ilvl w:val="0"/>
          <w:numId w:val="3"/>
        </w:numPr>
        <w:spacing w:after="0" w:line="248" w:lineRule="auto"/>
        <w:ind w:hanging="720"/>
      </w:pPr>
      <w:r>
        <w:rPr>
          <w:sz w:val="22"/>
        </w:rPr>
        <w:t>Walker TY, Elam-Evans LD, Singleton JA, Yankey D, Markowitz LE, Fredua B, Williams CL, Meyer SA, Stokley S (2017) Nat</w:t>
      </w:r>
      <w:r>
        <w:rPr>
          <w:sz w:val="22"/>
        </w:rPr>
        <w:t xml:space="preserve">ional, regional, state, and selected local area vaccination coverage among adolescents aged 13-17 years - United States, 2016. MMWR Morb Mortal Wkly Rep 66: </w:t>
      </w:r>
    </w:p>
    <w:p w:rsidR="008F3F00" w:rsidRDefault="0031470E">
      <w:pPr>
        <w:spacing w:after="243" w:line="249" w:lineRule="auto"/>
        <w:ind w:left="715"/>
      </w:pPr>
      <w:r>
        <w:rPr>
          <w:sz w:val="22"/>
        </w:rPr>
        <w:t xml:space="preserve">874-882. </w:t>
      </w:r>
      <w:hyperlink r:id="rId33">
        <w:r>
          <w:rPr>
            <w:color w:val="0000FF"/>
            <w:sz w:val="22"/>
            <w:u w:val="single" w:color="0000FF"/>
          </w:rPr>
          <w:t>https://doi.org/10.15585/mmwr.mm6633a2</w:t>
        </w:r>
      </w:hyperlink>
      <w:hyperlink r:id="rId34">
        <w:r>
          <w:rPr>
            <w:sz w:val="22"/>
          </w:rPr>
          <w:t xml:space="preserve"> </w:t>
        </w:r>
      </w:hyperlink>
    </w:p>
    <w:p w:rsidR="008F3F00" w:rsidRDefault="0031470E">
      <w:pPr>
        <w:numPr>
          <w:ilvl w:val="0"/>
          <w:numId w:val="3"/>
        </w:numPr>
        <w:spacing w:after="10" w:line="248" w:lineRule="auto"/>
        <w:ind w:hanging="720"/>
      </w:pPr>
      <w:r>
        <w:rPr>
          <w:sz w:val="22"/>
        </w:rPr>
        <w:t xml:space="preserve">Sheikh S, Biundo E, Courcier S, Damm O, Launay O, Maes E, Marcos C, Matthews S, Meijer C, </w:t>
      </w:r>
    </w:p>
    <w:p w:rsidR="008F3F00" w:rsidRDefault="0031470E">
      <w:pPr>
        <w:spacing w:after="10" w:line="248" w:lineRule="auto"/>
        <w:ind w:left="720" w:firstLine="0"/>
      </w:pPr>
      <w:r>
        <w:rPr>
          <w:sz w:val="22"/>
        </w:rPr>
        <w:t xml:space="preserve">Poscia A, Postma M, Saka O, Szucs T, Begg N (2018) A report on the </w:t>
      </w:r>
      <w:r>
        <w:rPr>
          <w:sz w:val="22"/>
        </w:rPr>
        <w:t xml:space="preserve">status of vaccination in </w:t>
      </w:r>
    </w:p>
    <w:p w:rsidR="008F3F00" w:rsidRDefault="0031470E">
      <w:pPr>
        <w:spacing w:after="243" w:line="249" w:lineRule="auto"/>
        <w:ind w:left="715"/>
      </w:pPr>
      <w:r>
        <w:rPr>
          <w:sz w:val="22"/>
        </w:rPr>
        <w:t xml:space="preserve">Europe. Vaccine 36: 4979-4992. </w:t>
      </w:r>
      <w:hyperlink r:id="rId35">
        <w:r>
          <w:rPr>
            <w:color w:val="0000FF"/>
            <w:sz w:val="22"/>
            <w:u w:val="single" w:color="0000FF"/>
          </w:rPr>
          <w:t>https://doi.org/10.1016/j.vaccine.2018.06.044</w:t>
        </w:r>
      </w:hyperlink>
      <w:hyperlink r:id="rId36">
        <w:r>
          <w:rPr>
            <w:sz w:val="22"/>
          </w:rPr>
          <w:t xml:space="preserve"> </w:t>
        </w:r>
      </w:hyperlink>
    </w:p>
    <w:p w:rsidR="008F3F00" w:rsidRDefault="0031470E">
      <w:pPr>
        <w:numPr>
          <w:ilvl w:val="0"/>
          <w:numId w:val="3"/>
        </w:numPr>
        <w:spacing w:after="245" w:line="248" w:lineRule="auto"/>
        <w:ind w:hanging="720"/>
      </w:pPr>
      <w:r>
        <w:rPr>
          <w:sz w:val="22"/>
        </w:rPr>
        <w:t xml:space="preserve">Funk S (2017) Critical immunity thresholds for measles elimination. Available via </w:t>
      </w:r>
      <w:hyperlink r:id="rId37">
        <w:r>
          <w:rPr>
            <w:color w:val="0000FF"/>
            <w:sz w:val="22"/>
            <w:u w:val="single" w:color="0000FF"/>
          </w:rPr>
          <w:t>http://www.who.int/immunization/sage/meetings/2017/october/2.</w:t>
        </w:r>
        <w:r>
          <w:rPr>
            <w:color w:val="0000FF"/>
            <w:sz w:val="22"/>
            <w:u w:val="single" w:color="0000FF"/>
          </w:rPr>
          <w:t xml:space="preserve">_target_immunity_levels_F </w:t>
        </w:r>
      </w:hyperlink>
      <w:hyperlink r:id="rId38">
        <w:r>
          <w:rPr>
            <w:color w:val="0000FF"/>
            <w:sz w:val="22"/>
            <w:u w:val="single" w:color="0000FF"/>
          </w:rPr>
          <w:t>UNK.pdf</w:t>
        </w:r>
      </w:hyperlink>
      <w:hyperlink r:id="rId39">
        <w:r>
          <w:rPr>
            <w:sz w:val="22"/>
          </w:rPr>
          <w:t>.</w:t>
        </w:r>
      </w:hyperlink>
      <w:r>
        <w:rPr>
          <w:sz w:val="22"/>
        </w:rPr>
        <w:t xml:space="preserve"> Accessed July 18, 2018 </w:t>
      </w:r>
    </w:p>
    <w:p w:rsidR="008F3F00" w:rsidRDefault="0031470E">
      <w:pPr>
        <w:numPr>
          <w:ilvl w:val="0"/>
          <w:numId w:val="3"/>
        </w:numPr>
        <w:spacing w:after="245" w:line="248" w:lineRule="auto"/>
        <w:ind w:hanging="720"/>
      </w:pPr>
      <w:r>
        <w:rPr>
          <w:sz w:val="22"/>
        </w:rPr>
        <w:t xml:space="preserve">Epidemiological update: Measles - monitoring European outbreaks, 15 September 2017.  (2017) Available via </w:t>
      </w:r>
      <w:hyperlink r:id="rId40">
        <w:r>
          <w:rPr>
            <w:color w:val="0000FF"/>
            <w:sz w:val="22"/>
            <w:u w:val="single" w:color="0000FF"/>
          </w:rPr>
          <w:t>https://ecdc.europa.eu/en/news-events/epidemiological-update-measles</w:t>
        </w:r>
      </w:hyperlink>
      <w:hyperlink r:id="rId41">
        <w:r>
          <w:rPr>
            <w:color w:val="0000FF"/>
            <w:sz w:val="22"/>
            <w:u w:val="single" w:color="0000FF"/>
          </w:rPr>
          <w:t>monitoring-european-outbreaks-15-sept</w:t>
        </w:r>
        <w:r>
          <w:rPr>
            <w:color w:val="0000FF"/>
            <w:sz w:val="22"/>
            <w:u w:val="single" w:color="0000FF"/>
          </w:rPr>
          <w:t>ember-2017</w:t>
        </w:r>
      </w:hyperlink>
      <w:hyperlink r:id="rId42">
        <w:r>
          <w:rPr>
            <w:sz w:val="22"/>
          </w:rPr>
          <w:t>.</w:t>
        </w:r>
      </w:hyperlink>
      <w:r>
        <w:rPr>
          <w:sz w:val="22"/>
        </w:rPr>
        <w:t xml:space="preserve"> Accessed June 5, 2018 </w:t>
      </w:r>
    </w:p>
    <w:p w:rsidR="008F3F00" w:rsidRDefault="0031470E">
      <w:pPr>
        <w:numPr>
          <w:ilvl w:val="0"/>
          <w:numId w:val="3"/>
        </w:numPr>
        <w:spacing w:after="245" w:line="248" w:lineRule="auto"/>
        <w:ind w:hanging="720"/>
      </w:pPr>
      <w:r>
        <w:rPr>
          <w:sz w:val="22"/>
        </w:rPr>
        <w:t>European Centre for Disease Prevention and Control (2019) Monthly measles and rubella</w:t>
      </w:r>
      <w:r>
        <w:rPr>
          <w:sz w:val="22"/>
        </w:rPr>
        <w:t xml:space="preserve"> monitoring report. Available via </w:t>
      </w:r>
      <w:hyperlink r:id="rId43">
        <w:r>
          <w:rPr>
            <w:color w:val="0000FF"/>
            <w:sz w:val="22"/>
            <w:u w:val="single" w:color="0000FF"/>
          </w:rPr>
          <w:t>https://ecdc.europa.eu/en/publications-data/monthly-measles</w:t>
        </w:r>
      </w:hyperlink>
      <w:hyperlink r:id="rId44">
        <w:r>
          <w:rPr>
            <w:color w:val="0000FF"/>
            <w:sz w:val="22"/>
            <w:u w:val="single" w:color="0000FF"/>
          </w:rPr>
          <w:t>and-rubella-monitoring-report-august-2019</w:t>
        </w:r>
      </w:hyperlink>
      <w:hyperlink r:id="rId45">
        <w:r>
          <w:rPr>
            <w:sz w:val="22"/>
          </w:rPr>
          <w:t>.</w:t>
        </w:r>
      </w:hyperlink>
      <w:r>
        <w:rPr>
          <w:sz w:val="22"/>
        </w:rPr>
        <w:t xml:space="preserve"> Accessed Sep </w:t>
      </w:r>
      <w:r>
        <w:rPr>
          <w:sz w:val="22"/>
        </w:rPr>
        <w:t xml:space="preserve">9, 2019 </w:t>
      </w:r>
    </w:p>
    <w:p w:rsidR="008F3F00" w:rsidRDefault="0031470E">
      <w:pPr>
        <w:numPr>
          <w:ilvl w:val="0"/>
          <w:numId w:val="3"/>
        </w:numPr>
        <w:spacing w:after="245" w:line="248" w:lineRule="auto"/>
        <w:ind w:hanging="720"/>
      </w:pPr>
      <w:r>
        <w:rPr>
          <w:sz w:val="22"/>
        </w:rPr>
        <w:t xml:space="preserve">Klein NP, Bartlett J, Rowhani-Rahbar A, Fireman B, Baxter R (2012) Waning protection after fifth dose of acellular pertussis vaccine in children. N Engl J Med 367: 1012-1019.  </w:t>
      </w:r>
    </w:p>
    <w:p w:rsidR="008F3F00" w:rsidRDefault="0031470E">
      <w:pPr>
        <w:numPr>
          <w:ilvl w:val="0"/>
          <w:numId w:val="3"/>
        </w:numPr>
        <w:spacing w:after="245" w:line="248" w:lineRule="auto"/>
        <w:ind w:hanging="720"/>
      </w:pPr>
      <w:r>
        <w:rPr>
          <w:sz w:val="22"/>
        </w:rPr>
        <w:t>European Centre for Disease Prevention and Control (2018) eCDC Vaccine</w:t>
      </w:r>
      <w:r>
        <w:rPr>
          <w:sz w:val="22"/>
        </w:rPr>
        <w:t xml:space="preserve"> Scheduler. Available via </w:t>
      </w:r>
      <w:hyperlink r:id="rId46">
        <w:r>
          <w:rPr>
            <w:color w:val="0000FF"/>
            <w:sz w:val="22"/>
            <w:u w:val="single" w:color="0000FF"/>
          </w:rPr>
          <w:t>https://vaccine-schedule.ecdc.europa.eu/</w:t>
        </w:r>
      </w:hyperlink>
      <w:hyperlink r:id="rId47">
        <w:r>
          <w:rPr>
            <w:sz w:val="22"/>
          </w:rPr>
          <w:t>.</w:t>
        </w:r>
      </w:hyperlink>
      <w:r>
        <w:rPr>
          <w:sz w:val="22"/>
        </w:rPr>
        <w:t xml:space="preserve"> Accessed February 23, 2018 </w:t>
      </w:r>
    </w:p>
    <w:p w:rsidR="008F3F00" w:rsidRDefault="0031470E">
      <w:pPr>
        <w:numPr>
          <w:ilvl w:val="0"/>
          <w:numId w:val="3"/>
        </w:numPr>
        <w:spacing w:after="0" w:line="248" w:lineRule="auto"/>
        <w:ind w:hanging="720"/>
      </w:pPr>
      <w:r>
        <w:rPr>
          <w:sz w:val="22"/>
        </w:rPr>
        <w:t>Wyss J (2018) A measles outbreak in aili</w:t>
      </w:r>
      <w:r>
        <w:rPr>
          <w:sz w:val="22"/>
        </w:rPr>
        <w:t xml:space="preserve">ng Venezuela is threatening Colombia and Brazil. Miami Herald. Available via </w:t>
      </w:r>
      <w:hyperlink r:id="rId48">
        <w:r>
          <w:rPr>
            <w:color w:val="0000FF"/>
            <w:sz w:val="22"/>
            <w:u w:val="single" w:color="0000FF"/>
          </w:rPr>
          <w:t>http://www.miamiherald.com/news/nation-</w:t>
        </w:r>
      </w:hyperlink>
    </w:p>
    <w:p w:rsidR="008F3F00" w:rsidRDefault="0031470E">
      <w:pPr>
        <w:spacing w:after="243" w:line="249" w:lineRule="auto"/>
        <w:ind w:left="715"/>
      </w:pPr>
      <w:hyperlink r:id="rId49">
        <w:r>
          <w:rPr>
            <w:color w:val="0000FF"/>
            <w:sz w:val="22"/>
            <w:u w:val="single" w:color="0000FF"/>
          </w:rPr>
          <w:t>world/world/americas/venezuela/article206882664.html</w:t>
        </w:r>
      </w:hyperlink>
      <w:hyperlink r:id="rId50">
        <w:r>
          <w:rPr>
            <w:sz w:val="22"/>
          </w:rPr>
          <w:t>.</w:t>
        </w:r>
      </w:hyperlink>
      <w:r>
        <w:rPr>
          <w:sz w:val="22"/>
        </w:rPr>
        <w:t xml:space="preserve"> Accessed</w:t>
      </w:r>
      <w:r>
        <w:rPr>
          <w:sz w:val="22"/>
        </w:rPr>
        <w:t xml:space="preserve"> May 24, 2018 </w:t>
      </w:r>
    </w:p>
    <w:p w:rsidR="008F3F00" w:rsidRDefault="0031470E">
      <w:pPr>
        <w:numPr>
          <w:ilvl w:val="0"/>
          <w:numId w:val="3"/>
        </w:numPr>
        <w:spacing w:after="0" w:line="248" w:lineRule="auto"/>
        <w:ind w:hanging="720"/>
      </w:pPr>
      <w:r>
        <w:rPr>
          <w:sz w:val="22"/>
        </w:rPr>
        <w:t xml:space="preserve">Hilton S, Patterson C, Smith E, Bedford H, Hunt K (2013) Teenagers' understandings of and attitudes towards vaccines and vaccine-preventable diseases: a qualitative study. Vaccine 31: </w:t>
      </w:r>
    </w:p>
    <w:p w:rsidR="008F3F00" w:rsidRDefault="0031470E">
      <w:pPr>
        <w:spacing w:after="243" w:line="249" w:lineRule="auto"/>
        <w:ind w:left="715"/>
      </w:pPr>
      <w:r>
        <w:rPr>
          <w:sz w:val="22"/>
        </w:rPr>
        <w:t xml:space="preserve">2543-2550. </w:t>
      </w:r>
      <w:hyperlink r:id="rId51">
        <w:r>
          <w:rPr>
            <w:color w:val="0000FF"/>
            <w:sz w:val="22"/>
            <w:u w:val="single" w:color="0000FF"/>
          </w:rPr>
          <w:t>https://doi.org/10.1016/j.vaccine.2013.04.023</w:t>
        </w:r>
      </w:hyperlink>
      <w:hyperlink r:id="rId52">
        <w:r>
          <w:rPr>
            <w:sz w:val="22"/>
          </w:rPr>
          <w:t xml:space="preserve"> </w:t>
        </w:r>
      </w:hyperlink>
    </w:p>
    <w:p w:rsidR="008F3F00" w:rsidRDefault="0031470E">
      <w:pPr>
        <w:numPr>
          <w:ilvl w:val="0"/>
          <w:numId w:val="3"/>
        </w:numPr>
        <w:spacing w:after="245" w:line="248" w:lineRule="auto"/>
        <w:ind w:hanging="720"/>
      </w:pPr>
      <w:r>
        <w:rPr>
          <w:sz w:val="22"/>
        </w:rPr>
        <w:t>Esposito S, Principi N, Cornaglia G, ESCMID Vaccine Study Group (2014) Barriers to the vaccination of children and adolescen</w:t>
      </w:r>
      <w:r>
        <w:rPr>
          <w:sz w:val="22"/>
        </w:rPr>
        <w:t xml:space="preserve">ts and possible solutions. Clin Microbiol Infect 20: 25-31. </w:t>
      </w:r>
      <w:hyperlink r:id="rId53">
        <w:r>
          <w:rPr>
            <w:color w:val="0000FF"/>
            <w:sz w:val="22"/>
            <w:u w:val="single" w:color="0000FF"/>
          </w:rPr>
          <w:t>https://doi.org/10.1111/1469-0691.12447</w:t>
        </w:r>
      </w:hyperlink>
      <w:hyperlink r:id="rId54">
        <w:r>
          <w:rPr>
            <w:sz w:val="22"/>
          </w:rPr>
          <w:t xml:space="preserve"> </w:t>
        </w:r>
      </w:hyperlink>
    </w:p>
    <w:p w:rsidR="008F3F00" w:rsidRDefault="0031470E">
      <w:pPr>
        <w:numPr>
          <w:ilvl w:val="0"/>
          <w:numId w:val="3"/>
        </w:numPr>
        <w:spacing w:after="245" w:line="248" w:lineRule="auto"/>
        <w:ind w:hanging="720"/>
      </w:pPr>
      <w:r>
        <w:rPr>
          <w:sz w:val="22"/>
        </w:rPr>
        <w:t xml:space="preserve">Dube E, Laberge C, Guay M, Bramadat P, Roy R, Bettinger J (2013) Vaccine hesitancy: an overview. Hum Vaccin Immunother 9: 1763-1773. </w:t>
      </w:r>
      <w:hyperlink r:id="rId55">
        <w:r>
          <w:rPr>
            <w:color w:val="0000FF"/>
            <w:sz w:val="22"/>
            <w:u w:val="single" w:color="0000FF"/>
          </w:rPr>
          <w:t>https://doi.org/10.4161/hv.24657</w:t>
        </w:r>
      </w:hyperlink>
      <w:hyperlink r:id="rId56">
        <w:r>
          <w:rPr>
            <w:sz w:val="22"/>
          </w:rPr>
          <w:t xml:space="preserve"> </w:t>
        </w:r>
      </w:hyperlink>
    </w:p>
    <w:p w:rsidR="008F3F00" w:rsidRDefault="0031470E">
      <w:pPr>
        <w:numPr>
          <w:ilvl w:val="0"/>
          <w:numId w:val="3"/>
        </w:numPr>
        <w:spacing w:after="245" w:line="248" w:lineRule="auto"/>
        <w:ind w:hanging="720"/>
      </w:pPr>
      <w:r>
        <w:rPr>
          <w:sz w:val="22"/>
        </w:rPr>
        <w:t>Szilagyi PG, Rand CM, McLaurin J, Tan L, Britto M, Francis A, Dunne E, Rickert D, Working Group on Adolescent Vaccination in the Medical Home (2008) Delivering adolescent vaccinations in the medical home: A new era? Pediatrics 121 Suppl 1: S</w:t>
      </w:r>
      <w:r>
        <w:rPr>
          <w:sz w:val="22"/>
        </w:rPr>
        <w:t xml:space="preserve">15-24.  </w:t>
      </w:r>
    </w:p>
    <w:p w:rsidR="008F3F00" w:rsidRDefault="0031470E">
      <w:pPr>
        <w:numPr>
          <w:ilvl w:val="0"/>
          <w:numId w:val="3"/>
        </w:numPr>
        <w:spacing w:after="0" w:line="248" w:lineRule="auto"/>
        <w:ind w:hanging="720"/>
      </w:pPr>
      <w:r>
        <w:rPr>
          <w:sz w:val="22"/>
        </w:rPr>
        <w:t xml:space="preserve">Confederation of Meningitis Organisations (CoMo) (2017) New research reveals that 32% of adolescents say that vaccines can be dangerous. Available via </w:t>
      </w:r>
      <w:hyperlink r:id="rId57">
        <w:r>
          <w:rPr>
            <w:color w:val="0000FF"/>
            <w:sz w:val="22"/>
            <w:u w:val="single" w:color="0000FF"/>
          </w:rPr>
          <w:t>http://www.comomeningitis.org/news-and-events/2017/12/new-researc</w:t>
        </w:r>
        <w:r>
          <w:rPr>
            <w:color w:val="0000FF"/>
            <w:sz w:val="22"/>
            <w:u w:val="single" w:color="0000FF"/>
          </w:rPr>
          <w:t>h-reveals-that-32-of</w:t>
        </w:r>
      </w:hyperlink>
      <w:hyperlink r:id="rId58">
        <w:r>
          <w:rPr>
            <w:color w:val="0000FF"/>
            <w:sz w:val="22"/>
            <w:u w:val="single" w:color="0000FF"/>
          </w:rPr>
          <w:t>adolescents-say-that-vaccines-can-be-</w:t>
        </w:r>
      </w:hyperlink>
    </w:p>
    <w:p w:rsidR="008F3F00" w:rsidRDefault="0031470E">
      <w:pPr>
        <w:spacing w:after="9" w:line="249" w:lineRule="auto"/>
        <w:ind w:left="715"/>
      </w:pPr>
      <w:hyperlink r:id="rId59">
        <w:r>
          <w:rPr>
            <w:color w:val="0000FF"/>
            <w:sz w:val="22"/>
            <w:u w:val="single" w:color="0000FF"/>
          </w:rPr>
          <w:t>dangerous/?utm_source=CoMO+Updates&amp;utm_campaign=6cfe3cffaa-</w:t>
        </w:r>
      </w:hyperlink>
    </w:p>
    <w:p w:rsidR="008F3F00" w:rsidRDefault="0031470E">
      <w:pPr>
        <w:spacing w:after="243" w:line="249" w:lineRule="auto"/>
        <w:ind w:left="715"/>
      </w:pPr>
      <w:hyperlink r:id="rId60">
        <w:r>
          <w:rPr>
            <w:color w:val="0000FF"/>
            <w:sz w:val="22"/>
            <w:u w:val="single" w:color="0000FF"/>
          </w:rPr>
          <w:t>EMAIL_CAMPAIGN_2017_11_27&amp;utm_medium=email&amp;ut</w:t>
        </w:r>
        <w:r>
          <w:rPr>
            <w:color w:val="0000FF"/>
            <w:sz w:val="22"/>
            <w:u w:val="single" w:color="0000FF"/>
          </w:rPr>
          <w:t>m_term=0_6a0798950f-6cfe3cffaa</w:t>
        </w:r>
      </w:hyperlink>
      <w:hyperlink r:id="rId61">
        <w:r>
          <w:rPr>
            <w:color w:val="0000FF"/>
            <w:sz w:val="22"/>
            <w:u w:val="single" w:color="0000FF"/>
          </w:rPr>
          <w:t>243652917</w:t>
        </w:r>
      </w:hyperlink>
      <w:hyperlink r:id="rId62">
        <w:r>
          <w:rPr>
            <w:sz w:val="22"/>
          </w:rPr>
          <w:t>.</w:t>
        </w:r>
      </w:hyperlink>
      <w:r>
        <w:rPr>
          <w:sz w:val="22"/>
        </w:rPr>
        <w:t xml:space="preserve"> Accessed June 5, 2018 </w:t>
      </w:r>
    </w:p>
    <w:p w:rsidR="008F3F00" w:rsidRDefault="0031470E">
      <w:pPr>
        <w:numPr>
          <w:ilvl w:val="0"/>
          <w:numId w:val="3"/>
        </w:numPr>
        <w:spacing w:after="245" w:line="248" w:lineRule="auto"/>
        <w:ind w:hanging="720"/>
      </w:pPr>
      <w:r>
        <w:rPr>
          <w:sz w:val="22"/>
        </w:rPr>
        <w:t>Iwu CJ, Jaca A, Abdullahi LH, Ngcobo NJ, Wiysonge CS (2019) A scoping review of interventions for vaccine stock management in prim</w:t>
      </w:r>
      <w:r>
        <w:rPr>
          <w:sz w:val="22"/>
        </w:rPr>
        <w:t xml:space="preserve">ary health-care facilities. Hum Vaccin Immunother: 1-7. </w:t>
      </w:r>
      <w:hyperlink r:id="rId63">
        <w:r>
          <w:rPr>
            <w:color w:val="0000FF"/>
            <w:sz w:val="22"/>
            <w:u w:val="single" w:color="0000FF"/>
          </w:rPr>
          <w:t>https://doi.org/10.1080/21645515.2019.1607130</w:t>
        </w:r>
      </w:hyperlink>
      <w:hyperlink r:id="rId64">
        <w:r>
          <w:rPr>
            <w:sz w:val="22"/>
          </w:rPr>
          <w:t xml:space="preserve"> </w:t>
        </w:r>
      </w:hyperlink>
    </w:p>
    <w:p w:rsidR="008F3F00" w:rsidRDefault="0031470E">
      <w:pPr>
        <w:numPr>
          <w:ilvl w:val="0"/>
          <w:numId w:val="3"/>
        </w:numPr>
        <w:spacing w:after="245" w:line="248" w:lineRule="auto"/>
        <w:ind w:hanging="720"/>
      </w:pPr>
      <w:r>
        <w:rPr>
          <w:sz w:val="22"/>
        </w:rPr>
        <w:t xml:space="preserve">Rand CM, Goldstein NPN (2018) Patterns of primary care physician visits for US adolescents in 2014: implications for vaccination. Acad Pediatr 18: S72-S78. </w:t>
      </w:r>
      <w:hyperlink r:id="rId65">
        <w:r>
          <w:rPr>
            <w:color w:val="0000FF"/>
            <w:sz w:val="22"/>
            <w:u w:val="single" w:color="0000FF"/>
          </w:rPr>
          <w:t>https://doi.org/10.1016/j.acap.2018.01</w:t>
        </w:r>
        <w:r>
          <w:rPr>
            <w:color w:val="0000FF"/>
            <w:sz w:val="22"/>
            <w:u w:val="single" w:color="0000FF"/>
          </w:rPr>
          <w:t>.002</w:t>
        </w:r>
      </w:hyperlink>
      <w:hyperlink r:id="rId66">
        <w:r>
          <w:rPr>
            <w:sz w:val="22"/>
          </w:rPr>
          <w:t xml:space="preserve"> </w:t>
        </w:r>
      </w:hyperlink>
    </w:p>
    <w:p w:rsidR="008F3F00" w:rsidRDefault="0031470E">
      <w:pPr>
        <w:numPr>
          <w:ilvl w:val="0"/>
          <w:numId w:val="3"/>
        </w:numPr>
        <w:spacing w:after="245" w:line="248" w:lineRule="auto"/>
        <w:ind w:hanging="720"/>
      </w:pPr>
      <w:r>
        <w:rPr>
          <w:sz w:val="22"/>
        </w:rPr>
        <w:t>Espinosa CM, Marshall GS, Woods CR, Ma Q, Ems D, Nsiah I, Happe LE, Smith MJ (2017) Missed opportunities for human papillomavirus vaccine initiation in an insured adolescent female populat</w:t>
      </w:r>
      <w:r>
        <w:rPr>
          <w:sz w:val="22"/>
        </w:rPr>
        <w:t xml:space="preserve">ion. J Pediatric Infect Dis Soc 6: 360-365.  </w:t>
      </w:r>
    </w:p>
    <w:p w:rsidR="008F3F00" w:rsidRDefault="0031470E">
      <w:pPr>
        <w:numPr>
          <w:ilvl w:val="0"/>
          <w:numId w:val="3"/>
        </w:numPr>
        <w:spacing w:after="245" w:line="248" w:lineRule="auto"/>
        <w:ind w:hanging="720"/>
      </w:pPr>
      <w:r>
        <w:rPr>
          <w:sz w:val="22"/>
        </w:rPr>
        <w:t xml:space="preserve">Brazilian Society of Immunization (SBIm) (2018) [SBIm Vaccination Calendar - Recommendations of the Brazilian Society of Immunization, 2017/2018]. Available via </w:t>
      </w:r>
      <w:hyperlink r:id="rId67">
        <w:r>
          <w:rPr>
            <w:color w:val="0000FF"/>
            <w:sz w:val="22"/>
            <w:u w:val="single" w:color="0000FF"/>
          </w:rPr>
          <w:t>https://sbim.org.br/images/calendarios/calend-sbim-adolescente.pdf</w:t>
        </w:r>
      </w:hyperlink>
      <w:hyperlink r:id="rId68">
        <w:r>
          <w:rPr>
            <w:sz w:val="22"/>
          </w:rPr>
          <w:t>.</w:t>
        </w:r>
      </w:hyperlink>
      <w:r>
        <w:rPr>
          <w:sz w:val="22"/>
        </w:rPr>
        <w:t xml:space="preserve"> Accessed February 26, 2018 </w:t>
      </w:r>
    </w:p>
    <w:p w:rsidR="008F3F00" w:rsidRDefault="0031470E">
      <w:pPr>
        <w:numPr>
          <w:ilvl w:val="0"/>
          <w:numId w:val="3"/>
        </w:numPr>
        <w:spacing w:after="245" w:line="248" w:lineRule="auto"/>
        <w:ind w:hanging="720"/>
      </w:pPr>
      <w:r>
        <w:rPr>
          <w:sz w:val="22"/>
        </w:rPr>
        <w:t>Brazil Ministry of Health (2018) [Vac</w:t>
      </w:r>
      <w:r>
        <w:rPr>
          <w:sz w:val="22"/>
        </w:rPr>
        <w:t xml:space="preserve">cination Calendar - Adolescents]. Available via </w:t>
      </w:r>
      <w:hyperlink r:id="rId69">
        <w:r>
          <w:rPr>
            <w:color w:val="0000FF"/>
            <w:sz w:val="22"/>
            <w:u w:val="single" w:color="0000FF"/>
          </w:rPr>
          <w:t>http://portalarquivos.saude.gov.br/campanhas/pni/</w:t>
        </w:r>
      </w:hyperlink>
      <w:hyperlink r:id="rId70">
        <w:r>
          <w:rPr>
            <w:sz w:val="22"/>
          </w:rPr>
          <w:t>.</w:t>
        </w:r>
      </w:hyperlink>
      <w:r>
        <w:rPr>
          <w:sz w:val="22"/>
        </w:rPr>
        <w:t xml:space="preserve"> Accessed February 2</w:t>
      </w:r>
      <w:r>
        <w:rPr>
          <w:sz w:val="22"/>
        </w:rPr>
        <w:t xml:space="preserve">6, 2018 </w:t>
      </w:r>
    </w:p>
    <w:p w:rsidR="008F3F00" w:rsidRDefault="0031470E">
      <w:pPr>
        <w:numPr>
          <w:ilvl w:val="0"/>
          <w:numId w:val="3"/>
        </w:numPr>
        <w:spacing w:after="10" w:line="248" w:lineRule="auto"/>
        <w:ind w:hanging="720"/>
      </w:pPr>
      <w:r>
        <w:rPr>
          <w:sz w:val="22"/>
        </w:rPr>
        <w:t xml:space="preserve">Public Health England. Human Papillomavirus (HPV) Vaccine Coverage in England, 2008/09 to </w:t>
      </w:r>
    </w:p>
    <w:p w:rsidR="008F3F00" w:rsidRDefault="0031470E">
      <w:pPr>
        <w:spacing w:after="245" w:line="248" w:lineRule="auto"/>
        <w:ind w:left="720" w:firstLine="0"/>
      </w:pPr>
      <w:r>
        <w:rPr>
          <w:sz w:val="22"/>
        </w:rPr>
        <w:t>2013/14: A Review of the Full Six Years of the Three-Dose Schedule</w:t>
      </w:r>
      <w:r>
        <w:rPr>
          <w:i/>
          <w:sz w:val="22"/>
        </w:rPr>
        <w:t>.</w:t>
      </w:r>
      <w:r>
        <w:rPr>
          <w:sz w:val="22"/>
        </w:rPr>
        <w:t xml:space="preserve"> (March, 2015) Public Health England; PHE publications gateway number: 2014797, pp  </w:t>
      </w:r>
    </w:p>
    <w:p w:rsidR="008F3F00" w:rsidRDefault="0031470E">
      <w:pPr>
        <w:numPr>
          <w:ilvl w:val="0"/>
          <w:numId w:val="3"/>
        </w:numPr>
        <w:spacing w:after="245" w:line="248" w:lineRule="auto"/>
        <w:ind w:hanging="720"/>
      </w:pPr>
      <w:r>
        <w:rPr>
          <w:sz w:val="22"/>
        </w:rPr>
        <w:t xml:space="preserve">Wang B, Giles L, Afzali HHA, Clarke M, Ratcliffe J, Chen G, Marshall H (2016) Adolescent confidence in immunisation: Assessing and comparing attitudes of adolescents and adults. Vaccine 34: 5595-5603.  </w:t>
      </w:r>
    </w:p>
    <w:p w:rsidR="008F3F00" w:rsidRDefault="0031470E">
      <w:pPr>
        <w:numPr>
          <w:ilvl w:val="0"/>
          <w:numId w:val="3"/>
        </w:numPr>
        <w:spacing w:after="0" w:line="249" w:lineRule="auto"/>
        <w:ind w:hanging="720"/>
      </w:pPr>
      <w:r>
        <w:rPr>
          <w:sz w:val="22"/>
        </w:rPr>
        <w:t>Mars vs. Venus: Gender impacts preventive health, too</w:t>
      </w:r>
      <w:r>
        <w:rPr>
          <w:sz w:val="22"/>
        </w:rPr>
        <w:t xml:space="preserve">.  (2017) Available via </w:t>
      </w:r>
      <w:hyperlink r:id="rId71">
        <w:r>
          <w:rPr>
            <w:color w:val="0000FF"/>
            <w:sz w:val="22"/>
            <w:u w:val="single" w:color="0000FF"/>
          </w:rPr>
          <w:t>http://www.unity4teenvax.org/wp-content/uploads/2017/10/Unity-Gender-Infographic-FINAL-</w:t>
        </w:r>
      </w:hyperlink>
    </w:p>
    <w:p w:rsidR="008F3F00" w:rsidRDefault="0031470E">
      <w:pPr>
        <w:spacing w:after="245" w:line="248" w:lineRule="auto"/>
        <w:ind w:left="720" w:firstLine="0"/>
      </w:pPr>
      <w:hyperlink r:id="rId72">
        <w:r>
          <w:rPr>
            <w:color w:val="0000FF"/>
            <w:sz w:val="22"/>
            <w:u w:val="single" w:color="0000FF"/>
          </w:rPr>
          <w:t>10.23.17.pdf</w:t>
        </w:r>
      </w:hyperlink>
      <w:hyperlink r:id="rId73">
        <w:r>
          <w:rPr>
            <w:sz w:val="22"/>
          </w:rPr>
          <w:t>.</w:t>
        </w:r>
      </w:hyperlink>
      <w:r>
        <w:rPr>
          <w:sz w:val="22"/>
        </w:rPr>
        <w:t xml:space="preserve"> Accessed June 5, 2018 </w:t>
      </w:r>
    </w:p>
    <w:p w:rsidR="008F3F00" w:rsidRDefault="0031470E">
      <w:pPr>
        <w:numPr>
          <w:ilvl w:val="0"/>
          <w:numId w:val="3"/>
        </w:numPr>
        <w:spacing w:after="245" w:line="248" w:lineRule="auto"/>
        <w:ind w:hanging="720"/>
      </w:pPr>
      <w:r>
        <w:rPr>
          <w:sz w:val="22"/>
        </w:rPr>
        <w:t>Lim MS</w:t>
      </w:r>
      <w:r>
        <w:rPr>
          <w:sz w:val="22"/>
        </w:rPr>
        <w:t xml:space="preserve">, Vella A, Sacks-Davis R, Hellard ME (2014) Young people's comfort receiving sexual health information via social media and other sources. Int J STD AIDS 25: 1003-1008. </w:t>
      </w:r>
      <w:hyperlink r:id="rId74">
        <w:r>
          <w:rPr>
            <w:color w:val="0000FF"/>
            <w:sz w:val="22"/>
            <w:u w:val="single" w:color="0000FF"/>
          </w:rPr>
          <w:t>https://doi.org/10.1177/095</w:t>
        </w:r>
        <w:r>
          <w:rPr>
            <w:color w:val="0000FF"/>
            <w:sz w:val="22"/>
            <w:u w:val="single" w:color="0000FF"/>
          </w:rPr>
          <w:t>6462414527264</w:t>
        </w:r>
      </w:hyperlink>
      <w:hyperlink r:id="rId75">
        <w:r>
          <w:rPr>
            <w:sz w:val="22"/>
          </w:rPr>
          <w:t xml:space="preserve"> </w:t>
        </w:r>
      </w:hyperlink>
    </w:p>
    <w:p w:rsidR="008F3F00" w:rsidRDefault="0031470E">
      <w:pPr>
        <w:numPr>
          <w:ilvl w:val="0"/>
          <w:numId w:val="3"/>
        </w:numPr>
        <w:spacing w:after="10" w:line="248" w:lineRule="auto"/>
        <w:ind w:hanging="720"/>
      </w:pPr>
      <w:r>
        <w:rPr>
          <w:sz w:val="22"/>
        </w:rPr>
        <w:t xml:space="preserve">Wartella E, Rideout V, Zupancic H, Beaudoin-Ryan L, Lauricella A. Teens, Health, and Technology: </w:t>
      </w:r>
    </w:p>
    <w:p w:rsidR="008F3F00" w:rsidRDefault="0031470E">
      <w:pPr>
        <w:spacing w:after="245" w:line="248" w:lineRule="auto"/>
        <w:ind w:left="720" w:firstLine="0"/>
      </w:pPr>
      <w:r>
        <w:rPr>
          <w:sz w:val="22"/>
        </w:rPr>
        <w:t>A National Survey</w:t>
      </w:r>
      <w:r>
        <w:rPr>
          <w:i/>
          <w:sz w:val="22"/>
        </w:rPr>
        <w:t>.</w:t>
      </w:r>
      <w:r>
        <w:rPr>
          <w:sz w:val="22"/>
        </w:rPr>
        <w:t xml:space="preserve"> (June 2015, Center on Media and Human Development, School of Com</w:t>
      </w:r>
      <w:r>
        <w:rPr>
          <w:sz w:val="22"/>
        </w:rPr>
        <w:t xml:space="preserve">munication, Northwestern University;pp  </w:t>
      </w:r>
    </w:p>
    <w:p w:rsidR="008F3F00" w:rsidRDefault="0031470E">
      <w:pPr>
        <w:numPr>
          <w:ilvl w:val="0"/>
          <w:numId w:val="3"/>
        </w:numPr>
        <w:spacing w:after="245" w:line="248" w:lineRule="auto"/>
        <w:ind w:hanging="720"/>
      </w:pPr>
      <w:r>
        <w:rPr>
          <w:sz w:val="22"/>
        </w:rPr>
        <w:t xml:space="preserve">Holman DM, Benard V, Roland KB, Watson M, Liddon N, Stokley S (2014) Barriers to human papillomavirus vaccination among US adolescents: A systematic review of the literature. JAMA Pediatr 168: 76-82.  </w:t>
      </w:r>
    </w:p>
    <w:p w:rsidR="008F3F00" w:rsidRDefault="0031470E">
      <w:pPr>
        <w:numPr>
          <w:ilvl w:val="0"/>
          <w:numId w:val="3"/>
        </w:numPr>
        <w:spacing w:after="245" w:line="248" w:lineRule="auto"/>
        <w:ind w:hanging="720"/>
      </w:pPr>
      <w:r>
        <w:rPr>
          <w:sz w:val="22"/>
        </w:rPr>
        <w:t>Gilkey MB, Ca</w:t>
      </w:r>
      <w:r>
        <w:rPr>
          <w:sz w:val="22"/>
        </w:rPr>
        <w:t xml:space="preserve">lo WA, Moss JL, Shah PD, Marciniak MW, Brewer NT (2016) Provider communication and HPV vaccination: The impact of recommendation quality. Vaccine 34: 11871192.  </w:t>
      </w:r>
    </w:p>
    <w:p w:rsidR="008F3F00" w:rsidRDefault="0031470E">
      <w:pPr>
        <w:numPr>
          <w:ilvl w:val="0"/>
          <w:numId w:val="3"/>
        </w:numPr>
        <w:spacing w:after="245" w:line="248" w:lineRule="auto"/>
        <w:ind w:hanging="720"/>
      </w:pPr>
      <w:r>
        <w:rPr>
          <w:sz w:val="22"/>
        </w:rPr>
        <w:t>World Health Organization (2017) Vaccination and trust: how concerns arise and the role of com</w:t>
      </w:r>
      <w:r>
        <w:rPr>
          <w:sz w:val="22"/>
        </w:rPr>
        <w:t xml:space="preserve">munication in mitigating crises. Available via </w:t>
      </w:r>
      <w:hyperlink r:id="rId76">
        <w:r>
          <w:rPr>
            <w:color w:val="0000FF"/>
            <w:sz w:val="22"/>
            <w:u w:val="single" w:color="0000FF"/>
          </w:rPr>
          <w:t>http://www.euro.who.int/en/health</w:t>
        </w:r>
      </w:hyperlink>
      <w:hyperlink r:id="rId77">
        <w:r>
          <w:rPr>
            <w:color w:val="0000FF"/>
            <w:sz w:val="22"/>
            <w:u w:val="single" w:color="0000FF"/>
          </w:rPr>
          <w:t>topics/disease-prevention/vaccines-and-immunization/publications/vaccination-and-trust</w:t>
        </w:r>
      </w:hyperlink>
      <w:hyperlink r:id="rId78">
        <w:r>
          <w:rPr>
            <w:color w:val="0000FF"/>
            <w:sz w:val="22"/>
            <w:u w:val="single" w:color="0000FF"/>
          </w:rPr>
          <w:t>library</w:t>
        </w:r>
      </w:hyperlink>
      <w:hyperlink r:id="rId79">
        <w:r>
          <w:rPr>
            <w:sz w:val="22"/>
          </w:rPr>
          <w:t>.</w:t>
        </w:r>
      </w:hyperlink>
      <w:r>
        <w:rPr>
          <w:sz w:val="22"/>
        </w:rPr>
        <w:t xml:space="preserve"> A</w:t>
      </w:r>
      <w:r>
        <w:rPr>
          <w:sz w:val="22"/>
        </w:rPr>
        <w:t xml:space="preserve">ccessed February 26, 2018 </w:t>
      </w:r>
    </w:p>
    <w:p w:rsidR="008F3F00" w:rsidRDefault="0031470E">
      <w:pPr>
        <w:numPr>
          <w:ilvl w:val="0"/>
          <w:numId w:val="3"/>
        </w:numPr>
        <w:spacing w:after="245" w:line="248" w:lineRule="auto"/>
        <w:ind w:hanging="720"/>
      </w:pPr>
      <w:r>
        <w:rPr>
          <w:sz w:val="22"/>
        </w:rPr>
        <w:t xml:space="preserve">Basta NE, Becker AB, Li Q, Nederhoff D (2019) Parental awareness of Meningococcal B vaccines and willingness to vaccinate their teens. Vaccine 37: 670-676. </w:t>
      </w:r>
      <w:hyperlink r:id="rId80">
        <w:r>
          <w:rPr>
            <w:color w:val="0000FF"/>
            <w:sz w:val="22"/>
            <w:u w:val="single" w:color="0000FF"/>
          </w:rPr>
          <w:t>https://</w:t>
        </w:r>
        <w:r>
          <w:rPr>
            <w:color w:val="0000FF"/>
            <w:sz w:val="22"/>
            <w:u w:val="single" w:color="0000FF"/>
          </w:rPr>
          <w:t>doi.org/10.1016/j.vaccine.2018.11.078</w:t>
        </w:r>
      </w:hyperlink>
      <w:hyperlink r:id="rId81">
        <w:r>
          <w:rPr>
            <w:sz w:val="22"/>
          </w:rPr>
          <w:t xml:space="preserve"> </w:t>
        </w:r>
      </w:hyperlink>
    </w:p>
    <w:p w:rsidR="008F3F00" w:rsidRDefault="0031470E">
      <w:pPr>
        <w:numPr>
          <w:ilvl w:val="0"/>
          <w:numId w:val="3"/>
        </w:numPr>
        <w:spacing w:after="10" w:line="248" w:lineRule="auto"/>
        <w:ind w:hanging="720"/>
      </w:pPr>
      <w:r>
        <w:rPr>
          <w:sz w:val="22"/>
        </w:rPr>
        <w:t xml:space="preserve">Ganczak M, Owsianka B, Korzen M (2018) Factors that Predict Parental Willingness to Have Their </w:t>
      </w:r>
    </w:p>
    <w:p w:rsidR="008F3F00" w:rsidRDefault="0031470E">
      <w:pPr>
        <w:spacing w:after="245" w:line="248" w:lineRule="auto"/>
        <w:ind w:left="720" w:firstLine="0"/>
      </w:pPr>
      <w:r>
        <w:rPr>
          <w:sz w:val="22"/>
        </w:rPr>
        <w:t>Children Vaccinated against HPV in a Country with Low HP</w:t>
      </w:r>
      <w:r>
        <w:rPr>
          <w:sz w:val="22"/>
        </w:rPr>
        <w:t xml:space="preserve">V Vaccination Coverage. Int J Environ Res Public Health 15: </w:t>
      </w:r>
      <w:hyperlink r:id="rId82">
        <w:r>
          <w:rPr>
            <w:color w:val="0000FF"/>
            <w:sz w:val="22"/>
            <w:u w:val="single" w:color="0000FF"/>
          </w:rPr>
          <w:t>https://doi.org/10.3390/ijerph15040645</w:t>
        </w:r>
      </w:hyperlink>
      <w:hyperlink r:id="rId83">
        <w:r>
          <w:rPr>
            <w:sz w:val="22"/>
          </w:rPr>
          <w:t xml:space="preserve"> </w:t>
        </w:r>
      </w:hyperlink>
    </w:p>
    <w:p w:rsidR="008F3F00" w:rsidRDefault="0031470E">
      <w:pPr>
        <w:numPr>
          <w:ilvl w:val="0"/>
          <w:numId w:val="3"/>
        </w:numPr>
        <w:spacing w:after="245" w:line="248" w:lineRule="auto"/>
        <w:ind w:hanging="720"/>
      </w:pPr>
      <w:r>
        <w:rPr>
          <w:sz w:val="22"/>
        </w:rPr>
        <w:t>Chantler T, Letley L, Paterson P, Yarwoo</w:t>
      </w:r>
      <w:r>
        <w:rPr>
          <w:sz w:val="22"/>
        </w:rPr>
        <w:t xml:space="preserve">d J, Saliba V, Mounier-Jack S (2019) Optimising informed consent in school-based adolescent vaccination programmes in England: A multiple methods analysis. Vaccine 37: 5218-5224. </w:t>
      </w:r>
      <w:hyperlink r:id="rId84">
        <w:r>
          <w:rPr>
            <w:color w:val="0000FF"/>
            <w:sz w:val="22"/>
            <w:u w:val="single" w:color="0000FF"/>
          </w:rPr>
          <w:t>https://doi.</w:t>
        </w:r>
        <w:r>
          <w:rPr>
            <w:color w:val="0000FF"/>
            <w:sz w:val="22"/>
            <w:u w:val="single" w:color="0000FF"/>
          </w:rPr>
          <w:t>org/10.1016/j.vaccine.2019.07.061</w:t>
        </w:r>
      </w:hyperlink>
      <w:hyperlink r:id="rId85">
        <w:r>
          <w:rPr>
            <w:sz w:val="22"/>
          </w:rPr>
          <w:t xml:space="preserve"> </w:t>
        </w:r>
      </w:hyperlink>
    </w:p>
    <w:p w:rsidR="008F3F00" w:rsidRDefault="008F3F00">
      <w:pPr>
        <w:sectPr w:rsidR="008F3F00">
          <w:footerReference w:type="even" r:id="rId86"/>
          <w:footerReference w:type="default" r:id="rId87"/>
          <w:footerReference w:type="first" r:id="rId88"/>
          <w:pgSz w:w="12240" w:h="15840"/>
          <w:pgMar w:top="1403" w:right="1437" w:bottom="1553" w:left="1440" w:header="720" w:footer="961" w:gutter="0"/>
          <w:lnNumType w:countBy="1" w:start="106" w:restart="continuous"/>
          <w:cols w:space="720"/>
        </w:sectPr>
      </w:pPr>
    </w:p>
    <w:tbl>
      <w:tblPr>
        <w:tblStyle w:val="TableGrid"/>
        <w:tblpPr w:vertAnchor="text" w:tblpX="560" w:tblpY="568"/>
        <w:tblOverlap w:val="never"/>
        <w:tblW w:w="9600" w:type="dxa"/>
        <w:tblInd w:w="0" w:type="dxa"/>
        <w:tblCellMar>
          <w:top w:w="0" w:type="dxa"/>
          <w:left w:w="138" w:type="dxa"/>
          <w:bottom w:w="0" w:type="dxa"/>
          <w:right w:w="115" w:type="dxa"/>
        </w:tblCellMar>
        <w:tblLook w:val="04A0" w:firstRow="1" w:lastRow="0" w:firstColumn="1" w:lastColumn="0" w:noHBand="0" w:noVBand="1"/>
      </w:tblPr>
      <w:tblGrid>
        <w:gridCol w:w="9600"/>
      </w:tblGrid>
      <w:tr w:rsidR="008F3F00">
        <w:trPr>
          <w:trHeight w:val="5748"/>
        </w:trPr>
        <w:tc>
          <w:tcPr>
            <w:tcW w:w="9600" w:type="dxa"/>
            <w:tcBorders>
              <w:top w:val="single" w:sz="6" w:space="0" w:color="000000"/>
              <w:left w:val="single" w:sz="6" w:space="0" w:color="000000"/>
              <w:bottom w:val="single" w:sz="6" w:space="0" w:color="000000"/>
              <w:right w:val="single" w:sz="6" w:space="0" w:color="000000"/>
            </w:tcBorders>
          </w:tcPr>
          <w:p w:rsidR="008F3F00" w:rsidRDefault="0031470E">
            <w:pPr>
              <w:spacing w:after="0" w:line="259" w:lineRule="auto"/>
              <w:ind w:left="0" w:firstLine="0"/>
            </w:pPr>
            <w:r>
              <w:rPr>
                <w:sz w:val="20"/>
              </w:rPr>
              <w:t xml:space="preserve"> </w:t>
            </w:r>
          </w:p>
          <w:p w:rsidR="008F3F00" w:rsidRDefault="0031470E">
            <w:pPr>
              <w:spacing w:after="53" w:line="259" w:lineRule="auto"/>
              <w:ind w:left="12" w:firstLine="0"/>
            </w:pPr>
            <w:r>
              <w:rPr>
                <w:i/>
                <w:sz w:val="22"/>
              </w:rPr>
              <w:t>Contributors to increased risk of vaccine-</w:t>
            </w:r>
            <w:r>
              <w:rPr>
                <w:i/>
                <w:sz w:val="22"/>
              </w:rPr>
              <w:t xml:space="preserve">preventable diseases among adolescents  </w:t>
            </w:r>
          </w:p>
          <w:p w:rsidR="008F3F00" w:rsidRDefault="0031470E">
            <w:pPr>
              <w:numPr>
                <w:ilvl w:val="0"/>
                <w:numId w:val="4"/>
              </w:numPr>
              <w:spacing w:after="39" w:line="259" w:lineRule="auto"/>
              <w:ind w:hanging="360"/>
            </w:pPr>
            <w:r>
              <w:rPr>
                <w:sz w:val="22"/>
              </w:rPr>
              <w:t xml:space="preserve">Social behaviors involving close contact </w:t>
            </w:r>
          </w:p>
          <w:p w:rsidR="008F3F00" w:rsidRDefault="0031470E">
            <w:pPr>
              <w:numPr>
                <w:ilvl w:val="0"/>
                <w:numId w:val="4"/>
              </w:numPr>
              <w:spacing w:after="37" w:line="259" w:lineRule="auto"/>
              <w:ind w:hanging="360"/>
            </w:pPr>
            <w:r>
              <w:rPr>
                <w:sz w:val="22"/>
              </w:rPr>
              <w:t xml:space="preserve">Missed childhood vaccinations </w:t>
            </w:r>
          </w:p>
          <w:p w:rsidR="008F3F00" w:rsidRDefault="0031470E">
            <w:pPr>
              <w:numPr>
                <w:ilvl w:val="0"/>
                <w:numId w:val="4"/>
              </w:numPr>
              <w:spacing w:after="0" w:line="259" w:lineRule="auto"/>
              <w:ind w:hanging="360"/>
            </w:pPr>
            <w:r>
              <w:rPr>
                <w:sz w:val="22"/>
              </w:rPr>
              <w:t xml:space="preserve">Waning immunity from childhood vaccinations </w:t>
            </w:r>
          </w:p>
          <w:p w:rsidR="008F3F00" w:rsidRDefault="0031470E">
            <w:pPr>
              <w:spacing w:after="0" w:line="259" w:lineRule="auto"/>
              <w:ind w:left="13" w:firstLine="0"/>
            </w:pPr>
            <w:r>
              <w:rPr>
                <w:i/>
                <w:sz w:val="22"/>
              </w:rPr>
              <w:t xml:space="preserve"> </w:t>
            </w:r>
          </w:p>
          <w:p w:rsidR="008F3F00" w:rsidRDefault="0031470E">
            <w:pPr>
              <w:spacing w:after="53" w:line="259" w:lineRule="auto"/>
              <w:ind w:left="13" w:firstLine="0"/>
            </w:pPr>
            <w:r>
              <w:rPr>
                <w:i/>
                <w:sz w:val="22"/>
              </w:rPr>
              <w:t xml:space="preserve">Reasons for low vaccine uptake among adolescents </w:t>
            </w:r>
          </w:p>
          <w:p w:rsidR="008F3F00" w:rsidRDefault="0031470E">
            <w:pPr>
              <w:numPr>
                <w:ilvl w:val="0"/>
                <w:numId w:val="4"/>
              </w:numPr>
              <w:spacing w:after="40" w:line="259" w:lineRule="auto"/>
              <w:ind w:hanging="360"/>
            </w:pPr>
            <w:r>
              <w:rPr>
                <w:sz w:val="22"/>
              </w:rPr>
              <w:t xml:space="preserve">Lack of knowledge and poor communication among providers, parents, and adolescents </w:t>
            </w:r>
          </w:p>
          <w:p w:rsidR="008F3F00" w:rsidRDefault="0031470E">
            <w:pPr>
              <w:numPr>
                <w:ilvl w:val="0"/>
                <w:numId w:val="4"/>
              </w:numPr>
              <w:spacing w:after="40" w:line="259" w:lineRule="auto"/>
              <w:ind w:hanging="360"/>
            </w:pPr>
            <w:r>
              <w:rPr>
                <w:sz w:val="22"/>
              </w:rPr>
              <w:t xml:space="preserve">Structural barriers in the health system </w:t>
            </w:r>
          </w:p>
          <w:p w:rsidR="008F3F00" w:rsidRDefault="0031470E">
            <w:pPr>
              <w:numPr>
                <w:ilvl w:val="0"/>
                <w:numId w:val="4"/>
              </w:numPr>
              <w:spacing w:after="37" w:line="259" w:lineRule="auto"/>
              <w:ind w:hanging="360"/>
            </w:pPr>
            <w:r>
              <w:rPr>
                <w:sz w:val="22"/>
              </w:rPr>
              <w:t xml:space="preserve">Lack of clarity regarding ownership of vaccination </w:t>
            </w:r>
          </w:p>
          <w:p w:rsidR="008F3F00" w:rsidRDefault="0031470E">
            <w:pPr>
              <w:numPr>
                <w:ilvl w:val="0"/>
                <w:numId w:val="4"/>
              </w:numPr>
              <w:spacing w:after="40" w:line="259" w:lineRule="auto"/>
              <w:ind w:hanging="360"/>
            </w:pPr>
            <w:r>
              <w:rPr>
                <w:sz w:val="22"/>
              </w:rPr>
              <w:t xml:space="preserve">Lack of primary healthcare visits </w:t>
            </w:r>
          </w:p>
          <w:p w:rsidR="008F3F00" w:rsidRDefault="0031470E">
            <w:pPr>
              <w:numPr>
                <w:ilvl w:val="0"/>
                <w:numId w:val="4"/>
              </w:numPr>
              <w:spacing w:after="0" w:line="259" w:lineRule="auto"/>
              <w:ind w:hanging="360"/>
            </w:pPr>
            <w:r>
              <w:rPr>
                <w:sz w:val="22"/>
              </w:rPr>
              <w:t xml:space="preserve">Missed opportunities for vaccination </w:t>
            </w:r>
          </w:p>
          <w:p w:rsidR="008F3F00" w:rsidRDefault="0031470E">
            <w:pPr>
              <w:spacing w:after="18" w:line="259" w:lineRule="auto"/>
              <w:ind w:left="13" w:firstLine="0"/>
            </w:pPr>
            <w:r>
              <w:rPr>
                <w:sz w:val="22"/>
              </w:rPr>
              <w:t xml:space="preserve"> </w:t>
            </w:r>
          </w:p>
          <w:p w:rsidR="008F3F00" w:rsidRDefault="0031470E">
            <w:pPr>
              <w:spacing w:after="90" w:line="259" w:lineRule="auto"/>
              <w:ind w:left="13" w:firstLine="0"/>
            </w:pPr>
            <w:r>
              <w:rPr>
                <w:i/>
                <w:sz w:val="22"/>
              </w:rPr>
              <w:t>Suc</w:t>
            </w:r>
            <w:r>
              <w:rPr>
                <w:i/>
                <w:sz w:val="22"/>
              </w:rPr>
              <w:t xml:space="preserve">cessful strategies for improving adolescent vaccination rates </w:t>
            </w:r>
          </w:p>
          <w:p w:rsidR="008F3F00" w:rsidRDefault="0031470E">
            <w:pPr>
              <w:numPr>
                <w:ilvl w:val="0"/>
                <w:numId w:val="4"/>
              </w:numPr>
              <w:spacing w:after="40" w:line="259" w:lineRule="auto"/>
              <w:ind w:hanging="360"/>
            </w:pPr>
            <w:r>
              <w:rPr>
                <w:sz w:val="22"/>
              </w:rPr>
              <w:t>Political will</w:t>
            </w:r>
            <w:r>
              <w:rPr>
                <w:i/>
                <w:sz w:val="22"/>
              </w:rPr>
              <w:t xml:space="preserve"> </w:t>
            </w:r>
          </w:p>
          <w:p w:rsidR="008F3F00" w:rsidRDefault="0031470E">
            <w:pPr>
              <w:numPr>
                <w:ilvl w:val="0"/>
                <w:numId w:val="4"/>
              </w:numPr>
              <w:spacing w:after="39" w:line="259" w:lineRule="auto"/>
              <w:ind w:hanging="360"/>
            </w:pPr>
            <w:r>
              <w:rPr>
                <w:sz w:val="22"/>
              </w:rPr>
              <w:t>Involvement of multiple stakeholders</w:t>
            </w:r>
            <w:r>
              <w:rPr>
                <w:i/>
                <w:sz w:val="22"/>
              </w:rPr>
              <w:t xml:space="preserve"> </w:t>
            </w:r>
          </w:p>
          <w:p w:rsidR="008F3F00" w:rsidRDefault="0031470E">
            <w:pPr>
              <w:numPr>
                <w:ilvl w:val="0"/>
                <w:numId w:val="4"/>
              </w:numPr>
              <w:spacing w:after="40" w:line="259" w:lineRule="auto"/>
              <w:ind w:hanging="360"/>
            </w:pPr>
            <w:r>
              <w:rPr>
                <w:sz w:val="22"/>
              </w:rPr>
              <w:t>Use of motivational drivers</w:t>
            </w:r>
            <w:r>
              <w:rPr>
                <w:i/>
                <w:sz w:val="22"/>
              </w:rPr>
              <w:t xml:space="preserve"> </w:t>
            </w:r>
          </w:p>
          <w:p w:rsidR="008F3F00" w:rsidRDefault="0031470E">
            <w:pPr>
              <w:numPr>
                <w:ilvl w:val="0"/>
                <w:numId w:val="4"/>
              </w:numPr>
              <w:spacing w:after="37" w:line="259" w:lineRule="auto"/>
              <w:ind w:hanging="360"/>
            </w:pPr>
            <w:r>
              <w:rPr>
                <w:sz w:val="22"/>
              </w:rPr>
              <w:t>Communication of benefits of vaccination to the general public</w:t>
            </w:r>
            <w:r>
              <w:rPr>
                <w:i/>
                <w:sz w:val="22"/>
              </w:rPr>
              <w:t xml:space="preserve"> </w:t>
            </w:r>
          </w:p>
          <w:p w:rsidR="008F3F00" w:rsidRDefault="0031470E">
            <w:pPr>
              <w:numPr>
                <w:ilvl w:val="0"/>
                <w:numId w:val="4"/>
              </w:numPr>
              <w:spacing w:after="40" w:line="259" w:lineRule="auto"/>
              <w:ind w:hanging="360"/>
            </w:pPr>
            <w:r>
              <w:rPr>
                <w:sz w:val="22"/>
              </w:rPr>
              <w:t>Use of nuanced messages by age group</w:t>
            </w:r>
            <w:r>
              <w:rPr>
                <w:i/>
                <w:sz w:val="22"/>
              </w:rPr>
              <w:t xml:space="preserve"> </w:t>
            </w:r>
          </w:p>
          <w:p w:rsidR="008F3F00" w:rsidRDefault="0031470E">
            <w:pPr>
              <w:numPr>
                <w:ilvl w:val="0"/>
                <w:numId w:val="4"/>
              </w:numPr>
              <w:spacing w:after="0" w:line="259" w:lineRule="auto"/>
              <w:ind w:hanging="360"/>
            </w:pPr>
            <w:r>
              <w:rPr>
                <w:sz w:val="22"/>
              </w:rPr>
              <w:t>Presentation of information in an evidence-based and youth-friendly way</w:t>
            </w:r>
            <w:r>
              <w:rPr>
                <w:i/>
                <w:sz w:val="22"/>
              </w:rPr>
              <w:t xml:space="preserve"> </w:t>
            </w:r>
          </w:p>
          <w:p w:rsidR="008F3F00" w:rsidRDefault="0031470E">
            <w:pPr>
              <w:spacing w:after="0" w:line="259" w:lineRule="auto"/>
              <w:ind w:left="12" w:firstLine="0"/>
            </w:pPr>
            <w:r>
              <w:rPr>
                <w:sz w:val="22"/>
              </w:rPr>
              <w:t xml:space="preserve"> </w:t>
            </w:r>
          </w:p>
        </w:tc>
      </w:tr>
    </w:tbl>
    <w:p w:rsidR="008F3F00" w:rsidRDefault="0031470E">
      <w:pPr>
        <w:spacing w:after="8282" w:line="445" w:lineRule="auto"/>
        <w:ind w:left="10" w:right="5401"/>
      </w:pPr>
      <w:r>
        <w:rPr>
          <w:sz w:val="22"/>
        </w:rPr>
        <w:t xml:space="preserve">533 </w:t>
      </w:r>
      <w:r>
        <w:rPr>
          <w:sz w:val="22"/>
        </w:rPr>
        <w:tab/>
      </w:r>
      <w:r>
        <w:rPr>
          <w:b/>
        </w:rPr>
        <w:t xml:space="preserve">Box. Adolescents and Vaccination Against Vaccine-Preventable Diseases </w:t>
      </w:r>
      <w:r>
        <w:rPr>
          <w:sz w:val="22"/>
        </w:rPr>
        <w:t xml:space="preserve">534 </w:t>
      </w:r>
    </w:p>
    <w:p w:rsidR="008F3F00" w:rsidRDefault="0031470E">
      <w:pPr>
        <w:spacing w:after="0" w:line="259" w:lineRule="auto"/>
        <w:ind w:left="0" w:firstLine="0"/>
        <w:jc w:val="right"/>
      </w:pPr>
      <w:r>
        <w:rPr>
          <w:sz w:val="22"/>
        </w:rPr>
        <w:t xml:space="preserve">26 </w:t>
      </w:r>
    </w:p>
    <w:p w:rsidR="008F3F00" w:rsidRDefault="0031470E">
      <w:pPr>
        <w:spacing w:after="0" w:line="259" w:lineRule="auto"/>
        <w:ind w:left="698" w:firstLine="0"/>
      </w:pPr>
      <w:r>
        <w:rPr>
          <w:sz w:val="22"/>
        </w:rPr>
        <w:t xml:space="preserve"> </w:t>
      </w:r>
    </w:p>
    <w:sectPr w:rsidR="008F3F00">
      <w:footerReference w:type="even" r:id="rId89"/>
      <w:footerReference w:type="default" r:id="rId90"/>
      <w:footerReference w:type="first" r:id="rId91"/>
      <w:pgSz w:w="15840" w:h="12240" w:orient="landscape"/>
      <w:pgMar w:top="1440" w:right="1438" w:bottom="1440" w:left="74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1470E">
      <w:pPr>
        <w:spacing w:after="0" w:line="240" w:lineRule="auto"/>
      </w:pPr>
      <w:r>
        <w:separator/>
      </w:r>
    </w:p>
  </w:endnote>
  <w:endnote w:type="continuationSeparator" w:id="0">
    <w:p w:rsidR="00000000" w:rsidRDefault="00314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F00" w:rsidRDefault="0031470E">
    <w:pPr>
      <w:spacing w:after="0" w:line="259" w:lineRule="auto"/>
      <w:ind w:left="0" w:right="-6" w:firstLine="0"/>
      <w:jc w:val="right"/>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r>
      <w:rPr>
        <w:sz w:val="22"/>
      </w:rPr>
      <w:t xml:space="preserve"> </w:t>
    </w:r>
  </w:p>
  <w:p w:rsidR="008F3F00" w:rsidRDefault="0031470E">
    <w:pPr>
      <w:spacing w:after="0" w:line="259" w:lineRule="auto"/>
      <w:ind w:left="586" w:firstLine="0"/>
    </w:pPr>
    <w:r>
      <w:rPr>
        <w:sz w:val="22"/>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F00" w:rsidRDefault="008F3F00">
    <w:pPr>
      <w:spacing w:after="160" w:line="259" w:lineRule="auto"/>
      <w:ind w:left="0" w:firstLine="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F00" w:rsidRDefault="008F3F00">
    <w:pPr>
      <w:spacing w:after="160" w:line="259" w:lineRule="auto"/>
      <w:ind w:left="0" w:firstLine="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F00" w:rsidRDefault="008F3F00">
    <w:pPr>
      <w:spacing w:after="160" w:line="259" w:lineRule="auto"/>
      <w:ind w:lef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F00" w:rsidRDefault="0031470E">
    <w:pPr>
      <w:spacing w:after="0" w:line="259" w:lineRule="auto"/>
      <w:ind w:left="0" w:right="-6" w:firstLine="0"/>
      <w:jc w:val="right"/>
    </w:pPr>
    <w:r>
      <w:rPr>
        <w:sz w:val="22"/>
      </w:rPr>
      <w:fldChar w:fldCharType="begin"/>
    </w:r>
    <w:r>
      <w:rPr>
        <w:sz w:val="22"/>
      </w:rPr>
      <w:instrText xml:space="preserve"> PAGE   \* MERGEFORMAT </w:instrText>
    </w:r>
    <w:r>
      <w:rPr>
        <w:sz w:val="22"/>
      </w:rPr>
      <w:fldChar w:fldCharType="separate"/>
    </w:r>
    <w:r>
      <w:rPr>
        <w:noProof/>
        <w:sz w:val="22"/>
      </w:rPr>
      <w:t>2</w:t>
    </w:r>
    <w:r>
      <w:rPr>
        <w:sz w:val="22"/>
      </w:rPr>
      <w:fldChar w:fldCharType="end"/>
    </w:r>
    <w:r>
      <w:rPr>
        <w:sz w:val="22"/>
      </w:rPr>
      <w:t xml:space="preserve"> </w:t>
    </w:r>
  </w:p>
  <w:p w:rsidR="008F3F00" w:rsidRDefault="0031470E">
    <w:pPr>
      <w:spacing w:after="0" w:line="259" w:lineRule="auto"/>
      <w:ind w:left="586" w:firstLine="0"/>
    </w:pPr>
    <w:r>
      <w:rPr>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F00" w:rsidRDefault="0031470E">
    <w:pPr>
      <w:spacing w:after="0" w:line="259" w:lineRule="auto"/>
      <w:ind w:left="0" w:right="-6" w:firstLine="0"/>
      <w:jc w:val="right"/>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r>
      <w:rPr>
        <w:sz w:val="22"/>
      </w:rPr>
      <w:t xml:space="preserve"> </w:t>
    </w:r>
  </w:p>
  <w:p w:rsidR="008F3F00" w:rsidRDefault="0031470E">
    <w:pPr>
      <w:spacing w:after="0" w:line="259" w:lineRule="auto"/>
      <w:ind w:left="586" w:firstLine="0"/>
    </w:pPr>
    <w:r>
      <w:rPr>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F00" w:rsidRDefault="0031470E">
    <w:pPr>
      <w:spacing w:after="0" w:line="259" w:lineRule="auto"/>
      <w:ind w:left="0" w:right="-2" w:firstLine="0"/>
      <w:jc w:val="right"/>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r>
      <w:rPr>
        <w:sz w:val="22"/>
      </w:rPr>
      <w:t xml:space="preserve"> </w:t>
    </w:r>
  </w:p>
  <w:p w:rsidR="008F3F00" w:rsidRDefault="0031470E">
    <w:pPr>
      <w:spacing w:after="0" w:line="259" w:lineRule="auto"/>
      <w:ind w:left="0" w:firstLine="0"/>
    </w:pPr>
    <w:r>
      <w:rPr>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F00" w:rsidRDefault="0031470E">
    <w:pPr>
      <w:spacing w:after="0" w:line="259" w:lineRule="auto"/>
      <w:ind w:left="0" w:right="-2" w:firstLine="0"/>
      <w:jc w:val="right"/>
    </w:pPr>
    <w:r>
      <w:rPr>
        <w:sz w:val="22"/>
      </w:rPr>
      <w:fldChar w:fldCharType="begin"/>
    </w:r>
    <w:r>
      <w:rPr>
        <w:sz w:val="22"/>
      </w:rPr>
      <w:instrText xml:space="preserve"> PAGE   \* MERGEFORMAT </w:instrText>
    </w:r>
    <w:r>
      <w:rPr>
        <w:sz w:val="22"/>
      </w:rPr>
      <w:fldChar w:fldCharType="separate"/>
    </w:r>
    <w:r>
      <w:rPr>
        <w:noProof/>
        <w:sz w:val="22"/>
      </w:rPr>
      <w:t>8</w:t>
    </w:r>
    <w:r>
      <w:rPr>
        <w:sz w:val="22"/>
      </w:rPr>
      <w:fldChar w:fldCharType="end"/>
    </w:r>
    <w:r>
      <w:rPr>
        <w:sz w:val="22"/>
      </w:rPr>
      <w:t xml:space="preserve"> </w:t>
    </w:r>
  </w:p>
  <w:p w:rsidR="008F3F00" w:rsidRDefault="0031470E">
    <w:pPr>
      <w:spacing w:after="0" w:line="259" w:lineRule="auto"/>
      <w:ind w:left="0" w:firstLine="0"/>
    </w:pPr>
    <w:r>
      <w:rPr>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F00" w:rsidRDefault="0031470E">
    <w:pPr>
      <w:spacing w:after="0" w:line="259" w:lineRule="auto"/>
      <w:ind w:left="0" w:right="-2" w:firstLine="0"/>
      <w:jc w:val="right"/>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r>
      <w:rPr>
        <w:sz w:val="22"/>
      </w:rPr>
      <w:t xml:space="preserve"> </w:t>
    </w:r>
  </w:p>
  <w:p w:rsidR="008F3F00" w:rsidRDefault="0031470E">
    <w:pPr>
      <w:spacing w:after="0" w:line="259" w:lineRule="auto"/>
      <w:ind w:left="0" w:firstLine="0"/>
    </w:pPr>
    <w:r>
      <w:rPr>
        <w:sz w:val="2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F00" w:rsidRDefault="0031470E">
    <w:pPr>
      <w:spacing w:after="0" w:line="259" w:lineRule="auto"/>
      <w:ind w:left="0" w:right="1" w:firstLine="0"/>
      <w:jc w:val="right"/>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r>
      <w:rPr>
        <w:sz w:val="22"/>
      </w:rPr>
      <w:t xml:space="preserve"> </w:t>
    </w:r>
  </w:p>
  <w:p w:rsidR="008F3F00" w:rsidRDefault="0031470E">
    <w:pPr>
      <w:spacing w:after="0" w:line="259" w:lineRule="auto"/>
      <w:ind w:left="0" w:firstLine="0"/>
    </w:pPr>
    <w:r>
      <w:rPr>
        <w:sz w:val="22"/>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F00" w:rsidRDefault="0031470E">
    <w:pPr>
      <w:spacing w:after="0" w:line="259" w:lineRule="auto"/>
      <w:ind w:left="0" w:right="1" w:firstLine="0"/>
      <w:jc w:val="right"/>
    </w:pPr>
    <w:r>
      <w:rPr>
        <w:sz w:val="22"/>
      </w:rPr>
      <w:fldChar w:fldCharType="begin"/>
    </w:r>
    <w:r>
      <w:rPr>
        <w:sz w:val="22"/>
      </w:rPr>
      <w:instrText xml:space="preserve"> PAGE   \* MERGEFORMAT </w:instrText>
    </w:r>
    <w:r>
      <w:rPr>
        <w:sz w:val="22"/>
      </w:rPr>
      <w:fldChar w:fldCharType="separate"/>
    </w:r>
    <w:r>
      <w:rPr>
        <w:noProof/>
        <w:sz w:val="22"/>
      </w:rPr>
      <w:t>22</w:t>
    </w:r>
    <w:r>
      <w:rPr>
        <w:sz w:val="22"/>
      </w:rPr>
      <w:fldChar w:fldCharType="end"/>
    </w:r>
    <w:r>
      <w:rPr>
        <w:sz w:val="22"/>
      </w:rPr>
      <w:t xml:space="preserve"> </w:t>
    </w:r>
  </w:p>
  <w:p w:rsidR="008F3F00" w:rsidRDefault="0031470E">
    <w:pPr>
      <w:spacing w:after="0" w:line="259" w:lineRule="auto"/>
      <w:ind w:left="0" w:firstLine="0"/>
    </w:pPr>
    <w:r>
      <w:rPr>
        <w:sz w:val="22"/>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F00" w:rsidRDefault="0031470E">
    <w:pPr>
      <w:spacing w:after="0" w:line="259" w:lineRule="auto"/>
      <w:ind w:left="0" w:right="1" w:firstLine="0"/>
      <w:jc w:val="right"/>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r>
      <w:rPr>
        <w:sz w:val="22"/>
      </w:rPr>
      <w:t xml:space="preserve"> </w:t>
    </w:r>
  </w:p>
  <w:p w:rsidR="008F3F00" w:rsidRDefault="0031470E">
    <w:pPr>
      <w:spacing w:after="0" w:line="259" w:lineRule="auto"/>
      <w:ind w:left="0" w:firstLine="0"/>
    </w:pP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1470E">
      <w:pPr>
        <w:spacing w:after="0" w:line="240" w:lineRule="auto"/>
      </w:pPr>
      <w:r>
        <w:separator/>
      </w:r>
    </w:p>
  </w:footnote>
  <w:footnote w:type="continuationSeparator" w:id="0">
    <w:p w:rsidR="00000000" w:rsidRDefault="003147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F331C2"/>
    <w:multiLevelType w:val="hybridMultilevel"/>
    <w:tmpl w:val="2E3E7574"/>
    <w:lvl w:ilvl="0" w:tplc="7284B6B4">
      <w:start w:val="104"/>
      <w:numFmt w:val="decimal"/>
      <w:lvlText w:val="%1"/>
      <w:lvlJc w:val="left"/>
      <w:pPr>
        <w:ind w:left="6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2892E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36B50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5A051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240BA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DEF32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8BC4B1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84AB2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CA3E2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EC165A8"/>
    <w:multiLevelType w:val="hybridMultilevel"/>
    <w:tmpl w:val="5158F3FE"/>
    <w:lvl w:ilvl="0" w:tplc="19180A38">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9043B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84A48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EEC8B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208E1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C460C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4EE64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EA3EF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942AE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DDC33F6"/>
    <w:multiLevelType w:val="hybridMultilevel"/>
    <w:tmpl w:val="657A7F30"/>
    <w:lvl w:ilvl="0" w:tplc="DC62605A">
      <w:start w:val="1"/>
      <w:numFmt w:val="bullet"/>
      <w:lvlText w:val="•"/>
      <w:lvlJc w:val="left"/>
      <w:pPr>
        <w:ind w:left="1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A8C11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9E0CDC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10C5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5651F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31C266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E2F05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2CFB5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C40A7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73468B7"/>
    <w:multiLevelType w:val="hybridMultilevel"/>
    <w:tmpl w:val="289A1B60"/>
    <w:lvl w:ilvl="0" w:tplc="A68CFCA2">
      <w:start w:val="1"/>
      <w:numFmt w:val="bullet"/>
      <w:lvlText w:val="•"/>
      <w:lvlJc w:val="left"/>
      <w:pPr>
        <w:ind w:left="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E8144">
      <w:start w:val="1"/>
      <w:numFmt w:val="bullet"/>
      <w:lvlText w:val="o"/>
      <w:lvlJc w:val="left"/>
      <w:pPr>
        <w:ind w:left="1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4087DA">
      <w:start w:val="1"/>
      <w:numFmt w:val="bullet"/>
      <w:lvlText w:val="▪"/>
      <w:lvlJc w:val="left"/>
      <w:pPr>
        <w:ind w:left="23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2E10DC">
      <w:start w:val="1"/>
      <w:numFmt w:val="bullet"/>
      <w:lvlText w:val="•"/>
      <w:lvlJc w:val="left"/>
      <w:pPr>
        <w:ind w:left="3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A49276">
      <w:start w:val="1"/>
      <w:numFmt w:val="bullet"/>
      <w:lvlText w:val="o"/>
      <w:lvlJc w:val="left"/>
      <w:pPr>
        <w:ind w:left="37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ACB912">
      <w:start w:val="1"/>
      <w:numFmt w:val="bullet"/>
      <w:lvlText w:val="▪"/>
      <w:lvlJc w:val="left"/>
      <w:pPr>
        <w:ind w:left="44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78BF98">
      <w:start w:val="1"/>
      <w:numFmt w:val="bullet"/>
      <w:lvlText w:val="•"/>
      <w:lvlJc w:val="left"/>
      <w:pPr>
        <w:ind w:left="5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FE40C6">
      <w:start w:val="1"/>
      <w:numFmt w:val="bullet"/>
      <w:lvlText w:val="o"/>
      <w:lvlJc w:val="left"/>
      <w:pPr>
        <w:ind w:left="59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68841A">
      <w:start w:val="1"/>
      <w:numFmt w:val="bullet"/>
      <w:lvlText w:val="▪"/>
      <w:lvlJc w:val="left"/>
      <w:pPr>
        <w:ind w:left="66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F00"/>
    <w:rsid w:val="0031470E"/>
    <w:rsid w:val="008F3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230B0E-7104-44CB-B00F-8AE67D73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490" w:lineRule="auto"/>
      <w:ind w:left="596"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275"/>
      <w:ind w:left="596"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character" w:styleId="LineNumber">
    <w:name w:val="line number"/>
    <w:hidden/>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www.who.int/en/news-room/fact-sheets/detail/adolescents-health-risks-and-solutions" TargetMode="External"/><Relationship Id="rId18" Type="http://schemas.openxmlformats.org/officeDocument/2006/relationships/hyperlink" Target="http://www.who.int/maternal_child_adolescent/topics/adolescence/framework-accelerated-action/en/" TargetMode="External"/><Relationship Id="rId26" Type="http://schemas.openxmlformats.org/officeDocument/2006/relationships/hyperlink" Target="https://doi.org/10.1586/14760584.2016.1130628" TargetMode="External"/><Relationship Id="rId39" Type="http://schemas.openxmlformats.org/officeDocument/2006/relationships/hyperlink" Target="http://www.who.int/immunization/sage/meetings/2017/october/2._target_immunity_levels_FUNK.pdf" TargetMode="External"/><Relationship Id="rId21" Type="http://schemas.openxmlformats.org/officeDocument/2006/relationships/hyperlink" Target="http://www.who.int/immunization/policy/Immunization_routine_table1.pdf" TargetMode="External"/><Relationship Id="rId34" Type="http://schemas.openxmlformats.org/officeDocument/2006/relationships/hyperlink" Target="https://doi.org/10.15585/mmwr.mm6633a2" TargetMode="External"/><Relationship Id="rId42" Type="http://schemas.openxmlformats.org/officeDocument/2006/relationships/hyperlink" Target="https://ecdc.europa.eu/en/news-events/epidemiological-update-measles-monitoring-european-outbreaks-15-september-2017" TargetMode="External"/><Relationship Id="rId47" Type="http://schemas.openxmlformats.org/officeDocument/2006/relationships/hyperlink" Target="https://vaccine-schedule.ecdc.europa.eu/" TargetMode="External"/><Relationship Id="rId50" Type="http://schemas.openxmlformats.org/officeDocument/2006/relationships/hyperlink" Target="http://www.miamiherald.com/news/nation-world/world/americas/venezuela/article206882664.html" TargetMode="External"/><Relationship Id="rId55" Type="http://schemas.openxmlformats.org/officeDocument/2006/relationships/hyperlink" Target="https://doi.org/10.4161/hv.24657" TargetMode="External"/><Relationship Id="rId63" Type="http://schemas.openxmlformats.org/officeDocument/2006/relationships/hyperlink" Target="https://doi.org/10.1080/21645515.2019.1607130" TargetMode="External"/><Relationship Id="rId68" Type="http://schemas.openxmlformats.org/officeDocument/2006/relationships/hyperlink" Target="https://sbim.org.br/images/calendarios/calend-sbim-adolescente.pdf" TargetMode="External"/><Relationship Id="rId76" Type="http://schemas.openxmlformats.org/officeDocument/2006/relationships/hyperlink" Target="http://www.euro.who.int/en/health-topics/disease-prevention/vaccines-and-immunization/publications/vaccination-and-trust-library" TargetMode="External"/><Relationship Id="rId84" Type="http://schemas.openxmlformats.org/officeDocument/2006/relationships/hyperlink" Target="https://doi.org/10.1016/j.vaccine.2019.07.061" TargetMode="External"/><Relationship Id="rId89" Type="http://schemas.openxmlformats.org/officeDocument/2006/relationships/footer" Target="footer10.xml"/><Relationship Id="rId7" Type="http://schemas.openxmlformats.org/officeDocument/2006/relationships/footer" Target="footer1.xml"/><Relationship Id="rId71" Type="http://schemas.openxmlformats.org/officeDocument/2006/relationships/hyperlink" Target="http://www.unity4teenvax.org/wp-content/uploads/2017/10/Unity-Gender-Infographic-FINAL-10.23.17.pdf"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who.int/maternal_child_adolescent/topics/adolescence/framework-accelerated-action/en/" TargetMode="External"/><Relationship Id="rId29" Type="http://schemas.openxmlformats.org/officeDocument/2006/relationships/hyperlink" Target="https://doi.org/10.15585/mmwr.mm6833a2" TargetMode="External"/><Relationship Id="rId11" Type="http://schemas.openxmlformats.org/officeDocument/2006/relationships/footer" Target="footer5.xml"/><Relationship Id="rId24" Type="http://schemas.openxmlformats.org/officeDocument/2006/relationships/hyperlink" Target="https://doi.org/10.3201/eid1206.051297" TargetMode="External"/><Relationship Id="rId32" Type="http://schemas.openxmlformats.org/officeDocument/2006/relationships/hyperlink" Target="https://doi.org/10.1002/phar.1790" TargetMode="External"/><Relationship Id="rId37" Type="http://schemas.openxmlformats.org/officeDocument/2006/relationships/hyperlink" Target="http://www.who.int/immunization/sage/meetings/2017/october/2._target_immunity_levels_FUNK.pdf" TargetMode="External"/><Relationship Id="rId40" Type="http://schemas.openxmlformats.org/officeDocument/2006/relationships/hyperlink" Target="https://ecdc.europa.eu/en/news-events/epidemiological-update-measles-monitoring-european-outbreaks-15-september-2017" TargetMode="External"/><Relationship Id="rId45" Type="http://schemas.openxmlformats.org/officeDocument/2006/relationships/hyperlink" Target="https://ecdc.europa.eu/en/publications-data/monthly-measles-and-rubella-monitoring-report-august-2019" TargetMode="External"/><Relationship Id="rId53" Type="http://schemas.openxmlformats.org/officeDocument/2006/relationships/hyperlink" Target="https://doi.org/10.1111/1469-0691.12447" TargetMode="External"/><Relationship Id="rId58" Type="http://schemas.openxmlformats.org/officeDocument/2006/relationships/hyperlink" Target="http://www.comomeningitis.org/news-and-events/2017/12/new-research-reveals-that-32-of-adolescents-say-that-vaccines-can-be-dangerous/?utm_source=CoMO+Updates&amp;utm_campaign=6cfe3cffaa-EMAIL_CAMPAIGN_2017_11_27&amp;utm_medium=email&amp;utm_term=0_6a0798950f-6cfe3cffaa-243652917" TargetMode="External"/><Relationship Id="rId66" Type="http://schemas.openxmlformats.org/officeDocument/2006/relationships/hyperlink" Target="https://doi.org/10.1016/j.acap.2018.01.002" TargetMode="External"/><Relationship Id="rId74" Type="http://schemas.openxmlformats.org/officeDocument/2006/relationships/hyperlink" Target="https://doi.org/10.1177/0956462414527264" TargetMode="External"/><Relationship Id="rId79" Type="http://schemas.openxmlformats.org/officeDocument/2006/relationships/hyperlink" Target="http://www.euro.who.int/en/health-topics/disease-prevention/vaccines-and-immunization/publications/vaccination-and-trust-library" TargetMode="External"/><Relationship Id="rId87" Type="http://schemas.openxmlformats.org/officeDocument/2006/relationships/footer" Target="footer8.xml"/><Relationship Id="rId5" Type="http://schemas.openxmlformats.org/officeDocument/2006/relationships/footnotes" Target="footnotes.xml"/><Relationship Id="rId61" Type="http://schemas.openxmlformats.org/officeDocument/2006/relationships/hyperlink" Target="http://www.comomeningitis.org/news-and-events/2017/12/new-research-reveals-that-32-of-adolescents-say-that-vaccines-can-be-dangerous/?utm_source=CoMO+Updates&amp;utm_campaign=6cfe3cffaa-EMAIL_CAMPAIGN_2017_11_27&amp;utm_medium=email&amp;utm_term=0_6a0798950f-6cfe3cffaa-243652917" TargetMode="External"/><Relationship Id="rId82" Type="http://schemas.openxmlformats.org/officeDocument/2006/relationships/hyperlink" Target="https://doi.org/10.3390/ijerph15040645" TargetMode="External"/><Relationship Id="rId90" Type="http://schemas.openxmlformats.org/officeDocument/2006/relationships/footer" Target="footer11.xml"/><Relationship Id="rId19" Type="http://schemas.openxmlformats.org/officeDocument/2006/relationships/hyperlink" Target="https://doi.org/10.1016/j.jadohealth.2017.03.021" TargetMode="External"/><Relationship Id="rId14" Type="http://schemas.openxmlformats.org/officeDocument/2006/relationships/hyperlink" Target="http://www.who.int/en/news-room/fact-sheets/detail/adolescents-health-risks-and-solutions" TargetMode="External"/><Relationship Id="rId22" Type="http://schemas.openxmlformats.org/officeDocument/2006/relationships/hyperlink" Target="http://www.who.int/immunization/policy/Immunization_routine_table1.pdf" TargetMode="External"/><Relationship Id="rId27" Type="http://schemas.openxmlformats.org/officeDocument/2006/relationships/hyperlink" Target="https://doi.org/10.15585/mmwr.mm6740a4" TargetMode="External"/><Relationship Id="rId30" Type="http://schemas.openxmlformats.org/officeDocument/2006/relationships/hyperlink" Target="https://doi.org/10.15585/mmwr.mm6833a2" TargetMode="External"/><Relationship Id="rId35" Type="http://schemas.openxmlformats.org/officeDocument/2006/relationships/hyperlink" Target="https://doi.org/10.1016/j.vaccine.2018.06.044" TargetMode="External"/><Relationship Id="rId43" Type="http://schemas.openxmlformats.org/officeDocument/2006/relationships/hyperlink" Target="https://ecdc.europa.eu/en/publications-data/monthly-measles-and-rubella-monitoring-report-august-2019" TargetMode="External"/><Relationship Id="rId48" Type="http://schemas.openxmlformats.org/officeDocument/2006/relationships/hyperlink" Target="http://www.miamiherald.com/news/nation-world/world/americas/venezuela/article206882664.html" TargetMode="External"/><Relationship Id="rId56" Type="http://schemas.openxmlformats.org/officeDocument/2006/relationships/hyperlink" Target="https://doi.org/10.4161/hv.24657" TargetMode="External"/><Relationship Id="rId64" Type="http://schemas.openxmlformats.org/officeDocument/2006/relationships/hyperlink" Target="https://doi.org/10.1080/21645515.2019.1607130" TargetMode="External"/><Relationship Id="rId69" Type="http://schemas.openxmlformats.org/officeDocument/2006/relationships/hyperlink" Target="http://portalarquivos.saude.gov.br/campanhas/pni/" TargetMode="External"/><Relationship Id="rId77" Type="http://schemas.openxmlformats.org/officeDocument/2006/relationships/hyperlink" Target="http://www.euro.who.int/en/health-topics/disease-prevention/vaccines-and-immunization/publications/vaccination-and-trust-library" TargetMode="External"/><Relationship Id="rId8" Type="http://schemas.openxmlformats.org/officeDocument/2006/relationships/footer" Target="footer2.xml"/><Relationship Id="rId51" Type="http://schemas.openxmlformats.org/officeDocument/2006/relationships/hyperlink" Target="https://doi.org/10.1016/j.vaccine.2013.04.023" TargetMode="External"/><Relationship Id="rId72" Type="http://schemas.openxmlformats.org/officeDocument/2006/relationships/hyperlink" Target="http://www.unity4teenvax.org/wp-content/uploads/2017/10/Unity-Gender-Infographic-FINAL-10.23.17.pdf" TargetMode="External"/><Relationship Id="rId80" Type="http://schemas.openxmlformats.org/officeDocument/2006/relationships/hyperlink" Target="https://doi.org/10.1016/j.vaccine.2018.11.078" TargetMode="External"/><Relationship Id="rId85" Type="http://schemas.openxmlformats.org/officeDocument/2006/relationships/hyperlink" Target="https://doi.org/10.1016/j.vaccine.2019.07.061"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hyperlink" Target="http://www.who.int/maternal_child_adolescent/topics/adolescence/framework-accelerated-action/en/" TargetMode="External"/><Relationship Id="rId25" Type="http://schemas.openxmlformats.org/officeDocument/2006/relationships/hyperlink" Target="https://doi.org/10.1586/14760584.2016.1130628" TargetMode="External"/><Relationship Id="rId33" Type="http://schemas.openxmlformats.org/officeDocument/2006/relationships/hyperlink" Target="https://doi.org/10.15585/mmwr.mm6633a2" TargetMode="External"/><Relationship Id="rId38" Type="http://schemas.openxmlformats.org/officeDocument/2006/relationships/hyperlink" Target="http://www.who.int/immunization/sage/meetings/2017/october/2._target_immunity_levels_FUNK.pdf" TargetMode="External"/><Relationship Id="rId46" Type="http://schemas.openxmlformats.org/officeDocument/2006/relationships/hyperlink" Target="https://vaccine-schedule.ecdc.europa.eu/" TargetMode="External"/><Relationship Id="rId59" Type="http://schemas.openxmlformats.org/officeDocument/2006/relationships/hyperlink" Target="http://www.comomeningitis.org/news-and-events/2017/12/new-research-reveals-that-32-of-adolescents-say-that-vaccines-can-be-dangerous/?utm_source=CoMO+Updates&amp;utm_campaign=6cfe3cffaa-EMAIL_CAMPAIGN_2017_11_27&amp;utm_medium=email&amp;utm_term=0_6a0798950f-6cfe3cffaa-243652917" TargetMode="External"/><Relationship Id="rId67" Type="http://schemas.openxmlformats.org/officeDocument/2006/relationships/hyperlink" Target="https://sbim.org.br/images/calendarios/calend-sbim-adolescente.pdf" TargetMode="External"/><Relationship Id="rId20" Type="http://schemas.openxmlformats.org/officeDocument/2006/relationships/hyperlink" Target="https://doi.org/10.1016/j.jadohealth.2017.03.021" TargetMode="External"/><Relationship Id="rId41" Type="http://schemas.openxmlformats.org/officeDocument/2006/relationships/hyperlink" Target="https://ecdc.europa.eu/en/news-events/epidemiological-update-measles-monitoring-european-outbreaks-15-september-2017" TargetMode="External"/><Relationship Id="rId54" Type="http://schemas.openxmlformats.org/officeDocument/2006/relationships/hyperlink" Target="https://doi.org/10.1111/1469-0691.12447" TargetMode="External"/><Relationship Id="rId62" Type="http://schemas.openxmlformats.org/officeDocument/2006/relationships/hyperlink" Target="http://www.comomeningitis.org/news-and-events/2017/12/new-research-reveals-that-32-of-adolescents-say-that-vaccines-can-be-dangerous/?utm_source=CoMO+Updates&amp;utm_campaign=6cfe3cffaa-EMAIL_CAMPAIGN_2017_11_27&amp;utm_medium=email&amp;utm_term=0_6a0798950f-6cfe3cffaa-243652917" TargetMode="External"/><Relationship Id="rId70" Type="http://schemas.openxmlformats.org/officeDocument/2006/relationships/hyperlink" Target="http://portalarquivos.saude.gov.br/campanhas/pni/" TargetMode="External"/><Relationship Id="rId75" Type="http://schemas.openxmlformats.org/officeDocument/2006/relationships/hyperlink" Target="https://doi.org/10.1177/0956462414527264" TargetMode="External"/><Relationship Id="rId83" Type="http://schemas.openxmlformats.org/officeDocument/2006/relationships/hyperlink" Target="https://doi.org/10.3390/ijerph15040645" TargetMode="External"/><Relationship Id="rId88" Type="http://schemas.openxmlformats.org/officeDocument/2006/relationships/footer" Target="footer9.xml"/><Relationship Id="rId91"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who.int/en/news-room/fact-sheets/detail/adolescents-health-risks-and-solutions" TargetMode="External"/><Relationship Id="rId23" Type="http://schemas.openxmlformats.org/officeDocument/2006/relationships/hyperlink" Target="https://doi.org/10.3201/eid1206.051297" TargetMode="External"/><Relationship Id="rId28" Type="http://schemas.openxmlformats.org/officeDocument/2006/relationships/hyperlink" Target="https://doi.org/10.15585/mmwr.mm6740a4" TargetMode="External"/><Relationship Id="rId36" Type="http://schemas.openxmlformats.org/officeDocument/2006/relationships/hyperlink" Target="https://doi.org/10.1016/j.vaccine.2018.06.044" TargetMode="External"/><Relationship Id="rId49" Type="http://schemas.openxmlformats.org/officeDocument/2006/relationships/hyperlink" Target="http://www.miamiherald.com/news/nation-world/world/americas/venezuela/article206882664.html" TargetMode="External"/><Relationship Id="rId57" Type="http://schemas.openxmlformats.org/officeDocument/2006/relationships/hyperlink" Target="http://www.comomeningitis.org/news-and-events/2017/12/new-research-reveals-that-32-of-adolescents-say-that-vaccines-can-be-dangerous/?utm_source=CoMO+Updates&amp;utm_campaign=6cfe3cffaa-EMAIL_CAMPAIGN_2017_11_27&amp;utm_medium=email&amp;utm_term=0_6a0798950f-6cfe3cffaa-243652917" TargetMode="External"/><Relationship Id="rId10" Type="http://schemas.openxmlformats.org/officeDocument/2006/relationships/footer" Target="footer4.xml"/><Relationship Id="rId31" Type="http://schemas.openxmlformats.org/officeDocument/2006/relationships/hyperlink" Target="https://doi.org/10.1002/phar.1790" TargetMode="External"/><Relationship Id="rId44" Type="http://schemas.openxmlformats.org/officeDocument/2006/relationships/hyperlink" Target="https://ecdc.europa.eu/en/publications-data/monthly-measles-and-rubella-monitoring-report-august-2019" TargetMode="External"/><Relationship Id="rId52" Type="http://schemas.openxmlformats.org/officeDocument/2006/relationships/hyperlink" Target="https://doi.org/10.1016/j.vaccine.2013.04.023" TargetMode="External"/><Relationship Id="rId60" Type="http://schemas.openxmlformats.org/officeDocument/2006/relationships/hyperlink" Target="http://www.comomeningitis.org/news-and-events/2017/12/new-research-reveals-that-32-of-adolescents-say-that-vaccines-can-be-dangerous/?utm_source=CoMO+Updates&amp;utm_campaign=6cfe3cffaa-EMAIL_CAMPAIGN_2017_11_27&amp;utm_medium=email&amp;utm_term=0_6a0798950f-6cfe3cffaa-243652917" TargetMode="External"/><Relationship Id="rId65" Type="http://schemas.openxmlformats.org/officeDocument/2006/relationships/hyperlink" Target="https://doi.org/10.1016/j.acap.2018.01.002" TargetMode="External"/><Relationship Id="rId73" Type="http://schemas.openxmlformats.org/officeDocument/2006/relationships/hyperlink" Target="http://www.unity4teenvax.org/wp-content/uploads/2017/10/Unity-Gender-Infographic-FINAL-10.23.17.pdf" TargetMode="External"/><Relationship Id="rId78" Type="http://schemas.openxmlformats.org/officeDocument/2006/relationships/hyperlink" Target="http://www.euro.who.int/en/health-topics/disease-prevention/vaccines-and-immunization/publications/vaccination-and-trust-library" TargetMode="External"/><Relationship Id="rId81" Type="http://schemas.openxmlformats.org/officeDocument/2006/relationships/hyperlink" Target="https://doi.org/10.1016/j.vaccine.2018.11.078" TargetMode="External"/><Relationship Id="rId86"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7314</Words>
  <Characters>41691</Characters>
  <Application>Microsoft Office Word</Application>
  <DocSecurity>4</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48908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Kandel, Judith</dc:creator>
  <cp:keywords/>
  <cp:lastModifiedBy>Wrobel M.</cp:lastModifiedBy>
  <cp:revision>2</cp:revision>
  <dcterms:created xsi:type="dcterms:W3CDTF">2020-01-13T14:12:00Z</dcterms:created>
  <dcterms:modified xsi:type="dcterms:W3CDTF">2020-01-13T14:12:00Z</dcterms:modified>
</cp:coreProperties>
</file>