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9F720" w14:textId="77777777" w:rsidR="00894535" w:rsidRPr="00C1211A" w:rsidRDefault="00894535" w:rsidP="00894535">
      <w:pPr>
        <w:pStyle w:val="BBAuthorName"/>
        <w:jc w:val="left"/>
        <w:rPr>
          <w:rFonts w:ascii="Times New Roman" w:hAnsi="Times New Roman"/>
          <w:b/>
          <w:i w:val="0"/>
          <w:sz w:val="44"/>
          <w:lang w:val="en-GB"/>
        </w:rPr>
      </w:pPr>
      <w:r w:rsidRPr="00C1211A">
        <w:rPr>
          <w:rFonts w:ascii="Times New Roman" w:hAnsi="Times New Roman"/>
          <w:b/>
          <w:i w:val="0"/>
          <w:sz w:val="44"/>
          <w:lang w:val="en-GB"/>
        </w:rPr>
        <w:t>Boron-doped Diamond Electrocatalyst for Enhanced Anodic H</w:t>
      </w:r>
      <w:r w:rsidRPr="00C1211A">
        <w:rPr>
          <w:rFonts w:ascii="Times New Roman" w:hAnsi="Times New Roman"/>
          <w:b/>
          <w:i w:val="0"/>
          <w:sz w:val="44"/>
          <w:vertAlign w:val="subscript"/>
          <w:lang w:val="en-GB"/>
        </w:rPr>
        <w:t>2</w:t>
      </w:r>
      <w:r w:rsidRPr="00C1211A">
        <w:rPr>
          <w:rFonts w:ascii="Times New Roman" w:hAnsi="Times New Roman"/>
          <w:b/>
          <w:i w:val="0"/>
          <w:sz w:val="44"/>
          <w:lang w:val="en-GB"/>
        </w:rPr>
        <w:t>O</w:t>
      </w:r>
      <w:r w:rsidRPr="00C1211A">
        <w:rPr>
          <w:rFonts w:ascii="Times New Roman" w:hAnsi="Times New Roman"/>
          <w:b/>
          <w:i w:val="0"/>
          <w:sz w:val="44"/>
          <w:vertAlign w:val="subscript"/>
          <w:lang w:val="en-GB"/>
        </w:rPr>
        <w:t>2</w:t>
      </w:r>
      <w:r w:rsidRPr="00C1211A">
        <w:rPr>
          <w:rFonts w:ascii="Times New Roman" w:hAnsi="Times New Roman"/>
          <w:b/>
          <w:i w:val="0"/>
          <w:sz w:val="44"/>
          <w:lang w:val="en-GB"/>
        </w:rPr>
        <w:t xml:space="preserve"> Production</w:t>
      </w:r>
    </w:p>
    <w:p w14:paraId="5A9A4F74" w14:textId="691E6CF7" w:rsidR="00894535" w:rsidRPr="006A5750" w:rsidRDefault="00C94317" w:rsidP="00894535">
      <w:pPr>
        <w:pStyle w:val="BBAuthorName"/>
        <w:jc w:val="left"/>
        <w:rPr>
          <w:lang w:val="en-GB"/>
        </w:rPr>
      </w:pPr>
      <w:r w:rsidRPr="006A5750">
        <w:rPr>
          <w:lang w:val="en-GB"/>
        </w:rPr>
        <w:t>Sotirios Mavrikis</w:t>
      </w:r>
      <w:r w:rsidR="00807495" w:rsidRPr="006A5750">
        <w:rPr>
          <w:rFonts w:cs="Times"/>
          <w:vertAlign w:val="superscript"/>
          <w:lang w:val="en-GB"/>
        </w:rPr>
        <w:t>†‡</w:t>
      </w:r>
      <w:r w:rsidRPr="006A5750">
        <w:rPr>
          <w:lang w:val="en-GB"/>
        </w:rPr>
        <w:t>, Maximilian Göltz</w:t>
      </w:r>
      <w:r w:rsidR="00807495" w:rsidRPr="006A5750">
        <w:rPr>
          <w:rFonts w:cs="Times"/>
          <w:vertAlign w:val="superscript"/>
          <w:lang w:val="en-GB"/>
        </w:rPr>
        <w:t>§</w:t>
      </w:r>
      <w:r w:rsidRPr="006A5750">
        <w:rPr>
          <w:lang w:val="en-GB"/>
        </w:rPr>
        <w:t>, Stefan Rosiwal</w:t>
      </w:r>
      <w:r w:rsidR="00807495" w:rsidRPr="006A5750">
        <w:rPr>
          <w:rFonts w:cs="Times"/>
          <w:vertAlign w:val="superscript"/>
          <w:lang w:val="en-GB"/>
        </w:rPr>
        <w:t>§</w:t>
      </w:r>
      <w:r w:rsidRPr="006A5750">
        <w:rPr>
          <w:lang w:val="en-GB"/>
        </w:rPr>
        <w:t>, Ling Wang</w:t>
      </w:r>
      <w:r w:rsidR="00807495" w:rsidRPr="006A5750">
        <w:rPr>
          <w:rFonts w:cs="Times"/>
          <w:vertAlign w:val="superscript"/>
          <w:lang w:val="en-GB"/>
        </w:rPr>
        <w:t>‡</w:t>
      </w:r>
      <w:r w:rsidRPr="006A5750">
        <w:rPr>
          <w:lang w:val="en-GB"/>
        </w:rPr>
        <w:t xml:space="preserve">, </w:t>
      </w:r>
      <w:bookmarkStart w:id="0" w:name="_Hlk33986667"/>
      <w:r w:rsidRPr="006A5750">
        <w:rPr>
          <w:lang w:val="en-GB"/>
        </w:rPr>
        <w:t>Carlos Ponce de León</w:t>
      </w:r>
      <w:bookmarkEnd w:id="0"/>
      <w:r w:rsidR="00807495" w:rsidRPr="006A5750">
        <w:rPr>
          <w:rFonts w:cs="Times"/>
          <w:vertAlign w:val="superscript"/>
          <w:lang w:val="en-GB"/>
        </w:rPr>
        <w:t>†‡</w:t>
      </w:r>
      <w:r w:rsidR="008E05E2" w:rsidRPr="006A5750">
        <w:rPr>
          <w:rFonts w:cs="Times"/>
          <w:lang w:val="en-GB"/>
        </w:rPr>
        <w:t>*</w:t>
      </w:r>
    </w:p>
    <w:p w14:paraId="6CE70442" w14:textId="77777777" w:rsidR="00C94317" w:rsidRPr="00C1211A" w:rsidRDefault="00807495" w:rsidP="00894535">
      <w:pPr>
        <w:pStyle w:val="BCAuthorAddress"/>
        <w:jc w:val="left"/>
      </w:pPr>
      <w:bookmarkStart w:id="1" w:name="_Hlk27421662"/>
      <w:r w:rsidRPr="00C1211A">
        <w:rPr>
          <w:rFonts w:cs="Times"/>
          <w:vertAlign w:val="superscript"/>
          <w:lang w:val="en-GB"/>
        </w:rPr>
        <w:t>†</w:t>
      </w:r>
      <w:r w:rsidR="00C94317" w:rsidRPr="00C1211A">
        <w:rPr>
          <w:lang w:val="en-GB"/>
        </w:rPr>
        <w:t>Electrochemical Engineering Laboratory, Faculty of Engineering and Physical Sciences, University of Southampton SO17 1BJ, United Kingdom</w:t>
      </w:r>
      <w:bookmarkEnd w:id="1"/>
    </w:p>
    <w:p w14:paraId="759B4020" w14:textId="77777777" w:rsidR="00807495" w:rsidRPr="00C1211A" w:rsidRDefault="00807495" w:rsidP="00807495">
      <w:pPr>
        <w:pStyle w:val="BIEmailAddress"/>
      </w:pPr>
      <w:r w:rsidRPr="00C1211A">
        <w:rPr>
          <w:rFonts w:cs="Times"/>
          <w:vertAlign w:val="superscript"/>
          <w:lang w:val="en-GB"/>
        </w:rPr>
        <w:t>‡</w:t>
      </w:r>
      <w:r w:rsidRPr="00C1211A">
        <w:rPr>
          <w:lang w:val="en-GB"/>
        </w:rPr>
        <w:t>National Centre for Advanced Tribology at Southampton (nCATS), Faculty of Engineering and Physical Sciences, University of Southampton SO17 1BJ, United Kingdom</w:t>
      </w:r>
    </w:p>
    <w:p w14:paraId="5FF7F80B" w14:textId="77777777" w:rsidR="00894535" w:rsidRPr="00C1211A" w:rsidRDefault="00807495" w:rsidP="00894535">
      <w:pPr>
        <w:pStyle w:val="BCAuthorAddress"/>
        <w:jc w:val="left"/>
      </w:pPr>
      <w:r w:rsidRPr="00C1211A">
        <w:rPr>
          <w:rFonts w:cs="Times"/>
          <w:vertAlign w:val="superscript"/>
          <w:lang w:val="en-GB"/>
        </w:rPr>
        <w:t>§</w:t>
      </w:r>
      <w:r w:rsidRPr="00C1211A">
        <w:rPr>
          <w:lang w:val="en-GB"/>
        </w:rPr>
        <w:t xml:space="preserve">Materials Science and Engineering for Metals, Faculty of Engineering, </w:t>
      </w:r>
      <w:bookmarkStart w:id="2" w:name="_Hlk34143332"/>
      <w:r w:rsidRPr="00C1211A">
        <w:rPr>
          <w:lang w:val="en-GB"/>
        </w:rPr>
        <w:t>Friedrich-Alexander University of Erlangen-Nürnberg</w:t>
      </w:r>
      <w:bookmarkEnd w:id="2"/>
      <w:r w:rsidRPr="00C1211A">
        <w:rPr>
          <w:lang w:val="en-GB"/>
        </w:rPr>
        <w:t>, D-91058, Germany</w:t>
      </w:r>
    </w:p>
    <w:p w14:paraId="46F3B7E8" w14:textId="77777777" w:rsidR="00894535" w:rsidRPr="00C1211A" w:rsidRDefault="00894535" w:rsidP="00894535">
      <w:pPr>
        <w:pStyle w:val="FACorrespondingAuthorFootnote"/>
        <w:spacing w:after="0"/>
        <w:jc w:val="left"/>
      </w:pPr>
      <w:r w:rsidRPr="00C1211A">
        <w:t>AUTHOR INFORMATION</w:t>
      </w:r>
    </w:p>
    <w:p w14:paraId="0EE30711" w14:textId="77777777" w:rsidR="00894535" w:rsidRPr="00C1211A" w:rsidRDefault="00894535" w:rsidP="00894535">
      <w:pPr>
        <w:pStyle w:val="FAAuthorInfoSubtitle"/>
      </w:pPr>
      <w:r w:rsidRPr="00C1211A">
        <w:t>Corresponding Author</w:t>
      </w:r>
    </w:p>
    <w:p w14:paraId="3692CB1A" w14:textId="777BB589" w:rsidR="00894535" w:rsidRPr="00C1211A" w:rsidRDefault="00894535" w:rsidP="00894535">
      <w:pPr>
        <w:pStyle w:val="FACorrespondingAuthorFootnote"/>
        <w:spacing w:after="240"/>
        <w:jc w:val="left"/>
      </w:pPr>
      <w:r w:rsidRPr="00C1211A">
        <w:t>*</w:t>
      </w:r>
      <w:r w:rsidR="003C684F" w:rsidRPr="00C1211A">
        <w:t xml:space="preserve">Email: </w:t>
      </w:r>
      <w:hyperlink r:id="rId11" w:history="1">
        <w:r w:rsidR="003C684F" w:rsidRPr="00C1211A">
          <w:rPr>
            <w:rStyle w:val="Hyperlink"/>
          </w:rPr>
          <w:t>capla@soton.ac.uk</w:t>
        </w:r>
      </w:hyperlink>
      <w:r w:rsidR="003C684F" w:rsidRPr="00C1211A">
        <w:t xml:space="preserve"> (</w:t>
      </w:r>
      <w:r w:rsidR="005E4383" w:rsidRPr="00C1211A">
        <w:rPr>
          <w:lang w:val="en-GB"/>
        </w:rPr>
        <w:t xml:space="preserve">Carlos Ponce de </w:t>
      </w:r>
      <w:r w:rsidR="003B725E" w:rsidRPr="00C1211A">
        <w:rPr>
          <w:lang w:val="en-GB"/>
        </w:rPr>
        <w:t>León</w:t>
      </w:r>
      <w:r w:rsidR="003B725E" w:rsidRPr="00C1211A" w:rsidDel="005E4383">
        <w:t>)</w:t>
      </w:r>
    </w:p>
    <w:p w14:paraId="38867991" w14:textId="77777777" w:rsidR="00DE46AE" w:rsidRPr="00C1211A" w:rsidRDefault="00DE46AE" w:rsidP="00894535">
      <w:pPr>
        <w:pStyle w:val="BDAbstract"/>
      </w:pPr>
    </w:p>
    <w:p w14:paraId="19F27057" w14:textId="77777777" w:rsidR="00DE46AE" w:rsidRPr="00C1211A" w:rsidRDefault="00DE46AE" w:rsidP="00894535">
      <w:pPr>
        <w:pStyle w:val="BDAbstract"/>
      </w:pPr>
    </w:p>
    <w:p w14:paraId="04CC8A15" w14:textId="77777777" w:rsidR="00DE46AE" w:rsidRPr="00C1211A" w:rsidRDefault="00DE46AE" w:rsidP="00894535">
      <w:pPr>
        <w:pStyle w:val="BDAbstract"/>
      </w:pPr>
    </w:p>
    <w:p w14:paraId="35D9FE41" w14:textId="77777777" w:rsidR="00DE46AE" w:rsidRPr="00C1211A" w:rsidRDefault="00DE46AE" w:rsidP="00894535">
      <w:pPr>
        <w:pStyle w:val="BDAbstract"/>
      </w:pPr>
    </w:p>
    <w:p w14:paraId="06FBC70D" w14:textId="77777777" w:rsidR="008B55CC" w:rsidRPr="00C1211A" w:rsidRDefault="00894535" w:rsidP="008B55CC">
      <w:pPr>
        <w:pStyle w:val="BDAbstract"/>
      </w:pPr>
      <w:r w:rsidRPr="00C1211A">
        <w:lastRenderedPageBreak/>
        <w:t xml:space="preserve">ABSTRACT </w:t>
      </w:r>
    </w:p>
    <w:p w14:paraId="0410037C" w14:textId="77777777" w:rsidR="00343BBA" w:rsidRPr="00C1211A" w:rsidRDefault="00343BBA" w:rsidP="00343BBA">
      <w:pPr>
        <w:pStyle w:val="TAMainText"/>
        <w:ind w:firstLine="0"/>
        <w:rPr>
          <w:lang w:val="en-GB"/>
        </w:rPr>
      </w:pPr>
      <w:r w:rsidRPr="00C1211A">
        <w:rPr>
          <w:lang w:val="en-GB"/>
        </w:rPr>
        <w:t>Electrochemical production of hydrogen peroxide (H</w:t>
      </w:r>
      <w:r w:rsidRPr="00C1211A">
        <w:rPr>
          <w:vertAlign w:val="subscript"/>
          <w:lang w:val="en-GB"/>
        </w:rPr>
        <w:t>2</w:t>
      </w:r>
      <w:r w:rsidRPr="00C1211A">
        <w:rPr>
          <w:lang w:val="en-GB"/>
        </w:rPr>
        <w:t>O</w:t>
      </w:r>
      <w:r w:rsidRPr="00C1211A">
        <w:rPr>
          <w:vertAlign w:val="subscript"/>
          <w:lang w:val="en-GB"/>
        </w:rPr>
        <w:t>2</w:t>
      </w:r>
      <w:r w:rsidRPr="00C1211A">
        <w:rPr>
          <w:lang w:val="en-GB"/>
        </w:rPr>
        <w:t>) constitutes a cost-effective and alternative method to the complex and energy-intensive anthraquinone oxidation process. The two-electron water oxidation reaction (WOR) pathway, whilst unconventional, is an attractive option for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generation as it can be combined with suitable reduction reactions to effectuate simultaneous electrosynthesis of valuable chemicals at a large scale. In this work we demonstrate that a carbon-based catalyst, boron-doped diamond (BDD), achieves an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concentration and production rate of </w:t>
      </w:r>
      <w:bookmarkStart w:id="3" w:name="_Hlk19797747"/>
      <w:r w:rsidRPr="00C1211A">
        <w:rPr>
          <w:lang w:val="en-GB"/>
        </w:rPr>
        <w:t>29.0 mmol dm</w:t>
      </w:r>
      <w:r w:rsidRPr="00C1211A">
        <w:rPr>
          <w:vertAlign w:val="superscript"/>
          <w:lang w:val="en-GB"/>
        </w:rPr>
        <w:t>-3</w:t>
      </w:r>
      <w:r w:rsidRPr="00C1211A">
        <w:rPr>
          <w:lang w:val="en-GB"/>
        </w:rPr>
        <w:t xml:space="preserve"> and 19.7 µmol min</w:t>
      </w:r>
      <w:r w:rsidRPr="00C1211A">
        <w:rPr>
          <w:vertAlign w:val="superscript"/>
          <w:lang w:val="en-GB"/>
        </w:rPr>
        <w:t>-1</w:t>
      </w:r>
      <w:r w:rsidRPr="00C1211A">
        <w:rPr>
          <w:lang w:val="en-GB"/>
        </w:rPr>
        <w:t xml:space="preserve"> cm</w:t>
      </w:r>
      <w:r w:rsidRPr="00C1211A">
        <w:rPr>
          <w:vertAlign w:val="superscript"/>
          <w:lang w:val="en-GB"/>
        </w:rPr>
        <w:t>-2</w:t>
      </w:r>
      <w:r w:rsidRPr="00C1211A">
        <w:rPr>
          <w:lang w:val="en-GB"/>
        </w:rPr>
        <w:t>, respectively,</w:t>
      </w:r>
      <w:bookmarkEnd w:id="3"/>
      <w:r w:rsidRPr="00C1211A">
        <w:rPr>
          <w:lang w:val="en-GB"/>
        </w:rPr>
        <w:t xml:space="preserve"> illustrating the capability of BDD as a suitable electrocatalyst for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formation from water.</w:t>
      </w:r>
    </w:p>
    <w:p w14:paraId="756263A4" w14:textId="77777777" w:rsidR="008B55CC" w:rsidRPr="00C1211A" w:rsidRDefault="008B55CC" w:rsidP="008B55CC">
      <w:pPr>
        <w:pStyle w:val="TAMainText"/>
        <w:ind w:firstLine="0"/>
      </w:pPr>
    </w:p>
    <w:p w14:paraId="631F8FA5" w14:textId="77777777" w:rsidR="00957535" w:rsidRDefault="00957535" w:rsidP="00957535">
      <w:pPr>
        <w:rPr>
          <w:rFonts w:ascii="Times New Roman" w:hAnsi="Times New Roman"/>
        </w:rPr>
      </w:pPr>
      <w:r w:rsidRPr="009233D7">
        <w:rPr>
          <w:rFonts w:ascii="Times New Roman" w:hAnsi="Times New Roman"/>
          <w:b/>
        </w:rPr>
        <w:t>Keywords</w:t>
      </w:r>
      <w:r w:rsidRPr="009233D7">
        <w:rPr>
          <w:rFonts w:ascii="Times New Roman" w:hAnsi="Times New Roman"/>
        </w:rPr>
        <w:t xml:space="preserve">: </w:t>
      </w:r>
      <w:r>
        <w:rPr>
          <w:rFonts w:ascii="Times New Roman" w:hAnsi="Times New Roman"/>
        </w:rPr>
        <w:t>b</w:t>
      </w:r>
      <w:r w:rsidRPr="009233D7">
        <w:rPr>
          <w:rFonts w:ascii="Times New Roman" w:hAnsi="Times New Roman"/>
        </w:rPr>
        <w:t xml:space="preserve">oron-doped </w:t>
      </w:r>
      <w:r>
        <w:rPr>
          <w:rFonts w:ascii="Times New Roman" w:hAnsi="Times New Roman"/>
        </w:rPr>
        <w:t>d</w:t>
      </w:r>
      <w:r w:rsidRPr="009233D7">
        <w:rPr>
          <w:rFonts w:ascii="Times New Roman" w:hAnsi="Times New Roman"/>
        </w:rPr>
        <w:t xml:space="preserve">iamond; </w:t>
      </w:r>
      <w:r>
        <w:rPr>
          <w:rFonts w:ascii="Times New Roman" w:hAnsi="Times New Roman"/>
        </w:rPr>
        <w:t>electro</w:t>
      </w:r>
      <w:r w:rsidRPr="009233D7">
        <w:rPr>
          <w:rFonts w:ascii="Times New Roman" w:hAnsi="Times New Roman"/>
        </w:rPr>
        <w:t xml:space="preserve">catalyst; </w:t>
      </w:r>
      <w:r>
        <w:rPr>
          <w:rFonts w:ascii="Times New Roman" w:hAnsi="Times New Roman"/>
        </w:rPr>
        <w:t>e</w:t>
      </w:r>
      <w:r w:rsidRPr="009233D7">
        <w:rPr>
          <w:rFonts w:ascii="Times New Roman" w:hAnsi="Times New Roman"/>
        </w:rPr>
        <w:t>lectro</w:t>
      </w:r>
      <w:r>
        <w:rPr>
          <w:rFonts w:ascii="Times New Roman" w:hAnsi="Times New Roman"/>
        </w:rPr>
        <w:t>synthesis</w:t>
      </w:r>
      <w:r w:rsidRPr="009233D7">
        <w:rPr>
          <w:rFonts w:ascii="Times New Roman" w:hAnsi="Times New Roman"/>
        </w:rPr>
        <w:t xml:space="preserve">; </w:t>
      </w:r>
      <w:r>
        <w:rPr>
          <w:rFonts w:ascii="Times New Roman" w:hAnsi="Times New Roman"/>
        </w:rPr>
        <w:t>hydrogen peroxide; water oxidation</w:t>
      </w:r>
    </w:p>
    <w:p w14:paraId="5A95823D" w14:textId="77777777" w:rsidR="00343BBA" w:rsidRPr="00C1211A" w:rsidRDefault="00343BBA" w:rsidP="00894535">
      <w:pPr>
        <w:pStyle w:val="BDAbstract"/>
        <w:rPr>
          <w:b/>
        </w:rPr>
      </w:pPr>
    </w:p>
    <w:p w14:paraId="34B23B26" w14:textId="77777777" w:rsidR="00894535" w:rsidRPr="00C1211A" w:rsidRDefault="00894535" w:rsidP="00894535">
      <w:pPr>
        <w:pStyle w:val="BDAbstract"/>
        <w:rPr>
          <w:b/>
        </w:rPr>
      </w:pPr>
      <w:r w:rsidRPr="00C1211A">
        <w:rPr>
          <w:b/>
        </w:rPr>
        <w:t>TOC GRAPHIC</w:t>
      </w:r>
    </w:p>
    <w:p w14:paraId="3493E43E" w14:textId="77ABC437" w:rsidR="00894535" w:rsidRPr="00C1211A" w:rsidRDefault="00337142" w:rsidP="00341D29">
      <w:pPr>
        <w:pStyle w:val="BGKeywords"/>
        <w:spacing w:after="240"/>
        <w:jc w:val="center"/>
      </w:pPr>
      <w:r w:rsidRPr="00C1211A">
        <w:rPr>
          <w:noProof/>
          <w:lang w:val="en-GB" w:eastAsia="zh-TW"/>
        </w:rPr>
        <w:drawing>
          <wp:inline distT="0" distB="0" distL="0" distR="0" wp14:anchorId="01CCE5FE" wp14:editId="3B207E26">
            <wp:extent cx="2210153" cy="18000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_Graph.tif"/>
                    <pic:cNvPicPr/>
                  </pic:nvPicPr>
                  <pic:blipFill>
                    <a:blip r:embed="rId12"/>
                    <a:stretch>
                      <a:fillRect/>
                    </a:stretch>
                  </pic:blipFill>
                  <pic:spPr>
                    <a:xfrm>
                      <a:off x="0" y="0"/>
                      <a:ext cx="2210153" cy="1800000"/>
                    </a:xfrm>
                    <a:prstGeom prst="rect">
                      <a:avLst/>
                    </a:prstGeom>
                  </pic:spPr>
                </pic:pic>
              </a:graphicData>
            </a:graphic>
          </wp:inline>
        </w:drawing>
      </w:r>
    </w:p>
    <w:p w14:paraId="28A7E449" w14:textId="77777777" w:rsidR="0028007C" w:rsidRPr="00C1211A" w:rsidRDefault="0028007C" w:rsidP="00894535">
      <w:pPr>
        <w:pStyle w:val="TESupportingInformation"/>
        <w:spacing w:after="240"/>
        <w:ind w:firstLine="0"/>
        <w:jc w:val="left"/>
      </w:pPr>
    </w:p>
    <w:p w14:paraId="4BED7C1E" w14:textId="6BDC7DC1" w:rsidR="0028007C" w:rsidRPr="00C1211A" w:rsidRDefault="0028007C" w:rsidP="0028007C">
      <w:pPr>
        <w:pStyle w:val="TESupportingInformation"/>
        <w:spacing w:after="240"/>
        <w:rPr>
          <w:lang w:val="en-GB"/>
        </w:rPr>
      </w:pPr>
      <w:r w:rsidRPr="00C1211A">
        <w:rPr>
          <w:lang w:val="en-GB"/>
        </w:rPr>
        <w:lastRenderedPageBreak/>
        <w:t>Hydrogen peroxide, a powerful oxidising and bleaching agent, is amongst the world’s most produced chemicals</w:t>
      </w:r>
      <w:r w:rsidR="005E4383" w:rsidRPr="00C1211A">
        <w:rPr>
          <w:lang w:val="en-GB"/>
        </w:rPr>
        <w:t>,</w:t>
      </w:r>
      <w:r w:rsidRPr="00C1211A">
        <w:rPr>
          <w:lang w:val="en-GB"/>
        </w:rPr>
        <w:t xml:space="preserve"> with a wide range of </w:t>
      </w:r>
      <w:r w:rsidR="005E4383" w:rsidRPr="00C1211A">
        <w:rPr>
          <w:lang w:val="en-GB"/>
        </w:rPr>
        <w:t xml:space="preserve">industrial </w:t>
      </w:r>
      <w:r w:rsidRPr="00C1211A">
        <w:rPr>
          <w:lang w:val="en-GB"/>
        </w:rPr>
        <w:t>applications, including paper and textile bleaching, chemical synthesis and wastewater treatment. The current standard for manufacturing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is the anthraquinone autoxidation process, which is </w:t>
      </w:r>
      <w:r w:rsidR="00F620D8" w:rsidRPr="00C1211A">
        <w:rPr>
          <w:lang w:val="en-GB"/>
        </w:rPr>
        <w:t>characterised</w:t>
      </w:r>
      <w:r w:rsidRPr="00C1211A">
        <w:rPr>
          <w:lang w:val="en-GB"/>
        </w:rPr>
        <w:t xml:space="preserve"> by its energy intensity due to low conversion efficiencies</w:t>
      </w:r>
      <w:r w:rsidR="006F1F51" w:rsidRPr="00C1211A">
        <w:rPr>
          <w:lang w:val="en-GB"/>
        </w:rPr>
        <w:t>,</w:t>
      </w:r>
      <w:r w:rsidRPr="00C1211A">
        <w:rPr>
          <w:lang w:val="en-GB"/>
        </w:rPr>
        <w:t xml:space="preserve"> and its </w:t>
      </w:r>
      <w:r w:rsidR="00B93FD1" w:rsidRPr="00C1211A">
        <w:rPr>
          <w:lang w:val="en-GB"/>
        </w:rPr>
        <w:t xml:space="preserve">rife </w:t>
      </w:r>
      <w:r w:rsidRPr="00C1211A">
        <w:rPr>
          <w:lang w:val="en-GB"/>
        </w:rPr>
        <w:t>waste stream generation owing to the formation of non-reactive by-products.</w:t>
      </w:r>
      <w:r w:rsidRPr="00C1211A">
        <w:rPr>
          <w:b/>
          <w:vertAlign w:val="superscript"/>
          <w:lang w:val="en-GB"/>
        </w:rPr>
        <w:fldChar w:fldCharType="begin" w:fldLock="1"/>
      </w:r>
      <w:r w:rsidR="00ED7F82" w:rsidRPr="00C1211A">
        <w:rPr>
          <w:b/>
          <w:vertAlign w:val="superscript"/>
          <w:lang w:val="en-GB"/>
        </w:rPr>
        <w:instrText>ADDIN CSL_CITATION {"citationItems":[{"id":"ITEM-1","itemData":{"DOI":"10.1002/anie.200503779","ISSN":"14337851","abstract":"Hydrogen peroxide (H2O2) is widely used in almost all industrial areas, particularly in the chemical industry and environmental protection. The only degradation product of its use is water, and thus it has played a large role in environmentally friendly methods in the chemical industry. Hydrogen peroxide is produced on an industrial scale by the anthraquinone oxidation (AO) process. However, this process can hardly be considered a green method. It involves the sequential hydrogenation and oxidation of an alkylanthraquinone precursor dissolved in a mixture of organic solvents followed by liquid-liquid extraction to recover H2O2. The AO process is a multistep method that requires significant energy input and generates waste, which has a negative effect on its sustainability and production costs. The transport, storage, and handling of bulk H2O2 involve hazards and escalating expenses. Thus, novel, cleaner methods for the production of H2O2 are being explored. The direct synthesis of H2O2 from O2 and H2 using a variety of catalysts, and the factors influencing the formation and decomposition of H2O2 are examined in detail in this Review.","author":[{"dropping-particle":"","family":"Campos-Martin","given":"Jose M.","non-dropping-particle":"","parse-names":false,"suffix":""},{"dropping-particle":"","family":"Blanco-Brieva","given":"Gema","non-dropping-particle":"","parse-names":false,"suffix":""},{"dropping-particle":"","family":"Fierro","given":"Jose L.G.","non-dropping-particle":"","parse-names":false,"suffix":""}],"container-title":"Angewandte Chemie - International Edition","id":"ITEM-1","issue":"42","issued":{"date-parts":[["2006"]]},"page":"6962-6984","title":"Hydrogen peroxide synthesis: An outlook beyond the anthraquinone process","type":"article-journal","volume":"45"},"uris":["http://www.mendeley.com/documents/?uuid=bc0c0ab4-5a90-4f45-b1d4-d7e45c0937f7"]}],"mendeley":{"formattedCitation":"&lt;sup&gt;1&lt;/sup&gt;","plainTextFormattedCitation":"1","previouslyFormattedCitation":"&lt;sup&gt;1&lt;/sup&gt;"},"properties":{"noteIndex":0},"schema":"https://github.com/citation-style-language/schema/raw/master/csl-citation.json"}</w:instrText>
      </w:r>
      <w:r w:rsidRPr="00C1211A">
        <w:rPr>
          <w:b/>
          <w:vertAlign w:val="superscript"/>
          <w:lang w:val="en-GB"/>
        </w:rPr>
        <w:fldChar w:fldCharType="separate"/>
      </w:r>
      <w:r w:rsidR="00C57C9A" w:rsidRPr="00C1211A">
        <w:rPr>
          <w:noProof/>
          <w:vertAlign w:val="superscript"/>
          <w:lang w:val="en-GB"/>
        </w:rPr>
        <w:t>1</w:t>
      </w:r>
      <w:r w:rsidRPr="00C1211A">
        <w:fldChar w:fldCharType="end"/>
      </w:r>
      <w:r w:rsidRPr="00C1211A">
        <w:rPr>
          <w:lang w:val="en-GB"/>
        </w:rPr>
        <w:t xml:space="preserve"> A more sustainable method for on-site production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locally is therefore highly desirable, and electrochemistry may offer one such alternative route.</w:t>
      </w:r>
      <w:r w:rsidR="00B93FD1" w:rsidRPr="00C1211A">
        <w:rPr>
          <w:lang w:val="en-GB"/>
        </w:rPr>
        <w:t xml:space="preserve"> Cathodic electro-generation of H</w:t>
      </w:r>
      <w:r w:rsidR="00B93FD1" w:rsidRPr="00C1211A">
        <w:rPr>
          <w:vertAlign w:val="subscript"/>
          <w:lang w:val="en-GB"/>
        </w:rPr>
        <w:t>2</w:t>
      </w:r>
      <w:r w:rsidR="00B93FD1" w:rsidRPr="00C1211A">
        <w:rPr>
          <w:lang w:val="en-GB"/>
        </w:rPr>
        <w:t>O</w:t>
      </w:r>
      <w:r w:rsidR="00B93FD1" w:rsidRPr="00C1211A">
        <w:rPr>
          <w:vertAlign w:val="subscript"/>
          <w:lang w:val="en-GB"/>
        </w:rPr>
        <w:t>2</w:t>
      </w:r>
      <w:r w:rsidR="00B93FD1" w:rsidRPr="00C1211A">
        <w:rPr>
          <w:lang w:val="en-GB"/>
        </w:rPr>
        <w:t xml:space="preserve"> via the oxygen reduction reaction (ORR) is a well-established process</w:t>
      </w:r>
      <w:r w:rsidR="00B562BE" w:rsidRPr="00C1211A">
        <w:rPr>
          <w:lang w:val="en-GB"/>
        </w:rPr>
        <w:fldChar w:fldCharType="begin" w:fldLock="1"/>
      </w:r>
      <w:r w:rsidR="00393BB5" w:rsidRPr="00C1211A">
        <w:rPr>
          <w:lang w:val="en-GB"/>
        </w:rPr>
        <w:instrText xml:space="preserve">ADDIN CSL_CITATION {"citationItems":[{"id":"ITEM-1","itemData":{"DOI":"10.1016/0013-4686(90)87004-L","ISSN":"0013-4686","abstract":"The fuel cell system [O2, HCl aq. or H2SO4 aq., M(cathode)/Nafion—H/Pt(anode), H2] where M is Pt, Pd, Au, graphite or Au-mesh, cogenerates H2O2 and electricity. Current efficiency for the formation of H2O2 was 100% at the early stage of the reaction. However, the efficiency dropped sharply as H2O2 accumulated in the solution at cathode because of further electrochemical reduction and/or thermal decomposition of the H2O2. The rate of formation of H2O2 was controlled by mass transfer of oxygen. Thus, less active material such as graphite or Au-mesh was a better electrode for the synthesis of H2O2. The best conditions for the accumulation of H2O2 were as follows: M = Au-mesh, pH = 1.1 using HCl aq., pressure of hydrogen = 5 kPa, and pressure of oxygen </w:instrText>
      </w:r>
      <w:r w:rsidR="00393BB5" w:rsidRPr="00C1211A">
        <w:rPr>
          <w:rFonts w:ascii="Cambria Math" w:hAnsi="Cambria Math" w:cs="Cambria Math"/>
          <w:lang w:val="en-GB"/>
        </w:rPr>
        <w:instrText>⩾</w:instrText>
      </w:r>
      <w:r w:rsidR="00393BB5" w:rsidRPr="00C1211A">
        <w:rPr>
          <w:lang w:val="en-GB"/>
        </w:rPr>
        <w:instrText xml:space="preserve"> 101 kPa.","author":[{"dropping-particle":"","family":"Otsuka","given":"Kiyoshi","non-dropping-particle":"","parse-names":false,"suffix":""},{"dropping-particle":"","family":"Yamanaka","given":"Ichiro","non-dropping-particle":"","parse-names":false,"suffix":""}],"container-title":"Electrochimica Acta","id":"ITEM-1","issue":"2","issued":{"date-parts":[["1990","2","1"]]},"page":"319-322","publisher":"Pergamon","title":"One step synthesis of hydrogen peroxide through fuel cell reaction","type":"article-journal","volume":"35"},"uris":["http://www.mendeley.com/documents/?uuid=bd94e99a-901c-35a4-bf2b-b776b49e9c88"]}],"mendeley":{"formattedCitation":"&lt;sup&gt;2&lt;/sup&gt;","plainTextFormattedCitation":"2","previouslyFormattedCitation":"&lt;sup&gt;2&lt;/sup&gt;"},"properties":{"noteIndex":0},"schema":"https://github.com/citation-style-language/schema/raw/master/csl-citation.json"}</w:instrText>
      </w:r>
      <w:r w:rsidR="00B562BE" w:rsidRPr="00C1211A">
        <w:rPr>
          <w:lang w:val="en-GB"/>
        </w:rPr>
        <w:fldChar w:fldCharType="separate"/>
      </w:r>
      <w:r w:rsidR="00B562BE" w:rsidRPr="00C1211A">
        <w:rPr>
          <w:noProof/>
          <w:vertAlign w:val="superscript"/>
          <w:lang w:val="en-GB"/>
        </w:rPr>
        <w:t>2</w:t>
      </w:r>
      <w:r w:rsidR="00B562BE" w:rsidRPr="00C1211A">
        <w:rPr>
          <w:lang w:val="en-GB"/>
        </w:rPr>
        <w:fldChar w:fldCharType="end"/>
      </w:r>
      <w:r w:rsidR="00B93FD1" w:rsidRPr="00C1211A">
        <w:rPr>
          <w:lang w:val="en-GB"/>
        </w:rPr>
        <w:t>, with researchers attaining impressive current efficiencies and H</w:t>
      </w:r>
      <w:r w:rsidR="00B93FD1" w:rsidRPr="00C1211A">
        <w:rPr>
          <w:vertAlign w:val="subscript"/>
          <w:lang w:val="en-GB"/>
        </w:rPr>
        <w:t>2</w:t>
      </w:r>
      <w:r w:rsidR="00B93FD1" w:rsidRPr="00C1211A">
        <w:rPr>
          <w:lang w:val="en-GB"/>
        </w:rPr>
        <w:t>O</w:t>
      </w:r>
      <w:r w:rsidR="00B93FD1" w:rsidRPr="00C1211A">
        <w:rPr>
          <w:vertAlign w:val="subscript"/>
          <w:lang w:val="en-GB"/>
        </w:rPr>
        <w:t>2</w:t>
      </w:r>
      <w:r w:rsidR="00B93FD1" w:rsidRPr="00C1211A">
        <w:rPr>
          <w:lang w:val="en-GB"/>
        </w:rPr>
        <w:t xml:space="preserve"> production rates utilising carbonaceous materials like activated carbon</w:t>
      </w:r>
      <w:r w:rsidR="00393BB5" w:rsidRPr="00C1211A">
        <w:rPr>
          <w:lang w:val="en-GB"/>
        </w:rPr>
        <w:fldChar w:fldCharType="begin" w:fldLock="1"/>
      </w:r>
      <w:r w:rsidR="008B2F67" w:rsidRPr="00C1211A">
        <w:rPr>
          <w:lang w:val="en-GB"/>
        </w:rPr>
        <w:instrText>ADDIN CSL_CITATION {"citationItems":[{"id":"ITEM-1","itemData":{"DOI":"10.1016/J.ELECTACTA.2008.02.009","ISSN":"0013-4686","abstract":"Direct synthesis of H2O2 acid solutions was studied using a gas-diffusion cathode prepared from activated carbon (AC), vapor-growing-carbon-fiber (VGCF) and poly-tetra-fluoro-ethylene (PTFE) powders, with a new H2/O2 fuel cell reactor. O2 reduction to H2O2 was remarkably enhanced at the three-phase boundary (O2(g)–electrode(s)–acid(l)) at the [AC+VGCF] cathode. Fast diffusion processes of O2 to the active surface and of H2O2 to the bulk acid solutions were essential for H2O2 accumulation. Synergy of AC and VGCF was observed for the H2O2 formation. RRDE and cyclic voltammetry studies indicated that the surface of AC functioned as the active phase for O2 reduction to HO2, and VGCF functioned as an electron conductor and a promoter to convert HO2 to H2O2. A maximum H2O2 concentration of 353mM (1.2wt%) was accomplished under short-circuit conditions (current density 12.7mAcm−2, current efficiency 40.1%, geometric area of cathode 1.3cm2, reaction time 6h).","author":[{"dropping-particle":"","family":"Yamanaka","given":"Ichiro","non-dropping-particle":"","parse-names":false,"suffix":""},{"dropping-particle":"","family":"Hashimoto","given":"Toshikazu","non-dropping-particle":"","parse-names":false,"suffix":""},{"dropping-particle":"","family":"Ichihashi","given":"Ryo","non-dropping-particle":"","parse-names":false,"suffix":""},{"dropping-particle":"","family":"Otsuka","given":"Kiyoshi","non-dropping-particle":"","parse-names":false,"suffix":""}],"container-title":"Electrochimica Acta","id":"ITEM-1","issue":"14","issued":{"date-parts":[["2008","5","30"]]},"page":"4824-4832","publisher":"Pergamon","title":"Direct synthesis of H2O2 acid solutions on carbon cathode prepared from activated carbon and vapor-growing-carbon-fiber by a H2/O2 fuel cell","type":"article-journal","volume":"53"},"uris":["http://www.mendeley.com/documents/?uuid=a63a816d-b3c9-337c-8a89-7e6f8669815f"]}],"mendeley":{"formattedCitation":"&lt;sup&gt;3&lt;/sup&gt;","plainTextFormattedCitation":"3","previouslyFormattedCitation":"&lt;sup&gt;3&lt;/sup&gt;"},"properties":{"noteIndex":0},"schema":"https://github.com/citation-style-language/schema/raw/master/csl-citation.json"}</w:instrText>
      </w:r>
      <w:r w:rsidR="00393BB5" w:rsidRPr="00C1211A">
        <w:rPr>
          <w:lang w:val="en-GB"/>
        </w:rPr>
        <w:fldChar w:fldCharType="separate"/>
      </w:r>
      <w:r w:rsidR="00393BB5" w:rsidRPr="00C1211A">
        <w:rPr>
          <w:noProof/>
          <w:vertAlign w:val="superscript"/>
          <w:lang w:val="en-GB"/>
        </w:rPr>
        <w:t>3</w:t>
      </w:r>
      <w:r w:rsidR="00393BB5" w:rsidRPr="00C1211A">
        <w:rPr>
          <w:lang w:val="en-GB"/>
        </w:rPr>
        <w:fldChar w:fldCharType="end"/>
      </w:r>
      <w:r w:rsidR="00B93FD1" w:rsidRPr="00C1211A">
        <w:rPr>
          <w:lang w:val="en-GB"/>
        </w:rPr>
        <w:t>, hierarchically porous carbon</w:t>
      </w:r>
      <w:r w:rsidR="008B2F67" w:rsidRPr="00C1211A">
        <w:rPr>
          <w:lang w:val="en-GB"/>
        </w:rPr>
        <w:fldChar w:fldCharType="begin" w:fldLock="1"/>
      </w:r>
      <w:r w:rsidR="008B2F67" w:rsidRPr="00C1211A">
        <w:rPr>
          <w:lang w:val="en-GB"/>
        </w:rPr>
        <w:instrText>ADDIN CSL_CITATION {"citationItems":[{"id":"ITEM-1","itemData":{"DOI":"10.1002/anie.201502396","ISSN":"15213773","abstract":"H2 O2 production by electroreduction of O2 is an attractive alternative to the current anthraquinone process, which is highly desirable for chemical industries and environmental remediation. However, it remains a great challenge to develop cost-effective electrocatalysts for H2 O2 synthesis. Here, hierarchically porous carbon (HPC) was proposed for the electrosynthesis of H2 O2 from O2 reduction. It exhibited high activity for O2 reduction and good H2 O2 selectivity (95.0-70.2 %, most of them &gt;90.0 % at pH 1-4 and &gt;80.0 % at pH 7). High-yield H2 O2 generation has been achieved on HPC with H2 O2 concentrations of 222.6-62.0 mmol L(-1) (2.5 h) and corresponding H2 O2 production rates of 395.7-110.2 mmol h(-1)  g(-1) at pH 1-7 and -0.5 V. Moreover, HPC was energy-efficient for H2 O2 production with current efficiency of 81.8-70.8 %. The exceptional performance of HPC for electrosynthesis of H2 O2 could be attributed to its high content of sp(3) -C and defects, large surface area and fast mass transfer.","author":[{"dropping-particle":"","family":"Liu","given":"Yanming","non-dropping-particle":"","parse-names":false,"suffix":""},{"dropping-particle":"","family":"Quan","given":"Xie","non-dropping-particle":"","parse-names":false,"suffix":""},{"dropping-particle":"","family":"Fan","given":"Xinfei","non-dropping-particle":"","parse-names":false,"suffix":""},{"dropping-particle":"","family":"Wang","given":"Hua","non-dropping-particle":"","parse-names":false,"suffix":""},{"dropping-particle":"","family":"Chen","given":"Shuo","non-dropping-particle":"","parse-names":false,"suffix":""}],"container-title":"Angewandte Chemie - International Edition","id":"ITEM-1","issue":"23","issued":{"date-parts":[["2015"]]},"page":"6837-6841","title":"High-yield electrosynthesis of hydrogen peroxide from oxygen reduction by hierarchically porous carbon","type":"article-journal","volume":"54"},"uris":["http://www.mendeley.com/documents/?uuid=857c3edf-7254-44a2-9cb7-7128feec3826"]}],"mendeley":{"formattedCitation":"&lt;sup&gt;4&lt;/sup&gt;","plainTextFormattedCitation":"4","previouslyFormattedCitation":"&lt;sup&gt;4&lt;/sup&gt;"},"properties":{"noteIndex":0},"schema":"https://github.com/citation-style-language/schema/raw/master/csl-citation.json"}</w:instrText>
      </w:r>
      <w:r w:rsidR="008B2F67" w:rsidRPr="00C1211A">
        <w:rPr>
          <w:lang w:val="en-GB"/>
        </w:rPr>
        <w:fldChar w:fldCharType="separate"/>
      </w:r>
      <w:r w:rsidR="008B2F67" w:rsidRPr="00C1211A">
        <w:rPr>
          <w:noProof/>
          <w:vertAlign w:val="superscript"/>
          <w:lang w:val="en-GB"/>
        </w:rPr>
        <w:t>4</w:t>
      </w:r>
      <w:r w:rsidR="008B2F67" w:rsidRPr="00C1211A">
        <w:rPr>
          <w:lang w:val="en-GB"/>
        </w:rPr>
        <w:fldChar w:fldCharType="end"/>
      </w:r>
      <w:r w:rsidR="00B93FD1" w:rsidRPr="00C1211A">
        <w:rPr>
          <w:lang w:val="en-GB"/>
        </w:rPr>
        <w:t>, carbon nanotubes</w:t>
      </w:r>
      <w:r w:rsidR="008B2F67" w:rsidRPr="00C1211A">
        <w:rPr>
          <w:lang w:val="en-GB"/>
        </w:rPr>
        <w:fldChar w:fldCharType="begin" w:fldLock="1"/>
      </w:r>
      <w:r w:rsidR="00B95E27" w:rsidRPr="00C1211A">
        <w:rPr>
          <w:lang w:val="en-GB"/>
        </w:rPr>
        <w:instrText>ADDIN CSL_CITATION {"citationItems":[{"id":"ITEM-1","itemData":{"DOI":"10.1038/s41929-017-0017-x","ISSN":"25201158","abstract":"Hydrogen peroxide (H2O2) is a valuable chemical with a wide range of applications, but the current industrial synthesis of H2O2 involves an energy-intensive anthraquinone process. The electrochemical synthesis of H2O2 from oxygen reduction offers an alternative route for on-site applications; the efficiency of this process depends greatly on identifying cost-effective catalysts with high activity and selectivity. Here, we demonstrate a facile and general approach to catalyst development via the surface oxidation of abundant carbon materials to significantly enhance both the activity and selectivity (~90%) for H2O2 production by electrochemical oxygen reduction. We find that both the activity and selectivity are positively correlated with the oxygen content of the catalysts. The density functional theory calculations demonstrate that the carbon atoms adjacent to several oxygen functional groups (–COOH and C–O–C) are the active sites for oxygen reduction reaction via the two-electron pathway, which are further supported by a series of control experiments.","author":[{"dropping-particle":"","family":"Lu","given":"Zhiyi","non-dropping-particle":"","parse-names":false,"suffix":""},{"dropping-particle":"","family":"Chen","given":"Guangxu","non-dropping-particle":"","parse-names":false,"suffix":""},{"dropping-particle":"","family":"Siahrostami","given":"Samira","non-dropping-particle":"","parse-names":false,"suffix":""},{"dropping-particle":"","family":"Chen","given":"Zhihua","non-dropping-particle":"","parse-names":false,"suffix":""},{"dropping-particle":"","family":"Liu","given":"Kai","non-dropping-particle":"","parse-names":false,"suffix":""},{"dropping-particle":"","family":"Xie","given":"Jin","non-dropping-particle":"","parse-names":false,"suffix":""},{"dropping-particle":"","family":"Liao","given":"Lei","non-dropping-particle":"","parse-names":false,"suffix":""},{"dropping-particle":"","family":"Wu","given":"Tong","non-dropping-particle":"","parse-names":false,"suffix":""},{"dropping-particle":"","family":"Lin","given":"DIngchang","non-dropping-particle":"","parse-names":false,"suffix":""},{"dropping-particle":"","family":"Liu","given":"Yayuan","non-dropping-particle":"","parse-names":false,"suffix":""},{"dropping-particle":"","family":"Jaramillo","given":"Thomas F.","non-dropping-particle":"","parse-names":false,"suffix":""},{"dropping-particle":"","family":"Nørskov","given":"Jens K.","non-dropping-particle":"","parse-names":false,"suffix":""},{"dropping-particle":"","family":"Cui","given":"Yi","non-dropping-particle":"","parse-names":false,"suffix":""}],"container-title":"Nature Catalysis","id":"ITEM-1","issue":"2","issued":{"date-parts":[["2018"]]},"page":"156-162","title":"High-efficiency oxygen reduction to hydrogen peroxide catalysed by oxidized carbon materials","type":"article-journal","volume":"1"},"uris":["http://www.mendeley.com/documents/?uuid=8286eb71-4914-4a7a-89db-6e4e8cd80471"]}],"mendeley":{"formattedCitation":"&lt;sup&gt;5&lt;/sup&gt;","plainTextFormattedCitation":"5","previouslyFormattedCitation":"&lt;sup&gt;5&lt;/sup&gt;"},"properties":{"noteIndex":0},"schema":"https://github.com/citation-style-language/schema/raw/master/csl-citation.json"}</w:instrText>
      </w:r>
      <w:r w:rsidR="008B2F67" w:rsidRPr="00C1211A">
        <w:rPr>
          <w:lang w:val="en-GB"/>
        </w:rPr>
        <w:fldChar w:fldCharType="separate"/>
      </w:r>
      <w:r w:rsidR="008B2F67" w:rsidRPr="00C1211A">
        <w:rPr>
          <w:noProof/>
          <w:vertAlign w:val="superscript"/>
          <w:lang w:val="en-GB"/>
        </w:rPr>
        <w:t>5</w:t>
      </w:r>
      <w:r w:rsidR="008B2F67" w:rsidRPr="00C1211A">
        <w:rPr>
          <w:lang w:val="en-GB"/>
        </w:rPr>
        <w:fldChar w:fldCharType="end"/>
      </w:r>
      <w:r w:rsidR="00B93FD1" w:rsidRPr="00C1211A">
        <w:rPr>
          <w:lang w:val="en-GB"/>
        </w:rPr>
        <w:t>, N-doped carbon</w:t>
      </w:r>
      <w:r w:rsidR="00B95E27" w:rsidRPr="00C1211A">
        <w:rPr>
          <w:lang w:val="en-GB"/>
        </w:rPr>
        <w:fldChar w:fldCharType="begin" w:fldLock="1"/>
      </w:r>
      <w:r w:rsidR="00B07353" w:rsidRPr="00C1211A">
        <w:rPr>
          <w:lang w:val="en-GB"/>
        </w:rPr>
        <w:instrText>ADDIN CSL_CITATION {"citationItems":[{"id":"ITEM-1","itemData":{"DOI":"10.1021/ja300038p","abstract":"Mesoporous nitrogen-doped carbon derived from the ionic liquid N-butyl-3-methylpyridinium dicyanamide is a highly active, cheap, and selective metal-free catalyst for the electrochemical synthesis of hydrogen peroxide that has the potential for use in a safe, sustainable, and cheap flow-reactor-based method for H2O2 production.","author":[{"dropping-particle":"","family":"Fellinger","given":"Tim-Patrick","non-dropping-particle":"","parse-names":false,"suffix":""},{"dropping-particle":"","family":"Hasché","given":"Frédéric","non-dropping-particle":"","parse-names":false,"suffix":""},{"dropping-particle":"","family":"Strasser","given":"Peter","non-dropping-particle":"","parse-names":false,"suffix":""},{"dropping-particle":"","family":"Antonietti","given":"Markus","non-dropping-particle":"","parse-names":false,"suffix":""}],"container-title":"Journal of the American Chemical Society","id":"ITEM-1","issue":"9","issued":{"date-parts":[["2012","2","21"]]},"page":"4072-4075","title":"Mesoporous Nitrogen-Doped Carbon for the Electrocatalytic Synthesis of Hydrogen Peroxide","type":"article-journal","volume":"134"},"uris":["http://www.mendeley.com/documents/?uuid=52ca911c-eff2-38b6-9401-34eafa54d18c"]},{"id":"ITEM-2","itemData":{"DOI":"10.1021/cs5008206","abstract":"Electrochemical reduction of oxygen molecules can produce H2O2, which is an important chemical for a green and sustainable society; therefore, the development of catalysts for this reaction is necessary. We propose mesoporous nitrogen-doped carbon prepared from (1-methyl-1H-pyrrole-2-yl)methanol in the presence of a mesoporous SiO2 template (KIT-6). The nitrogen content of the resulting carbon can be controlled in the range of 0–10 at. % and all prepared samples have well-ordered mesopores with diameters of 3.4–4.0 nm. Electrochemical studies indicate the present materials have high catalytic activities with high selectivity toward H2O2 over 90%. Such high selectivity toward H2O2 is probably due to good mass transport in the catalyst layer, which is enhanced by the mesoporous structure.","author":[{"dropping-particle":"","family":"Park","given":"Jisung","non-dropping-particle":"","parse-names":false,"suffix":""},{"dropping-particle":"","family":"Nabae","given":"Yuta","non-dropping-particle":"","parse-names":false,"suffix":""},{"dropping-particle":"","family":"Hayakawa","given":"Teruaki","non-dropping-particle":"","parse-names":false,"suffix":""},{"dropping-particle":"","family":"Kakimoto","given":"Masa-aki","non-dropping-particle":"","parse-names":false,"suffix":""}],"container-title":"ACS Catalysis","id":"ITEM-2","issue":"10","issued":{"date-parts":[["2014","9","23"]]},"page":"3749-3754","publisher":"American Chemical Society","title":"Highly Selective Two-Electron Oxygen Reduction Catalyzed by Mesoporous Nitrogen-Doped Carbon","type":"article-journal","volume":"4"},"uris":["http://www.mendeley.com/documents/?uuid=87771e39-3f7d-394f-a07a-9d7b3dad81f9"]}],"mendeley":{"formattedCitation":"&lt;sup&gt;6,7&lt;/sup&gt;","plainTextFormattedCitation":"6,7","previouslyFormattedCitation":"&lt;sup&gt;6,7&lt;/sup&gt;"},"properties":{"noteIndex":0},"schema":"https://github.com/citation-style-language/schema/raw/master/csl-citation.json"}</w:instrText>
      </w:r>
      <w:r w:rsidR="00B95E27" w:rsidRPr="00C1211A">
        <w:rPr>
          <w:lang w:val="en-GB"/>
        </w:rPr>
        <w:fldChar w:fldCharType="separate"/>
      </w:r>
      <w:r w:rsidR="00B95E27" w:rsidRPr="00C1211A">
        <w:rPr>
          <w:noProof/>
          <w:vertAlign w:val="superscript"/>
          <w:lang w:val="en-GB"/>
        </w:rPr>
        <w:t>6,7</w:t>
      </w:r>
      <w:r w:rsidR="00B95E27" w:rsidRPr="00C1211A">
        <w:rPr>
          <w:lang w:val="en-GB"/>
        </w:rPr>
        <w:fldChar w:fldCharType="end"/>
      </w:r>
      <w:r w:rsidR="00B93FD1" w:rsidRPr="00C1211A">
        <w:rPr>
          <w:lang w:val="en-GB"/>
        </w:rPr>
        <w:t xml:space="preserve"> and cobalt-porphyrin carbon electrodes.</w:t>
      </w:r>
      <w:r w:rsidR="00B07353" w:rsidRPr="00C1211A">
        <w:rPr>
          <w:lang w:val="en-GB"/>
        </w:rPr>
        <w:fldChar w:fldCharType="begin" w:fldLock="1"/>
      </w:r>
      <w:r w:rsidR="00B07353" w:rsidRPr="00C1211A">
        <w:rPr>
          <w:lang w:val="en-GB"/>
        </w:rPr>
        <w:instrText>ADDIN CSL_CITATION {"citationItems":[{"id":"ITEM-1","itemData":{"DOI":"10.1016/J.ELECTACTA.2013.06.072","ISSN":"0013-4686","abstract":"The electrocatalysis of heat-treated Co-TPP/carbon for O2 reduction and H2O2 formation using a fuel cell reactor with an H2SO4 aqueous electrolyte was studied (TPP: 5,10,15,20-tetrakis(phenyl)-21H,23H-porphyrin). Carbon supports, including vapor grown carbon fiber (VGCF), activated carbon (AC), carbon black XC-72 (XC72), and carbon black Black-Pearl-2000/3500 (BP2000/3500), strongly affected the electrocatalysis of the Co-TPP/carbon. The Co-TPP/VGCF heat-treated at 1023K, abbreviated as Co-TPP/VGCF(1073), showed a good electrocatalytic activity for H2O2 formation (1.0moldm−3 with 40% current efficiency (CE)); however, other carbon supports were unfavorable. Electrocatalytic activities were Co-TPP/VGCF(1073)&gt;&gt;Co-TPP/XC72(1073)&gt;Co-TPP/AC(1073)&gt;Co-TPP/BP2000(1073). Their electrocatalysis were studied by rotating ring-disk electrode voltammetry and kinetic studies of the decomposition of H2O2 and the electroreduction of H2O2 to water. These studies indicated that the electrocatalytic activities for the successive reduction of H2O2 to water determined the final H2O2 concentrations and CEs. An active site of heat-treated Co-TPP/VGCF was characterized by X-ray photoelectron spectroscopy, and X-ray absorption near-edge fine structure spectroscopy. Partial pyrolysis of Co-TPP on the carbon surface was essential to generate the active site for the H2O2 formation. A model of the Co active site, CoN2–carbon, was proposed.","author":[{"dropping-particle":"","family":"Yamanaka","given":"Ichiro","non-dropping-particle":"","parse-names":false,"suffix":""},{"dropping-particle":"","family":"Ichihashi","given":"Ryo","non-dropping-particle":"","parse-names":false,"suffix":""},{"dropping-particle":"","family":"Iwasaki","given":"Tatsuya","non-dropping-particle":"","parse-names":false,"suffix":""},{"dropping-particle":"","family":"Nishimura","given":"Naoya","non-dropping-particle":"","parse-names":false,"suffix":""},{"dropping-particle":"","family":"Murayama","given":"Toru","non-dropping-particle":"","parse-names":false,"suffix":""},{"dropping-particle":"","family":"Ueda","given":"Wataru","non-dropping-particle":"","parse-names":false,"suffix":""},{"dropping-particle":"","family":"Takenaka","given":"Sakae","non-dropping-particle":"","parse-names":false,"suffix":""}],"container-title":"Electrochimica Acta","id":"ITEM-1","issued":{"date-parts":[["2013","10","1"]]},"page":"321-329","publisher":"Pergamon","title":"Electrocatalysis of heat-treated cobalt-porphyrin/carbon for hydrogen peroxide formation","type":"article-journal","volume":"108"},"uris":["http://www.mendeley.com/documents/?uuid=cf2d4941-1e6d-34ce-82c2-5df70457ee42"]}],"mendeley":{"formattedCitation":"&lt;sup&gt;8&lt;/sup&gt;","plainTextFormattedCitation":"8"},"properties":{"noteIndex":0},"schema":"https://github.com/citation-style-language/schema/raw/master/csl-citation.json"}</w:instrText>
      </w:r>
      <w:r w:rsidR="00B07353" w:rsidRPr="00C1211A">
        <w:rPr>
          <w:lang w:val="en-GB"/>
        </w:rPr>
        <w:fldChar w:fldCharType="separate"/>
      </w:r>
      <w:r w:rsidR="00B07353" w:rsidRPr="00C1211A">
        <w:rPr>
          <w:noProof/>
          <w:vertAlign w:val="superscript"/>
          <w:lang w:val="en-GB"/>
        </w:rPr>
        <w:t>8</w:t>
      </w:r>
      <w:r w:rsidR="00B07353" w:rsidRPr="00C1211A">
        <w:rPr>
          <w:lang w:val="en-GB"/>
        </w:rPr>
        <w:fldChar w:fldCharType="end"/>
      </w:r>
      <w:r w:rsidR="00B93FD1" w:rsidRPr="00C1211A">
        <w:rPr>
          <w:lang w:val="en-GB"/>
        </w:rPr>
        <w:t xml:space="preserve"> Far fewer studies have been carried out on the</w:t>
      </w:r>
      <w:r w:rsidRPr="00C1211A">
        <w:rPr>
          <w:lang w:val="en-GB"/>
        </w:rPr>
        <w:t xml:space="preserve"> unorthodox two-electron water oxidation reaction (WOR)</w:t>
      </w:r>
      <w:r w:rsidR="00B93FD1" w:rsidRPr="00C1211A">
        <w:rPr>
          <w:lang w:val="en-GB"/>
        </w:rPr>
        <w:t>,</w:t>
      </w:r>
      <w:r w:rsidRPr="00C1211A">
        <w:rPr>
          <w:lang w:val="en-GB"/>
        </w:rPr>
        <w:t xml:space="preserve"> where </w:t>
      </w:r>
      <w:r w:rsidR="00B93FD1" w:rsidRPr="00C1211A">
        <w:rPr>
          <w:lang w:val="en-GB"/>
        </w:rPr>
        <w:t>H</w:t>
      </w:r>
      <w:r w:rsidR="00B93FD1" w:rsidRPr="00C1211A">
        <w:rPr>
          <w:vertAlign w:val="subscript"/>
          <w:lang w:val="en-GB"/>
        </w:rPr>
        <w:t>2</w:t>
      </w:r>
      <w:r w:rsidR="00B93FD1" w:rsidRPr="00C1211A">
        <w:rPr>
          <w:lang w:val="en-GB"/>
        </w:rPr>
        <w:t>O</w:t>
      </w:r>
      <w:r w:rsidR="00B93FD1" w:rsidRPr="00C1211A">
        <w:rPr>
          <w:vertAlign w:val="subscript"/>
          <w:lang w:val="en-GB"/>
        </w:rPr>
        <w:t>2</w:t>
      </w:r>
      <w:r w:rsidRPr="00C1211A">
        <w:rPr>
          <w:lang w:val="en-GB"/>
        </w:rPr>
        <w:t xml:space="preserve"> is electrocatalytically synthesized from H</w:t>
      </w:r>
      <w:r w:rsidRPr="00C1211A">
        <w:rPr>
          <w:vertAlign w:val="subscript"/>
          <w:lang w:val="en-GB"/>
        </w:rPr>
        <w:t>2</w:t>
      </w:r>
      <w:r w:rsidRPr="00C1211A">
        <w:rPr>
          <w:lang w:val="en-GB"/>
        </w:rPr>
        <w:t>O directly at the anode.</w:t>
      </w:r>
      <w:r w:rsidRPr="00C1211A">
        <w:rPr>
          <w:b/>
          <w:vertAlign w:val="superscript"/>
          <w:lang w:val="en-GB"/>
        </w:rPr>
        <w:fldChar w:fldCharType="begin" w:fldLock="1"/>
      </w:r>
      <w:r w:rsidR="00B07353" w:rsidRPr="00C1211A">
        <w:rPr>
          <w:b/>
          <w:vertAlign w:val="superscript"/>
          <w:lang w:val="en-GB"/>
        </w:rPr>
        <w:instrText>ADDIN CSL_CITATION {"citationItems":[{"id":"ITEM-1","itemData":{"DOI":"10.1016/j.ijhydene.2004.02.001","ISSN":"03603199","abstract":"Authors have proposed a new hydrogen production system that simultaneously produces hydrogen and hydrogen peroxide by water electrolysis. Experimental apparatus of the system is composed of a hydrogen electrode with platinum meshes, a hydrogen peroxide electrode with carbon material and an electrolyte with Nafion®. In this paper, the superiority of the system is outlined, and the experimental results of the electrolytic synthesis of hydrogen and hydrogen peroxide from water are reported. Hydrogen peroxide is synthesized at the high efficiency when some kinds of carbon material are used as the hydrogen peroxide electrode. Furthermore, the possibility of applying the solar energy to this system is also discussed. © 2003 International Association for Hydrogen Energy. Published by Elsevier Ltd. All rights reserved.","author":[{"dropping-particle":"","family":"Ando","given":"Yuji","non-dropping-particle":"","parse-names":false,"suffix":""},{"dropping-particle":"","family":"Tanaka","given":"Tadayoshi","non-dropping-particle":"","parse-names":false,"suffix":""}],"container-title":"International Journal of Hydrogen Energy","id":"ITEM-1","issue":"13","issued":{"date-parts":[["2004"]]},"page":"1349-1354","title":"Proposal for a new system for simultaneous production of hydrogen and hydrogen peroxide by water electrolysis","type":"article-journal","volume":"29"},"uris":["http://www.mendeley.com/documents/?uuid=9d9e752b-3f6e-47cf-ad79-6cf06a6a16a3"]}],"mendeley":{"formattedCitation":"&lt;sup&gt;9&lt;/sup&gt;","plainTextFormattedCitation":"9","previouslyFormattedCitation":"&lt;sup&gt;8&lt;/sup&gt;"},"properties":{"noteIndex":0},"schema":"https://github.com/citation-style-language/schema/raw/master/csl-citation.json"}</w:instrText>
      </w:r>
      <w:r w:rsidRPr="00C1211A">
        <w:rPr>
          <w:b/>
          <w:vertAlign w:val="superscript"/>
          <w:lang w:val="en-GB"/>
        </w:rPr>
        <w:fldChar w:fldCharType="separate"/>
      </w:r>
      <w:r w:rsidR="00B07353" w:rsidRPr="00C1211A">
        <w:rPr>
          <w:noProof/>
          <w:vertAlign w:val="superscript"/>
          <w:lang w:val="en-GB"/>
        </w:rPr>
        <w:t>9</w:t>
      </w:r>
      <w:r w:rsidRPr="00C1211A">
        <w:fldChar w:fldCharType="end"/>
      </w:r>
      <w:r w:rsidRPr="00C1211A">
        <w:rPr>
          <w:lang w:val="en-GB"/>
        </w:rPr>
        <w:t xml:space="preserve"> This</w:t>
      </w:r>
      <w:r w:rsidR="00B93FD1" w:rsidRPr="00C1211A">
        <w:rPr>
          <w:lang w:val="en-GB"/>
        </w:rPr>
        <w:t xml:space="preserve"> approach remains </w:t>
      </w:r>
      <w:r w:rsidRPr="00C1211A">
        <w:rPr>
          <w:lang w:val="en-GB"/>
        </w:rPr>
        <w:t xml:space="preserve">a relatively unexplored field of electrochemistry, </w:t>
      </w:r>
      <w:r w:rsidR="00B93FD1" w:rsidRPr="00C1211A">
        <w:rPr>
          <w:lang w:val="en-GB"/>
        </w:rPr>
        <w:t xml:space="preserve">primarily </w:t>
      </w:r>
      <w:r w:rsidRPr="00C1211A">
        <w:rPr>
          <w:lang w:val="en-GB"/>
        </w:rPr>
        <w:t>due to</w:t>
      </w:r>
      <w:r w:rsidR="00B93FD1" w:rsidRPr="00C1211A">
        <w:rPr>
          <w:lang w:val="en-GB"/>
        </w:rPr>
        <w:t xml:space="preserve"> reservations concerning</w:t>
      </w:r>
      <w:r w:rsidRPr="00C1211A">
        <w:rPr>
          <w:lang w:val="en-GB"/>
        </w:rPr>
        <w:t xml:space="preserve"> the thermodynamic feasibility of the reaction, yet </w:t>
      </w:r>
      <w:r w:rsidR="00B93FD1" w:rsidRPr="00C1211A">
        <w:rPr>
          <w:lang w:val="en-GB"/>
        </w:rPr>
        <w:t xml:space="preserve">is </w:t>
      </w:r>
      <w:r w:rsidRPr="00C1211A">
        <w:rPr>
          <w:lang w:val="en-GB"/>
        </w:rPr>
        <w:t>highly desirable for the efficient and integrated electro-production of valuable chemicals via redox reactions, at an industrial scale.</w:t>
      </w:r>
    </w:p>
    <w:p w14:paraId="70BF5C31" w14:textId="77777777" w:rsidR="0028007C" w:rsidRPr="00C1211A" w:rsidRDefault="0028007C" w:rsidP="0028007C">
      <w:pPr>
        <w:pStyle w:val="TESupportingInformation"/>
        <w:spacing w:after="240"/>
        <w:rPr>
          <w:lang w:val="en-GB"/>
        </w:rPr>
      </w:pPr>
      <w:r w:rsidRPr="00C1211A">
        <w:rPr>
          <w:lang w:val="en-GB"/>
        </w:rPr>
        <w:t>The anodic, WOR toward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can be described by </w:t>
      </w:r>
      <w:r w:rsidRPr="00C1211A">
        <w:rPr>
          <w:b/>
          <w:lang w:val="en-GB"/>
        </w:rPr>
        <w:t>Equation 1</w:t>
      </w:r>
      <w:r w:rsidRPr="00C1211A">
        <w:rPr>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0"/>
        <w:gridCol w:w="2679"/>
        <w:gridCol w:w="997"/>
      </w:tblGrid>
      <w:tr w:rsidR="0028007C" w:rsidRPr="00C1211A" w14:paraId="68A08FCD" w14:textId="77777777" w:rsidTr="00A04542">
        <w:trPr>
          <w:trHeight w:val="397"/>
          <w:jc w:val="center"/>
        </w:trPr>
        <w:tc>
          <w:tcPr>
            <w:tcW w:w="5350" w:type="dxa"/>
          </w:tcPr>
          <w:p w14:paraId="7840C712" w14:textId="77777777" w:rsidR="0028007C" w:rsidRPr="00C1211A" w:rsidRDefault="0028007C" w:rsidP="0028007C">
            <w:pPr>
              <w:pStyle w:val="TESupportingInformation"/>
              <w:spacing w:after="240"/>
              <w:rPr>
                <w:b/>
                <w:lang w:val="pt-PT"/>
              </w:rPr>
            </w:pPr>
            <w:bookmarkStart w:id="4" w:name="_Hlk19787425"/>
            <w:r w:rsidRPr="00C1211A">
              <w:rPr>
                <w:b/>
                <w:lang w:val="pt-PT"/>
              </w:rPr>
              <w:t>2H</w:t>
            </w:r>
            <w:r w:rsidRPr="00C1211A">
              <w:rPr>
                <w:b/>
                <w:vertAlign w:val="subscript"/>
                <w:lang w:val="pt-PT"/>
              </w:rPr>
              <w:t>2</w:t>
            </w:r>
            <w:r w:rsidRPr="00C1211A">
              <w:rPr>
                <w:b/>
                <w:lang w:val="pt-PT"/>
              </w:rPr>
              <w:t xml:space="preserve">O </w:t>
            </w:r>
            <w:r w:rsidRPr="00C1211A">
              <w:rPr>
                <w:b/>
                <w:vertAlign w:val="subscript"/>
                <w:lang w:val="pt-PT"/>
              </w:rPr>
              <w:t>(l)</w:t>
            </w:r>
            <w:r w:rsidRPr="00C1211A">
              <w:rPr>
                <w:b/>
                <w:lang w:val="pt-PT"/>
              </w:rPr>
              <w:t xml:space="preserve"> </w:t>
            </w:r>
            <w:r w:rsidRPr="00C1211A">
              <w:rPr>
                <w:rFonts w:ascii="Cambria Math" w:hAnsi="Cambria Math" w:cs="Cambria Math"/>
                <w:b/>
                <w:lang w:val="pt-PT"/>
              </w:rPr>
              <w:t>⇌</w:t>
            </w:r>
            <w:r w:rsidRPr="00C1211A">
              <w:rPr>
                <w:b/>
                <w:lang w:val="pt-PT"/>
              </w:rPr>
              <w:t xml:space="preserve"> H</w:t>
            </w:r>
            <w:r w:rsidRPr="00C1211A">
              <w:rPr>
                <w:b/>
                <w:vertAlign w:val="subscript"/>
                <w:lang w:val="pt-PT"/>
              </w:rPr>
              <w:t>2</w:t>
            </w:r>
            <w:r w:rsidRPr="00C1211A">
              <w:rPr>
                <w:b/>
                <w:lang w:val="pt-PT"/>
              </w:rPr>
              <w:t>O</w:t>
            </w:r>
            <w:r w:rsidRPr="00C1211A">
              <w:rPr>
                <w:b/>
                <w:vertAlign w:val="subscript"/>
                <w:lang w:val="pt-PT"/>
              </w:rPr>
              <w:t>2</w:t>
            </w:r>
            <w:r w:rsidRPr="00C1211A">
              <w:rPr>
                <w:b/>
                <w:lang w:val="pt-PT"/>
              </w:rPr>
              <w:t xml:space="preserve"> </w:t>
            </w:r>
            <w:r w:rsidRPr="00C1211A">
              <w:rPr>
                <w:b/>
                <w:vertAlign w:val="subscript"/>
                <w:lang w:val="pt-PT"/>
              </w:rPr>
              <w:t>(aq)</w:t>
            </w:r>
            <w:r w:rsidRPr="00C1211A">
              <w:rPr>
                <w:b/>
                <w:lang w:val="pt-PT"/>
              </w:rPr>
              <w:t xml:space="preserve"> + 2H</w:t>
            </w:r>
            <w:r w:rsidRPr="00C1211A">
              <w:rPr>
                <w:b/>
                <w:vertAlign w:val="superscript"/>
                <w:lang w:val="pt-PT"/>
              </w:rPr>
              <w:t>+</w:t>
            </w:r>
            <w:r w:rsidRPr="00C1211A">
              <w:rPr>
                <w:b/>
                <w:vertAlign w:val="subscript"/>
                <w:lang w:val="pt-PT"/>
              </w:rPr>
              <w:t>(aq)</w:t>
            </w:r>
            <w:r w:rsidRPr="00C1211A">
              <w:rPr>
                <w:b/>
                <w:lang w:val="pt-PT"/>
              </w:rPr>
              <w:t xml:space="preserve"> + 2</w:t>
            </w:r>
            <w:r w:rsidRPr="00C1211A">
              <w:rPr>
                <w:b/>
                <w:i/>
                <w:lang w:val="pt-PT"/>
              </w:rPr>
              <w:t>e</w:t>
            </w:r>
            <w:r w:rsidRPr="00C1211A">
              <w:rPr>
                <w:b/>
                <w:i/>
                <w:vertAlign w:val="superscript"/>
                <w:lang w:val="pt-PT"/>
              </w:rPr>
              <w:t>-</w:t>
            </w:r>
            <w:r w:rsidRPr="00C1211A">
              <w:rPr>
                <w:b/>
                <w:lang w:val="pt-PT"/>
              </w:rPr>
              <w:tab/>
            </w:r>
          </w:p>
        </w:tc>
        <w:tc>
          <w:tcPr>
            <w:tcW w:w="2679" w:type="dxa"/>
          </w:tcPr>
          <w:p w14:paraId="682206BB" w14:textId="77777777" w:rsidR="0028007C" w:rsidRPr="00C1211A" w:rsidRDefault="0028007C" w:rsidP="0028007C">
            <w:pPr>
              <w:pStyle w:val="TESupportingInformation"/>
              <w:spacing w:after="240"/>
              <w:rPr>
                <w:b/>
              </w:rPr>
            </w:pPr>
            <w:r w:rsidRPr="00C1211A">
              <w:rPr>
                <w:b/>
                <w:i/>
              </w:rPr>
              <w:t>E</w:t>
            </w:r>
            <w:r w:rsidRPr="00C1211A">
              <w:t xml:space="preserve">° </w:t>
            </w:r>
            <w:r w:rsidRPr="00C1211A">
              <w:rPr>
                <w:b/>
              </w:rPr>
              <w:t xml:space="preserve">= 1.760 V </w:t>
            </w:r>
            <w:r w:rsidRPr="00C1211A">
              <w:rPr>
                <w:b/>
                <w:i/>
              </w:rPr>
              <w:t>vs.</w:t>
            </w:r>
            <w:r w:rsidRPr="00C1211A">
              <w:rPr>
                <w:b/>
              </w:rPr>
              <w:t xml:space="preserve"> SHE</w:t>
            </w:r>
          </w:p>
        </w:tc>
        <w:tc>
          <w:tcPr>
            <w:tcW w:w="997" w:type="dxa"/>
          </w:tcPr>
          <w:p w14:paraId="7C69243F" w14:textId="77777777" w:rsidR="0028007C" w:rsidRPr="00C1211A" w:rsidRDefault="0028007C" w:rsidP="0028007C">
            <w:pPr>
              <w:pStyle w:val="TESupportingInformation"/>
              <w:spacing w:after="240"/>
              <w:rPr>
                <w:b/>
              </w:rPr>
            </w:pPr>
            <w:r w:rsidRPr="00C1211A">
              <w:rPr>
                <w:b/>
              </w:rPr>
              <w:t>(1)</w:t>
            </w:r>
          </w:p>
        </w:tc>
      </w:tr>
    </w:tbl>
    <w:bookmarkEnd w:id="4"/>
    <w:p w14:paraId="72B9A2AE" w14:textId="390D1CD0" w:rsidR="0028007C" w:rsidRPr="00C1211A" w:rsidRDefault="0028007C" w:rsidP="0028007C">
      <w:pPr>
        <w:pStyle w:val="TESupportingInformation"/>
        <w:spacing w:after="240"/>
      </w:pPr>
      <w:r w:rsidRPr="00C1211A">
        <w:t>The three primary reactions that compete with the WOR are the relatively effortless hydrogen peroxide oxidation reaction (</w:t>
      </w:r>
      <w:r w:rsidRPr="00C1211A">
        <w:rPr>
          <w:b/>
        </w:rPr>
        <w:t>Eq</w:t>
      </w:r>
      <w:r w:rsidR="0031327E" w:rsidRPr="00C1211A">
        <w:rPr>
          <w:b/>
        </w:rPr>
        <w:t>uation</w:t>
      </w:r>
      <w:r w:rsidRPr="00C1211A">
        <w:rPr>
          <w:b/>
        </w:rPr>
        <w:t xml:space="preserve"> 2</w:t>
      </w:r>
      <w:r w:rsidRPr="00C1211A">
        <w:t xml:space="preserve">), the thermodynamically </w:t>
      </w:r>
      <w:r w:rsidRPr="00C1211A">
        <w:rPr>
          <w:lang w:val="en-GB"/>
        </w:rPr>
        <w:t>favourable</w:t>
      </w:r>
      <w:r w:rsidRPr="00C1211A">
        <w:t xml:space="preserve"> four-electron water oxidation reaction that results in oxygen evolution (</w:t>
      </w:r>
      <w:r w:rsidRPr="00C1211A">
        <w:rPr>
          <w:b/>
        </w:rPr>
        <w:t>Eq</w:t>
      </w:r>
      <w:r w:rsidR="0031327E" w:rsidRPr="00C1211A">
        <w:rPr>
          <w:b/>
        </w:rPr>
        <w:t>uation</w:t>
      </w:r>
      <w:r w:rsidRPr="00C1211A">
        <w:rPr>
          <w:b/>
        </w:rPr>
        <w:t xml:space="preserve"> 3</w:t>
      </w:r>
      <w:r w:rsidRPr="00C1211A">
        <w:t>) and the spontaneous decomposition of H</w:t>
      </w:r>
      <w:r w:rsidRPr="00C1211A">
        <w:rPr>
          <w:vertAlign w:val="subscript"/>
        </w:rPr>
        <w:t>2</w:t>
      </w:r>
      <w:r w:rsidRPr="00C1211A">
        <w:t>O</w:t>
      </w:r>
      <w:r w:rsidRPr="00C1211A">
        <w:rPr>
          <w:vertAlign w:val="subscript"/>
        </w:rPr>
        <w:t xml:space="preserve">2 </w:t>
      </w:r>
      <w:r w:rsidRPr="00C1211A">
        <w:t>due to its chemical instability (</w:t>
      </w:r>
      <w:r w:rsidRPr="00C1211A">
        <w:rPr>
          <w:b/>
        </w:rPr>
        <w:t>Eq</w:t>
      </w:r>
      <w:r w:rsidR="0031327E" w:rsidRPr="00C1211A">
        <w:rPr>
          <w:b/>
        </w:rPr>
        <w:t>uation</w:t>
      </w:r>
      <w:r w:rsidRPr="00C1211A">
        <w:rPr>
          <w:b/>
        </w:rPr>
        <w:t xml:space="preserve"> 4</w:t>
      </w:r>
      <w:r w:rsidRPr="00C1211A">
        <w:t>).</w:t>
      </w:r>
      <w:r w:rsidRPr="00C1211A">
        <w:rPr>
          <w:b/>
          <w:vertAlign w:val="superscript"/>
        </w:rPr>
        <w:fldChar w:fldCharType="begin" w:fldLock="1"/>
      </w:r>
      <w:r w:rsidR="00B07353" w:rsidRPr="00C1211A">
        <w:rPr>
          <w:b/>
          <w:vertAlign w:val="superscript"/>
        </w:rPr>
        <w:instrText>ADDIN CSL_CITATION {"citationItems":[{"id":"ITEM-1","itemData":{"DOI":"10.1038/s41570-019-0110-6","ISSN":"23973358","abstract":"H2O2 is important in large-scale industrial processes and smaller on-site activities. The present industrial route to H2O2 involves hydrogenation of an anthraquinone and O2 oxidation of the resulting dihydroanthraquinone — a costly method and one that is impractical for routine on-site use. Electrosynthesis of H2O2 is cost-effective and applicable on both large and small scales. This Review describes methods to design and assess electrode materials for H2O2 electrosynthesis. H2O2 can be prepared by oxidizing H2O at efficient anodic catalysts such as those based on BiVO4. Alternatively, H2O2 forms by partially reducing O2 at cathodes featuring either noble metal alloys or doped carbon. In addition to the catalyst materials used, one must also consider the form and geometry of the electrodes and the type of reactor in order to strike a balance between properties such as mass transport and electroactive area, both of which substantially affect both the selectivity and rate of reaction. Research into catalyst materials and reactor designs is arguably quite mature, such that the future of H2O2 electrosynthesis will instead depend on the design of complete and efficient electrosynthesis systems, in which the complementary properties of the catalysts and the reactor lead to optimal selectivity and overall yield.","author":[{"dropping-particle":"","family":"Perry","given":"Samuel C.","non-dropping-particle":"","parse-names":false,"suffix":""},{"dropping-particle":"","family":"Pangotra","given":"Dhananjai","non-dropping-particle":"","parse-names":false,"suffix":""},{"dropping-particle":"","family":"Vieira","given":"Luciana","non-dropping-particle":"","parse-names":false,"suffix":""},{"dropping-particle":"","family":"Csepei","given":"Lénárd István","non-dropping-particle":"","parse-names":false,"suffix":""},{"dropping-particle":"","family":"Sieber","given":"Volker","non-dropping-particle":"","parse-names":false,"suffix":""},{"dropping-particle":"","family":"Wang","given":"Ling","non-dropping-particle":"","parse-names":false,"suffix":""},{"dropping-particle":"","family":"Ponce de León","given":"Carlos","non-dropping-particle":"","parse-names":false,"suffix":""},{"dropping-particle":"","family":"Walsh","given":"Frank C.","non-dropping-particle":"","parse-names":false,"suffix":""}],"container-title":"Nature Reviews Chemistry","id":"ITEM-1","issue":"7","issued":{"date-parts":[["2019"]]},"page":"442-458","title":"Electrochemical synthesis of hydrogen peroxide from water and oxygen","type":"article-journal","volume":"3"},"uris":["http://www.mendeley.com/documents/?uuid=c521624f-7672-4f3c-acdc-2bb69e9f2403"]},{"id":"ITEM-2","itemData":{"DOI":"10.1038/s41467-017-00585-6","ISSN":"20411723","abstract":"Electrochemical production of hydrogen peroxide (H2O2) from water oxidation could provide a very attractive route to locally produce a chemically valuable product from an abundant resource. Herein using density functional theory calculations, we predict trends in activity for water oxidation towards H2O2 evolution on four different metal oxides, i.e., WO3, SnO2, TiO2 and BiVO4. The density functional theory predicted trend for H2O2 evolution is further confirmed by our experimental measurements. Moreover, we identify that BiVO4 has the best H2O2 generation amount of those oxides and can achieve a Faraday efficiency of about 98% for H2O2 production.","author":[{"dropping-particle":"","family":"Shi","given":"Xinjian","non-dropping-particle":"","parse-names":false,"suffix":""},{"dropping-particle":"","family":"Siahrostami","given":"Samira","non-dropping-particle":"","parse-names":false,"suffix":""},{"dropping-particle":"","family":"Li","given":"Guo Ling","non-dropping-particle":"","parse-names":false,"suffix":""},{"dropping-particle":"","family":"Zhang","given":"Yirui","non-dropping-particle":"","parse-names":false,"suffix":""},{"dropping-particle":"","family":"Chakthranont","given":"Pongkarn","non-dropping-particle":"","parse-names":false,"suffix":""},{"dropping-particle":"","family":"Studt","given":"Felix","non-dropping-particle":"","parse-names":false,"suffix":""},{"dropping-particle":"","family":"Jaramillo","given":"Thomas F.","non-dropping-particle":"","parse-names":false,"suffix":""},{"dropping-particle":"","family":"Zheng","given":"Xiaolin","non-dropping-particle":"","parse-names":false,"suffix":""},{"dropping-particle":"","family":"Nørskov","given":"Jens K.","non-dropping-particle":"","parse-names":false,"suffix":""}],"container-title":"Nature Communications","id":"ITEM-2","issue":"1","issued":{"date-parts":[["2017"]]},"title":"Understanding activity trends in electrochemical water oxidation to form hydrogen peroxide","type":"article-journal","volume":"8"},"uris":["http://www.mendeley.com/documents/?uuid=03b9071f-1347-48cc-bc66-4b82b8698125"]}],"mendeley":{"formattedCitation":"&lt;sup&gt;10,11&lt;/sup&gt;","plainTextFormattedCitation":"10,11","previouslyFormattedCitation":"&lt;sup&gt;9,10&lt;/sup&gt;"},"properties":{"noteIndex":0},"schema":"https://github.com/citation-style-language/schema/raw/master/csl-citation.json"}</w:instrText>
      </w:r>
      <w:r w:rsidRPr="00C1211A">
        <w:rPr>
          <w:b/>
          <w:vertAlign w:val="superscript"/>
        </w:rPr>
        <w:fldChar w:fldCharType="separate"/>
      </w:r>
      <w:r w:rsidR="00B07353" w:rsidRPr="00C1211A">
        <w:rPr>
          <w:noProof/>
          <w:vertAlign w:val="superscript"/>
        </w:rPr>
        <w:t>10,11</w:t>
      </w:r>
      <w:r w:rsidRPr="00C1211A">
        <w:fldChar w:fldCharType="end"/>
      </w:r>
      <w:r w:rsidRPr="00C1211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2693"/>
        <w:gridCol w:w="941"/>
      </w:tblGrid>
      <w:tr w:rsidR="0028007C" w:rsidRPr="00C1211A" w14:paraId="4343F170" w14:textId="77777777" w:rsidTr="00A04542">
        <w:trPr>
          <w:trHeight w:val="397"/>
        </w:trPr>
        <w:tc>
          <w:tcPr>
            <w:tcW w:w="5382" w:type="dxa"/>
          </w:tcPr>
          <w:p w14:paraId="56A2ED0A" w14:textId="77777777" w:rsidR="0028007C" w:rsidRPr="00C1211A" w:rsidRDefault="0028007C" w:rsidP="0028007C">
            <w:pPr>
              <w:pStyle w:val="TESupportingInformation"/>
              <w:spacing w:after="240"/>
              <w:rPr>
                <w:b/>
                <w:lang w:val="en-GB"/>
              </w:rPr>
            </w:pPr>
            <w:bookmarkStart w:id="5" w:name="_Hlk19787023"/>
            <w:bookmarkStart w:id="6" w:name="_Hlk19794626"/>
            <w:r w:rsidRPr="00C1211A">
              <w:rPr>
                <w:b/>
                <w:lang w:val="en-GB"/>
              </w:rPr>
              <w:lastRenderedPageBreak/>
              <w:t>H</w:t>
            </w:r>
            <w:r w:rsidRPr="00C1211A">
              <w:rPr>
                <w:b/>
                <w:vertAlign w:val="subscript"/>
                <w:lang w:val="en-GB"/>
              </w:rPr>
              <w:t>2</w:t>
            </w:r>
            <w:r w:rsidRPr="00C1211A">
              <w:rPr>
                <w:b/>
                <w:lang w:val="en-GB"/>
              </w:rPr>
              <w:t>O</w:t>
            </w:r>
            <w:r w:rsidRPr="00C1211A">
              <w:rPr>
                <w:b/>
                <w:vertAlign w:val="subscript"/>
                <w:lang w:val="en-GB"/>
              </w:rPr>
              <w:t>2</w:t>
            </w:r>
            <w:r w:rsidRPr="00C1211A">
              <w:rPr>
                <w:b/>
                <w:lang w:val="en-GB"/>
              </w:rPr>
              <w:t xml:space="preserve"> </w:t>
            </w:r>
            <w:r w:rsidRPr="00C1211A">
              <w:rPr>
                <w:b/>
                <w:vertAlign w:val="subscript"/>
                <w:lang w:val="en-GB"/>
              </w:rPr>
              <w:t>(aq)</w:t>
            </w:r>
            <w:r w:rsidRPr="00C1211A">
              <w:rPr>
                <w:b/>
                <w:lang w:val="en-GB"/>
              </w:rPr>
              <w:t xml:space="preserve"> </w:t>
            </w:r>
            <w:r w:rsidRPr="00C1211A">
              <w:rPr>
                <w:rFonts w:ascii="Cambria Math" w:hAnsi="Cambria Math" w:cs="Cambria Math"/>
                <w:b/>
                <w:lang w:val="en-GB"/>
              </w:rPr>
              <w:t>⇌</w:t>
            </w:r>
            <w:r w:rsidRPr="00C1211A">
              <w:rPr>
                <w:b/>
                <w:lang w:val="en-GB"/>
              </w:rPr>
              <w:t xml:space="preserve"> O</w:t>
            </w:r>
            <w:r w:rsidRPr="00C1211A">
              <w:rPr>
                <w:b/>
                <w:vertAlign w:val="subscript"/>
                <w:lang w:val="en-GB"/>
              </w:rPr>
              <w:t>2</w:t>
            </w:r>
            <w:r w:rsidRPr="00C1211A">
              <w:rPr>
                <w:b/>
                <w:lang w:val="en-GB"/>
              </w:rPr>
              <w:t xml:space="preserve"> </w:t>
            </w:r>
            <w:r w:rsidRPr="00C1211A">
              <w:rPr>
                <w:b/>
                <w:vertAlign w:val="subscript"/>
                <w:lang w:val="en-GB"/>
              </w:rPr>
              <w:t>(g)</w:t>
            </w:r>
            <w:r w:rsidRPr="00C1211A">
              <w:rPr>
                <w:b/>
                <w:lang w:val="en-GB"/>
              </w:rPr>
              <w:t xml:space="preserve"> + 2H</w:t>
            </w:r>
            <w:r w:rsidRPr="00C1211A">
              <w:rPr>
                <w:b/>
                <w:vertAlign w:val="superscript"/>
                <w:lang w:val="en-GB"/>
              </w:rPr>
              <w:t>+</w:t>
            </w:r>
            <w:r w:rsidRPr="00C1211A">
              <w:rPr>
                <w:b/>
                <w:vertAlign w:val="subscript"/>
                <w:lang w:val="en-GB"/>
              </w:rPr>
              <w:t>(aq)</w:t>
            </w:r>
            <w:r w:rsidRPr="00C1211A">
              <w:rPr>
                <w:b/>
                <w:lang w:val="en-GB"/>
              </w:rPr>
              <w:t xml:space="preserve"> + 2</w:t>
            </w:r>
            <w:r w:rsidRPr="00C1211A">
              <w:rPr>
                <w:b/>
                <w:i/>
                <w:lang w:val="en-GB"/>
              </w:rPr>
              <w:t>e</w:t>
            </w:r>
            <w:r w:rsidRPr="00C1211A">
              <w:rPr>
                <w:b/>
                <w:i/>
                <w:vertAlign w:val="superscript"/>
                <w:lang w:val="en-GB"/>
              </w:rPr>
              <w:t>-</w:t>
            </w:r>
          </w:p>
        </w:tc>
        <w:tc>
          <w:tcPr>
            <w:tcW w:w="2693" w:type="dxa"/>
          </w:tcPr>
          <w:p w14:paraId="436C6DFA" w14:textId="77777777" w:rsidR="0028007C" w:rsidRPr="00C1211A" w:rsidRDefault="0028007C" w:rsidP="0028007C">
            <w:pPr>
              <w:pStyle w:val="TESupportingInformation"/>
              <w:spacing w:after="240"/>
              <w:rPr>
                <w:b/>
                <w:lang w:val="en-GB"/>
              </w:rPr>
            </w:pPr>
            <w:r w:rsidRPr="00C1211A">
              <w:rPr>
                <w:b/>
                <w:i/>
                <w:lang w:val="en-GB"/>
              </w:rPr>
              <w:t>E</w:t>
            </w:r>
            <w:r w:rsidRPr="00C1211A">
              <w:rPr>
                <w:lang w:val="en-GB"/>
              </w:rPr>
              <w:t>°</w:t>
            </w:r>
            <w:r w:rsidRPr="00C1211A">
              <w:rPr>
                <w:b/>
                <w:lang w:val="en-GB"/>
              </w:rPr>
              <w:t xml:space="preserve"> = 0.670 V </w:t>
            </w:r>
            <w:r w:rsidRPr="00C1211A">
              <w:rPr>
                <w:b/>
                <w:i/>
                <w:lang w:val="en-GB"/>
              </w:rPr>
              <w:t>vs.</w:t>
            </w:r>
            <w:r w:rsidRPr="00C1211A">
              <w:rPr>
                <w:b/>
                <w:lang w:val="en-GB"/>
              </w:rPr>
              <w:t xml:space="preserve"> SHE</w:t>
            </w:r>
          </w:p>
        </w:tc>
        <w:tc>
          <w:tcPr>
            <w:tcW w:w="941" w:type="dxa"/>
          </w:tcPr>
          <w:p w14:paraId="31C3E564" w14:textId="77777777" w:rsidR="0028007C" w:rsidRPr="00C1211A" w:rsidRDefault="0028007C" w:rsidP="0028007C">
            <w:pPr>
              <w:pStyle w:val="TESupportingInformation"/>
              <w:spacing w:after="240"/>
              <w:rPr>
                <w:b/>
                <w:lang w:val="en-GB"/>
              </w:rPr>
            </w:pPr>
            <w:r w:rsidRPr="00C1211A">
              <w:rPr>
                <w:b/>
                <w:lang w:val="en-GB"/>
              </w:rPr>
              <w:t>(2)</w:t>
            </w:r>
          </w:p>
        </w:tc>
      </w:tr>
      <w:bookmarkEnd w:id="5"/>
      <w:tr w:rsidR="0028007C" w:rsidRPr="00C1211A" w14:paraId="6A6C7CCB" w14:textId="77777777" w:rsidTr="00A04542">
        <w:trPr>
          <w:trHeight w:val="397"/>
        </w:trPr>
        <w:tc>
          <w:tcPr>
            <w:tcW w:w="5382" w:type="dxa"/>
          </w:tcPr>
          <w:p w14:paraId="209233CD" w14:textId="77777777" w:rsidR="0028007C" w:rsidRPr="00C1211A" w:rsidRDefault="0028007C" w:rsidP="0028007C">
            <w:pPr>
              <w:pStyle w:val="TESupportingInformation"/>
              <w:spacing w:after="240"/>
              <w:rPr>
                <w:b/>
                <w:lang w:val="en-GB"/>
              </w:rPr>
            </w:pPr>
            <w:r w:rsidRPr="00C1211A">
              <w:rPr>
                <w:b/>
                <w:lang w:val="en-GB"/>
              </w:rPr>
              <w:t>2H</w:t>
            </w:r>
            <w:r w:rsidRPr="00C1211A">
              <w:rPr>
                <w:b/>
                <w:vertAlign w:val="subscript"/>
                <w:lang w:val="en-GB"/>
              </w:rPr>
              <w:t>2</w:t>
            </w:r>
            <w:r w:rsidRPr="00C1211A">
              <w:rPr>
                <w:b/>
                <w:lang w:val="en-GB"/>
              </w:rPr>
              <w:t xml:space="preserve">O </w:t>
            </w:r>
            <w:r w:rsidRPr="00C1211A">
              <w:rPr>
                <w:b/>
                <w:vertAlign w:val="subscript"/>
                <w:lang w:val="en-GB"/>
              </w:rPr>
              <w:t>(l)</w:t>
            </w:r>
            <w:r w:rsidRPr="00C1211A">
              <w:rPr>
                <w:b/>
                <w:lang w:val="en-GB"/>
              </w:rPr>
              <w:t xml:space="preserve"> </w:t>
            </w:r>
            <w:r w:rsidRPr="00C1211A">
              <w:rPr>
                <w:rFonts w:ascii="Cambria Math" w:hAnsi="Cambria Math" w:cs="Cambria Math"/>
                <w:b/>
                <w:lang w:val="en-GB"/>
              </w:rPr>
              <w:t>⇌</w:t>
            </w:r>
            <w:r w:rsidRPr="00C1211A">
              <w:rPr>
                <w:b/>
                <w:lang w:val="en-GB"/>
              </w:rPr>
              <w:t xml:space="preserve"> O</w:t>
            </w:r>
            <w:r w:rsidRPr="00C1211A">
              <w:rPr>
                <w:b/>
                <w:vertAlign w:val="subscript"/>
                <w:lang w:val="en-GB"/>
              </w:rPr>
              <w:t>2 (g)</w:t>
            </w:r>
            <w:r w:rsidRPr="00C1211A">
              <w:rPr>
                <w:b/>
                <w:lang w:val="en-GB"/>
              </w:rPr>
              <w:t xml:space="preserve"> + 4H</w:t>
            </w:r>
            <w:r w:rsidRPr="00C1211A">
              <w:rPr>
                <w:b/>
                <w:vertAlign w:val="superscript"/>
                <w:lang w:val="en-GB"/>
              </w:rPr>
              <w:t>+</w:t>
            </w:r>
            <w:r w:rsidRPr="00C1211A">
              <w:rPr>
                <w:b/>
                <w:vertAlign w:val="subscript"/>
                <w:lang w:val="en-GB"/>
              </w:rPr>
              <w:t>(aq)</w:t>
            </w:r>
            <w:r w:rsidRPr="00C1211A">
              <w:rPr>
                <w:b/>
                <w:lang w:val="en-GB"/>
              </w:rPr>
              <w:t xml:space="preserve"> + 4</w:t>
            </w:r>
            <w:r w:rsidRPr="00C1211A">
              <w:rPr>
                <w:b/>
                <w:i/>
                <w:lang w:val="en-GB"/>
              </w:rPr>
              <w:t>e</w:t>
            </w:r>
            <w:r w:rsidRPr="00C1211A">
              <w:rPr>
                <w:b/>
                <w:i/>
                <w:vertAlign w:val="superscript"/>
                <w:lang w:val="en-GB"/>
              </w:rPr>
              <w:t>-</w:t>
            </w:r>
          </w:p>
        </w:tc>
        <w:tc>
          <w:tcPr>
            <w:tcW w:w="2693" w:type="dxa"/>
          </w:tcPr>
          <w:p w14:paraId="23D9F858" w14:textId="77777777" w:rsidR="0028007C" w:rsidRPr="00C1211A" w:rsidRDefault="0028007C" w:rsidP="0028007C">
            <w:pPr>
              <w:pStyle w:val="TESupportingInformation"/>
              <w:spacing w:after="240"/>
              <w:rPr>
                <w:b/>
                <w:lang w:val="en-GB"/>
              </w:rPr>
            </w:pPr>
            <w:r w:rsidRPr="00C1211A">
              <w:rPr>
                <w:b/>
                <w:i/>
                <w:lang w:val="en-GB"/>
              </w:rPr>
              <w:t>E</w:t>
            </w:r>
            <w:r w:rsidRPr="00C1211A">
              <w:rPr>
                <w:lang w:val="en-GB"/>
              </w:rPr>
              <w:t>°</w:t>
            </w:r>
            <w:r w:rsidRPr="00C1211A">
              <w:rPr>
                <w:b/>
                <w:lang w:val="en-GB"/>
              </w:rPr>
              <w:t xml:space="preserve"> = 1.23 V </w:t>
            </w:r>
            <w:r w:rsidRPr="00C1211A">
              <w:rPr>
                <w:b/>
                <w:i/>
                <w:lang w:val="en-GB"/>
              </w:rPr>
              <w:t>vs.</w:t>
            </w:r>
            <w:r w:rsidRPr="00C1211A">
              <w:rPr>
                <w:b/>
                <w:lang w:val="en-GB"/>
              </w:rPr>
              <w:t xml:space="preserve"> SHE</w:t>
            </w:r>
          </w:p>
        </w:tc>
        <w:tc>
          <w:tcPr>
            <w:tcW w:w="941" w:type="dxa"/>
          </w:tcPr>
          <w:p w14:paraId="7C191CA2" w14:textId="77777777" w:rsidR="0028007C" w:rsidRPr="00C1211A" w:rsidRDefault="0028007C" w:rsidP="0028007C">
            <w:pPr>
              <w:pStyle w:val="TESupportingInformation"/>
              <w:spacing w:after="240"/>
              <w:rPr>
                <w:b/>
                <w:lang w:val="en-GB"/>
              </w:rPr>
            </w:pPr>
            <w:r w:rsidRPr="00C1211A">
              <w:rPr>
                <w:b/>
                <w:lang w:val="en-GB"/>
              </w:rPr>
              <w:t>(3)</w:t>
            </w:r>
          </w:p>
        </w:tc>
      </w:tr>
      <w:bookmarkEnd w:id="6"/>
      <w:tr w:rsidR="0028007C" w:rsidRPr="00C1211A" w14:paraId="3EE28D4D" w14:textId="77777777" w:rsidTr="00A04542">
        <w:trPr>
          <w:trHeight w:val="397"/>
        </w:trPr>
        <w:tc>
          <w:tcPr>
            <w:tcW w:w="5382" w:type="dxa"/>
          </w:tcPr>
          <w:p w14:paraId="5EFC6105" w14:textId="77777777" w:rsidR="0028007C" w:rsidRPr="00C1211A" w:rsidRDefault="0028007C" w:rsidP="0028007C">
            <w:pPr>
              <w:pStyle w:val="TESupportingInformation"/>
              <w:spacing w:after="240"/>
              <w:rPr>
                <w:b/>
                <w:lang w:val="en-GB"/>
              </w:rPr>
            </w:pPr>
            <w:r w:rsidRPr="00C1211A">
              <w:rPr>
                <w:b/>
              </w:rPr>
              <w:t>2H</w:t>
            </w:r>
            <w:r w:rsidRPr="00C1211A">
              <w:rPr>
                <w:b/>
                <w:vertAlign w:val="subscript"/>
              </w:rPr>
              <w:t>2</w:t>
            </w:r>
            <w:r w:rsidRPr="00C1211A">
              <w:rPr>
                <w:b/>
              </w:rPr>
              <w:t>O</w:t>
            </w:r>
            <w:r w:rsidRPr="00C1211A">
              <w:rPr>
                <w:b/>
                <w:vertAlign w:val="subscript"/>
              </w:rPr>
              <w:t>2</w:t>
            </w:r>
            <w:r w:rsidRPr="00C1211A">
              <w:rPr>
                <w:b/>
              </w:rPr>
              <w:t xml:space="preserve"> </w:t>
            </w:r>
            <w:r w:rsidRPr="00C1211A">
              <w:rPr>
                <w:b/>
                <w:vertAlign w:val="subscript"/>
              </w:rPr>
              <w:t>(aq)</w:t>
            </w:r>
            <w:r w:rsidRPr="00C1211A">
              <w:rPr>
                <w:b/>
              </w:rPr>
              <w:t xml:space="preserve"> </w:t>
            </w:r>
            <w:r w:rsidRPr="00C1211A">
              <w:rPr>
                <w:rFonts w:ascii="Cambria Math" w:hAnsi="Cambria Math" w:cs="Cambria Math"/>
                <w:b/>
              </w:rPr>
              <w:t>⇌</w:t>
            </w:r>
            <w:r w:rsidRPr="00C1211A">
              <w:rPr>
                <w:b/>
              </w:rPr>
              <w:t xml:space="preserve"> O</w:t>
            </w:r>
            <w:r w:rsidRPr="00C1211A">
              <w:rPr>
                <w:b/>
                <w:vertAlign w:val="subscript"/>
              </w:rPr>
              <w:t>2</w:t>
            </w:r>
            <w:r w:rsidRPr="00C1211A">
              <w:rPr>
                <w:b/>
              </w:rPr>
              <w:t xml:space="preserve"> </w:t>
            </w:r>
            <w:r w:rsidRPr="00C1211A">
              <w:rPr>
                <w:b/>
                <w:vertAlign w:val="subscript"/>
              </w:rPr>
              <w:t>(g)</w:t>
            </w:r>
            <w:r w:rsidRPr="00C1211A">
              <w:rPr>
                <w:b/>
              </w:rPr>
              <w:t xml:space="preserve"> + 2H</w:t>
            </w:r>
            <w:r w:rsidRPr="00C1211A">
              <w:rPr>
                <w:b/>
                <w:vertAlign w:val="subscript"/>
              </w:rPr>
              <w:t>2</w:t>
            </w:r>
            <w:r w:rsidRPr="00C1211A">
              <w:rPr>
                <w:b/>
              </w:rPr>
              <w:t xml:space="preserve">O </w:t>
            </w:r>
            <w:r w:rsidRPr="00C1211A">
              <w:rPr>
                <w:b/>
                <w:vertAlign w:val="subscript"/>
              </w:rPr>
              <w:t>(l)</w:t>
            </w:r>
          </w:p>
        </w:tc>
        <w:tc>
          <w:tcPr>
            <w:tcW w:w="2693" w:type="dxa"/>
          </w:tcPr>
          <w:p w14:paraId="1322DE87" w14:textId="77777777" w:rsidR="0028007C" w:rsidRPr="00C1211A" w:rsidRDefault="0028007C" w:rsidP="0028007C">
            <w:pPr>
              <w:pStyle w:val="TESupportingInformation"/>
              <w:spacing w:after="240"/>
              <w:rPr>
                <w:b/>
                <w:i/>
                <w:lang w:val="en-GB"/>
              </w:rPr>
            </w:pPr>
          </w:p>
        </w:tc>
        <w:tc>
          <w:tcPr>
            <w:tcW w:w="941" w:type="dxa"/>
          </w:tcPr>
          <w:p w14:paraId="3BBF8F20" w14:textId="77777777" w:rsidR="0028007C" w:rsidRPr="00C1211A" w:rsidRDefault="0028007C" w:rsidP="0028007C">
            <w:pPr>
              <w:pStyle w:val="TESupportingInformation"/>
              <w:spacing w:after="240"/>
              <w:rPr>
                <w:b/>
                <w:lang w:val="en-GB"/>
              </w:rPr>
            </w:pPr>
            <w:r w:rsidRPr="00C1211A">
              <w:rPr>
                <w:b/>
                <w:lang w:val="en-GB"/>
              </w:rPr>
              <w:t>(4)</w:t>
            </w:r>
          </w:p>
        </w:tc>
      </w:tr>
    </w:tbl>
    <w:p w14:paraId="1453922D" w14:textId="762A9EF8" w:rsidR="0028007C" w:rsidRPr="00C1211A" w:rsidRDefault="0028007C" w:rsidP="002E2D67">
      <w:pPr>
        <w:pStyle w:val="TESupportingInformation"/>
        <w:spacing w:after="240"/>
        <w:rPr>
          <w:lang w:val="en-GB"/>
        </w:rPr>
      </w:pPr>
      <w:r w:rsidRPr="00C1211A">
        <w:rPr>
          <w:lang w:val="en-GB"/>
        </w:rPr>
        <w:t>Several recent studies have demonstrated the capability of various metal oxides</w:t>
      </w:r>
      <w:r w:rsidRPr="00C1211A">
        <w:rPr>
          <w:b/>
          <w:lang w:val="en-GB"/>
        </w:rPr>
        <w:t xml:space="preserve"> </w:t>
      </w:r>
      <w:r w:rsidRPr="00C1211A">
        <w:rPr>
          <w:lang w:val="en-GB"/>
        </w:rPr>
        <w:t>to catalyse the two-electron WOR</w:t>
      </w:r>
      <w:r w:rsidR="002E2D67" w:rsidRPr="00C1211A">
        <w:rPr>
          <w:lang w:val="en-GB"/>
        </w:rPr>
        <w:t>. T</w:t>
      </w:r>
      <w:r w:rsidRPr="00C1211A">
        <w:rPr>
          <w:lang w:val="en-GB"/>
        </w:rPr>
        <w:t>hese materials, while demonstrating impressive Faradaic efficiencies (70 %, 76 % and 81 % for BiVO</w:t>
      </w:r>
      <w:r w:rsidRPr="00C1211A">
        <w:rPr>
          <w:vertAlign w:val="subscript"/>
          <w:lang w:val="en-GB"/>
        </w:rPr>
        <w:t>4</w:t>
      </w:r>
      <w:r w:rsidRPr="00C1211A">
        <w:rPr>
          <w:lang w:val="en-GB"/>
        </w:rPr>
        <w:t>, CaSnO</w:t>
      </w:r>
      <w:r w:rsidRPr="00C1211A">
        <w:rPr>
          <w:vertAlign w:val="subscript"/>
          <w:lang w:val="en-GB"/>
        </w:rPr>
        <w:t xml:space="preserve">3 </w:t>
      </w:r>
      <w:r w:rsidRPr="00C1211A">
        <w:rPr>
          <w:lang w:val="en-GB"/>
        </w:rPr>
        <w:t>and ZnO, respectively)</w:t>
      </w:r>
      <w:r w:rsidRPr="00C1211A">
        <w:rPr>
          <w:b/>
          <w:vertAlign w:val="superscript"/>
          <w:lang w:val="en-GB"/>
        </w:rPr>
        <w:fldChar w:fldCharType="begin" w:fldLock="1"/>
      </w:r>
      <w:r w:rsidR="00B07353" w:rsidRPr="00C1211A">
        <w:rPr>
          <w:b/>
          <w:vertAlign w:val="superscript"/>
          <w:lang w:val="en-GB"/>
        </w:rPr>
        <w:instrText>ADDIN CSL_CITATION {"citationItems":[{"id":"ITEM-1","itemData":{"DOI":"10.1038/s41467-017-00585-6","ISSN":"20411723","abstract":"Electrochemical production of hydrogen peroxide (H2O2) from water oxidation could provide a very attractive route to locally produce a chemically valuable product from an abundant resource. Herein using density functional theory calculations, we predict trends in activity for water oxidation towards H2O2 evolution on four different metal oxides, i.e., WO3, SnO2, TiO2 and BiVO4. The density functional theory predicted trend for H2O2 evolution is further confirmed by our experimental measurements. Moreover, we identify that BiVO4 has the best H2O2 generation amount of those oxides and can achieve a Faraday efficiency of about 98% for H2O2 production.","author":[{"dropping-particle":"","family":"Shi","given":"Xinjian","non-dropping-particle":"","parse-names":false,"suffix":""},{"dropping-particle":"","family":"Siahrostami","given":"Samira","non-dropping-particle":"","parse-names":false,"suffix":""},{"dropping-particle":"","family":"Li","given":"Guo Ling","non-dropping-particle":"","parse-names":false,"suffix":""},{"dropping-particle":"","family":"Zhang","given":"Yirui","non-dropping-particle":"","parse-names":false,"suffix":""},{"dropping-particle":"","family":"Chakthranont","given":"Pongkarn","non-dropping-particle":"","parse-names":false,"suffix":""},{"dropping-particle":"","family":"Studt","given":"Felix","non-dropping-particle":"","parse-names":false,"suffix":""},{"dropping-particle":"","family":"Jaramillo","given":"Thomas F.","non-dropping-particle":"","parse-names":false,"suffix":""},{"dropping-particle":"","family":"Zheng","given":"Xiaolin","non-dropping-particle":"","parse-names":false,"suffix":""},{"dropping-particle":"","family":"Nørskov","given":"Jens K.","non-dropping-particle":"","parse-names":false,"suffix":""}],"container-title":"Nature Communications","id":"ITEM-1","issue":"1","issued":{"date-parts":[["2017"]]},"title":"Understanding activity trends in electrochemical water oxidation to form hydrogen peroxide","type":"article-journal","volume":"8"},"uris":["http://www.mendeley.com/documents/?uuid=03b9071f-1347-48cc-bc66-4b82b8698125"]},{"id":"ITEM-2","itemData":{"DOI":"10.1021/acsenergylett.8b02303","ISSN":"23808195","abstract":"The two-electron water oxidation reaction (2e-WOR) is a promising route for distributed electrochemical synthesis of hydrogen peroxide (H2O2), an effective and green oxidizer, bleaching agent, and antiseptic. To date, the best electrocatalyst for 2e-WOR, in terms of selectivity against the competing 4e-WOR to form O2, is BiVO4. Nevertheless, BiVO4 is unstable and has a high overpotential of ~340 mV at 0.2 mA/cm2 for 2e-WOR. Herein, we use density functional theory to identify a new, efficient, selective, and stable electrocatalyst for 2e-WOR, i.e., the ternary oxide calcium stannate (CaSnO3). Our experiments show that CaSnO3 achieves an overpotential of 230 mV at 0.2 mA/cm2, peak faraday efficiency of 76% for 2e-WOR at 3.2 V vs. the reversible hydrogen electrode (RHE), and stable performance for over 12 h, outperforming BiVO4 in all aspects. This work demonstrates the promise of CaSnO3 as a selective and cost-effective electrocatalyst candidate for H2O2 production from water oxidation.","author":[{"dropping-particle":"","family":"Park","given":"So Yeon","non-dropping-particle":"","parse-names":false,"suffix":""},{"dropping-particle":"","family":"Abroshan","given":"Hadi","non-dropping-particle":"","parse-names":false,"suffix":""},{"dropping-particle":"","family":"Shi","given":"Xinjian","non-dropping-particle":"","parse-names":false,"suffix":""},{"dropping-particle":"","family":"Jung","given":"Hyun Suk","non-dropping-particle":"","parse-names":false,"suffix":""},{"dropping-particle":"","family":"Siahrostami","given":"Samira","non-dropping-particle":"","parse-names":false,"suffix":""},{"dropping-particle":"","family":"Zheng","given":"Xiaolin","non-dropping-particle":"","parse-names":false,"suffix":""}],"container-title":"ACS Energy Letters","id":"ITEM-2","issue":"1","issued":{"date-parts":[["2019"]]},"page":"352-357","title":"CaSnO 3 : An Electrocatalyst for Two-Electron Water Oxidation Reaction to Form H 2 O 2","type":"article-journal","volume":"4"},"uris":["http://www.mendeley.com/documents/?uuid=bc98a502-8abc-420d-bbaa-f29fdd47d86a"]},{"id":"ITEM-3","itemData":{"DOI":"10.1021/acscatal.8b04873","ISSN":"21555435","abstract":"Electrochemical synthesis of hydrogen peroxide (H2O2) via two-electron water oxidation reaction (2e-WOR) is an ideal process for delocalized production for water cleaning and other applications. Previously reported water oxidation catalysts have limited activity and selectivity, imposing a bottleneck for broad adaption of this technology. We identify ZnO as a new stable, non-toxic, active and selective catalyst for 2e-WOR to generate H2O2. Using density functional theory calculations, we propose that the (101 ̅0) facet of ZnO is an exceptional catalyst for 2e-WOR and confirm the prediction experimentally. We synthesize ZnO nanoparticles with a high fraction of (101 ̅0) facets and find that this catalyst gives an overpotential of 40 mV at 0.1 mA/cm2, and peak Faradaic efficiency of 81 % towards H2O2 evolution.","author":[{"dropping-particle":"","family":"Kelly","given":"Sara R.","non-dropping-particle":"","parse-names":false,"suffix":""},{"dropping-particle":"","family":"Shi","given":"Xinjian","non-dropping-particle":"","parse-names":false,"suffix":""},{"dropping-particle":"","family":"Back","given":"Seoin","non-dropping-particle":"","parse-names":false,"suffix":""},{"dropping-particle":"","family":"Vallez","given":"Lauren","non-dropping-particle":"","parse-names":false,"suffix":""},{"dropping-particle":"","family":"Park","given":"So Yeon","non-dropping-particle":"","parse-names":false,"suffix":""},{"dropping-particle":"","family":"Siahrostami","given":"Samira","non-dropping-particle":"","parse-names":false,"suffix":""},{"dropping-particle":"","family":"Zheng","given":"Xiaolin","non-dropping-particle":"","parse-names":false,"suffix":""},{"dropping-particle":"","family":"Nørskov","given":"Jens K.","non-dropping-particle":"","parse-names":false,"suffix":""}],"container-title":"ACS Catalysis","id":"ITEM-3","issue":"5","issued":{"date-parts":[["2019"]]},"page":"4593-4599","title":"ZnO As an Active and Selective Catalyst for Electrochemical Water Oxidation to Hydrogen Peroxide","type":"article-journal","volume":"9"},"uris":["http://www.mendeley.com/documents/?uuid=134896f7-b997-4eb5-9920-8f631c60b363"]}],"mendeley":{"formattedCitation":"&lt;sup&gt;11–13&lt;/sup&gt;","plainTextFormattedCitation":"11–13","previouslyFormattedCitation":"&lt;sup&gt;10–12&lt;/sup&gt;"},"properties":{"noteIndex":0},"schema":"https://github.com/citation-style-language/schema/raw/master/csl-citation.json"}</w:instrText>
      </w:r>
      <w:r w:rsidRPr="00C1211A">
        <w:rPr>
          <w:b/>
          <w:vertAlign w:val="superscript"/>
          <w:lang w:val="en-GB"/>
        </w:rPr>
        <w:fldChar w:fldCharType="separate"/>
      </w:r>
      <w:r w:rsidR="00B07353" w:rsidRPr="00C1211A">
        <w:rPr>
          <w:noProof/>
          <w:vertAlign w:val="superscript"/>
          <w:lang w:val="en-GB"/>
        </w:rPr>
        <w:t>11–13</w:t>
      </w:r>
      <w:r w:rsidRPr="00C1211A">
        <w:fldChar w:fldCharType="end"/>
      </w:r>
      <w:r w:rsidRPr="00C1211A">
        <w:rPr>
          <w:b/>
          <w:vertAlign w:val="superscript"/>
          <w:lang w:val="en-GB"/>
        </w:rPr>
        <w:t xml:space="preserve"> </w:t>
      </w:r>
      <w:r w:rsidRPr="00C1211A">
        <w:rPr>
          <w:lang w:val="en-GB"/>
        </w:rPr>
        <w:t>suffer from low current densities (0.2 - 1.0 mA cm</w:t>
      </w:r>
      <w:r w:rsidRPr="00C1211A">
        <w:rPr>
          <w:vertAlign w:val="superscript"/>
          <w:lang w:val="en-GB"/>
        </w:rPr>
        <w:t>-2</w:t>
      </w:r>
      <w:r w:rsidRPr="00C1211A">
        <w:rPr>
          <w:lang w:val="en-GB"/>
        </w:rPr>
        <w:t xml:space="preserve"> for MnO</w:t>
      </w:r>
      <w:r w:rsidRPr="00C1211A">
        <w:rPr>
          <w:vertAlign w:val="subscript"/>
          <w:lang w:val="en-GB"/>
        </w:rPr>
        <w:t>x</w:t>
      </w:r>
      <w:r w:rsidRPr="00C1211A">
        <w:rPr>
          <w:bCs/>
          <w:lang w:val="en-GB"/>
        </w:rPr>
        <w:t>)</w:t>
      </w:r>
      <w:r w:rsidRPr="00C1211A">
        <w:rPr>
          <w:b/>
          <w:vertAlign w:val="superscript"/>
          <w:lang w:val="en-GB"/>
        </w:rPr>
        <w:fldChar w:fldCharType="begin" w:fldLock="1"/>
      </w:r>
      <w:r w:rsidR="00B07353" w:rsidRPr="00C1211A">
        <w:rPr>
          <w:b/>
          <w:vertAlign w:val="superscript"/>
          <w:lang w:val="en-GB"/>
        </w:rPr>
        <w:instrText>ADDIN CSL_CITATION {"citationItems":[{"id":"ITEM-1","itemData":{"DOI":"10.1039/c2ee21832a","ISSN":"17545692","abstract":"There is a current intense interest in water electrolysis as a means of generating or storing energy as hydrogen. The water oxidation step typically requires high overpotentials, creating a significant energy loss in the process. In this work we report for the first time water oxidation over a MnOx electrocatalyst at low overpotentials (similar to 150 mV) in butyl ammonium bisulfate electrolytes (aqueous 0.4 M and hydrated ionic liquid 50/50). The catalyst-electrolyte combination produces currents of the order of 1 mA cm(-2) at 150 mV overpotential. A similar experiment in an inorganic electrolyte produces only negligible currents on this catalyst. The product is shown by permanganate oxidation to be predominantly hydrogen peroxide dissolved in the electrolyte. This was confirmed by the preparation of model solutions directly from hydrogen peroxide which were shown to behave similarly to the electrochemically prepared solutions. Ab initio calculation of possible solvated hydrogen peroxide structures in the electrolyte suggests that the hydrogen peroxide is stabilised by a hydrogen bonded complex involving the amine. The hydrogen peroxide solution is shown to be stable for several hours, to days, depending on the concentration, but can be rapidly decomposed into oxygen by a MnO2 catalyst. The process could thus be of interest both as part of a water splitting scheme as well as a route to hydrogen peroxide for chemical use.","author":[{"dropping-particle":"","family":"Izgorodin","given":"Alex","non-dropping-particle":"","parse-names":false,"suffix":""},{"dropping-particle":"","family":"Izgorodina","given":"Ekaterina","non-dropping-particle":"","parse-names":false,"suffix":""},{"dropping-particle":"","family":"MacFarlane","given":"Douglas R.","non-dropping-particle":"","parse-names":false,"suffix":""}],"container-title":"Energy and Environmental Science","id":"ITEM-1","issue":"11","issued":{"date-parts":[["2012"]]},"page":"9496-9501","title":"Low overpotential water oxidation to hydrogen peroxide on a MnO x catalyst","type":"article-journal","volume":"5"},"uris":["http://www.mendeley.com/documents/?uuid=30c6054e-c2bc-4f1f-af5e-10de90b5c95b"]},{"id":"ITEM-2","itemData":{"DOI":"10.1039/c4ra05296j","ISSN":"20462069","abstract":"We investigate the effect of pH, potential and electrolyte ions in the electrochemical oxidation of water to produce hydrogen peroxide. This process has the potential to provide a low energy-cost route to the generation of hydrogen peroxide, either for in situ use as a \"green\" oxidant or as part of a water splitting process for the generation of oxygen and hydrogen. Electrodeposited manganese oxide films were used as the working electrode along with aqueous solutions of various ammonium-based cations as the electrolyte. Oxidation of water was carried out at potentials as low as 0.6 V vs. Ag/AgCl at pH 10. Hydrogen peroxide production was found to be highly sensitive to pH, only occurring above pH 9.5, in solutions where the pH had been adjusted by the addition of excess amine. Highly efficient, approaching 100% Faradaic efficiency, production of hydrogen peroxide was observed the range pH 10-10.5. Faradaic efficiency of hydrogen peroxide formation decreased at applied potentials higher than 1 V vs. Ag/AgCl where direct, or further, oxidation to oxygen begins to dominate. Investigation of a number of alkylammonium cations and alkyl sulphate anions of different alkyl chain length indicated that the optimum system is butylammonium sulphate at concentrations around 1 M.","author":[{"dropping-particle":"","family":"McDonnell-Worth","given":"Ciaran","non-dropping-particle":"","parse-names":false,"suffix":""},{"dropping-particle":"","family":"MacFarlane","given":"Douglas R.","non-dropping-particle":"","parse-names":false,"suffix":""}],"container-title":"RSC Advances","id":"ITEM-2","issue":"58","issued":{"date-parts":[["2014"]]},"page":"30551-30557","title":"Ion effects in water oxidation to hydrogen peroxide","type":"article-journal","volume":"4"},"uris":["http://www.mendeley.com/documents/?uuid=ae7e565d-9443-4a49-8846-210045eaa38e"]}],"mendeley":{"formattedCitation":"&lt;sup&gt;14,15&lt;/sup&gt;","plainTextFormattedCitation":"14,15","previouslyFormattedCitation":"&lt;sup&gt;13,14&lt;/sup&gt;"},"properties":{"noteIndex":0},"schema":"https://github.com/citation-style-language/schema/raw/master/csl-citation.json"}</w:instrText>
      </w:r>
      <w:r w:rsidRPr="00C1211A">
        <w:rPr>
          <w:b/>
          <w:vertAlign w:val="superscript"/>
          <w:lang w:val="en-GB"/>
        </w:rPr>
        <w:fldChar w:fldCharType="separate"/>
      </w:r>
      <w:r w:rsidR="00B07353" w:rsidRPr="00C1211A">
        <w:rPr>
          <w:noProof/>
          <w:vertAlign w:val="superscript"/>
          <w:lang w:val="en-GB"/>
        </w:rPr>
        <w:t>14,15</w:t>
      </w:r>
      <w:r w:rsidRPr="00C1211A">
        <w:fldChar w:fldCharType="end"/>
      </w:r>
      <w:r w:rsidRPr="00C1211A">
        <w:rPr>
          <w:lang w:val="en-GB"/>
        </w:rPr>
        <w:t xml:space="preserve"> and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production rates (1.0 µmol min</w:t>
      </w:r>
      <w:r w:rsidRPr="00C1211A">
        <w:rPr>
          <w:vertAlign w:val="superscript"/>
          <w:lang w:val="en-GB"/>
        </w:rPr>
        <w:t>-1</w:t>
      </w:r>
      <w:r w:rsidRPr="00C1211A">
        <w:rPr>
          <w:lang w:val="en-GB"/>
        </w:rPr>
        <w:t xml:space="preserve"> cm</w:t>
      </w:r>
      <w:r w:rsidRPr="00C1211A">
        <w:rPr>
          <w:vertAlign w:val="superscript"/>
          <w:lang w:val="en-GB"/>
        </w:rPr>
        <w:t>-2</w:t>
      </w:r>
      <w:r w:rsidRPr="00C1211A">
        <w:rPr>
          <w:lang w:val="en-GB"/>
        </w:rPr>
        <w:t xml:space="preserve"> and 1.5 µmol min</w:t>
      </w:r>
      <w:r w:rsidRPr="00C1211A">
        <w:rPr>
          <w:vertAlign w:val="superscript"/>
          <w:lang w:val="en-GB"/>
        </w:rPr>
        <w:t>-1</w:t>
      </w:r>
      <w:r w:rsidRPr="00C1211A">
        <w:rPr>
          <w:lang w:val="en-GB"/>
        </w:rPr>
        <w:t xml:space="preserve"> cm</w:t>
      </w:r>
      <w:r w:rsidRPr="00C1211A">
        <w:rPr>
          <w:vertAlign w:val="superscript"/>
          <w:lang w:val="en-GB"/>
        </w:rPr>
        <w:t>-2</w:t>
      </w:r>
      <w:r w:rsidRPr="00C1211A">
        <w:rPr>
          <w:lang w:val="en-GB"/>
        </w:rPr>
        <w:t xml:space="preserve"> for TiO</w:t>
      </w:r>
      <w:r w:rsidRPr="00C1211A">
        <w:rPr>
          <w:vertAlign w:val="subscript"/>
          <w:lang w:val="en-GB"/>
        </w:rPr>
        <w:t>2</w:t>
      </w:r>
      <w:r w:rsidRPr="00C1211A">
        <w:rPr>
          <w:lang w:val="en-GB"/>
        </w:rPr>
        <w:t xml:space="preserve"> and SnO</w:t>
      </w:r>
      <w:r w:rsidRPr="00C1211A">
        <w:rPr>
          <w:vertAlign w:val="subscript"/>
          <w:lang w:val="en-GB"/>
        </w:rPr>
        <w:t>2</w:t>
      </w:r>
      <w:r w:rsidRPr="00C1211A">
        <w:rPr>
          <w:lang w:val="en-GB"/>
        </w:rPr>
        <w:t>, respectively),</w:t>
      </w:r>
      <w:r w:rsidRPr="00C1211A">
        <w:rPr>
          <w:b/>
          <w:vertAlign w:val="superscript"/>
          <w:lang w:val="en-GB"/>
        </w:rPr>
        <w:fldChar w:fldCharType="begin" w:fldLock="1"/>
      </w:r>
      <w:r w:rsidR="00B07353" w:rsidRPr="00C1211A">
        <w:rPr>
          <w:b/>
          <w:vertAlign w:val="superscript"/>
          <w:lang w:val="en-GB"/>
        </w:rPr>
        <w:instrText>ADDIN CSL_CITATION {"citationItems":[{"id":"ITEM-1","itemData":{"DOI":"10.1038/s41467-017-00585-6","ISSN":"20411723","abstract":"Electrochemical production of hydrogen peroxide (H2O2) from water oxidation could provide a very attractive route to locally produce a chemically valuable product from an abundant resource. Herein using density functional theory calculations, we predict trends in activity for water oxidation towards H2O2 evolution on four different metal oxides, i.e., WO3, SnO2, TiO2 and BiVO4. The density functional theory predicted trend for H2O2 evolution is further confirmed by our experimental measurements. Moreover, we identify that BiVO4 has the best H2O2 generation amount of those oxides and can achieve a Faraday efficiency of about 98% for H2O2 production.","author":[{"dropping-particle":"","family":"Shi","given":"Xinjian","non-dropping-particle":"","parse-names":false,"suffix":""},{"dropping-particle":"","family":"Siahrostami","given":"Samira","non-dropping-particle":"","parse-names":false,"suffix":""},{"dropping-particle":"","family":"Li","given":"Guo Ling","non-dropping-particle":"","parse-names":false,"suffix":""},{"dropping-particle":"","family":"Zhang","given":"Yirui","non-dropping-particle":"","parse-names":false,"suffix":""},{"dropping-particle":"","family":"Chakthranont","given":"Pongkarn","non-dropping-particle":"","parse-names":false,"suffix":""},{"dropping-particle":"","family":"Studt","given":"Felix","non-dropping-particle":"","parse-names":false,"suffix":""},{"dropping-particle":"","family":"Jaramillo","given":"Thomas F.","non-dropping-particle":"","parse-names":false,"suffix":""},{"dropping-particle":"","family":"Zheng","given":"Xiaolin","non-dropping-particle":"","parse-names":false,"suffix":""},{"dropping-particle":"","family":"Nørskov","given":"Jens K.","non-dropping-particle":"","parse-names":false,"suffix":""}],"container-title":"Nature Communications","id":"ITEM-1","issue":"1","issued":{"date-parts":[["2017"]]},"title":"Understanding activity trends in electrochemical water oxidation to form hydrogen peroxide","type":"article-journal","volume":"8"},"uris":["http://www.mendeley.com/documents/?uuid=03b9071f-1347-48cc-bc66-4b82b8698125"]}],"mendeley":{"formattedCitation":"&lt;sup&gt;11&lt;/sup&gt;","plainTextFormattedCitation":"11","previouslyFormattedCitation":"&lt;sup&gt;10&lt;/sup&gt;"},"properties":{"noteIndex":0},"schema":"https://github.com/citation-style-language/schema/raw/master/csl-citation.json"}</w:instrText>
      </w:r>
      <w:r w:rsidRPr="00C1211A">
        <w:rPr>
          <w:b/>
          <w:vertAlign w:val="superscript"/>
          <w:lang w:val="en-GB"/>
        </w:rPr>
        <w:fldChar w:fldCharType="separate"/>
      </w:r>
      <w:r w:rsidR="00B07353" w:rsidRPr="00C1211A">
        <w:rPr>
          <w:noProof/>
          <w:vertAlign w:val="superscript"/>
          <w:lang w:val="en-GB"/>
        </w:rPr>
        <w:t>11</w:t>
      </w:r>
      <w:r w:rsidRPr="00C1211A">
        <w:fldChar w:fldCharType="end"/>
      </w:r>
      <w:r w:rsidRPr="00C1211A">
        <w:rPr>
          <w:lang w:val="en-GB"/>
        </w:rPr>
        <w:t xml:space="preserve"> deeming </w:t>
      </w:r>
      <w:r w:rsidR="002E2D67" w:rsidRPr="00C1211A">
        <w:rPr>
          <w:lang w:val="en-GB"/>
        </w:rPr>
        <w:t xml:space="preserve">their </w:t>
      </w:r>
      <w:r w:rsidRPr="00C1211A">
        <w:rPr>
          <w:lang w:val="en-GB"/>
        </w:rPr>
        <w:t>large-scale implementation</w:t>
      </w:r>
      <w:r w:rsidR="002E2D67" w:rsidRPr="00C1211A">
        <w:rPr>
          <w:lang w:val="en-GB"/>
        </w:rPr>
        <w:t xml:space="preserve"> questionable</w:t>
      </w:r>
      <w:r w:rsidRPr="00C1211A">
        <w:rPr>
          <w:lang w:val="en-GB"/>
        </w:rPr>
        <w:t>.</w:t>
      </w:r>
    </w:p>
    <w:p w14:paraId="651B7B99" w14:textId="21B6C1AC" w:rsidR="0028007C" w:rsidRPr="00C1211A" w:rsidRDefault="0028007C" w:rsidP="0028007C">
      <w:pPr>
        <w:pStyle w:val="TESupportingInformation"/>
        <w:spacing w:after="240"/>
        <w:rPr>
          <w:lang w:val="en-GB"/>
        </w:rPr>
      </w:pPr>
      <w:r w:rsidRPr="00C1211A">
        <w:rPr>
          <w:lang w:val="en-GB"/>
        </w:rPr>
        <w:t>We address these challenges by demonstrating the electrocatalytic capability of a synthetic BDD film, coated on a titanium substrate, to promote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generation via water oxidation. Electrolysis was performed at constant potentials to quantify the concentration, production rate and efficiency of the BDD electrocatalyst.</w:t>
      </w:r>
      <w:r w:rsidR="005E6921" w:rsidRPr="00C1211A">
        <w:rPr>
          <w:lang w:val="en-GB"/>
        </w:rPr>
        <w:t xml:space="preserve"> The applied potential range for these electrochemical experiments is selected following analysis of the cyclic voltammogram depicted in </w:t>
      </w:r>
      <w:r w:rsidR="005E6921" w:rsidRPr="00C1211A">
        <w:rPr>
          <w:b/>
          <w:bCs/>
          <w:lang w:val="en-GB"/>
        </w:rPr>
        <w:t>Figure S1</w:t>
      </w:r>
      <w:r w:rsidR="006B1789">
        <w:rPr>
          <w:lang w:val="en-GB"/>
        </w:rPr>
        <w:t>,</w:t>
      </w:r>
      <w:r w:rsidR="005E6921" w:rsidRPr="00C1211A">
        <w:rPr>
          <w:lang w:val="en-GB"/>
        </w:rPr>
        <w:t xml:space="preserve"> in the Supporting Information.</w:t>
      </w:r>
    </w:p>
    <w:p w14:paraId="6A617FB6" w14:textId="4E1BE1A1" w:rsidR="00A04542" w:rsidRPr="00C1211A" w:rsidRDefault="00A04542" w:rsidP="00C85F07">
      <w:pPr>
        <w:pStyle w:val="TESupportingInformation"/>
        <w:spacing w:after="240"/>
        <w:rPr>
          <w:lang w:val="en-GB"/>
        </w:rPr>
      </w:pPr>
      <w:r w:rsidRPr="00C1211A">
        <w:rPr>
          <w:lang w:val="en-GB"/>
        </w:rPr>
        <w:t>The capability of the BDD electrode to electrochemically catalyse the WOR toward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is evaluated by measuring the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yielded as a function of the electrode potential applied (</w:t>
      </w:r>
      <w:r w:rsidRPr="00C1211A">
        <w:rPr>
          <w:b/>
          <w:lang w:val="en-GB"/>
        </w:rPr>
        <w:t xml:space="preserve">Figure </w:t>
      </w:r>
      <w:r w:rsidR="00DA6B8E" w:rsidRPr="00C1211A">
        <w:rPr>
          <w:b/>
          <w:lang w:val="en-GB"/>
        </w:rPr>
        <w:t>1</w:t>
      </w:r>
      <w:r w:rsidRPr="00C1211A">
        <w:rPr>
          <w:b/>
          <w:lang w:val="en-GB"/>
        </w:rPr>
        <w:t>a</w:t>
      </w:r>
      <w:r w:rsidRPr="00C1211A">
        <w:rPr>
          <w:lang w:val="en-GB"/>
        </w:rPr>
        <w:t xml:space="preserve">). At the lowest potential applied (2.67 V </w:t>
      </w:r>
      <w:r w:rsidRPr="00C1211A">
        <w:rPr>
          <w:i/>
          <w:lang w:val="en-GB"/>
        </w:rPr>
        <w:t>vs.</w:t>
      </w:r>
      <w:r w:rsidRPr="00C1211A">
        <w:rPr>
          <w:lang w:val="en-GB"/>
        </w:rPr>
        <w:t xml:space="preserve"> RHE), 0.54 mmol dm</w:t>
      </w:r>
      <w:r w:rsidRPr="00C1211A">
        <w:rPr>
          <w:vertAlign w:val="superscript"/>
          <w:lang w:val="en-GB"/>
        </w:rPr>
        <w:t>-3</w:t>
      </w:r>
      <w:r w:rsidRPr="00C1211A">
        <w:rPr>
          <w:lang w:val="en-GB"/>
        </w:rPr>
        <w:t xml:space="preserve">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is detected. The applied electrode potential is increased at increments of 0.1 V, and it was observed that the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rises correspondingly. At 3.47 V </w:t>
      </w:r>
      <w:r w:rsidRPr="00C1211A">
        <w:rPr>
          <w:i/>
          <w:lang w:val="en-GB"/>
        </w:rPr>
        <w:t>vs.</w:t>
      </w:r>
      <w:r w:rsidRPr="00C1211A">
        <w:rPr>
          <w:lang w:val="en-GB"/>
        </w:rPr>
        <w:t xml:space="preserve"> RHE, a value of 29.0 mmol dm</w:t>
      </w:r>
      <w:r w:rsidRPr="00C1211A">
        <w:rPr>
          <w:vertAlign w:val="superscript"/>
          <w:lang w:val="en-GB"/>
        </w:rPr>
        <w:t>-3</w:t>
      </w:r>
      <w:r w:rsidRPr="00C1211A">
        <w:rPr>
          <w:lang w:val="en-GB"/>
        </w:rPr>
        <w:t xml:space="preserve">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is attained, the highest recorded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to date produced via water </w:t>
      </w:r>
      <w:r w:rsidRPr="00C1211A">
        <w:rPr>
          <w:lang w:val="en-GB"/>
        </w:rPr>
        <w:lastRenderedPageBreak/>
        <w:t>oxidation, approximately four times larger than the reported concentration of 7.5 mmol dm</w:t>
      </w:r>
      <w:r w:rsidRPr="00C1211A">
        <w:rPr>
          <w:vertAlign w:val="superscript"/>
          <w:lang w:val="en-GB"/>
        </w:rPr>
        <w:t>-3</w:t>
      </w:r>
      <w:r w:rsidRPr="00C1211A">
        <w:rPr>
          <w:lang w:val="en-GB"/>
        </w:rPr>
        <w:t xml:space="preserve">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accumulated using Al</w:t>
      </w:r>
      <w:r w:rsidRPr="00C1211A">
        <w:rPr>
          <w:vertAlign w:val="subscript"/>
          <w:lang w:val="en-GB"/>
        </w:rPr>
        <w:t>2</w:t>
      </w:r>
      <w:r w:rsidRPr="00C1211A">
        <w:rPr>
          <w:lang w:val="en-GB"/>
        </w:rPr>
        <w:t>O</w:t>
      </w:r>
      <w:r w:rsidRPr="00C1211A">
        <w:rPr>
          <w:vertAlign w:val="subscript"/>
          <w:lang w:val="en-GB"/>
        </w:rPr>
        <w:t>3</w:t>
      </w:r>
      <w:r w:rsidRPr="00C1211A">
        <w:rPr>
          <w:lang w:val="en-GB"/>
        </w:rPr>
        <w:t>/BiVO</w:t>
      </w:r>
      <w:r w:rsidRPr="00C1211A">
        <w:rPr>
          <w:vertAlign w:val="subscript"/>
          <w:lang w:val="en-GB"/>
        </w:rPr>
        <w:t>4</w:t>
      </w:r>
      <w:r w:rsidRPr="00C1211A">
        <w:rPr>
          <w:lang w:val="en-GB"/>
        </w:rPr>
        <w:t>.</w:t>
      </w:r>
      <w:r w:rsidRPr="00C1211A">
        <w:rPr>
          <w:b/>
          <w:vertAlign w:val="superscript"/>
          <w:lang w:val="en-GB"/>
        </w:rPr>
        <w:fldChar w:fldCharType="begin" w:fldLock="1"/>
      </w:r>
      <w:r w:rsidR="00B07353" w:rsidRPr="00C1211A">
        <w:rPr>
          <w:b/>
          <w:vertAlign w:val="superscript"/>
          <w:lang w:val="en-GB"/>
        </w:rPr>
        <w:instrText>ADDIN CSL_CITATION {"citationItems":[{"id":"ITEM-1","itemData":{"DOI":"10.1149/2.0561913jes","ISSN":"0013-4651","author":[{"dropping-particle":"","family":"Miyase","given":"Yuta","non-dropping-particle":"","parse-names":false,"suffix":""},{"dropping-particle":"","family":"Iguchi","given":"Shoji","non-dropping-particle":"","parse-names":false,"suffix":""},{"dropping-particle":"","family":"Miseki","given":"Yugo","non-dropping-particle":"","parse-names":false,"suffix":""},{"dropping-particle":"","family":"Gunji","given":"Takahiro","non-dropping-particle":"","parse-names":false,"suffix":""},{"dropping-particle":"","family":"Sayama","given":"Kazuhiro","non-dropping-particle":"","parse-names":false,"suffix":""}],"container-title":"Journal of The Electrochemical Society","id":"ITEM-1","issue":"13","issued":{"date-parts":[["2019"]]},"page":"H644-H649","title":" Electrochemical H 2 O 2 Production and Accumulation from H 2 O by Composite Effect of Al 2 O 3 and BiVO 4 ","type":"article-journal","volume":"166"},"uris":["http://www.mendeley.com/documents/?uuid=e60927f5-9604-4cd0-8595-aca1a3275f27"]}],"mendeley":{"formattedCitation":"&lt;sup&gt;16&lt;/sup&gt;","plainTextFormattedCitation":"16","previouslyFormattedCitation":"&lt;sup&gt;15&lt;/sup&gt;"},"properties":{"noteIndex":0},"schema":"https://github.com/citation-style-language/schema/raw/master/csl-citation.json"}</w:instrText>
      </w:r>
      <w:r w:rsidRPr="00C1211A">
        <w:rPr>
          <w:b/>
          <w:vertAlign w:val="superscript"/>
          <w:lang w:val="en-GB"/>
        </w:rPr>
        <w:fldChar w:fldCharType="separate"/>
      </w:r>
      <w:r w:rsidR="00B07353" w:rsidRPr="00C1211A">
        <w:rPr>
          <w:noProof/>
          <w:vertAlign w:val="superscript"/>
          <w:lang w:val="en-GB"/>
        </w:rPr>
        <w:t>16</w:t>
      </w:r>
      <w:r w:rsidRPr="00C1211A">
        <w:fldChar w:fldCharType="end"/>
      </w:r>
      <w:r w:rsidRPr="00C1211A">
        <w:rPr>
          <w:lang w:val="en-GB"/>
        </w:rPr>
        <w:t xml:space="preserve"> </w:t>
      </w:r>
    </w:p>
    <w:p w14:paraId="396D4EDF" w14:textId="77777777" w:rsidR="00A04542" w:rsidRPr="00C1211A" w:rsidRDefault="00A04542" w:rsidP="00A04542">
      <w:pPr>
        <w:pStyle w:val="TESupportingInformation"/>
        <w:spacing w:after="240"/>
        <w:jc w:val="left"/>
        <w:rPr>
          <w:lang w:val="en-GB"/>
        </w:rPr>
      </w:pPr>
    </w:p>
    <w:p w14:paraId="31778E1D" w14:textId="064E5938" w:rsidR="00A04542" w:rsidRPr="00C1211A" w:rsidRDefault="00505B07" w:rsidP="005125F5">
      <w:pPr>
        <w:pStyle w:val="TESupportingInformation"/>
        <w:spacing w:after="240"/>
        <w:jc w:val="left"/>
        <w:rPr>
          <w:lang w:val="en-GB"/>
        </w:rPr>
      </w:pPr>
      <w:r w:rsidRPr="00C1211A">
        <w:rPr>
          <w:noProof/>
          <w:lang w:val="en-GB" w:eastAsia="zh-TW"/>
        </w:rPr>
        <w:drawing>
          <wp:inline distT="0" distB="0" distL="0" distR="0" wp14:anchorId="06C16DF2" wp14:editId="61B20FB8">
            <wp:extent cx="5731200" cy="170037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1.tif"/>
                    <pic:cNvPicPr/>
                  </pic:nvPicPr>
                  <pic:blipFill>
                    <a:blip r:embed="rId13"/>
                    <a:stretch>
                      <a:fillRect/>
                    </a:stretch>
                  </pic:blipFill>
                  <pic:spPr>
                    <a:xfrm>
                      <a:off x="0" y="0"/>
                      <a:ext cx="5731200" cy="1700379"/>
                    </a:xfrm>
                    <a:prstGeom prst="rect">
                      <a:avLst/>
                    </a:prstGeom>
                  </pic:spPr>
                </pic:pic>
              </a:graphicData>
            </a:graphic>
          </wp:inline>
        </w:drawing>
      </w:r>
    </w:p>
    <w:p w14:paraId="5293C4DA" w14:textId="6B865F69" w:rsidR="00A04542" w:rsidRPr="00C1211A" w:rsidRDefault="00A04542" w:rsidP="00E0091E">
      <w:pPr>
        <w:pStyle w:val="TESupportingInformation"/>
        <w:spacing w:after="240" w:line="240" w:lineRule="auto"/>
        <w:ind w:firstLine="0"/>
        <w:rPr>
          <w:b/>
          <w:iCs/>
          <w:lang w:val="en-GB"/>
        </w:rPr>
      </w:pPr>
      <w:r w:rsidRPr="00C1211A">
        <w:rPr>
          <w:b/>
          <w:iCs/>
          <w:lang w:val="en-GB"/>
        </w:rPr>
        <w:t xml:space="preserve">Figure </w:t>
      </w:r>
      <w:r w:rsidR="004C5536" w:rsidRPr="00C1211A">
        <w:rPr>
          <w:b/>
          <w:iCs/>
          <w:lang w:val="en-GB"/>
        </w:rPr>
        <w:t>1</w:t>
      </w:r>
      <w:r w:rsidR="004C5536" w:rsidRPr="00C1211A">
        <w:rPr>
          <w:bCs/>
          <w:iCs/>
          <w:lang w:val="en-GB"/>
        </w:rPr>
        <w:t>.</w:t>
      </w:r>
      <w:r w:rsidRPr="00C1211A">
        <w:rPr>
          <w:b/>
          <w:iCs/>
          <w:lang w:val="en-GB"/>
        </w:rPr>
        <w:t xml:space="preserve"> </w:t>
      </w:r>
      <w:r w:rsidRPr="00C1211A">
        <w:rPr>
          <w:iCs/>
          <w:lang w:val="en-GB"/>
        </w:rPr>
        <w:t xml:space="preserve">Results from electrochemical experiments at a constant potential range of 2.67 – 3.47 V </w:t>
      </w:r>
      <w:r w:rsidRPr="00C1211A">
        <w:rPr>
          <w:i/>
          <w:iCs/>
          <w:lang w:val="en-GB"/>
        </w:rPr>
        <w:t>vs.</w:t>
      </w:r>
      <w:r w:rsidRPr="00C1211A">
        <w:rPr>
          <w:iCs/>
          <w:lang w:val="en-GB"/>
        </w:rPr>
        <w:t xml:space="preserve"> RHE for 300 s, in 25 cm</w:t>
      </w:r>
      <w:r w:rsidRPr="00C1211A">
        <w:rPr>
          <w:iCs/>
          <w:vertAlign w:val="superscript"/>
          <w:lang w:val="en-GB"/>
        </w:rPr>
        <w:t>3</w:t>
      </w:r>
      <w:r w:rsidRPr="00C1211A">
        <w:rPr>
          <w:iCs/>
          <w:lang w:val="en-GB"/>
        </w:rPr>
        <w:t xml:space="preserve"> of 2</w:t>
      </w:r>
      <w:r w:rsidR="00F620D8" w:rsidRPr="00C1211A">
        <w:rPr>
          <w:iCs/>
          <w:lang w:val="en-GB"/>
        </w:rPr>
        <w:t>.0</w:t>
      </w:r>
      <w:r w:rsidRPr="00C1211A">
        <w:rPr>
          <w:iCs/>
          <w:lang w:val="en-GB"/>
        </w:rPr>
        <w:t xml:space="preserve"> mol dm</w:t>
      </w:r>
      <w:r w:rsidRPr="00C1211A">
        <w:rPr>
          <w:iCs/>
          <w:vertAlign w:val="superscript"/>
          <w:lang w:val="en-GB"/>
        </w:rPr>
        <w:t>-3</w:t>
      </w:r>
      <w:r w:rsidRPr="00C1211A">
        <w:rPr>
          <w:iCs/>
          <w:lang w:val="en-GB"/>
        </w:rPr>
        <w:t xml:space="preserve"> KHCO</w:t>
      </w:r>
      <w:r w:rsidRPr="00C1211A">
        <w:rPr>
          <w:iCs/>
          <w:vertAlign w:val="subscript"/>
          <w:lang w:val="en-GB"/>
        </w:rPr>
        <w:t>3</w:t>
      </w:r>
      <w:r w:rsidRPr="00C1211A">
        <w:rPr>
          <w:iCs/>
          <w:lang w:val="en-GB"/>
        </w:rPr>
        <w:t xml:space="preserve"> using a 7.4 cm</w:t>
      </w:r>
      <w:r w:rsidRPr="00C1211A">
        <w:rPr>
          <w:iCs/>
          <w:vertAlign w:val="superscript"/>
          <w:lang w:val="en-GB"/>
        </w:rPr>
        <w:t>2</w:t>
      </w:r>
      <w:r w:rsidRPr="00C1211A">
        <w:rPr>
          <w:iCs/>
          <w:lang w:val="en-GB"/>
        </w:rPr>
        <w:t xml:space="preserve"> BDD-Ti working electrode. </w:t>
      </w:r>
      <w:r w:rsidRPr="00C1211A">
        <w:rPr>
          <w:b/>
          <w:iCs/>
          <w:lang w:val="en-GB"/>
        </w:rPr>
        <w:t>(a)</w:t>
      </w:r>
      <w:r w:rsidRPr="00C1211A">
        <w:rPr>
          <w:iCs/>
          <w:lang w:val="en-GB"/>
        </w:rPr>
        <w:t xml:space="preserve"> H</w:t>
      </w:r>
      <w:r w:rsidRPr="00C1211A">
        <w:rPr>
          <w:iCs/>
          <w:vertAlign w:val="subscript"/>
          <w:lang w:val="en-GB"/>
        </w:rPr>
        <w:t>2</w:t>
      </w:r>
      <w:r w:rsidRPr="00C1211A">
        <w:rPr>
          <w:iCs/>
          <w:lang w:val="en-GB"/>
        </w:rPr>
        <w:t>O</w:t>
      </w:r>
      <w:r w:rsidRPr="00C1211A">
        <w:rPr>
          <w:iCs/>
          <w:vertAlign w:val="subscript"/>
          <w:lang w:val="en-GB"/>
        </w:rPr>
        <w:t>2</w:t>
      </w:r>
      <w:r w:rsidRPr="00C1211A">
        <w:rPr>
          <w:iCs/>
          <w:lang w:val="en-GB"/>
        </w:rPr>
        <w:t xml:space="preserve"> concentration expressed in mmol dm</w:t>
      </w:r>
      <w:r w:rsidRPr="00C1211A">
        <w:rPr>
          <w:iCs/>
          <w:vertAlign w:val="superscript"/>
          <w:lang w:val="en-GB"/>
        </w:rPr>
        <w:t>-3</w:t>
      </w:r>
      <w:r w:rsidRPr="00C1211A">
        <w:rPr>
          <w:iCs/>
          <w:lang w:val="en-GB"/>
        </w:rPr>
        <w:t xml:space="preserve"> </w:t>
      </w:r>
      <w:r w:rsidRPr="00C1211A">
        <w:rPr>
          <w:i/>
          <w:iCs/>
          <w:lang w:val="en-GB"/>
        </w:rPr>
        <w:t>vs.</w:t>
      </w:r>
      <w:r w:rsidRPr="00C1211A">
        <w:rPr>
          <w:iCs/>
          <w:lang w:val="en-GB"/>
        </w:rPr>
        <w:t xml:space="preserve"> the applied electrode potential. </w:t>
      </w:r>
      <w:r w:rsidRPr="00C1211A">
        <w:rPr>
          <w:b/>
          <w:iCs/>
          <w:lang w:val="en-GB"/>
        </w:rPr>
        <w:t>(b)</w:t>
      </w:r>
      <w:r w:rsidRPr="00C1211A">
        <w:rPr>
          <w:iCs/>
          <w:lang w:val="en-GB"/>
        </w:rPr>
        <w:t xml:space="preserve"> </w:t>
      </w:r>
      <w:r w:rsidRPr="00C1211A">
        <w:rPr>
          <w:i/>
          <w:lang w:val="en-GB"/>
        </w:rPr>
        <w:t>FE</w:t>
      </w:r>
      <w:r w:rsidRPr="00C1211A">
        <w:rPr>
          <w:iCs/>
          <w:lang w:val="en-GB"/>
        </w:rPr>
        <w:t xml:space="preserve"> for H</w:t>
      </w:r>
      <w:r w:rsidRPr="00C1211A">
        <w:rPr>
          <w:iCs/>
          <w:vertAlign w:val="subscript"/>
          <w:lang w:val="en-GB"/>
        </w:rPr>
        <w:t>2</w:t>
      </w:r>
      <w:r w:rsidRPr="00C1211A">
        <w:rPr>
          <w:iCs/>
          <w:lang w:val="en-GB"/>
        </w:rPr>
        <w:t>O</w:t>
      </w:r>
      <w:r w:rsidRPr="00C1211A">
        <w:rPr>
          <w:iCs/>
          <w:vertAlign w:val="subscript"/>
          <w:lang w:val="en-GB"/>
        </w:rPr>
        <w:t>2</w:t>
      </w:r>
      <w:r w:rsidRPr="00C1211A">
        <w:rPr>
          <w:iCs/>
          <w:lang w:val="en-GB"/>
        </w:rPr>
        <w:t xml:space="preserve"> production </w:t>
      </w:r>
      <w:r w:rsidRPr="00C1211A">
        <w:rPr>
          <w:i/>
          <w:iCs/>
          <w:lang w:val="en-GB"/>
        </w:rPr>
        <w:t>vs.</w:t>
      </w:r>
      <w:r w:rsidRPr="00C1211A">
        <w:rPr>
          <w:iCs/>
          <w:lang w:val="en-GB"/>
        </w:rPr>
        <w:t xml:space="preserve"> the applied electrode potential. </w:t>
      </w:r>
      <w:r w:rsidRPr="00C1211A">
        <w:rPr>
          <w:b/>
          <w:iCs/>
          <w:lang w:val="en-GB"/>
        </w:rPr>
        <w:t>(c)</w:t>
      </w:r>
      <w:r w:rsidRPr="00C1211A">
        <w:rPr>
          <w:iCs/>
          <w:lang w:val="en-GB"/>
        </w:rPr>
        <w:t xml:space="preserve"> Kinetic curve of H</w:t>
      </w:r>
      <w:r w:rsidRPr="00C1211A">
        <w:rPr>
          <w:iCs/>
          <w:vertAlign w:val="subscript"/>
          <w:lang w:val="en-GB"/>
        </w:rPr>
        <w:t>2</w:t>
      </w:r>
      <w:r w:rsidRPr="00C1211A">
        <w:rPr>
          <w:iCs/>
          <w:lang w:val="en-GB"/>
        </w:rPr>
        <w:t>O</w:t>
      </w:r>
      <w:r w:rsidRPr="00C1211A">
        <w:rPr>
          <w:iCs/>
          <w:vertAlign w:val="subscript"/>
          <w:lang w:val="en-GB"/>
        </w:rPr>
        <w:t>2</w:t>
      </w:r>
      <w:r w:rsidRPr="00C1211A">
        <w:rPr>
          <w:iCs/>
          <w:lang w:val="en-GB"/>
        </w:rPr>
        <w:t xml:space="preserve"> concentration over time at a constant potential of 3.17 V </w:t>
      </w:r>
      <w:r w:rsidRPr="00C1211A">
        <w:rPr>
          <w:i/>
          <w:iCs/>
          <w:lang w:val="en-GB"/>
        </w:rPr>
        <w:t>vs.</w:t>
      </w:r>
      <w:r w:rsidRPr="00C1211A">
        <w:rPr>
          <w:iCs/>
          <w:lang w:val="en-GB"/>
        </w:rPr>
        <w:t xml:space="preserve"> RHE for 7200 s in 1</w:t>
      </w:r>
      <w:r w:rsidR="00F620D8" w:rsidRPr="00C1211A">
        <w:rPr>
          <w:iCs/>
          <w:lang w:val="en-GB"/>
        </w:rPr>
        <w:t>.0</w:t>
      </w:r>
      <w:r w:rsidRPr="00C1211A">
        <w:rPr>
          <w:iCs/>
          <w:lang w:val="en-GB"/>
        </w:rPr>
        <w:t xml:space="preserve"> mol dm</w:t>
      </w:r>
      <w:r w:rsidRPr="00C1211A">
        <w:rPr>
          <w:iCs/>
          <w:vertAlign w:val="superscript"/>
          <w:lang w:val="en-GB"/>
        </w:rPr>
        <w:t>-3</w:t>
      </w:r>
      <w:r w:rsidRPr="00C1211A">
        <w:rPr>
          <w:iCs/>
          <w:lang w:val="en-GB"/>
        </w:rPr>
        <w:t xml:space="preserve"> KHCO</w:t>
      </w:r>
      <w:r w:rsidRPr="00C1211A">
        <w:rPr>
          <w:iCs/>
          <w:vertAlign w:val="subscript"/>
          <w:lang w:val="en-GB"/>
        </w:rPr>
        <w:t xml:space="preserve">3 </w:t>
      </w:r>
      <w:r w:rsidRPr="00C1211A">
        <w:rPr>
          <w:iCs/>
          <w:lang w:val="en-GB"/>
        </w:rPr>
        <w:t>(red line) and 2</w:t>
      </w:r>
      <w:r w:rsidR="00F620D8" w:rsidRPr="00C1211A">
        <w:rPr>
          <w:iCs/>
          <w:lang w:val="en-GB"/>
        </w:rPr>
        <w:t>.0</w:t>
      </w:r>
      <w:r w:rsidRPr="00C1211A">
        <w:rPr>
          <w:iCs/>
          <w:lang w:val="en-GB"/>
        </w:rPr>
        <w:t xml:space="preserve"> mol dm</w:t>
      </w:r>
      <w:r w:rsidRPr="00C1211A">
        <w:rPr>
          <w:iCs/>
          <w:vertAlign w:val="superscript"/>
          <w:lang w:val="en-GB"/>
        </w:rPr>
        <w:t>-3</w:t>
      </w:r>
      <w:r w:rsidRPr="00C1211A">
        <w:rPr>
          <w:iCs/>
          <w:lang w:val="en-GB"/>
        </w:rPr>
        <w:t xml:space="preserve"> KHCO</w:t>
      </w:r>
      <w:r w:rsidRPr="00C1211A">
        <w:rPr>
          <w:iCs/>
          <w:vertAlign w:val="subscript"/>
          <w:lang w:val="en-GB"/>
        </w:rPr>
        <w:t>3</w:t>
      </w:r>
      <w:r w:rsidRPr="00C1211A">
        <w:rPr>
          <w:iCs/>
          <w:lang w:val="en-GB"/>
        </w:rPr>
        <w:t xml:space="preserve"> (blue line).</w:t>
      </w:r>
    </w:p>
    <w:p w14:paraId="09F3C2A1" w14:textId="77777777" w:rsidR="00A04542" w:rsidRPr="00C1211A" w:rsidRDefault="00A04542" w:rsidP="007A76BD">
      <w:pPr>
        <w:pStyle w:val="TESupportingInformation"/>
        <w:spacing w:after="240"/>
        <w:ind w:firstLine="0"/>
        <w:jc w:val="left"/>
        <w:rPr>
          <w:lang w:val="en-GB"/>
        </w:rPr>
      </w:pPr>
    </w:p>
    <w:p w14:paraId="677E4F63" w14:textId="77777777" w:rsidR="00A04542" w:rsidRPr="00C1211A" w:rsidRDefault="00A04542" w:rsidP="00C85F07">
      <w:pPr>
        <w:pStyle w:val="TESupportingInformation"/>
        <w:spacing w:after="240"/>
        <w:rPr>
          <w:lang w:val="en-GB"/>
        </w:rPr>
      </w:pPr>
      <w:r w:rsidRPr="00C1211A">
        <w:rPr>
          <w:lang w:val="en-GB"/>
        </w:rPr>
        <w:t>The selectivity of BDD towards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synthesis was examined by measuring the Faradaic efficiency (</w:t>
      </w:r>
      <w:r w:rsidRPr="00C1211A">
        <w:rPr>
          <w:i/>
          <w:lang w:val="en-GB"/>
        </w:rPr>
        <w:t>FE</w:t>
      </w:r>
      <w:r w:rsidRPr="00C1211A">
        <w:rPr>
          <w:lang w:val="en-GB"/>
        </w:rPr>
        <w:t>) (</w:t>
      </w:r>
      <w:r w:rsidRPr="00C1211A">
        <w:rPr>
          <w:b/>
          <w:lang w:val="en-GB"/>
        </w:rPr>
        <w:t xml:space="preserve">Figure </w:t>
      </w:r>
      <w:r w:rsidR="00DA6B8E" w:rsidRPr="00C1211A">
        <w:rPr>
          <w:b/>
          <w:lang w:val="en-GB"/>
        </w:rPr>
        <w:t>1</w:t>
      </w:r>
      <w:r w:rsidRPr="00C1211A">
        <w:rPr>
          <w:b/>
          <w:lang w:val="en-GB"/>
        </w:rPr>
        <w:t>b</w:t>
      </w:r>
      <w:r w:rsidRPr="00C1211A">
        <w:rPr>
          <w:lang w:val="en-GB"/>
        </w:rPr>
        <w:t xml:space="preserve">) of the oxidation process, using </w:t>
      </w:r>
      <w:r w:rsidRPr="00C1211A">
        <w:rPr>
          <w:b/>
          <w:lang w:val="en-GB"/>
        </w:rPr>
        <w:t xml:space="preserve">Equation </w:t>
      </w:r>
      <w:r w:rsidR="00DA6B8E" w:rsidRPr="00C1211A">
        <w:rPr>
          <w:b/>
          <w:lang w:val="en-GB"/>
        </w:rPr>
        <w:t>5</w:t>
      </w:r>
      <w:r w:rsidRPr="00C1211A">
        <w:rPr>
          <w:lang w:val="en-GB"/>
        </w:rPr>
        <w:t xml:space="preserve"> and </w:t>
      </w:r>
      <w:r w:rsidRPr="00C1211A">
        <w:rPr>
          <w:b/>
          <w:lang w:val="en-GB"/>
        </w:rPr>
        <w:t xml:space="preserve">Equation </w:t>
      </w:r>
      <w:r w:rsidR="00DA6B8E" w:rsidRPr="00C1211A">
        <w:rPr>
          <w:b/>
          <w:lang w:val="en-GB"/>
        </w:rPr>
        <w:t>6</w:t>
      </w:r>
      <w:r w:rsidRPr="00C1211A">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A04542" w:rsidRPr="00C1211A" w14:paraId="1DCCAD48" w14:textId="77777777" w:rsidTr="00A04542">
        <w:trPr>
          <w:trHeight w:val="397"/>
        </w:trPr>
        <w:tc>
          <w:tcPr>
            <w:tcW w:w="8075" w:type="dxa"/>
          </w:tcPr>
          <w:p w14:paraId="73B86BF1" w14:textId="77777777" w:rsidR="00A04542" w:rsidRPr="00C1211A" w:rsidRDefault="00A04542" w:rsidP="00C85F07">
            <w:pPr>
              <w:pStyle w:val="TESupportingInformation"/>
              <w:spacing w:after="240"/>
              <w:rPr>
                <w:b/>
                <w:lang w:val="pt-BR"/>
              </w:rPr>
            </w:pPr>
            <w:r w:rsidRPr="00C1211A">
              <w:rPr>
                <w:b/>
                <w:i/>
                <w:lang w:val="pt-BR"/>
              </w:rPr>
              <w:t>FE</w:t>
            </w:r>
            <w:r w:rsidRPr="00C1211A">
              <w:rPr>
                <w:lang w:val="pt-BR"/>
              </w:rPr>
              <w:t xml:space="preserve"> </w:t>
            </w:r>
            <w:r w:rsidRPr="00C1211A">
              <w:rPr>
                <w:b/>
                <w:lang w:val="pt-BR"/>
              </w:rPr>
              <w:t>(%): [</w:t>
            </w:r>
            <w:r w:rsidRPr="00C1211A">
              <w:rPr>
                <w:b/>
                <w:i/>
                <w:lang w:val="pt-BR"/>
              </w:rPr>
              <w:t>n</w:t>
            </w:r>
            <w:r w:rsidRPr="00C1211A">
              <w:rPr>
                <w:b/>
                <w:vertAlign w:val="subscript"/>
                <w:lang w:val="pt-BR"/>
              </w:rPr>
              <w:t>H</w:t>
            </w:r>
            <w:r w:rsidRPr="00C1211A">
              <w:rPr>
                <w:b/>
                <w:sz w:val="16"/>
                <w:szCs w:val="16"/>
                <w:vertAlign w:val="subscript"/>
                <w:lang w:val="pt-BR"/>
              </w:rPr>
              <w:t>2</w:t>
            </w:r>
            <w:r w:rsidRPr="00C1211A">
              <w:rPr>
                <w:b/>
                <w:vertAlign w:val="subscript"/>
                <w:lang w:val="pt-BR"/>
              </w:rPr>
              <w:t>O</w:t>
            </w:r>
            <w:r w:rsidRPr="00C1211A">
              <w:rPr>
                <w:b/>
                <w:sz w:val="16"/>
                <w:szCs w:val="16"/>
                <w:vertAlign w:val="subscript"/>
                <w:lang w:val="pt-BR"/>
              </w:rPr>
              <w:t>2</w:t>
            </w:r>
            <w:r w:rsidRPr="00C1211A">
              <w:rPr>
                <w:b/>
                <w:lang w:val="pt-BR"/>
              </w:rPr>
              <w:t xml:space="preserve"> experimental (mol) / </w:t>
            </w:r>
            <w:r w:rsidRPr="00C1211A">
              <w:rPr>
                <w:b/>
                <w:i/>
                <w:lang w:val="pt-BR"/>
              </w:rPr>
              <w:t>n</w:t>
            </w:r>
            <w:r w:rsidRPr="00C1211A">
              <w:rPr>
                <w:b/>
                <w:vertAlign w:val="subscript"/>
                <w:lang w:val="pt-BR"/>
              </w:rPr>
              <w:t>H</w:t>
            </w:r>
            <w:r w:rsidRPr="00C1211A">
              <w:rPr>
                <w:b/>
                <w:sz w:val="16"/>
                <w:szCs w:val="16"/>
                <w:vertAlign w:val="subscript"/>
                <w:lang w:val="pt-BR"/>
              </w:rPr>
              <w:t>2</w:t>
            </w:r>
            <w:r w:rsidRPr="00C1211A">
              <w:rPr>
                <w:b/>
                <w:vertAlign w:val="subscript"/>
                <w:lang w:val="pt-BR"/>
              </w:rPr>
              <w:t>O</w:t>
            </w:r>
            <w:r w:rsidRPr="00C1211A">
              <w:rPr>
                <w:b/>
                <w:sz w:val="16"/>
                <w:szCs w:val="16"/>
                <w:vertAlign w:val="subscript"/>
                <w:lang w:val="pt-BR"/>
              </w:rPr>
              <w:t>2</w:t>
            </w:r>
            <w:r w:rsidRPr="00C1211A">
              <w:rPr>
                <w:b/>
                <w:lang w:val="pt-BR"/>
              </w:rPr>
              <w:t xml:space="preserve"> theoretical (mol)] × 100</w:t>
            </w:r>
          </w:p>
        </w:tc>
        <w:tc>
          <w:tcPr>
            <w:tcW w:w="941" w:type="dxa"/>
          </w:tcPr>
          <w:p w14:paraId="0511FABC" w14:textId="77777777" w:rsidR="00A04542" w:rsidRPr="00C1211A" w:rsidRDefault="00A04542" w:rsidP="00C85F07">
            <w:pPr>
              <w:pStyle w:val="TESupportingInformation"/>
              <w:spacing w:after="240"/>
              <w:rPr>
                <w:b/>
                <w:lang w:val="en-GB"/>
              </w:rPr>
            </w:pPr>
            <w:r w:rsidRPr="00C1211A">
              <w:rPr>
                <w:b/>
                <w:lang w:val="en-GB"/>
              </w:rPr>
              <w:t>(</w:t>
            </w:r>
            <w:r w:rsidR="00DA6B8E" w:rsidRPr="00C1211A">
              <w:rPr>
                <w:b/>
                <w:lang w:val="en-GB"/>
              </w:rPr>
              <w:t>5</w:t>
            </w:r>
            <w:r w:rsidRPr="00C1211A">
              <w:rPr>
                <w:b/>
                <w:lang w:val="en-GB"/>
              </w:rPr>
              <w:t>)</w:t>
            </w:r>
          </w:p>
        </w:tc>
      </w:tr>
    </w:tbl>
    <w:p w14:paraId="5020525C" w14:textId="77777777" w:rsidR="00A04542" w:rsidRPr="00C1211A" w:rsidRDefault="00A04542" w:rsidP="00C85F07">
      <w:pPr>
        <w:pStyle w:val="TESupportingInformation"/>
        <w:spacing w:after="240"/>
        <w:rPr>
          <w:lang w:val="en-GB"/>
        </w:rPr>
      </w:pPr>
      <w:r w:rsidRPr="00C1211A">
        <w:rPr>
          <w:i/>
          <w:lang w:val="en-GB"/>
        </w:rPr>
        <w:t>n</w:t>
      </w:r>
      <w:r w:rsidRPr="00C1211A">
        <w:rPr>
          <w:vertAlign w:val="subscript"/>
          <w:lang w:val="en-GB"/>
        </w:rPr>
        <w:t>H</w:t>
      </w:r>
      <w:r w:rsidRPr="00C1211A">
        <w:rPr>
          <w:sz w:val="16"/>
          <w:szCs w:val="16"/>
          <w:vertAlign w:val="subscript"/>
          <w:lang w:val="en-GB"/>
        </w:rPr>
        <w:t>2</w:t>
      </w:r>
      <w:r w:rsidRPr="00C1211A">
        <w:rPr>
          <w:vertAlign w:val="subscript"/>
          <w:lang w:val="en-GB"/>
        </w:rPr>
        <w:t>O</w:t>
      </w:r>
      <w:r w:rsidRPr="00C1211A">
        <w:rPr>
          <w:sz w:val="16"/>
          <w:szCs w:val="16"/>
          <w:vertAlign w:val="subscript"/>
          <w:lang w:val="en-GB"/>
        </w:rPr>
        <w:t>2</w:t>
      </w:r>
      <w:r w:rsidRPr="00C1211A">
        <w:rPr>
          <w:lang w:val="en-GB"/>
        </w:rPr>
        <w:t xml:space="preserve"> theoretical (mol) is quantified by Faraday’s Law: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A04542" w:rsidRPr="00C1211A" w14:paraId="6E05A135" w14:textId="77777777" w:rsidTr="00A04542">
        <w:trPr>
          <w:trHeight w:val="397"/>
        </w:trPr>
        <w:tc>
          <w:tcPr>
            <w:tcW w:w="8075" w:type="dxa"/>
          </w:tcPr>
          <w:p w14:paraId="03047DE6" w14:textId="77777777" w:rsidR="00A04542" w:rsidRPr="00C1211A" w:rsidRDefault="00A04542" w:rsidP="00C85F07">
            <w:pPr>
              <w:pStyle w:val="TESupportingInformation"/>
              <w:spacing w:after="240"/>
              <w:rPr>
                <w:b/>
                <w:lang w:val="pt-PT"/>
              </w:rPr>
            </w:pPr>
            <w:r w:rsidRPr="00C1211A">
              <w:rPr>
                <w:b/>
                <w:i/>
                <w:lang w:val="pt-PT"/>
              </w:rPr>
              <w:t xml:space="preserve">Q </w:t>
            </w:r>
            <w:r w:rsidRPr="00C1211A">
              <w:rPr>
                <w:b/>
                <w:lang w:val="pt-PT"/>
              </w:rPr>
              <w:t>(C)</w:t>
            </w:r>
            <w:r w:rsidRPr="00C1211A">
              <w:rPr>
                <w:b/>
                <w:i/>
                <w:lang w:val="pt-PT"/>
              </w:rPr>
              <w:t xml:space="preserve"> = n </w:t>
            </w:r>
            <w:r w:rsidRPr="00C1211A">
              <w:rPr>
                <w:b/>
                <w:lang w:val="pt-PT"/>
              </w:rPr>
              <w:t>(mol)</w:t>
            </w:r>
            <w:r w:rsidRPr="00C1211A">
              <w:rPr>
                <w:b/>
                <w:i/>
                <w:lang w:val="pt-PT"/>
              </w:rPr>
              <w:t xml:space="preserve"> × z</w:t>
            </w:r>
            <w:r w:rsidRPr="00C1211A">
              <w:rPr>
                <w:b/>
                <w:vertAlign w:val="subscript"/>
                <w:lang w:val="pt-PT"/>
              </w:rPr>
              <w:t>e</w:t>
            </w:r>
            <w:r w:rsidRPr="00C1211A">
              <w:rPr>
                <w:b/>
                <w:i/>
                <w:lang w:val="pt-PT"/>
              </w:rPr>
              <w:t xml:space="preserve"> × F </w:t>
            </w:r>
            <w:r w:rsidRPr="00C1211A">
              <w:rPr>
                <w:b/>
                <w:lang w:val="pt-PT"/>
              </w:rPr>
              <w:t>(C mol</w:t>
            </w:r>
            <w:r w:rsidRPr="00C1211A">
              <w:rPr>
                <w:b/>
                <w:vertAlign w:val="superscript"/>
                <w:lang w:val="pt-PT"/>
              </w:rPr>
              <w:t>-1</w:t>
            </w:r>
            <w:r w:rsidRPr="00C1211A">
              <w:rPr>
                <w:b/>
                <w:lang w:val="pt-PT"/>
              </w:rPr>
              <w:t>)</w:t>
            </w:r>
          </w:p>
        </w:tc>
        <w:tc>
          <w:tcPr>
            <w:tcW w:w="941" w:type="dxa"/>
          </w:tcPr>
          <w:p w14:paraId="5E5E984D" w14:textId="77777777" w:rsidR="00A04542" w:rsidRPr="00C1211A" w:rsidRDefault="00A04542" w:rsidP="00C85F07">
            <w:pPr>
              <w:pStyle w:val="TESupportingInformation"/>
              <w:spacing w:after="240"/>
              <w:rPr>
                <w:b/>
                <w:lang w:val="en-GB"/>
              </w:rPr>
            </w:pPr>
            <w:r w:rsidRPr="00C1211A">
              <w:rPr>
                <w:b/>
                <w:lang w:val="en-GB"/>
              </w:rPr>
              <w:t>(</w:t>
            </w:r>
            <w:r w:rsidR="00DA6B8E" w:rsidRPr="00C1211A">
              <w:rPr>
                <w:b/>
                <w:lang w:val="en-GB"/>
              </w:rPr>
              <w:t>6</w:t>
            </w:r>
            <w:r w:rsidRPr="00C1211A">
              <w:rPr>
                <w:b/>
                <w:lang w:val="en-GB"/>
              </w:rPr>
              <w:t>)</w:t>
            </w:r>
          </w:p>
        </w:tc>
      </w:tr>
    </w:tbl>
    <w:p w14:paraId="690659EC" w14:textId="77777777" w:rsidR="00A04542" w:rsidRPr="00C1211A" w:rsidRDefault="00A04542" w:rsidP="00C85F07">
      <w:pPr>
        <w:pStyle w:val="TESupportingInformation"/>
        <w:spacing w:after="240"/>
        <w:rPr>
          <w:lang w:val="en-GB"/>
        </w:rPr>
      </w:pPr>
      <w:r w:rsidRPr="00C1211A">
        <w:rPr>
          <w:lang w:val="en-GB"/>
        </w:rPr>
        <w:t xml:space="preserve">Where </w:t>
      </w:r>
      <w:r w:rsidRPr="00C1211A">
        <w:rPr>
          <w:i/>
          <w:lang w:val="en-GB"/>
        </w:rPr>
        <w:t>Q, n, z</w:t>
      </w:r>
      <w:r w:rsidRPr="00C1211A">
        <w:rPr>
          <w:vertAlign w:val="subscript"/>
          <w:lang w:val="en-GB"/>
        </w:rPr>
        <w:t xml:space="preserve">e </w:t>
      </w:r>
      <w:r w:rsidRPr="00C1211A">
        <w:rPr>
          <w:lang w:val="en-GB"/>
        </w:rPr>
        <w:t>and</w:t>
      </w:r>
      <w:r w:rsidRPr="00C1211A">
        <w:rPr>
          <w:i/>
          <w:lang w:val="en-GB"/>
        </w:rPr>
        <w:t xml:space="preserve"> F</w:t>
      </w:r>
      <w:r w:rsidRPr="00C1211A">
        <w:rPr>
          <w:lang w:val="en-GB"/>
        </w:rPr>
        <w:t xml:space="preserve"> are the charge passed, the number of moles, the interchanged electrons and the Faraday constant, respectively.</w:t>
      </w:r>
    </w:p>
    <w:p w14:paraId="33B4B3B0" w14:textId="5BF49826" w:rsidR="00A04542" w:rsidRPr="00C1211A" w:rsidRDefault="00A04542" w:rsidP="00C85F07">
      <w:pPr>
        <w:pStyle w:val="TESupportingInformation"/>
        <w:spacing w:after="240"/>
        <w:rPr>
          <w:lang w:val="en-GB"/>
        </w:rPr>
      </w:pPr>
      <w:r w:rsidRPr="00C1211A">
        <w:rPr>
          <w:lang w:val="en-GB"/>
        </w:rPr>
        <w:lastRenderedPageBreak/>
        <w:t xml:space="preserve">At 2.67 V </w:t>
      </w:r>
      <w:r w:rsidRPr="00C1211A">
        <w:rPr>
          <w:i/>
          <w:lang w:val="en-GB"/>
        </w:rPr>
        <w:t>vs.</w:t>
      </w:r>
      <w:r w:rsidRPr="00C1211A">
        <w:rPr>
          <w:lang w:val="en-GB"/>
        </w:rPr>
        <w:t xml:space="preserve"> RHE the </w:t>
      </w:r>
      <w:r w:rsidRPr="00C1211A">
        <w:rPr>
          <w:i/>
          <w:lang w:val="en-GB"/>
        </w:rPr>
        <w:t>FE</w:t>
      </w:r>
      <w:r w:rsidRPr="00C1211A">
        <w:rPr>
          <w:lang w:val="en-GB"/>
        </w:rPr>
        <w:t xml:space="preserve"> is approximately 10.5 % and a gradual increase is observed at a more positive electrode potential, with the </w:t>
      </w:r>
      <w:r w:rsidRPr="00C1211A">
        <w:rPr>
          <w:i/>
          <w:lang w:val="en-GB"/>
        </w:rPr>
        <w:t>FE</w:t>
      </w:r>
      <w:r w:rsidRPr="00C1211A">
        <w:rPr>
          <w:lang w:val="en-GB"/>
        </w:rPr>
        <w:t xml:space="preserve"> reaching a peak value of 28 % at 3.17 V </w:t>
      </w:r>
      <w:r w:rsidRPr="00C1211A">
        <w:rPr>
          <w:i/>
          <w:lang w:val="en-GB"/>
        </w:rPr>
        <w:t>vs.</w:t>
      </w:r>
      <w:r w:rsidRPr="00C1211A">
        <w:rPr>
          <w:lang w:val="en-GB"/>
        </w:rPr>
        <w:t xml:space="preserve"> RHE, after which a gradual decrease is noted. The observed trend of the </w:t>
      </w:r>
      <w:r w:rsidRPr="00C1211A">
        <w:rPr>
          <w:i/>
          <w:lang w:val="en-GB"/>
        </w:rPr>
        <w:t>FE</w:t>
      </w:r>
      <w:r w:rsidRPr="00C1211A">
        <w:rPr>
          <w:lang w:val="en-GB"/>
        </w:rPr>
        <w:t xml:space="preserve"> reaching an optimum value at a specific electrode potential and current, before steadily decreasing suggests that there is a particular potential range where the surface of the BDD catalyst favours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production slightly more </w:t>
      </w:r>
      <w:r w:rsidR="00DA1BA6" w:rsidRPr="00C1211A">
        <w:rPr>
          <w:lang w:val="en-GB"/>
        </w:rPr>
        <w:t xml:space="preserve">compared to </w:t>
      </w:r>
      <w:r w:rsidRPr="00C1211A">
        <w:rPr>
          <w:lang w:val="en-GB"/>
        </w:rPr>
        <w:t xml:space="preserve">the </w:t>
      </w:r>
      <w:r w:rsidR="00DA1BA6" w:rsidRPr="00C1211A">
        <w:rPr>
          <w:lang w:val="en-GB"/>
        </w:rPr>
        <w:t xml:space="preserve">evolution </w:t>
      </w:r>
      <w:r w:rsidRPr="00C1211A">
        <w:rPr>
          <w:lang w:val="en-GB"/>
        </w:rPr>
        <w:t xml:space="preserve">of </w:t>
      </w:r>
      <w:r w:rsidR="00DA1BA6" w:rsidRPr="00C1211A">
        <w:rPr>
          <w:lang w:val="en-GB"/>
        </w:rPr>
        <w:t>oxygen</w:t>
      </w:r>
      <w:r w:rsidRPr="00C1211A">
        <w:rPr>
          <w:lang w:val="en-GB"/>
        </w:rPr>
        <w:t xml:space="preserve"> </w:t>
      </w:r>
      <w:r w:rsidR="00DA1BA6" w:rsidRPr="00C1211A">
        <w:rPr>
          <w:b/>
          <w:bCs/>
          <w:lang w:val="en-GB"/>
        </w:rPr>
        <w:t>(Eq</w:t>
      </w:r>
      <w:r w:rsidR="00CA1CF3" w:rsidRPr="00C1211A">
        <w:rPr>
          <w:b/>
          <w:bCs/>
          <w:lang w:val="en-GB"/>
        </w:rPr>
        <w:t>uation</w:t>
      </w:r>
      <w:r w:rsidR="00DA1BA6" w:rsidRPr="00C1211A">
        <w:rPr>
          <w:b/>
          <w:bCs/>
          <w:lang w:val="en-GB"/>
        </w:rPr>
        <w:t xml:space="preserve"> 3)</w:t>
      </w:r>
      <w:r w:rsidRPr="00C1211A">
        <w:rPr>
          <w:lang w:val="en-GB"/>
        </w:rPr>
        <w:t>.</w:t>
      </w:r>
    </w:p>
    <w:p w14:paraId="365E3191" w14:textId="6E36C124" w:rsidR="00A04542" w:rsidRPr="00C1211A" w:rsidRDefault="00A04542" w:rsidP="00C85F07">
      <w:pPr>
        <w:pStyle w:val="TESupportingInformation"/>
        <w:spacing w:after="240"/>
        <w:rPr>
          <w:lang w:val="en-GB"/>
        </w:rPr>
      </w:pPr>
      <w:r w:rsidRPr="00C1211A">
        <w:rPr>
          <w:lang w:val="en-GB"/>
        </w:rPr>
        <w:t xml:space="preserve">The BDD electrode is subsequently subjected to electrolysis at a constant potential of 3.17 V </w:t>
      </w:r>
      <w:r w:rsidRPr="00C1211A">
        <w:rPr>
          <w:i/>
          <w:lang w:val="en-GB"/>
        </w:rPr>
        <w:t>vs.</w:t>
      </w:r>
      <w:r w:rsidRPr="00C1211A">
        <w:rPr>
          <w:lang w:val="en-GB"/>
        </w:rPr>
        <w:t xml:space="preserve"> RHE (the applied electrode potential where the maximum </w:t>
      </w:r>
      <w:r w:rsidRPr="00C1211A">
        <w:rPr>
          <w:i/>
          <w:lang w:val="en-GB"/>
        </w:rPr>
        <w:t>FE</w:t>
      </w:r>
      <w:r w:rsidRPr="00C1211A">
        <w:rPr>
          <w:lang w:val="en-GB"/>
        </w:rPr>
        <w:t xml:space="preserve"> of 28% was recorded) for a period of 7200 s to examine the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over time. The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was initially measured every 180 s until the 900 </w:t>
      </w:r>
      <w:r w:rsidR="003377A3" w:rsidRPr="00C1211A">
        <w:rPr>
          <w:lang w:val="en-GB"/>
        </w:rPr>
        <w:t>second mark</w:t>
      </w:r>
      <w:r w:rsidRPr="00C1211A">
        <w:rPr>
          <w:lang w:val="en-GB"/>
        </w:rPr>
        <w:t xml:space="preserve"> after which the concentration was then measured every 900 s (</w:t>
      </w:r>
      <w:r w:rsidRPr="00C1211A">
        <w:rPr>
          <w:b/>
          <w:lang w:val="en-GB"/>
        </w:rPr>
        <w:t xml:space="preserve">Figure </w:t>
      </w:r>
      <w:r w:rsidR="00DA6B8E" w:rsidRPr="00C1211A">
        <w:rPr>
          <w:b/>
          <w:lang w:val="en-GB"/>
        </w:rPr>
        <w:t>1</w:t>
      </w:r>
      <w:r w:rsidRPr="00C1211A">
        <w:rPr>
          <w:b/>
          <w:lang w:val="en-GB"/>
        </w:rPr>
        <w:t>c</w:t>
      </w:r>
      <w:r w:rsidRPr="00C1211A">
        <w:rPr>
          <w:lang w:val="en-GB"/>
        </w:rPr>
        <w:t>). It is observed that the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rapidly rises to 23.6 mmol dm</w:t>
      </w:r>
      <w:r w:rsidRPr="00C1211A">
        <w:rPr>
          <w:vertAlign w:val="superscript"/>
          <w:lang w:val="en-GB"/>
        </w:rPr>
        <w:t>-3</w:t>
      </w:r>
      <w:r w:rsidRPr="00C1211A">
        <w:rPr>
          <w:lang w:val="en-GB"/>
        </w:rPr>
        <w:t xml:space="preserve"> within the first 1000 s of the experiment (blue line), before stabilising and reaching a plateau until around 4000 s. During that time the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reaches a peak value of </w:t>
      </w:r>
      <w:bookmarkStart w:id="7" w:name="_Hlk26194802"/>
      <w:r w:rsidRPr="00C1211A">
        <w:rPr>
          <w:lang w:val="en-GB"/>
        </w:rPr>
        <w:t>24.7 mmol dm</w:t>
      </w:r>
      <w:r w:rsidRPr="00C1211A">
        <w:rPr>
          <w:vertAlign w:val="superscript"/>
          <w:lang w:val="en-GB"/>
        </w:rPr>
        <w:t>-3</w:t>
      </w:r>
      <w:bookmarkEnd w:id="7"/>
      <w:r w:rsidRPr="00C1211A">
        <w:rPr>
          <w:lang w:val="en-GB"/>
        </w:rPr>
        <w:t>. Subsequently, a gradual decrease is observed and, at the end of the experiment, the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is 17.5 mmol dm</w:t>
      </w:r>
      <w:r w:rsidRPr="00C1211A">
        <w:rPr>
          <w:vertAlign w:val="superscript"/>
          <w:lang w:val="en-GB"/>
        </w:rPr>
        <w:t>-3</w:t>
      </w:r>
      <w:r w:rsidRPr="00C1211A">
        <w:rPr>
          <w:lang w:val="en-GB"/>
        </w:rPr>
        <w:t>. The undesirable decline of the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concentration can be attributed to: i) a decrease in the electrolyte’s conductivity due to the depletion of available K</w:t>
      </w:r>
      <w:r w:rsidRPr="00C1211A">
        <w:rPr>
          <w:vertAlign w:val="superscript"/>
          <w:lang w:val="en-GB"/>
        </w:rPr>
        <w:t>+</w:t>
      </w:r>
      <w:r w:rsidRPr="00C1211A">
        <w:rPr>
          <w:lang w:val="en-GB"/>
        </w:rPr>
        <w:t xml:space="preserve"> ions in the solution, ii) a water shift toward the catholyte via cation diffusion through the Nafion membrane, iii) further oxidation of accumulated H</w:t>
      </w:r>
      <w:r w:rsidRPr="00C1211A">
        <w:rPr>
          <w:vertAlign w:val="subscript"/>
          <w:lang w:val="en-GB"/>
        </w:rPr>
        <w:t>2</w:t>
      </w:r>
      <w:r w:rsidRPr="00C1211A">
        <w:rPr>
          <w:lang w:val="en-GB"/>
        </w:rPr>
        <w:t>O</w:t>
      </w:r>
      <w:r w:rsidRPr="00C1211A">
        <w:rPr>
          <w:vertAlign w:val="subscript"/>
          <w:lang w:val="en-GB"/>
        </w:rPr>
        <w:t xml:space="preserve">2 </w:t>
      </w:r>
      <w:r w:rsidRPr="00C1211A">
        <w:rPr>
          <w:lang w:val="en-GB"/>
        </w:rPr>
        <w:t>near the surface of the BDD electrode and in the bulk solution, and iv) spontaneous decomposition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w:t>
      </w:r>
      <w:r w:rsidRPr="00C1211A">
        <w:rPr>
          <w:b/>
          <w:lang w:val="en-GB"/>
        </w:rPr>
        <w:t>Equation 4</w:t>
      </w:r>
      <w:r w:rsidRPr="00C1211A">
        <w:rPr>
          <w:lang w:val="en-GB"/>
        </w:rPr>
        <w:t>).</w:t>
      </w:r>
    </w:p>
    <w:p w14:paraId="56A05E38" w14:textId="1EF1FBF0" w:rsidR="00A04542" w:rsidRPr="00C1211A" w:rsidRDefault="00A04542" w:rsidP="00C85F07">
      <w:pPr>
        <w:pStyle w:val="TESupportingInformation"/>
        <w:spacing w:after="240"/>
        <w:rPr>
          <w:lang w:val="en-GB"/>
        </w:rPr>
      </w:pPr>
      <w:r w:rsidRPr="00C1211A">
        <w:rPr>
          <w:lang w:val="en-GB"/>
        </w:rPr>
        <w:t>The observed decrease in this study contrasts with the trend reported by Michaud et al., who attained a constant H</w:t>
      </w:r>
      <w:r w:rsidRPr="00C1211A">
        <w:rPr>
          <w:vertAlign w:val="subscript"/>
          <w:lang w:val="en-GB"/>
        </w:rPr>
        <w:t>2</w:t>
      </w:r>
      <w:r w:rsidRPr="00C1211A">
        <w:rPr>
          <w:lang w:val="en-GB"/>
        </w:rPr>
        <w:t>O</w:t>
      </w:r>
      <w:r w:rsidRPr="00C1211A">
        <w:rPr>
          <w:vertAlign w:val="subscript"/>
          <w:lang w:val="en-GB"/>
        </w:rPr>
        <w:t xml:space="preserve">2 </w:t>
      </w:r>
      <w:r w:rsidRPr="00C1211A">
        <w:rPr>
          <w:lang w:val="en-GB"/>
        </w:rPr>
        <w:t>concentration for over 18,000 s, using BDD films coated on silicon wafers in a solution of 1</w:t>
      </w:r>
      <w:r w:rsidR="00F620D8" w:rsidRPr="00C1211A">
        <w:rPr>
          <w:lang w:val="en-GB"/>
        </w:rPr>
        <w:t>.0</w:t>
      </w:r>
      <w:r w:rsidRPr="00C1211A">
        <w:rPr>
          <w:lang w:val="en-GB"/>
        </w:rPr>
        <w:t xml:space="preserve"> mol dm</w:t>
      </w:r>
      <w:r w:rsidRPr="00C1211A">
        <w:rPr>
          <w:vertAlign w:val="superscript"/>
          <w:lang w:val="en-GB"/>
        </w:rPr>
        <w:t>-3</w:t>
      </w:r>
      <w:r w:rsidRPr="00C1211A">
        <w:rPr>
          <w:lang w:val="en-GB"/>
        </w:rPr>
        <w:t xml:space="preserve"> perchloric acid.</w:t>
      </w:r>
      <w:r w:rsidRPr="00C1211A">
        <w:rPr>
          <w:b/>
          <w:vertAlign w:val="superscript"/>
          <w:lang w:val="en-GB"/>
        </w:rPr>
        <w:fldChar w:fldCharType="begin" w:fldLock="1"/>
      </w:r>
      <w:r w:rsidR="00B07353" w:rsidRPr="00C1211A">
        <w:rPr>
          <w:b/>
          <w:vertAlign w:val="superscript"/>
          <w:lang w:val="en-GB"/>
        </w:rPr>
        <w:instrText>ADDIN CSL_CITATION {"citationItems":[{"id":"ITEM-1","itemData":{"DOI":"10.1023/A:1024084924058","ISSN":"1572-8838","abstract":"Electrolysis in aqueous 1 M HClO4 and 1 M H2SO4 solutions has been carried out under galvanostatic conditions using boron-doped diamond electrodes (BDD). Analyses of the oxidation products have shown that in 1 M HClO4 the main reaction is oxygen evolution, while in H2SO4 the main reaction is the formation of H2S2O8. In both electrolytes small amounts of O3 and H2O2 are formed. Finally, a simplified mechanism involving hydroxyl radicals formed by water discharge has been proposed for water oxidation on boron-doped diamond anodes.","author":[{"dropping-particle":"","family":"Michaud","given":"P-A.","non-dropping-particle":"","parse-names":false,"suffix":""},{"dropping-particle":"","family":"Panizza","given":"M","non-dropping-particle":"","parse-names":false,"suffix":""},{"dropping-particle":"","family":"Ouattara","given":"L","non-dropping-particle":"","parse-names":false,"suffix":""},{"dropping-particle":"","family":"Diaco","given":"T","non-dropping-particle":"","parse-names":false,"suffix":""},{"dropping-particle":"","family":"Foti","given":"G","non-dropping-particle":"","parse-names":false,"suffix":""},{"dropping-particle":"","family":"Comninellis","given":"Ch.","non-dropping-particle":"","parse-names":false,"suffix":""}],"container-title":"Journal of Applied Electrochemistry","id":"ITEM-1","issue":"2","issued":{"date-parts":[["2003","2"]]},"page":"151-154","title":"Electrochemical oxidation of water on synthetic boron-doped diamond thin film anodes","type":"article-journal","volume":"33"},"uris":["http://www.mendeley.com/documents/?uuid=a366556b-b44e-4ea6-8ff8-7cee24f8fb5b"]}],"mendeley":{"formattedCitation":"&lt;sup&gt;17&lt;/sup&gt;","plainTextFormattedCitation":"17","previouslyFormattedCitation":"&lt;sup&gt;16&lt;/sup&gt;"},"properties":{"noteIndex":0},"schema":"https://github.com/citation-style-language/schema/raw/master/csl-citation.json"}</w:instrText>
      </w:r>
      <w:r w:rsidRPr="00C1211A">
        <w:rPr>
          <w:b/>
          <w:vertAlign w:val="superscript"/>
          <w:lang w:val="en-GB"/>
        </w:rPr>
        <w:fldChar w:fldCharType="separate"/>
      </w:r>
      <w:r w:rsidR="00B07353" w:rsidRPr="00C1211A">
        <w:rPr>
          <w:noProof/>
          <w:vertAlign w:val="superscript"/>
          <w:lang w:val="en-GB"/>
        </w:rPr>
        <w:t>17</w:t>
      </w:r>
      <w:r w:rsidRPr="00C1211A">
        <w:fldChar w:fldCharType="end"/>
      </w:r>
      <w:r w:rsidRPr="00C1211A">
        <w:rPr>
          <w:lang w:val="en-GB"/>
        </w:rPr>
        <w:t xml:space="preserve"> It should be noted however that the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concentration achieved in this work (24.7 mmol dm</w:t>
      </w:r>
      <w:r w:rsidRPr="00C1211A">
        <w:rPr>
          <w:vertAlign w:val="superscript"/>
          <w:lang w:val="en-GB"/>
        </w:rPr>
        <w:t>-3</w:t>
      </w:r>
      <w:r w:rsidRPr="00C1211A">
        <w:rPr>
          <w:lang w:val="en-GB"/>
        </w:rPr>
        <w:t xml:space="preserve"> at a total current density of 88.2 mA cm</w:t>
      </w:r>
      <w:r w:rsidRPr="00C1211A">
        <w:rPr>
          <w:vertAlign w:val="superscript"/>
          <w:lang w:val="en-GB"/>
        </w:rPr>
        <w:t>-2</w:t>
      </w:r>
      <w:r w:rsidR="002B7A01" w:rsidRPr="00C1211A">
        <w:rPr>
          <w:lang w:val="en-GB"/>
        </w:rPr>
        <w:t xml:space="preserve">, </w:t>
      </w:r>
      <w:r w:rsidR="002B7A01" w:rsidRPr="00C1211A">
        <w:rPr>
          <w:b/>
          <w:bCs/>
          <w:lang w:val="en-GB"/>
        </w:rPr>
        <w:lastRenderedPageBreak/>
        <w:t>Figure S2</w:t>
      </w:r>
      <w:r w:rsidRPr="00C1211A">
        <w:rPr>
          <w:lang w:val="en-GB"/>
        </w:rPr>
        <w:t>) is approximately 30 times larger than that accumulated by Michaud et al. (0.8 mmol dm</w:t>
      </w:r>
      <w:r w:rsidRPr="00C1211A">
        <w:rPr>
          <w:vertAlign w:val="superscript"/>
          <w:lang w:val="en-GB"/>
        </w:rPr>
        <w:t>-3</w:t>
      </w:r>
      <w:r w:rsidRPr="00C1211A">
        <w:rPr>
          <w:lang w:val="en-GB"/>
        </w:rPr>
        <w:t xml:space="preserve"> at a total current density of 160 mA cm</w:t>
      </w:r>
      <w:r w:rsidRPr="00C1211A">
        <w:rPr>
          <w:vertAlign w:val="superscript"/>
          <w:lang w:val="en-GB"/>
        </w:rPr>
        <w:t>-2</w:t>
      </w:r>
      <w:r w:rsidRPr="00C1211A">
        <w:rPr>
          <w:lang w:val="en-GB"/>
        </w:rPr>
        <w:t>), which can account for the noted decomposition trend.</w:t>
      </w:r>
    </w:p>
    <w:p w14:paraId="614B5C50" w14:textId="2E8D6B11" w:rsidR="00A04542" w:rsidRPr="00C1211A" w:rsidRDefault="00A04542" w:rsidP="00C85F07">
      <w:pPr>
        <w:pStyle w:val="TESupportingInformation"/>
        <w:spacing w:after="240"/>
        <w:rPr>
          <w:lang w:val="en-GB"/>
        </w:rPr>
      </w:pPr>
      <w:r w:rsidRPr="00C1211A">
        <w:rPr>
          <w:lang w:val="en-GB"/>
        </w:rPr>
        <w:t>An identical set of experiments was also carried out, at the same potential, using a lower concentration of the supporting electrolyte, 1</w:t>
      </w:r>
      <w:r w:rsidR="00F620D8" w:rsidRPr="00C1211A">
        <w:rPr>
          <w:lang w:val="en-GB"/>
        </w:rPr>
        <w:t>.0</w:t>
      </w:r>
      <w:r w:rsidRPr="00C1211A">
        <w:rPr>
          <w:lang w:val="en-GB"/>
        </w:rPr>
        <w:t xml:space="preserve"> mol dm</w:t>
      </w:r>
      <w:r w:rsidRPr="00C1211A">
        <w:rPr>
          <w:vertAlign w:val="superscript"/>
          <w:lang w:val="en-GB"/>
        </w:rPr>
        <w:t>-3</w:t>
      </w:r>
      <w:r w:rsidRPr="00C1211A">
        <w:rPr>
          <w:lang w:val="en-GB"/>
        </w:rPr>
        <w:t xml:space="preserve"> of KHCO</w:t>
      </w:r>
      <w:r w:rsidRPr="00C1211A">
        <w:rPr>
          <w:vertAlign w:val="subscript"/>
          <w:lang w:val="en-GB"/>
        </w:rPr>
        <w:t>3</w:t>
      </w:r>
      <w:r w:rsidRPr="00C1211A">
        <w:rPr>
          <w:lang w:val="en-GB"/>
        </w:rPr>
        <w:t xml:space="preserve"> (</w:t>
      </w:r>
      <w:r w:rsidRPr="00C1211A">
        <w:rPr>
          <w:b/>
          <w:lang w:val="en-GB"/>
        </w:rPr>
        <w:t xml:space="preserve">Figure </w:t>
      </w:r>
      <w:r w:rsidR="00054740" w:rsidRPr="00C1211A">
        <w:rPr>
          <w:b/>
          <w:lang w:val="en-GB"/>
        </w:rPr>
        <w:t>1</w:t>
      </w:r>
      <w:r w:rsidRPr="00C1211A">
        <w:rPr>
          <w:b/>
          <w:lang w:val="en-GB"/>
        </w:rPr>
        <w:t>c</w:t>
      </w:r>
      <w:r w:rsidRPr="00C1211A">
        <w:rPr>
          <w:lang w:val="en-GB"/>
        </w:rPr>
        <w:t>, red line). The trend observed using the lower concentration of KHCO</w:t>
      </w:r>
      <w:r w:rsidRPr="00C1211A">
        <w:rPr>
          <w:vertAlign w:val="subscript"/>
          <w:lang w:val="en-GB"/>
        </w:rPr>
        <w:t xml:space="preserve">3 </w:t>
      </w:r>
      <w:r w:rsidRPr="00C1211A">
        <w:rPr>
          <w:lang w:val="en-GB"/>
        </w:rPr>
        <w:t>is similar to that of the higher concentration of supporting electrolyte, with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rapidly being produced within the first 1000 s of the experiment, reaching a peak concentration of </w:t>
      </w:r>
      <w:bookmarkStart w:id="8" w:name="_Hlk26194838"/>
      <w:r w:rsidRPr="00C1211A">
        <w:rPr>
          <w:lang w:val="en-GB"/>
        </w:rPr>
        <w:t>10.8 mmol dm</w:t>
      </w:r>
      <w:r w:rsidRPr="00C1211A">
        <w:rPr>
          <w:vertAlign w:val="superscript"/>
          <w:lang w:val="en-GB"/>
        </w:rPr>
        <w:t xml:space="preserve">-3 </w:t>
      </w:r>
      <w:bookmarkEnd w:id="8"/>
      <w:r w:rsidRPr="00C1211A">
        <w:rPr>
          <w:lang w:val="en-GB"/>
        </w:rPr>
        <w:t>before gradually declining to 7.6 mmol dm</w:t>
      </w:r>
      <w:r w:rsidRPr="00C1211A">
        <w:rPr>
          <w:vertAlign w:val="superscript"/>
          <w:lang w:val="en-GB"/>
        </w:rPr>
        <w:t>-3</w:t>
      </w:r>
      <w:r w:rsidRPr="00C1211A">
        <w:rPr>
          <w:lang w:val="en-GB"/>
        </w:rPr>
        <w:t xml:space="preserve"> at the end of the experiment.</w:t>
      </w:r>
    </w:p>
    <w:p w14:paraId="23215E54" w14:textId="603CCAD8" w:rsidR="00A04542" w:rsidRPr="00C1211A" w:rsidRDefault="00A04542" w:rsidP="00C85F07">
      <w:pPr>
        <w:pStyle w:val="TESupportingInformation"/>
        <w:spacing w:after="240"/>
        <w:rPr>
          <w:lang w:val="en-GB"/>
        </w:rPr>
      </w:pPr>
      <w:r w:rsidRPr="00C1211A">
        <w:rPr>
          <w:lang w:val="en-GB"/>
        </w:rPr>
        <w:t>The amount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accumulated using 2</w:t>
      </w:r>
      <w:r w:rsidR="00F620D8" w:rsidRPr="00C1211A">
        <w:rPr>
          <w:lang w:val="en-GB"/>
        </w:rPr>
        <w:t>.0</w:t>
      </w:r>
      <w:r w:rsidRPr="00C1211A">
        <w:rPr>
          <w:lang w:val="en-GB"/>
        </w:rPr>
        <w:t xml:space="preserve"> mol dm</w:t>
      </w:r>
      <w:r w:rsidRPr="00C1211A">
        <w:rPr>
          <w:vertAlign w:val="superscript"/>
          <w:lang w:val="en-GB"/>
        </w:rPr>
        <w:t>-3</w:t>
      </w:r>
      <w:r w:rsidRPr="00C1211A">
        <w:rPr>
          <w:lang w:val="en-GB"/>
        </w:rPr>
        <w:t xml:space="preserve"> of KHCO</w:t>
      </w:r>
      <w:r w:rsidRPr="00C1211A">
        <w:rPr>
          <w:vertAlign w:val="subscript"/>
          <w:lang w:val="en-GB"/>
        </w:rPr>
        <w:t>3</w:t>
      </w:r>
      <w:r w:rsidRPr="00C1211A">
        <w:rPr>
          <w:lang w:val="en-GB"/>
        </w:rPr>
        <w:t xml:space="preserve"> is, on average, 2.4 times larger than the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measured when 1</w:t>
      </w:r>
      <w:r w:rsidR="00F620D8" w:rsidRPr="00C1211A">
        <w:rPr>
          <w:lang w:val="en-GB"/>
        </w:rPr>
        <w:t>.0</w:t>
      </w:r>
      <w:r w:rsidRPr="00C1211A">
        <w:rPr>
          <w:lang w:val="en-GB"/>
        </w:rPr>
        <w:t xml:space="preserve"> mol dm</w:t>
      </w:r>
      <w:r w:rsidRPr="00C1211A">
        <w:rPr>
          <w:vertAlign w:val="superscript"/>
          <w:lang w:val="en-GB"/>
        </w:rPr>
        <w:t xml:space="preserve">-3 </w:t>
      </w:r>
      <w:r w:rsidRPr="00C1211A">
        <w:rPr>
          <w:lang w:val="en-GB"/>
        </w:rPr>
        <w:t>of electrolyte is used. This highlights the role of the hydrogen-carbonate ion in promoting continuous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synthesis while also curtailing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decomposition during electrolysis, as initially reported by Fuku and Sayama.</w:t>
      </w:r>
      <w:r w:rsidRPr="00C1211A">
        <w:rPr>
          <w:b/>
          <w:vertAlign w:val="superscript"/>
          <w:lang w:val="en-GB"/>
        </w:rPr>
        <w:fldChar w:fldCharType="begin" w:fldLock="1"/>
      </w:r>
      <w:r w:rsidR="00B07353" w:rsidRPr="00C1211A">
        <w:rPr>
          <w:b/>
          <w:vertAlign w:val="superscript"/>
          <w:lang w:val="en-GB"/>
        </w:rPr>
        <w:instrText>ADDIN CSL_CITATION {"citationItems":[{"id":"ITEM-1","itemData":{"DOI":"10.1039/c6cc01605g","ISSN":"1364548X","abstract":" H 2 O 2 was produced on a WO 3 /BiVO 4 photoanode using hydrogen carbonate as an electrolyte in H 2 production from water under solar light.  An aqueous solution of hydrogen carbonate (HCO 3 − ) facilitated oxidative hydrogen peroxide (H 2 O 2 ) production from water on a WO 3 /BiVO 4 photoanode with the simultaneous production of hydrogen (H 2 ) on a Pt cathode even at an applied voltage far lower than the theoretical electrolysis voltage (+1.77 V vs. RHE) under simulated solar light. The unprecedentedly efficient simultaneous production and accumulation of H 2 O 2 and H 2 was achieved in 2.0 M KHCO 3 at low temperature, and the maximum selectivity, accumulated concentration and turnover number (TON) of H 2 O 2 generated reached ca. 54%, more than 2 mM and 108, respectively. ","author":[{"dropping-particle":"","family":"Fuku","given":"Kojiro","non-dropping-particle":"","parse-names":false,"suffix":""},{"dropping-particle":"","family":"Sayama","given":"Kazuhiro","non-dropping-particle":"","parse-names":false,"suffix":""}],"container-title":"Chemical Communications","id":"ITEM-1","issue":"31","issued":{"date-parts":[["2016"]]},"page":"5406-5409","title":"Efficient oxidative hydrogen peroxide production and accumulation in photoelectrochemical water splitting using a tungsten trioxide/bismuth vanadate photoanode","type":"article-journal","volume":"52"},"uris":["http://www.mendeley.com/documents/?uuid=755beae6-ad7f-4f14-93cb-a29873f6ee52"]}],"mendeley":{"formattedCitation":"&lt;sup&gt;18&lt;/sup&gt;","plainTextFormattedCitation":"18","previouslyFormattedCitation":"&lt;sup&gt;17&lt;/sup&gt;"},"properties":{"noteIndex":0},"schema":"https://github.com/citation-style-language/schema/raw/master/csl-citation.json"}</w:instrText>
      </w:r>
      <w:r w:rsidRPr="00C1211A">
        <w:rPr>
          <w:b/>
          <w:vertAlign w:val="superscript"/>
          <w:lang w:val="en-GB"/>
        </w:rPr>
        <w:fldChar w:fldCharType="separate"/>
      </w:r>
      <w:r w:rsidR="00B07353" w:rsidRPr="00C1211A">
        <w:rPr>
          <w:noProof/>
          <w:vertAlign w:val="superscript"/>
          <w:lang w:val="en-GB"/>
        </w:rPr>
        <w:t>18</w:t>
      </w:r>
      <w:r w:rsidRPr="00C1211A">
        <w:fldChar w:fldCharType="end"/>
      </w:r>
      <w:r w:rsidRPr="00C1211A">
        <w:rPr>
          <w:lang w:val="en-GB"/>
        </w:rPr>
        <w:t xml:space="preserve"> </w:t>
      </w:r>
    </w:p>
    <w:p w14:paraId="522C7A41" w14:textId="155CFD6C" w:rsidR="00A04542" w:rsidRPr="00C1211A" w:rsidRDefault="00A04542" w:rsidP="00C85F07">
      <w:pPr>
        <w:pStyle w:val="TESupportingInformation"/>
        <w:spacing w:after="240"/>
        <w:rPr>
          <w:lang w:val="en-GB"/>
        </w:rPr>
      </w:pPr>
      <w:r w:rsidRPr="00C1211A">
        <w:rPr>
          <w:lang w:val="en-GB"/>
        </w:rPr>
        <w:t>An important parameter for scaling up the two-electron WOR process is the production rate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w:t>
      </w:r>
      <w:r w:rsidRPr="00C1211A">
        <w:rPr>
          <w:i/>
          <w:lang w:val="en-GB"/>
        </w:rPr>
        <w:t>ν</w:t>
      </w:r>
      <w:r w:rsidRPr="00C1211A">
        <w:rPr>
          <w:vertAlign w:val="subscript"/>
          <w:lang w:val="en-GB"/>
        </w:rPr>
        <w:t>H</w:t>
      </w:r>
      <w:r w:rsidRPr="00C1211A">
        <w:rPr>
          <w:sz w:val="16"/>
          <w:szCs w:val="16"/>
          <w:vertAlign w:val="subscript"/>
          <w:lang w:val="en-GB"/>
        </w:rPr>
        <w:t>2</w:t>
      </w:r>
      <w:r w:rsidRPr="00C1211A">
        <w:rPr>
          <w:vertAlign w:val="subscript"/>
          <w:lang w:val="en-GB"/>
        </w:rPr>
        <w:t>O</w:t>
      </w:r>
      <w:r w:rsidRPr="00C1211A">
        <w:rPr>
          <w:sz w:val="16"/>
          <w:szCs w:val="16"/>
          <w:vertAlign w:val="subscript"/>
          <w:lang w:val="en-GB"/>
        </w:rPr>
        <w:t>2</w:t>
      </w:r>
      <w:r w:rsidRPr="00C1211A">
        <w:rPr>
          <w:lang w:val="en-GB"/>
        </w:rPr>
        <w:t>), defined as the number of moles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(µmol) generated, per the duration of electrolysis (min), per geometric surface area of the working electrode (cm</w:t>
      </w:r>
      <w:r w:rsidRPr="00C1211A">
        <w:rPr>
          <w:vertAlign w:val="superscript"/>
          <w:lang w:val="en-GB"/>
        </w:rPr>
        <w:t>2</w:t>
      </w:r>
      <w:r w:rsidRPr="00C1211A">
        <w:rPr>
          <w:lang w:val="en-GB"/>
        </w:rPr>
        <w:t>). The production rate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on BDD is compared with other studies reported in literature</w:t>
      </w:r>
      <w:r w:rsidRPr="00C1211A">
        <w:rPr>
          <w:lang w:val="en-GB"/>
        </w:rPr>
        <w:fldChar w:fldCharType="begin" w:fldLock="1"/>
      </w:r>
      <w:r w:rsidR="00B07353" w:rsidRPr="00C1211A">
        <w:rPr>
          <w:lang w:val="en-GB"/>
        </w:rPr>
        <w:instrText>ADDIN CSL_CITATION {"citationItems":[{"id":"ITEM-1","itemData":{"DOI":"10.1038/s41467-017-00585-6","ISSN":"20411723","abstract":"Electrochemical production of hydrogen peroxide (H2O2) from water oxidation could provide a very attractive route to locally produce a chemically valuable product from an abundant resource. Herein using density functional theory calculations, we predict trends in activity for water oxidation towards H2O2 evolution on four different metal oxides, i.e., WO3, SnO2, TiO2 and BiVO4. The density functional theory predicted trend for H2O2 evolution is further confirmed by our experimental measurements. Moreover, we identify that BiVO4 has the best H2O2 generation amount of those oxides and can achieve a Faraday efficiency of about 98% for H2O2 production.","author":[{"dropping-particle":"","family":"Shi","given":"Xinjian","non-dropping-particle":"","parse-names":false,"suffix":""},{"dropping-particle":"","family":"Siahrostami","given":"Samira","non-dropping-particle":"","parse-names":false,"suffix":""},{"dropping-particle":"","family":"Li","given":"Guo Ling","non-dropping-particle":"","parse-names":false,"suffix":""},{"dropping-particle":"","family":"Zhang","given":"Yirui","non-dropping-particle":"","parse-names":false,"suffix":""},{"dropping-particle":"","family":"Chakthranont","given":"Pongkarn","non-dropping-particle":"","parse-names":false,"suffix":""},{"dropping-particle":"","family":"Studt","given":"Felix","non-dropping-particle":"","parse-names":false,"suffix":""},{"dropping-particle":"","family":"Jaramillo","given":"Thomas F.","non-dropping-particle":"","parse-names":false,"suffix":""},{"dropping-particle":"","family":"Zheng","given":"Xiaolin","non-dropping-particle":"","parse-names":false,"suffix":""},{"dropping-particle":"","family":"Nørskov","given":"Jens K.","non-dropping-particle":"","parse-names":false,"suffix":""}],"container-title":"Nature Communications","id":"ITEM-1","issue":"1","issued":{"date-parts":[["2017"]]},"title":"Understanding activity trends in electrochemical water oxidation to form hydrogen peroxide","type":"article-journal","volume":"8"},"uris":["http://www.mendeley.com/documents/?uuid=03b9071f-1347-48cc-bc66-4b82b8698125"]},{"id":"ITEM-2","itemData":{"DOI":"10.1021/acsenergylett.8b02303","ISSN":"23808195","abstract":"The two-electron water oxidation reaction (2e-WOR) is a promising route for distributed electrochemical synthesis of hydrogen peroxide (H2O2), an effective and green oxidizer, bleaching agent, and antiseptic. To date, the best electrocatalyst for 2e-WOR, in terms of selectivity against the competing 4e-WOR to form O2, is BiVO4. Nevertheless, BiVO4 is unstable and has a high overpotential of ~340 mV at 0.2 mA/cm2 for 2e-WOR. Herein, we use density functional theory to identify a new, efficient, selective, and stable electrocatalyst for 2e-WOR, i.e., the ternary oxide calcium stannate (CaSnO3). Our experiments show that CaSnO3 achieves an overpotential of 230 mV at 0.2 mA/cm2, peak faraday efficiency of 76% for 2e-WOR at 3.2 V vs. the reversible hydrogen electrode (RHE), and stable performance for over 12 h, outperforming BiVO4 in all aspects. This work demonstrates the promise of CaSnO3 as a selective and cost-effective electrocatalyst candidate for H2O2 production from water oxidation.","author":[{"dropping-particle":"","family":"Park","given":"So Yeon","non-dropping-particle":"","parse-names":false,"suffix":""},{"dropping-particle":"","family":"Abroshan","given":"Hadi","non-dropping-particle":"","parse-names":false,"suffix":""},{"dropping-particle":"","family":"Shi","given":"Xinjian","non-dropping-particle":"","parse-names":false,"suffix":""},{"dropping-particle":"","family":"Jung","given":"Hyun Suk","non-dropping-particle":"","parse-names":false,"suffix":""},{"dropping-particle":"","family":"Siahrostami","given":"Samira","non-dropping-particle":"","parse-names":false,"suffix":""},{"dropping-particle":"","family":"Zheng","given":"Xiaolin","non-dropping-particle":"","parse-names":false,"suffix":""}],"container-title":"ACS Energy Letters","id":"ITEM-2","issue":"1","issued":{"date-parts":[["2019"]]},"page":"352-357","title":"CaSnO 3 : An Electrocatalyst for Two-Electron Water Oxidation Reaction to Form H 2 O 2","type":"article-journal","volume":"4"},"uris":["http://www.mendeley.com/documents/?uuid=bc98a502-8abc-420d-bbaa-f29fdd47d86a"]}],"mendeley":{"formattedCitation":"&lt;sup&gt;11,12&lt;/sup&gt;","plainTextFormattedCitation":"11,12","previouslyFormattedCitation":"&lt;sup&gt;10,11&lt;/sup&gt;"},"properties":{"noteIndex":0},"schema":"https://github.com/citation-style-language/schema/raw/master/csl-citation.json"}</w:instrText>
      </w:r>
      <w:r w:rsidRPr="00C1211A">
        <w:rPr>
          <w:lang w:val="en-GB"/>
        </w:rPr>
        <w:fldChar w:fldCharType="separate"/>
      </w:r>
      <w:r w:rsidR="00B07353" w:rsidRPr="00C1211A">
        <w:rPr>
          <w:noProof/>
          <w:vertAlign w:val="superscript"/>
          <w:lang w:val="en-GB"/>
        </w:rPr>
        <w:t>11,12</w:t>
      </w:r>
      <w:r w:rsidRPr="00C1211A">
        <w:fldChar w:fldCharType="end"/>
      </w:r>
      <w:r w:rsidRPr="00C1211A">
        <w:rPr>
          <w:lang w:val="en-GB"/>
        </w:rPr>
        <w:t xml:space="preserve"> on WOR towards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w:t>
      </w:r>
      <w:r w:rsidRPr="00C1211A">
        <w:rPr>
          <w:b/>
          <w:lang w:val="en-GB"/>
        </w:rPr>
        <w:t xml:space="preserve">Figure </w:t>
      </w:r>
      <w:r w:rsidR="00054740" w:rsidRPr="00C1211A">
        <w:rPr>
          <w:b/>
          <w:lang w:val="en-GB"/>
        </w:rPr>
        <w:t>2</w:t>
      </w:r>
      <w:r w:rsidRPr="00C1211A">
        <w:rPr>
          <w:b/>
          <w:lang w:val="en-GB"/>
        </w:rPr>
        <w:t>a</w:t>
      </w:r>
      <w:r w:rsidRPr="00C1211A">
        <w:rPr>
          <w:lang w:val="en-GB"/>
        </w:rPr>
        <w:t>). BDD’s rate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production (black line) rises exponentially as the electrode potential is increased, and at 3.07 V </w:t>
      </w:r>
      <w:r w:rsidRPr="00C1211A">
        <w:rPr>
          <w:i/>
          <w:lang w:val="en-GB"/>
        </w:rPr>
        <w:t>vs.</w:t>
      </w:r>
      <w:r w:rsidRPr="00C1211A">
        <w:rPr>
          <w:lang w:val="en-GB"/>
        </w:rPr>
        <w:t xml:space="preserve"> RHE, the </w:t>
      </w:r>
      <w:r w:rsidRPr="00C1211A">
        <w:rPr>
          <w:i/>
          <w:lang w:val="en-GB"/>
        </w:rPr>
        <w:t>ν</w:t>
      </w:r>
      <w:r w:rsidRPr="00C1211A">
        <w:rPr>
          <w:vertAlign w:val="subscript"/>
          <w:lang w:val="en-GB"/>
        </w:rPr>
        <w:t>H</w:t>
      </w:r>
      <w:r w:rsidRPr="00C1211A">
        <w:rPr>
          <w:sz w:val="16"/>
          <w:szCs w:val="16"/>
          <w:vertAlign w:val="subscript"/>
          <w:lang w:val="en-GB"/>
        </w:rPr>
        <w:t>2</w:t>
      </w:r>
      <w:r w:rsidRPr="00C1211A">
        <w:rPr>
          <w:vertAlign w:val="subscript"/>
          <w:lang w:val="en-GB"/>
        </w:rPr>
        <w:t>O</w:t>
      </w:r>
      <w:r w:rsidRPr="00C1211A">
        <w:rPr>
          <w:sz w:val="16"/>
          <w:szCs w:val="16"/>
          <w:vertAlign w:val="subscript"/>
          <w:lang w:val="en-GB"/>
        </w:rPr>
        <w:t>2</w:t>
      </w:r>
      <w:r w:rsidRPr="00C1211A">
        <w:rPr>
          <w:vertAlign w:val="subscript"/>
          <w:lang w:val="en-GB"/>
        </w:rPr>
        <w:t xml:space="preserve"> </w:t>
      </w:r>
      <w:r w:rsidRPr="00C1211A">
        <w:rPr>
          <w:lang w:val="en-GB"/>
        </w:rPr>
        <w:t>is measured at 7.5 µmol min</w:t>
      </w:r>
      <w:r w:rsidRPr="00C1211A">
        <w:rPr>
          <w:vertAlign w:val="superscript"/>
          <w:lang w:val="en-GB"/>
        </w:rPr>
        <w:t>-1</w:t>
      </w:r>
      <w:r w:rsidRPr="00C1211A">
        <w:rPr>
          <w:lang w:val="en-GB"/>
        </w:rPr>
        <w:t xml:space="preserve"> cm</w:t>
      </w:r>
      <w:r w:rsidRPr="00C1211A">
        <w:rPr>
          <w:vertAlign w:val="superscript"/>
          <w:lang w:val="en-GB"/>
        </w:rPr>
        <w:t>-2</w:t>
      </w:r>
      <w:r w:rsidRPr="00C1211A">
        <w:rPr>
          <w:lang w:val="en-GB"/>
        </w:rPr>
        <w:t>, higher than the respective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production rate of the metal oxide catalysts</w:t>
      </w:r>
      <w:r w:rsidRPr="00C1211A">
        <w:rPr>
          <w:vertAlign w:val="superscript"/>
          <w:lang w:val="en-GB"/>
        </w:rPr>
        <w:t xml:space="preserve"> </w:t>
      </w:r>
      <w:r w:rsidRPr="00C1211A">
        <w:rPr>
          <w:lang w:val="en-GB"/>
        </w:rPr>
        <w:t>reported. Whereas the production rate for metal oxides reaches a peak at a certain potential and gradually decreases, BDD’s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production rate continues to grow at more positive electrode potentials. At 3.5 V </w:t>
      </w:r>
      <w:r w:rsidRPr="00C1211A">
        <w:rPr>
          <w:i/>
          <w:lang w:val="en-GB"/>
        </w:rPr>
        <w:t>vs.</w:t>
      </w:r>
      <w:r w:rsidRPr="00C1211A">
        <w:rPr>
          <w:lang w:val="en-GB"/>
        </w:rPr>
        <w:t xml:space="preserve"> </w:t>
      </w:r>
      <w:r w:rsidRPr="00C1211A">
        <w:rPr>
          <w:lang w:val="en-GB"/>
        </w:rPr>
        <w:lastRenderedPageBreak/>
        <w:t>RHE, a value of 19.7 µmol min</w:t>
      </w:r>
      <w:r w:rsidRPr="00C1211A">
        <w:rPr>
          <w:vertAlign w:val="superscript"/>
          <w:lang w:val="en-GB"/>
        </w:rPr>
        <w:t>-1</w:t>
      </w:r>
      <w:r w:rsidRPr="00C1211A">
        <w:rPr>
          <w:lang w:val="en-GB"/>
        </w:rPr>
        <w:t xml:space="preserve"> cm</w:t>
      </w:r>
      <w:r w:rsidRPr="00C1211A">
        <w:rPr>
          <w:vertAlign w:val="superscript"/>
          <w:lang w:val="en-GB"/>
        </w:rPr>
        <w:t>-2</w:t>
      </w:r>
      <w:r w:rsidRPr="00C1211A">
        <w:rPr>
          <w:lang w:val="en-GB"/>
        </w:rPr>
        <w:t xml:space="preserve"> is reached, approximately four times higher than the production rate of BiVO</w:t>
      </w:r>
      <w:r w:rsidRPr="00C1211A">
        <w:rPr>
          <w:vertAlign w:val="subscript"/>
          <w:lang w:val="en-GB"/>
        </w:rPr>
        <w:t xml:space="preserve">4 </w:t>
      </w:r>
      <w:r w:rsidRPr="00C1211A">
        <w:rPr>
          <w:lang w:val="en-GB"/>
        </w:rPr>
        <w:t>(red line), as a result of BDD’s exceptional stability and the high current density attained</w:t>
      </w:r>
      <w:r w:rsidR="002B7A01" w:rsidRPr="00C1211A">
        <w:rPr>
          <w:lang w:val="en-GB"/>
        </w:rPr>
        <w:t xml:space="preserve"> (</w:t>
      </w:r>
      <w:r w:rsidR="002B7A01" w:rsidRPr="00C1211A">
        <w:rPr>
          <w:b/>
          <w:bCs/>
          <w:lang w:val="en-GB"/>
        </w:rPr>
        <w:t>Figure S</w:t>
      </w:r>
      <w:r w:rsidR="00C42282" w:rsidRPr="00C1211A">
        <w:rPr>
          <w:b/>
          <w:bCs/>
          <w:lang w:val="en-GB"/>
        </w:rPr>
        <w:t>3</w:t>
      </w:r>
      <w:r w:rsidR="002B7A01" w:rsidRPr="00C1211A">
        <w:rPr>
          <w:lang w:val="en-GB"/>
        </w:rPr>
        <w:t>)</w:t>
      </w:r>
      <w:r w:rsidRPr="00C1211A">
        <w:rPr>
          <w:lang w:val="en-GB"/>
        </w:rPr>
        <w:t>. This trend demonstrates BDD’s noteworthy capability to produce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via the two-electron WOR pathway and establishes BDD as a competent carbon-based alternative to metal oxide catalysts.</w:t>
      </w:r>
    </w:p>
    <w:p w14:paraId="0F5B033B" w14:textId="77777777" w:rsidR="00A04542" w:rsidRPr="00C1211A" w:rsidRDefault="00A04542" w:rsidP="00A04542">
      <w:pPr>
        <w:pStyle w:val="TESupportingInformation"/>
        <w:spacing w:after="240"/>
        <w:jc w:val="left"/>
        <w:rPr>
          <w:lang w:val="en-GB"/>
        </w:rPr>
      </w:pPr>
    </w:p>
    <w:p w14:paraId="3197AC53" w14:textId="0574236E" w:rsidR="00A04542" w:rsidRPr="00C1211A" w:rsidRDefault="00A450BD" w:rsidP="00DE4216">
      <w:pPr>
        <w:pStyle w:val="TESupportingInformation"/>
        <w:spacing w:after="240"/>
        <w:jc w:val="center"/>
        <w:rPr>
          <w:lang w:val="en-GB"/>
        </w:rPr>
      </w:pPr>
      <w:r>
        <w:rPr>
          <w:noProof/>
          <w:lang w:val="en-GB" w:eastAsia="zh-TW"/>
        </w:rPr>
        <w:drawing>
          <wp:inline distT="0" distB="0" distL="0" distR="0" wp14:anchorId="537FD8B9" wp14:editId="6D152E5C">
            <wp:extent cx="3672366" cy="1620000"/>
            <wp:effectExtent l="0" t="0" r="4445"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 Figure_2_Combined.tif"/>
                    <pic:cNvPicPr/>
                  </pic:nvPicPr>
                  <pic:blipFill>
                    <a:blip r:embed="rId14"/>
                    <a:stretch>
                      <a:fillRect/>
                    </a:stretch>
                  </pic:blipFill>
                  <pic:spPr>
                    <a:xfrm>
                      <a:off x="0" y="0"/>
                      <a:ext cx="3672366" cy="1620000"/>
                    </a:xfrm>
                    <a:prstGeom prst="rect">
                      <a:avLst/>
                    </a:prstGeom>
                  </pic:spPr>
                </pic:pic>
              </a:graphicData>
            </a:graphic>
          </wp:inline>
        </w:drawing>
      </w:r>
    </w:p>
    <w:p w14:paraId="22BAC758" w14:textId="634C2EB2" w:rsidR="00A04542" w:rsidRPr="00C1211A" w:rsidRDefault="00A04542" w:rsidP="00E0091E">
      <w:pPr>
        <w:pStyle w:val="TESupportingInformation"/>
        <w:spacing w:after="240" w:line="240" w:lineRule="auto"/>
        <w:ind w:firstLine="0"/>
        <w:rPr>
          <w:iCs/>
          <w:lang w:val="en-GB"/>
        </w:rPr>
      </w:pPr>
      <w:r w:rsidRPr="00C1211A">
        <w:rPr>
          <w:b/>
          <w:iCs/>
          <w:lang w:val="en-GB"/>
        </w:rPr>
        <w:t xml:space="preserve">Figure </w:t>
      </w:r>
      <w:r w:rsidR="00054740" w:rsidRPr="00C1211A">
        <w:rPr>
          <w:b/>
          <w:iCs/>
          <w:lang w:val="en-GB"/>
        </w:rPr>
        <w:t>2</w:t>
      </w:r>
      <w:r w:rsidR="00054740" w:rsidRPr="00C1211A">
        <w:rPr>
          <w:bCs/>
          <w:iCs/>
          <w:lang w:val="en-GB"/>
        </w:rPr>
        <w:t>.</w:t>
      </w:r>
      <w:r w:rsidRPr="00C1211A">
        <w:rPr>
          <w:b/>
          <w:iCs/>
          <w:lang w:val="en-GB"/>
        </w:rPr>
        <w:t xml:space="preserve"> </w:t>
      </w:r>
      <w:r w:rsidRPr="00C1211A">
        <w:rPr>
          <w:iCs/>
          <w:lang w:val="en-GB"/>
        </w:rPr>
        <w:t xml:space="preserve">Comparison of the results achieved in this work to metal oxide catalysts. </w:t>
      </w:r>
      <w:r w:rsidRPr="00C1211A">
        <w:rPr>
          <w:b/>
          <w:iCs/>
          <w:lang w:val="en-GB"/>
        </w:rPr>
        <w:t>(a)</w:t>
      </w:r>
      <w:r w:rsidRPr="00C1211A">
        <w:rPr>
          <w:iCs/>
          <w:lang w:val="en-GB"/>
        </w:rPr>
        <w:t xml:space="preserve"> production rate (µmol min</w:t>
      </w:r>
      <w:r w:rsidRPr="00C1211A">
        <w:rPr>
          <w:iCs/>
          <w:vertAlign w:val="superscript"/>
          <w:lang w:val="en-GB"/>
        </w:rPr>
        <w:t>-1</w:t>
      </w:r>
      <w:r w:rsidRPr="00C1211A">
        <w:rPr>
          <w:iCs/>
          <w:lang w:val="en-GB"/>
        </w:rPr>
        <w:t xml:space="preserve"> cm</w:t>
      </w:r>
      <w:r w:rsidRPr="00C1211A">
        <w:rPr>
          <w:iCs/>
          <w:vertAlign w:val="superscript"/>
          <w:lang w:val="en-GB"/>
        </w:rPr>
        <w:t>-2</w:t>
      </w:r>
      <w:r w:rsidRPr="00C1211A">
        <w:rPr>
          <w:iCs/>
          <w:lang w:val="en-GB"/>
        </w:rPr>
        <w:t xml:space="preserve">) of BDD and reported metal oxides </w:t>
      </w:r>
      <w:r w:rsidRPr="00C1211A">
        <w:rPr>
          <w:i/>
          <w:iCs/>
          <w:lang w:val="en-GB"/>
        </w:rPr>
        <w:t>vs.</w:t>
      </w:r>
      <w:r w:rsidRPr="00C1211A">
        <w:rPr>
          <w:iCs/>
          <w:lang w:val="en-GB"/>
        </w:rPr>
        <w:t xml:space="preserve"> the applied electrode potential converted to RHE. </w:t>
      </w:r>
      <w:r w:rsidRPr="00C1211A">
        <w:rPr>
          <w:b/>
          <w:iCs/>
          <w:lang w:val="en-GB"/>
        </w:rPr>
        <w:t>(b)</w:t>
      </w:r>
      <w:r w:rsidRPr="00C1211A">
        <w:rPr>
          <w:iCs/>
          <w:lang w:val="en-GB"/>
        </w:rPr>
        <w:t xml:space="preserve"> Peak </w:t>
      </w:r>
      <w:r w:rsidRPr="00C1211A">
        <w:rPr>
          <w:i/>
          <w:iCs/>
          <w:lang w:val="en-GB"/>
        </w:rPr>
        <w:t>FE</w:t>
      </w:r>
      <w:r w:rsidRPr="00C1211A">
        <w:rPr>
          <w:iCs/>
          <w:lang w:val="en-GB"/>
        </w:rPr>
        <w:t xml:space="preserve"> for H</w:t>
      </w:r>
      <w:r w:rsidRPr="00C1211A">
        <w:rPr>
          <w:iCs/>
          <w:vertAlign w:val="subscript"/>
          <w:lang w:val="en-GB"/>
        </w:rPr>
        <w:t>2</w:t>
      </w:r>
      <w:r w:rsidRPr="00C1211A">
        <w:rPr>
          <w:iCs/>
          <w:lang w:val="en-GB"/>
        </w:rPr>
        <w:t>O</w:t>
      </w:r>
      <w:r w:rsidRPr="00C1211A">
        <w:rPr>
          <w:iCs/>
          <w:vertAlign w:val="subscript"/>
          <w:lang w:val="en-GB"/>
        </w:rPr>
        <w:t>2</w:t>
      </w:r>
      <w:r w:rsidRPr="00C1211A">
        <w:rPr>
          <w:iCs/>
          <w:lang w:val="en-GB"/>
        </w:rPr>
        <w:t xml:space="preserve"> synthesis using BDD achieved in this work compared to maximum reported </w:t>
      </w:r>
      <w:r w:rsidRPr="00C1211A">
        <w:rPr>
          <w:i/>
          <w:iCs/>
          <w:lang w:val="en-GB"/>
        </w:rPr>
        <w:t>FE</w:t>
      </w:r>
      <w:r w:rsidRPr="00C1211A">
        <w:rPr>
          <w:iCs/>
          <w:lang w:val="en-GB"/>
        </w:rPr>
        <w:t xml:space="preserve">s for metal oxides. Metal oxide data used for Fig. 3a kindly provided by the authors of </w:t>
      </w:r>
      <w:r w:rsidR="00035AAE" w:rsidRPr="00C1211A">
        <w:rPr>
          <w:iCs/>
          <w:lang w:val="en-GB"/>
        </w:rPr>
        <w:t>(</w:t>
      </w:r>
      <w:r w:rsidR="00ED7F82" w:rsidRPr="00C1211A">
        <w:rPr>
          <w:iCs/>
          <w:lang w:val="en-GB"/>
        </w:rPr>
        <w:fldChar w:fldCharType="begin" w:fldLock="1"/>
      </w:r>
      <w:r w:rsidR="00B07353" w:rsidRPr="00C1211A">
        <w:rPr>
          <w:iCs/>
          <w:lang w:val="en-GB"/>
        </w:rPr>
        <w:instrText>ADDIN CSL_CITATION {"citationItems":[{"id":"ITEM-1","itemData":{"DOI":"10.1038/s41467-017-00585-6","ISSN":"20411723","abstract":"Electrochemical production of hydrogen peroxide (H2O2) from water oxidation could provide a very attractive route to locally produce a chemically valuable product from an abundant resource. Herein using density functional theory calculations, we predict trends in activity for water oxidation towards H2O2 evolution on four different metal oxides, i.e., WO3, SnO2, TiO2 and BiVO4. The density functional theory predicted trend for H2O2 evolution is further confirmed by our experimental measurements. Moreover, we identify that BiVO4 has the best H2O2 generation amount of those oxides and can achieve a Faraday efficiency of about 98% for H2O2 production.","author":[{"dropping-particle":"","family":"Shi","given":"Xinjian","non-dropping-particle":"","parse-names":false,"suffix":""},{"dropping-particle":"","family":"Siahrostami","given":"Samira","non-dropping-particle":"","parse-names":false,"suffix":""},{"dropping-particle":"","family":"Li","given":"Guo Ling","non-dropping-particle":"","parse-names":false,"suffix":""},{"dropping-particle":"","family":"Zhang","given":"Yirui","non-dropping-particle":"","parse-names":false,"suffix":""},{"dropping-particle":"","family":"Chakthranont","given":"Pongkarn","non-dropping-particle":"","parse-names":false,"suffix":""},{"dropping-particle":"","family":"Studt","given":"Felix","non-dropping-particle":"","parse-names":false,"suffix":""},{"dropping-particle":"","family":"Jaramillo","given":"Thomas F.","non-dropping-particle":"","parse-names":false,"suffix":""},{"dropping-particle":"","family":"Zheng","given":"Xiaolin","non-dropping-particle":"","parse-names":false,"suffix":""},{"dropping-particle":"","family":"Nørskov","given":"Jens K.","non-dropping-particle":"","parse-names":false,"suffix":""}],"container-title":"Nature Communications","id":"ITEM-1","issue":"1","issued":{"date-parts":[["2017"]]},"title":"Understanding activity trends in electrochemical water oxidation to form hydrogen peroxide","type":"article-journal","volume":"8"},"uris":["http://www.mendeley.com/documents/?uuid=03b9071f-1347-48cc-bc66-4b82b8698125"]},{"id":"ITEM-2","itemData":{"DOI":"10.1021/acsenergylett.8b02303","ISSN":"23808195","abstract":"The two-electron water oxidation reaction (2e-WOR) is a promising route for distributed electrochemical synthesis of hydrogen peroxide (H2O2), an effective and green oxidizer, bleaching agent, and antiseptic. To date, the best electrocatalyst for 2e-WOR, in terms of selectivity against the competing 4e-WOR to form O2, is BiVO4. Nevertheless, BiVO4 is unstable and has a high overpotential of ~340 mV at 0.2 mA/cm2 for 2e-WOR. Herein, we use density functional theory to identify a new, efficient, selective, and stable electrocatalyst for 2e-WOR, i.e., the ternary oxide calcium stannate (CaSnO3). Our experiments show that CaSnO3 achieves an overpotential of 230 mV at 0.2 mA/cm2, peak faraday efficiency of 76% for 2e-WOR at 3.2 V vs. the reversible hydrogen electrode (RHE), and stable performance for over 12 h, outperforming BiVO4 in all aspects. This work demonstrates the promise of CaSnO3 as a selective and cost-effective electrocatalyst candidate for H2O2 production from water oxidation.","author":[{"dropping-particle":"","family":"Park","given":"So Yeon","non-dropping-particle":"","parse-names":false,"suffix":""},{"dropping-particle":"","family":"Abroshan","given":"Hadi","non-dropping-particle":"","parse-names":false,"suffix":""},{"dropping-particle":"","family":"Shi","given":"Xinjian","non-dropping-particle":"","parse-names":false,"suffix":""},{"dropping-particle":"","family":"Jung","given":"Hyun Suk","non-dropping-particle":"","parse-names":false,"suffix":""},{"dropping-particle":"","family":"Siahrostami","given":"Samira","non-dropping-particle":"","parse-names":false,"suffix":""},{"dropping-particle":"","family":"Zheng","given":"Xiaolin","non-dropping-particle":"","parse-names":false,"suffix":""}],"container-title":"ACS Energy Letters","id":"ITEM-2","issue":"1","issued":{"date-parts":[["2019"]]},"page":"352-357","title":"CaSnO 3 : An Electrocatalyst for Two-Electron Water Oxidation Reaction to Form H 2 O 2","type":"article-journal","volume":"4"},"uris":["http://www.mendeley.com/documents/?uuid=bc98a502-8abc-420d-bbaa-f29fdd47d86a"]}],"mendeley":{"formattedCitation":"&lt;sup&gt;11,12&lt;/sup&gt;","plainTextFormattedCitation":"11,12","previouslyFormattedCitation":"&lt;sup&gt;10,11&lt;/sup&gt;"},"properties":{"noteIndex":0},"schema":"https://github.com/citation-style-language/schema/raw/master/csl-citation.json"}</w:instrText>
      </w:r>
      <w:r w:rsidR="00ED7F82" w:rsidRPr="00C1211A">
        <w:rPr>
          <w:iCs/>
          <w:lang w:val="en-GB"/>
        </w:rPr>
        <w:fldChar w:fldCharType="separate"/>
      </w:r>
      <w:r w:rsidR="00B07353" w:rsidRPr="00C1211A">
        <w:rPr>
          <w:iCs/>
          <w:noProof/>
          <w:lang w:val="en-GB"/>
        </w:rPr>
        <w:t>11,12</w:t>
      </w:r>
      <w:r w:rsidR="00ED7F82" w:rsidRPr="00C1211A">
        <w:rPr>
          <w:iCs/>
          <w:lang w:val="en-GB"/>
        </w:rPr>
        <w:fldChar w:fldCharType="end"/>
      </w:r>
      <w:r w:rsidR="00035AAE" w:rsidRPr="00C1211A">
        <w:rPr>
          <w:iCs/>
          <w:lang w:val="en-GB"/>
        </w:rPr>
        <w:t>)</w:t>
      </w:r>
      <w:r w:rsidRPr="00C1211A">
        <w:rPr>
          <w:iCs/>
          <w:lang w:val="en-GB"/>
        </w:rPr>
        <w:t>.</w:t>
      </w:r>
    </w:p>
    <w:p w14:paraId="727E309D" w14:textId="77777777" w:rsidR="00E0091E" w:rsidRPr="00C1211A" w:rsidRDefault="00E0091E" w:rsidP="00E0091E">
      <w:pPr>
        <w:rPr>
          <w:lang w:val="en-GB"/>
        </w:rPr>
      </w:pPr>
    </w:p>
    <w:p w14:paraId="6E1BF955" w14:textId="77777777" w:rsidR="00A04542" w:rsidRPr="00C1211A" w:rsidRDefault="00A04542" w:rsidP="00C85F07">
      <w:pPr>
        <w:pStyle w:val="TESupportingInformation"/>
        <w:spacing w:after="240"/>
        <w:rPr>
          <w:lang w:val="en-GB"/>
        </w:rPr>
      </w:pPr>
      <w:r w:rsidRPr="00C1211A">
        <w:rPr>
          <w:lang w:val="en-GB"/>
        </w:rPr>
        <w:t>The efficiency of BDD to catalyse the water oxidation reaction toward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is evaluated by comparing the peak </w:t>
      </w:r>
      <w:r w:rsidRPr="00C1211A">
        <w:rPr>
          <w:i/>
          <w:lang w:val="en-GB"/>
        </w:rPr>
        <w:t>FE</w:t>
      </w:r>
      <w:r w:rsidRPr="00C1211A">
        <w:rPr>
          <w:lang w:val="en-GB"/>
        </w:rPr>
        <w:t xml:space="preserve"> achieved in this work to the maximum efficiencies of the</w:t>
      </w:r>
      <w:r w:rsidRPr="00C1211A">
        <w:rPr>
          <w:vertAlign w:val="subscript"/>
          <w:lang w:val="en-GB"/>
        </w:rPr>
        <w:t xml:space="preserve"> </w:t>
      </w:r>
      <w:r w:rsidRPr="00C1211A">
        <w:rPr>
          <w:lang w:val="en-GB"/>
        </w:rPr>
        <w:t>reported metal oxide catalysts (</w:t>
      </w:r>
      <w:r w:rsidRPr="00C1211A">
        <w:rPr>
          <w:b/>
          <w:lang w:val="en-GB"/>
        </w:rPr>
        <w:t xml:space="preserve">Figure </w:t>
      </w:r>
      <w:r w:rsidR="00054740" w:rsidRPr="00C1211A">
        <w:rPr>
          <w:b/>
          <w:lang w:val="en-GB"/>
        </w:rPr>
        <w:t>2</w:t>
      </w:r>
      <w:r w:rsidRPr="00C1211A">
        <w:rPr>
          <w:b/>
          <w:lang w:val="en-GB"/>
        </w:rPr>
        <w:t>b</w:t>
      </w:r>
      <w:r w:rsidRPr="00C1211A">
        <w:rPr>
          <w:lang w:val="en-GB"/>
        </w:rPr>
        <w:t xml:space="preserve">). Boron-doped diamond’s peak </w:t>
      </w:r>
      <w:r w:rsidRPr="00C1211A">
        <w:rPr>
          <w:i/>
          <w:lang w:val="en-GB"/>
        </w:rPr>
        <w:t>FE</w:t>
      </w:r>
      <w:r w:rsidRPr="00C1211A">
        <w:rPr>
          <w:lang w:val="en-GB"/>
        </w:rPr>
        <w:t xml:space="preserve"> of 28 % is well below that of calcium tin oxide (CaSnO</w:t>
      </w:r>
      <w:r w:rsidRPr="00C1211A">
        <w:rPr>
          <w:vertAlign w:val="subscript"/>
          <w:lang w:val="en-GB"/>
        </w:rPr>
        <w:t>3</w:t>
      </w:r>
      <w:r w:rsidRPr="00C1211A">
        <w:rPr>
          <w:lang w:val="en-GB"/>
        </w:rPr>
        <w:t>) or BiVO</w:t>
      </w:r>
      <w:r w:rsidRPr="00C1211A">
        <w:rPr>
          <w:vertAlign w:val="subscript"/>
          <w:lang w:val="en-GB"/>
        </w:rPr>
        <w:t>4</w:t>
      </w:r>
      <w:r w:rsidRPr="00C1211A">
        <w:rPr>
          <w:lang w:val="en-GB"/>
        </w:rPr>
        <w:t xml:space="preserve"> at 76 % and 70 %, respectively, however it is worth noting that the current densities attained in this study (up to 295 mA cm</w:t>
      </w:r>
      <w:r w:rsidRPr="00C1211A">
        <w:rPr>
          <w:vertAlign w:val="superscript"/>
          <w:lang w:val="en-GB"/>
        </w:rPr>
        <w:t>-2</w:t>
      </w:r>
      <w:r w:rsidRPr="00C1211A">
        <w:rPr>
          <w:lang w:val="en-GB"/>
        </w:rPr>
        <w:t xml:space="preserve"> at 3.47 V </w:t>
      </w:r>
      <w:r w:rsidRPr="00C1211A">
        <w:rPr>
          <w:i/>
          <w:lang w:val="en-GB"/>
        </w:rPr>
        <w:t>vs.</w:t>
      </w:r>
      <w:r w:rsidRPr="00C1211A">
        <w:rPr>
          <w:lang w:val="en-GB"/>
        </w:rPr>
        <w:t xml:space="preserve"> RHE) are at least an order of magnitude larger than the reported current densities reached using the metal oxide catalysts. A more positive electrode potential will result in rapid oxygen evolution, competing with </w:t>
      </w:r>
      <w:r w:rsidRPr="00C1211A">
        <w:rPr>
          <w:lang w:val="en-GB"/>
        </w:rPr>
        <w:lastRenderedPageBreak/>
        <w:t>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production and can also gradually increase the electrolyte’s temperature, leading to thermal decomposition of accumulated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which could account for the diminished </w:t>
      </w:r>
      <w:r w:rsidRPr="00C1211A">
        <w:rPr>
          <w:i/>
          <w:lang w:val="en-GB"/>
        </w:rPr>
        <w:t>FE</w:t>
      </w:r>
      <w:r w:rsidRPr="00C1211A">
        <w:rPr>
          <w:lang w:val="en-GB"/>
        </w:rPr>
        <w:t xml:space="preserve"> measured using the BDD catalyst. Improvements to the electrochemical cell used and modification of BDD’s selectivity toward H</w:t>
      </w:r>
      <w:r w:rsidRPr="00C1211A">
        <w:rPr>
          <w:vertAlign w:val="subscript"/>
          <w:lang w:val="en-GB"/>
        </w:rPr>
        <w:t>2</w:t>
      </w:r>
      <w:r w:rsidRPr="00C1211A">
        <w:rPr>
          <w:lang w:val="en-GB"/>
        </w:rPr>
        <w:t>O</w:t>
      </w:r>
      <w:r w:rsidRPr="00C1211A">
        <w:rPr>
          <w:vertAlign w:val="subscript"/>
          <w:lang w:val="en-GB"/>
        </w:rPr>
        <w:t>2</w:t>
      </w:r>
      <w:r w:rsidRPr="00C1211A">
        <w:rPr>
          <w:lang w:val="en-GB"/>
        </w:rPr>
        <w:t>, by tuning the degree of boron doping are possible options for enhancing the overall efficiency of the reaction.</w:t>
      </w:r>
    </w:p>
    <w:p w14:paraId="42392D49" w14:textId="77777777" w:rsidR="00A04542" w:rsidRPr="00C1211A" w:rsidRDefault="00A04542" w:rsidP="00C85F07">
      <w:pPr>
        <w:pStyle w:val="TESupportingInformation"/>
        <w:spacing w:after="240"/>
        <w:rPr>
          <w:lang w:val="en-GB"/>
        </w:rPr>
      </w:pPr>
      <w:r w:rsidRPr="00C1211A">
        <w:rPr>
          <w:lang w:val="en-GB"/>
        </w:rPr>
        <w:t>In this work, we studied the catalytic ability of synthetic boron-doped diamond films to promote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formation via the two-electron WOR pathway. Conducted in a two-compartment, three-electrode batch cell, we have demonstrated that BDD is a promising catalyst for anodic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electrosynthesis, presenting reasonable selectivity alongside excellent stability and rate of reaction. </w:t>
      </w:r>
    </w:p>
    <w:p w14:paraId="268B29A8" w14:textId="77777777" w:rsidR="00A04542" w:rsidRPr="00C1211A" w:rsidRDefault="00A04542" w:rsidP="00C85F07">
      <w:pPr>
        <w:pStyle w:val="TESupportingInformation"/>
        <w:numPr>
          <w:ilvl w:val="0"/>
          <w:numId w:val="3"/>
        </w:numPr>
        <w:spacing w:after="240"/>
        <w:rPr>
          <w:lang w:val="en-GB"/>
        </w:rPr>
      </w:pPr>
      <w:r w:rsidRPr="00C1211A">
        <w:rPr>
          <w:lang w:val="en-GB"/>
        </w:rPr>
        <w:t xml:space="preserve">Applying a constant electrode potential within the range of 2.67 – 3.47 V </w:t>
      </w:r>
      <w:r w:rsidRPr="00C1211A">
        <w:rPr>
          <w:i/>
          <w:lang w:val="en-GB"/>
        </w:rPr>
        <w:t>vs.</w:t>
      </w:r>
      <w:r w:rsidRPr="00C1211A">
        <w:rPr>
          <w:lang w:val="en-GB"/>
        </w:rPr>
        <w:t xml:space="preserve"> RHE for 300 s, we found that BDD generated 29.0 mmol dm</w:t>
      </w:r>
      <w:r w:rsidRPr="00C1211A">
        <w:rPr>
          <w:vertAlign w:val="superscript"/>
          <w:lang w:val="en-GB"/>
        </w:rPr>
        <w:t>-3</w:t>
      </w:r>
      <w:r w:rsidRPr="00C1211A">
        <w:rPr>
          <w:lang w:val="en-GB"/>
        </w:rPr>
        <w:t xml:space="preserve">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at 3.47 V, the highest reported value to date for the WOR, exclusively, in neutral media. </w:t>
      </w:r>
    </w:p>
    <w:p w14:paraId="43C9C73B" w14:textId="3D0BAB86" w:rsidR="00A04542" w:rsidRPr="00C1211A" w:rsidRDefault="00A04542" w:rsidP="00C85F07">
      <w:pPr>
        <w:pStyle w:val="TESupportingInformation"/>
        <w:numPr>
          <w:ilvl w:val="0"/>
          <w:numId w:val="3"/>
        </w:numPr>
        <w:spacing w:after="240"/>
        <w:rPr>
          <w:lang w:val="en-GB"/>
        </w:rPr>
      </w:pPr>
      <w:r w:rsidRPr="00C1211A">
        <w:rPr>
          <w:lang w:val="en-GB"/>
        </w:rPr>
        <w:t xml:space="preserve">Electrolysis conducted at 3.17 V </w:t>
      </w:r>
      <w:r w:rsidRPr="00C1211A">
        <w:rPr>
          <w:i/>
          <w:lang w:val="en-GB"/>
        </w:rPr>
        <w:t>vs.</w:t>
      </w:r>
      <w:r w:rsidRPr="00C1211A">
        <w:rPr>
          <w:lang w:val="en-GB"/>
        </w:rPr>
        <w:t xml:space="preserve"> RHE, for 7,200 s, using different concentrations of KHCO</w:t>
      </w:r>
      <w:r w:rsidRPr="00C1211A">
        <w:rPr>
          <w:vertAlign w:val="subscript"/>
          <w:lang w:val="en-GB"/>
        </w:rPr>
        <w:t>3</w:t>
      </w:r>
      <w:r w:rsidRPr="00C1211A">
        <w:rPr>
          <w:lang w:val="en-GB"/>
        </w:rPr>
        <w:t>, showed that the amount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synthesized in 2</w:t>
      </w:r>
      <w:r w:rsidR="00F620D8" w:rsidRPr="00C1211A">
        <w:rPr>
          <w:lang w:val="en-GB"/>
        </w:rPr>
        <w:t>.0</w:t>
      </w:r>
      <w:r w:rsidRPr="00C1211A">
        <w:rPr>
          <w:lang w:val="en-GB"/>
        </w:rPr>
        <w:t xml:space="preserve"> mol dm</w:t>
      </w:r>
      <w:r w:rsidRPr="00C1211A">
        <w:rPr>
          <w:vertAlign w:val="superscript"/>
          <w:lang w:val="en-GB"/>
        </w:rPr>
        <w:t>-3</w:t>
      </w:r>
      <w:r w:rsidRPr="00C1211A">
        <w:rPr>
          <w:lang w:val="en-GB"/>
        </w:rPr>
        <w:t xml:space="preserve"> of KHCO</w:t>
      </w:r>
      <w:r w:rsidRPr="00C1211A">
        <w:rPr>
          <w:vertAlign w:val="subscript"/>
          <w:lang w:val="en-GB"/>
        </w:rPr>
        <w:t>3</w:t>
      </w:r>
      <w:r w:rsidRPr="00C1211A">
        <w:rPr>
          <w:lang w:val="en-GB"/>
        </w:rPr>
        <w:t>, was on average 2.4 times larger than the amount produced in 1</w:t>
      </w:r>
      <w:r w:rsidR="00F620D8" w:rsidRPr="00C1211A">
        <w:rPr>
          <w:lang w:val="en-GB"/>
        </w:rPr>
        <w:t>.0</w:t>
      </w:r>
      <w:r w:rsidRPr="00C1211A">
        <w:rPr>
          <w:lang w:val="en-GB"/>
        </w:rPr>
        <w:t xml:space="preserve"> mol dm</w:t>
      </w:r>
      <w:r w:rsidRPr="00C1211A">
        <w:rPr>
          <w:vertAlign w:val="superscript"/>
          <w:lang w:val="en-GB"/>
        </w:rPr>
        <w:t>-3</w:t>
      </w:r>
      <w:r w:rsidRPr="00C1211A">
        <w:rPr>
          <w:lang w:val="en-GB"/>
        </w:rPr>
        <w:t xml:space="preserve"> of KHCO</w:t>
      </w:r>
      <w:r w:rsidRPr="00C1211A">
        <w:rPr>
          <w:vertAlign w:val="subscript"/>
          <w:lang w:val="en-GB"/>
        </w:rPr>
        <w:t>3</w:t>
      </w:r>
      <w:r w:rsidRPr="00C1211A">
        <w:rPr>
          <w:lang w:val="en-GB"/>
        </w:rPr>
        <w:t>. This accentuates the importance of hydrogen-carbonate in stimulating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synthesis and minimising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decomposition.</w:t>
      </w:r>
    </w:p>
    <w:p w14:paraId="2EECFAED" w14:textId="2AF641A5" w:rsidR="00A04542" w:rsidRPr="00C1211A" w:rsidRDefault="00A04542" w:rsidP="00C85F07">
      <w:pPr>
        <w:pStyle w:val="TESupportingInformation"/>
        <w:numPr>
          <w:ilvl w:val="0"/>
          <w:numId w:val="3"/>
        </w:numPr>
        <w:spacing w:after="240"/>
        <w:rPr>
          <w:lang w:val="en-GB"/>
        </w:rPr>
      </w:pPr>
      <w:r w:rsidRPr="00C1211A">
        <w:rPr>
          <w:lang w:val="en-GB"/>
        </w:rPr>
        <w:t>When comparing BDD’s catalytic performance to state-of-the-art materials, we acquire an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production rate of 19.7 µmol min</w:t>
      </w:r>
      <w:r w:rsidRPr="00C1211A">
        <w:rPr>
          <w:vertAlign w:val="superscript"/>
          <w:lang w:val="en-GB"/>
        </w:rPr>
        <w:t>-1</w:t>
      </w:r>
      <w:r w:rsidRPr="00C1211A">
        <w:rPr>
          <w:lang w:val="en-GB"/>
        </w:rPr>
        <w:t xml:space="preserve"> cm</w:t>
      </w:r>
      <w:r w:rsidRPr="00C1211A">
        <w:rPr>
          <w:vertAlign w:val="superscript"/>
          <w:lang w:val="en-GB"/>
        </w:rPr>
        <w:t>-2</w:t>
      </w:r>
      <w:r w:rsidRPr="00C1211A">
        <w:rPr>
          <w:lang w:val="en-GB"/>
        </w:rPr>
        <w:t>, amongst the highest recorded values for the two-electron WOR, almost four times larger than the rate achieved using BiVO</w:t>
      </w:r>
      <w:r w:rsidRPr="00C1211A">
        <w:rPr>
          <w:vertAlign w:val="subscript"/>
          <w:lang w:val="en-GB"/>
        </w:rPr>
        <w:t>4</w:t>
      </w:r>
      <w:r w:rsidRPr="00C1211A">
        <w:rPr>
          <w:lang w:val="en-GB"/>
        </w:rPr>
        <w:t xml:space="preserve">. The </w:t>
      </w:r>
      <w:r w:rsidRPr="00C1211A">
        <w:rPr>
          <w:i/>
          <w:lang w:val="en-GB"/>
        </w:rPr>
        <w:t>FE</w:t>
      </w:r>
      <w:r w:rsidRPr="00C1211A">
        <w:rPr>
          <w:lang w:val="en-GB"/>
        </w:rPr>
        <w:t xml:space="preserve"> of the reaction using a BDD working electrode reaches a peak value of 28 % at 3.17 V </w:t>
      </w:r>
      <w:r w:rsidRPr="00C1211A">
        <w:rPr>
          <w:i/>
          <w:lang w:val="en-GB"/>
        </w:rPr>
        <w:t>vs.</w:t>
      </w:r>
      <w:r w:rsidRPr="00C1211A">
        <w:rPr>
          <w:lang w:val="en-GB"/>
        </w:rPr>
        <w:t xml:space="preserve"> RHE, yet this is accomplished at total current densities of at least 120 mA cm</w:t>
      </w:r>
      <w:r w:rsidR="00A908D5" w:rsidRPr="00C1211A">
        <w:rPr>
          <w:vertAlign w:val="superscript"/>
          <w:lang w:val="en-GB"/>
        </w:rPr>
        <w:t>-2</w:t>
      </w:r>
      <w:r w:rsidRPr="00C1211A">
        <w:rPr>
          <w:lang w:val="en-GB"/>
        </w:rPr>
        <w:t xml:space="preserve">. </w:t>
      </w:r>
    </w:p>
    <w:p w14:paraId="54631D6E" w14:textId="77777777" w:rsidR="00A04542" w:rsidRPr="00C1211A" w:rsidRDefault="00A04542" w:rsidP="00C85F07">
      <w:pPr>
        <w:pStyle w:val="TESupportingInformation"/>
        <w:spacing w:after="240"/>
        <w:rPr>
          <w:lang w:val="en-GB"/>
        </w:rPr>
      </w:pPr>
      <w:r w:rsidRPr="00C1211A">
        <w:rPr>
          <w:lang w:val="en-GB"/>
        </w:rPr>
        <w:lastRenderedPageBreak/>
        <w:t>These results indicate that diamond-carbon structures like BDD are stellar catalyst options for the two-electron WOR toward H</w:t>
      </w:r>
      <w:r w:rsidRPr="00C1211A">
        <w:rPr>
          <w:vertAlign w:val="subscript"/>
          <w:lang w:val="en-GB"/>
        </w:rPr>
        <w:t>2</w:t>
      </w:r>
      <w:r w:rsidRPr="00C1211A">
        <w:rPr>
          <w:lang w:val="en-GB"/>
        </w:rPr>
        <w:t>O</w:t>
      </w:r>
      <w:r w:rsidRPr="00C1211A">
        <w:rPr>
          <w:vertAlign w:val="subscript"/>
          <w:lang w:val="en-GB"/>
        </w:rPr>
        <w:t>2</w:t>
      </w:r>
      <w:r w:rsidRPr="00C1211A">
        <w:rPr>
          <w:lang w:val="en-GB"/>
        </w:rPr>
        <w:t>. Further optimisation of the electrochemical cell used and tailoring of the boron content of BDD have been identified as future steps to improve the selectivity of the catalyst and boost the progression of large-scale electrosynthesis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using just water.</w:t>
      </w:r>
    </w:p>
    <w:p w14:paraId="796CDBCD" w14:textId="77777777" w:rsidR="0028007C" w:rsidRPr="00C1211A" w:rsidRDefault="00A77926" w:rsidP="00894535">
      <w:pPr>
        <w:pStyle w:val="TESupportingInformation"/>
        <w:spacing w:after="240"/>
        <w:ind w:firstLine="0"/>
        <w:jc w:val="left"/>
        <w:rPr>
          <w:b/>
        </w:rPr>
      </w:pPr>
      <w:r w:rsidRPr="00C1211A">
        <w:rPr>
          <w:b/>
        </w:rPr>
        <w:t>Experimental Methods</w:t>
      </w:r>
    </w:p>
    <w:p w14:paraId="54ED3335" w14:textId="2B228CDA" w:rsidR="00284255" w:rsidRPr="00C1211A" w:rsidRDefault="00A77926" w:rsidP="00A77926">
      <w:pPr>
        <w:pStyle w:val="TESupportingInformation"/>
        <w:spacing w:after="240"/>
        <w:rPr>
          <w:lang w:val="en-GB"/>
        </w:rPr>
      </w:pPr>
      <w:r w:rsidRPr="00C1211A">
        <w:rPr>
          <w:lang w:val="en-GB"/>
        </w:rPr>
        <w:t>Electrochemical experiments were carried out in a two-compartment, three-electrode and low-volume electrochemical cell, where a Nafion 115 proton-exchange membrane</w:t>
      </w:r>
      <w:r w:rsidR="00284255" w:rsidRPr="00C1211A">
        <w:rPr>
          <w:lang w:val="en-GB"/>
        </w:rPr>
        <w:t xml:space="preserve"> (</w:t>
      </w:r>
      <w:r w:rsidR="00CA6FA2" w:rsidRPr="00C1211A">
        <w:rPr>
          <w:lang w:val="en-GB"/>
        </w:rPr>
        <w:t>Fuel Cell Store</w:t>
      </w:r>
      <w:r w:rsidR="00284255" w:rsidRPr="00C1211A">
        <w:rPr>
          <w:lang w:val="en-GB"/>
        </w:rPr>
        <w:t>)</w:t>
      </w:r>
      <w:r w:rsidRPr="00C1211A">
        <w:rPr>
          <w:lang w:val="en-GB"/>
        </w:rPr>
        <w:t xml:space="preserve"> separated the anodic and cathodic compartments</w:t>
      </w:r>
      <w:r w:rsidR="00284255" w:rsidRPr="00C1211A">
        <w:rPr>
          <w:lang w:val="en-GB"/>
        </w:rPr>
        <w:t xml:space="preserve"> (</w:t>
      </w:r>
      <w:r w:rsidR="00284255" w:rsidRPr="00C1211A">
        <w:rPr>
          <w:b/>
          <w:bCs/>
          <w:lang w:val="en-GB"/>
        </w:rPr>
        <w:t>Fig</w:t>
      </w:r>
      <w:r w:rsidR="00246685" w:rsidRPr="00C1211A">
        <w:rPr>
          <w:b/>
          <w:bCs/>
          <w:lang w:val="en-GB"/>
        </w:rPr>
        <w:t>ure</w:t>
      </w:r>
      <w:r w:rsidR="00284255" w:rsidRPr="00C1211A">
        <w:rPr>
          <w:b/>
          <w:bCs/>
          <w:lang w:val="en-GB"/>
        </w:rPr>
        <w:t xml:space="preserve"> 3</w:t>
      </w:r>
      <w:r w:rsidR="00284255" w:rsidRPr="00C1211A">
        <w:rPr>
          <w:lang w:val="en-GB"/>
        </w:rPr>
        <w:t>)</w:t>
      </w:r>
      <w:r w:rsidR="00246685" w:rsidRPr="00C1211A">
        <w:rPr>
          <w:lang w:val="en-GB"/>
        </w:rPr>
        <w:t xml:space="preserve"> to prevent H</w:t>
      </w:r>
      <w:r w:rsidR="00246685" w:rsidRPr="00C1211A">
        <w:rPr>
          <w:vertAlign w:val="subscript"/>
          <w:lang w:val="en-GB"/>
        </w:rPr>
        <w:t>2</w:t>
      </w:r>
      <w:r w:rsidR="00246685" w:rsidRPr="00C1211A">
        <w:rPr>
          <w:lang w:val="en-GB"/>
        </w:rPr>
        <w:t>O</w:t>
      </w:r>
      <w:r w:rsidR="00246685" w:rsidRPr="00C1211A">
        <w:rPr>
          <w:vertAlign w:val="subscript"/>
          <w:lang w:val="en-GB"/>
        </w:rPr>
        <w:t>2</w:t>
      </w:r>
      <w:r w:rsidR="00246685" w:rsidRPr="00C1211A">
        <w:rPr>
          <w:lang w:val="en-GB"/>
        </w:rPr>
        <w:t xml:space="preserve"> degradation by exposure to the hydrogen evolution reaction (HER) occurring in the CE compartment (</w:t>
      </w:r>
      <w:r w:rsidR="00246685" w:rsidRPr="00C1211A">
        <w:rPr>
          <w:b/>
          <w:bCs/>
          <w:lang w:val="en-GB"/>
        </w:rPr>
        <w:t>Equation 7</w:t>
      </w:r>
      <w:r w:rsidR="00246685" w:rsidRPr="00C1211A">
        <w:rPr>
          <w:lang w:val="en-GB"/>
        </w:rPr>
        <w:t>)</w:t>
      </w:r>
      <w:r w:rsidR="0088788D" w:rsidRPr="00C1211A">
        <w:rPr>
          <w:lang w:val="en-GB"/>
        </w:rPr>
        <w:t>.</w:t>
      </w:r>
    </w:p>
    <w:p w14:paraId="2C522315" w14:textId="77777777" w:rsidR="00E87E6A" w:rsidRPr="00C1211A" w:rsidRDefault="00CA6FA2" w:rsidP="00C1211A">
      <w:pPr>
        <w:pStyle w:val="TESupportingInformation"/>
        <w:keepNext/>
        <w:spacing w:after="240"/>
        <w:jc w:val="center"/>
      </w:pPr>
      <w:r w:rsidRPr="00C1211A">
        <w:rPr>
          <w:noProof/>
          <w:lang w:val="en-GB" w:eastAsia="zh-TW"/>
        </w:rPr>
        <w:drawing>
          <wp:inline distT="0" distB="0" distL="0" distR="0" wp14:anchorId="64220060" wp14:editId="42528DB9">
            <wp:extent cx="1830508" cy="16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ll.tif"/>
                    <pic:cNvPicPr/>
                  </pic:nvPicPr>
                  <pic:blipFill>
                    <a:blip r:embed="rId15"/>
                    <a:stretch>
                      <a:fillRect/>
                    </a:stretch>
                  </pic:blipFill>
                  <pic:spPr>
                    <a:xfrm>
                      <a:off x="0" y="0"/>
                      <a:ext cx="1830508" cy="1620000"/>
                    </a:xfrm>
                    <a:prstGeom prst="rect">
                      <a:avLst/>
                    </a:prstGeom>
                  </pic:spPr>
                </pic:pic>
              </a:graphicData>
            </a:graphic>
          </wp:inline>
        </w:drawing>
      </w:r>
    </w:p>
    <w:p w14:paraId="635C009A" w14:textId="6782520C" w:rsidR="00284255" w:rsidRPr="00C1211A" w:rsidRDefault="00E87E6A" w:rsidP="00C819F8">
      <w:pPr>
        <w:pStyle w:val="Caption"/>
        <w:rPr>
          <w:i w:val="0"/>
          <w:iCs w:val="0"/>
          <w:color w:val="auto"/>
          <w:sz w:val="24"/>
          <w:szCs w:val="24"/>
          <w:lang w:val="en-GB"/>
        </w:rPr>
      </w:pPr>
      <w:r w:rsidRPr="00C1211A">
        <w:rPr>
          <w:b/>
          <w:bCs/>
          <w:i w:val="0"/>
          <w:iCs w:val="0"/>
          <w:color w:val="auto"/>
          <w:sz w:val="24"/>
          <w:szCs w:val="24"/>
        </w:rPr>
        <w:t>Figure 3</w:t>
      </w:r>
      <w:r w:rsidRPr="00C1211A">
        <w:rPr>
          <w:i w:val="0"/>
          <w:iCs w:val="0"/>
          <w:color w:val="auto"/>
          <w:sz w:val="24"/>
          <w:szCs w:val="24"/>
        </w:rPr>
        <w:t xml:space="preserve">. </w:t>
      </w:r>
      <w:r w:rsidR="00C819F8" w:rsidRPr="00C1211A">
        <w:rPr>
          <w:i w:val="0"/>
          <w:iCs w:val="0"/>
          <w:color w:val="auto"/>
          <w:sz w:val="24"/>
          <w:szCs w:val="24"/>
          <w:lang w:val="en-GB"/>
        </w:rPr>
        <w:t xml:space="preserve">Low-volume, two-compartment and three-electrode electrochemical cell. </w:t>
      </w:r>
      <w:r w:rsidR="00C819F8" w:rsidRPr="00C1211A">
        <w:rPr>
          <w:b/>
          <w:i w:val="0"/>
          <w:iCs w:val="0"/>
          <w:color w:val="auto"/>
          <w:sz w:val="24"/>
          <w:szCs w:val="24"/>
          <w:lang w:val="en-GB"/>
        </w:rPr>
        <w:t>(1)</w:t>
      </w:r>
      <w:r w:rsidR="00C819F8" w:rsidRPr="00C1211A">
        <w:rPr>
          <w:i w:val="0"/>
          <w:iCs w:val="0"/>
          <w:color w:val="auto"/>
          <w:sz w:val="24"/>
          <w:szCs w:val="24"/>
          <w:lang w:val="en-GB"/>
        </w:rPr>
        <w:t xml:space="preserve"> BDD/Ti working electrode (WE), surface area, A = 7.4 cm</w:t>
      </w:r>
      <w:r w:rsidR="00C819F8" w:rsidRPr="00C1211A">
        <w:rPr>
          <w:i w:val="0"/>
          <w:iCs w:val="0"/>
          <w:color w:val="auto"/>
          <w:sz w:val="24"/>
          <w:szCs w:val="24"/>
          <w:vertAlign w:val="superscript"/>
          <w:lang w:val="en-GB"/>
        </w:rPr>
        <w:t>2</w:t>
      </w:r>
      <w:r w:rsidR="00C819F8" w:rsidRPr="00C1211A">
        <w:rPr>
          <w:i w:val="0"/>
          <w:iCs w:val="0"/>
          <w:color w:val="auto"/>
          <w:sz w:val="24"/>
          <w:szCs w:val="24"/>
          <w:lang w:val="en-GB"/>
        </w:rPr>
        <w:t xml:space="preserve">; </w:t>
      </w:r>
      <w:r w:rsidR="00C819F8" w:rsidRPr="00C1211A">
        <w:rPr>
          <w:b/>
          <w:i w:val="0"/>
          <w:iCs w:val="0"/>
          <w:color w:val="auto"/>
          <w:sz w:val="24"/>
          <w:szCs w:val="24"/>
          <w:lang w:val="en-GB"/>
        </w:rPr>
        <w:t>(2)</w:t>
      </w:r>
      <w:r w:rsidR="00C819F8" w:rsidRPr="00C1211A">
        <w:rPr>
          <w:i w:val="0"/>
          <w:iCs w:val="0"/>
          <w:color w:val="auto"/>
          <w:sz w:val="24"/>
          <w:szCs w:val="24"/>
          <w:lang w:val="en-GB"/>
        </w:rPr>
        <w:t xml:space="preserve"> Pt-mesh counter electrode (CE), surface area, A = 25 cm</w:t>
      </w:r>
      <w:r w:rsidR="00C819F8" w:rsidRPr="00C1211A">
        <w:rPr>
          <w:i w:val="0"/>
          <w:iCs w:val="0"/>
          <w:color w:val="auto"/>
          <w:sz w:val="24"/>
          <w:szCs w:val="24"/>
          <w:vertAlign w:val="superscript"/>
          <w:lang w:val="en-GB"/>
        </w:rPr>
        <w:t>2</w:t>
      </w:r>
      <w:r w:rsidR="00C819F8" w:rsidRPr="00C1211A">
        <w:rPr>
          <w:i w:val="0"/>
          <w:iCs w:val="0"/>
          <w:color w:val="auto"/>
          <w:sz w:val="24"/>
          <w:szCs w:val="24"/>
          <w:lang w:val="en-GB"/>
        </w:rPr>
        <w:t xml:space="preserve">; </w:t>
      </w:r>
      <w:r w:rsidR="00C819F8" w:rsidRPr="00C1211A">
        <w:rPr>
          <w:b/>
          <w:i w:val="0"/>
          <w:iCs w:val="0"/>
          <w:color w:val="auto"/>
          <w:sz w:val="24"/>
          <w:szCs w:val="24"/>
          <w:lang w:val="en-GB"/>
        </w:rPr>
        <w:t>(3)</w:t>
      </w:r>
      <w:r w:rsidR="00C819F8" w:rsidRPr="00C1211A">
        <w:rPr>
          <w:i w:val="0"/>
          <w:iCs w:val="0"/>
          <w:color w:val="auto"/>
          <w:sz w:val="24"/>
          <w:szCs w:val="24"/>
          <w:lang w:val="en-GB"/>
        </w:rPr>
        <w:t xml:space="preserve"> silver/silver chloride reference electrode (saturated KCl); </w:t>
      </w:r>
      <w:r w:rsidR="00C819F8" w:rsidRPr="00C1211A">
        <w:rPr>
          <w:b/>
          <w:i w:val="0"/>
          <w:iCs w:val="0"/>
          <w:color w:val="auto"/>
          <w:sz w:val="24"/>
          <w:szCs w:val="24"/>
          <w:lang w:val="en-GB"/>
        </w:rPr>
        <w:t>(4)</w:t>
      </w:r>
      <w:r w:rsidR="00C819F8" w:rsidRPr="00C1211A">
        <w:rPr>
          <w:i w:val="0"/>
          <w:iCs w:val="0"/>
          <w:color w:val="auto"/>
          <w:sz w:val="24"/>
          <w:szCs w:val="24"/>
          <w:lang w:val="en-GB"/>
        </w:rPr>
        <w:t xml:space="preserve"> Nafion</w:t>
      </w:r>
      <w:r w:rsidR="00C819F8" w:rsidRPr="00C1211A">
        <w:rPr>
          <w:i w:val="0"/>
          <w:iCs w:val="0"/>
          <w:color w:val="auto"/>
          <w:sz w:val="24"/>
          <w:szCs w:val="24"/>
          <w:vertAlign w:val="superscript"/>
          <w:lang w:val="en-GB"/>
        </w:rPr>
        <w:t xml:space="preserve"> </w:t>
      </w:r>
      <w:r w:rsidR="00C819F8" w:rsidRPr="00C1211A">
        <w:rPr>
          <w:i w:val="0"/>
          <w:iCs w:val="0"/>
          <w:color w:val="auto"/>
          <w:sz w:val="24"/>
          <w:szCs w:val="24"/>
          <w:lang w:val="en-GB"/>
        </w:rPr>
        <w:t>115 cation exchange membrane, pre-treated in 1 mol dm</w:t>
      </w:r>
      <w:r w:rsidR="00C819F8" w:rsidRPr="00C1211A">
        <w:rPr>
          <w:i w:val="0"/>
          <w:iCs w:val="0"/>
          <w:color w:val="auto"/>
          <w:sz w:val="24"/>
          <w:szCs w:val="24"/>
          <w:vertAlign w:val="superscript"/>
          <w:lang w:val="en-GB"/>
        </w:rPr>
        <w:t>-3</w:t>
      </w:r>
      <w:r w:rsidR="00C819F8" w:rsidRPr="00C1211A">
        <w:rPr>
          <w:i w:val="0"/>
          <w:iCs w:val="0"/>
          <w:color w:val="auto"/>
          <w:sz w:val="24"/>
          <w:szCs w:val="24"/>
          <w:lang w:val="en-GB"/>
        </w:rPr>
        <w:t xml:space="preserve"> H</w:t>
      </w:r>
      <w:r w:rsidR="00C819F8" w:rsidRPr="00C1211A">
        <w:rPr>
          <w:i w:val="0"/>
          <w:iCs w:val="0"/>
          <w:color w:val="auto"/>
          <w:sz w:val="24"/>
          <w:szCs w:val="24"/>
          <w:vertAlign w:val="subscript"/>
          <w:lang w:val="en-GB"/>
        </w:rPr>
        <w:t>2</w:t>
      </w:r>
      <w:r w:rsidR="00C819F8" w:rsidRPr="00C1211A">
        <w:rPr>
          <w:i w:val="0"/>
          <w:iCs w:val="0"/>
          <w:color w:val="auto"/>
          <w:sz w:val="24"/>
          <w:szCs w:val="24"/>
          <w:lang w:val="en-GB"/>
        </w:rPr>
        <w:t>SO</w:t>
      </w:r>
      <w:r w:rsidR="00C819F8" w:rsidRPr="00C1211A">
        <w:rPr>
          <w:i w:val="0"/>
          <w:iCs w:val="0"/>
          <w:color w:val="auto"/>
          <w:sz w:val="24"/>
          <w:szCs w:val="24"/>
          <w:vertAlign w:val="subscript"/>
          <w:lang w:val="en-GB"/>
        </w:rPr>
        <w:t>4</w:t>
      </w:r>
      <w:r w:rsidR="00C819F8" w:rsidRPr="00C1211A">
        <w:rPr>
          <w:i w:val="0"/>
          <w:iCs w:val="0"/>
          <w:color w:val="auto"/>
          <w:sz w:val="24"/>
          <w:szCs w:val="24"/>
          <w:lang w:val="en-GB"/>
        </w:rPr>
        <w:t xml:space="preserve">; </w:t>
      </w:r>
      <w:r w:rsidR="00C819F8" w:rsidRPr="00C1211A">
        <w:rPr>
          <w:b/>
          <w:i w:val="0"/>
          <w:iCs w:val="0"/>
          <w:color w:val="auto"/>
          <w:sz w:val="24"/>
          <w:szCs w:val="24"/>
          <w:lang w:val="en-GB"/>
        </w:rPr>
        <w:t>(5)</w:t>
      </w:r>
      <w:r w:rsidR="00C819F8" w:rsidRPr="00C1211A">
        <w:rPr>
          <w:i w:val="0"/>
          <w:iCs w:val="0"/>
          <w:color w:val="auto"/>
          <w:sz w:val="24"/>
          <w:szCs w:val="24"/>
          <w:lang w:val="en-GB"/>
        </w:rPr>
        <w:t xml:space="preserve"> 2.0 mol dm</w:t>
      </w:r>
      <w:r w:rsidR="00C819F8" w:rsidRPr="00C1211A">
        <w:rPr>
          <w:i w:val="0"/>
          <w:iCs w:val="0"/>
          <w:color w:val="auto"/>
          <w:sz w:val="24"/>
          <w:szCs w:val="24"/>
          <w:vertAlign w:val="superscript"/>
          <w:lang w:val="en-GB"/>
        </w:rPr>
        <w:t>-3</w:t>
      </w:r>
      <w:r w:rsidR="00C819F8" w:rsidRPr="00C1211A">
        <w:rPr>
          <w:i w:val="0"/>
          <w:iCs w:val="0"/>
          <w:color w:val="auto"/>
          <w:sz w:val="24"/>
          <w:szCs w:val="24"/>
          <w:lang w:val="en-GB"/>
        </w:rPr>
        <w:t xml:space="preserve"> aqueous KHCO</w:t>
      </w:r>
      <w:r w:rsidR="00C819F8" w:rsidRPr="00C1211A">
        <w:rPr>
          <w:i w:val="0"/>
          <w:iCs w:val="0"/>
          <w:color w:val="auto"/>
          <w:sz w:val="24"/>
          <w:szCs w:val="24"/>
          <w:vertAlign w:val="subscript"/>
          <w:lang w:val="en-GB"/>
        </w:rPr>
        <w:t>3</w:t>
      </w:r>
      <w:r w:rsidR="00C819F8" w:rsidRPr="00C1211A">
        <w:rPr>
          <w:i w:val="0"/>
          <w:iCs w:val="0"/>
          <w:color w:val="auto"/>
          <w:sz w:val="24"/>
          <w:szCs w:val="24"/>
          <w:lang w:val="en-GB"/>
        </w:rPr>
        <w:t xml:space="preserve"> electrolyte, pH 8; </w:t>
      </w:r>
      <w:r w:rsidR="00C819F8" w:rsidRPr="00C1211A">
        <w:rPr>
          <w:b/>
          <w:i w:val="0"/>
          <w:iCs w:val="0"/>
          <w:color w:val="auto"/>
          <w:sz w:val="24"/>
          <w:szCs w:val="24"/>
          <w:lang w:val="en-GB"/>
        </w:rPr>
        <w:t>(6)</w:t>
      </w:r>
      <w:r w:rsidR="00C819F8" w:rsidRPr="00C1211A">
        <w:rPr>
          <w:i w:val="0"/>
          <w:iCs w:val="0"/>
          <w:color w:val="auto"/>
          <w:sz w:val="24"/>
          <w:szCs w:val="24"/>
          <w:lang w:val="en-GB"/>
        </w:rPr>
        <w:t xml:space="preserve"> borosilicate-coated magnetic stirring bar; </w:t>
      </w:r>
      <w:r w:rsidR="00C819F8" w:rsidRPr="00C1211A">
        <w:rPr>
          <w:b/>
          <w:i w:val="0"/>
          <w:iCs w:val="0"/>
          <w:color w:val="auto"/>
          <w:sz w:val="24"/>
          <w:szCs w:val="24"/>
          <w:lang w:val="en-GB"/>
        </w:rPr>
        <w:t>(7)</w:t>
      </w:r>
      <w:r w:rsidR="00C819F8" w:rsidRPr="00C1211A">
        <w:rPr>
          <w:i w:val="0"/>
          <w:iCs w:val="0"/>
          <w:color w:val="auto"/>
          <w:sz w:val="24"/>
          <w:szCs w:val="24"/>
          <w:lang w:val="en-GB"/>
        </w:rPr>
        <w:t xml:space="preserve"> WE compartment, and </w:t>
      </w:r>
      <w:r w:rsidR="00C819F8" w:rsidRPr="00C1211A">
        <w:rPr>
          <w:b/>
          <w:i w:val="0"/>
          <w:iCs w:val="0"/>
          <w:color w:val="auto"/>
          <w:sz w:val="24"/>
          <w:szCs w:val="24"/>
          <w:lang w:val="en-GB"/>
        </w:rPr>
        <w:t>(8)</w:t>
      </w:r>
      <w:r w:rsidR="00C819F8" w:rsidRPr="00C1211A">
        <w:rPr>
          <w:i w:val="0"/>
          <w:iCs w:val="0"/>
          <w:color w:val="auto"/>
          <w:sz w:val="24"/>
          <w:szCs w:val="24"/>
          <w:lang w:val="en-GB"/>
        </w:rPr>
        <w:t xml:space="preserve"> CE compartment.</w:t>
      </w:r>
    </w:p>
    <w:p w14:paraId="0D9281CF" w14:textId="77777777" w:rsidR="0088788D" w:rsidRPr="00C1211A" w:rsidRDefault="0088788D" w:rsidP="00C1211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0"/>
        <w:gridCol w:w="2679"/>
        <w:gridCol w:w="997"/>
      </w:tblGrid>
      <w:tr w:rsidR="0088788D" w:rsidRPr="00C1211A" w14:paraId="2037AECB" w14:textId="77777777" w:rsidTr="009E0759">
        <w:trPr>
          <w:trHeight w:val="397"/>
        </w:trPr>
        <w:tc>
          <w:tcPr>
            <w:tcW w:w="5350" w:type="dxa"/>
          </w:tcPr>
          <w:tbl>
            <w:tblPr>
              <w:tblW w:w="0" w:type="auto"/>
              <w:tblBorders>
                <w:top w:val="nil"/>
                <w:left w:val="nil"/>
                <w:bottom w:val="nil"/>
                <w:right w:val="nil"/>
              </w:tblBorders>
              <w:tblLook w:val="0000" w:firstRow="0" w:lastRow="0" w:firstColumn="0" w:lastColumn="0" w:noHBand="0" w:noVBand="0"/>
            </w:tblPr>
            <w:tblGrid>
              <w:gridCol w:w="2507"/>
            </w:tblGrid>
            <w:tr w:rsidR="0088788D" w:rsidRPr="00C1211A" w14:paraId="00315402" w14:textId="77777777" w:rsidTr="009E0759">
              <w:trPr>
                <w:trHeight w:val="166"/>
              </w:trPr>
              <w:tc>
                <w:tcPr>
                  <w:tcW w:w="0" w:type="auto"/>
                </w:tcPr>
                <w:p w14:paraId="41C3661E" w14:textId="77777777" w:rsidR="0088788D" w:rsidRPr="00C1211A" w:rsidRDefault="0088788D" w:rsidP="0088788D">
                  <w:pPr>
                    <w:pStyle w:val="TESupportingInformation"/>
                    <w:rPr>
                      <w:b/>
                      <w:lang w:val="en-GB"/>
                    </w:rPr>
                  </w:pPr>
                  <w:r w:rsidRPr="00C1211A">
                    <w:rPr>
                      <w:b/>
                      <w:lang w:val="en-GB"/>
                    </w:rPr>
                    <w:t>2H</w:t>
                  </w:r>
                  <w:r w:rsidRPr="00C1211A">
                    <w:rPr>
                      <w:b/>
                      <w:vertAlign w:val="superscript"/>
                      <w:lang w:val="en-GB"/>
                    </w:rPr>
                    <w:t xml:space="preserve">+ </w:t>
                  </w:r>
                  <w:r w:rsidRPr="00C1211A">
                    <w:rPr>
                      <w:b/>
                      <w:vertAlign w:val="subscript"/>
                      <w:lang w:val="en-GB"/>
                    </w:rPr>
                    <w:t>(aq)</w:t>
                  </w:r>
                  <w:r w:rsidRPr="00C1211A">
                    <w:rPr>
                      <w:b/>
                      <w:lang w:val="en-GB"/>
                    </w:rPr>
                    <w:t xml:space="preserve"> + 2</w:t>
                  </w:r>
                  <w:r w:rsidRPr="00C1211A">
                    <w:rPr>
                      <w:b/>
                      <w:i/>
                      <w:iCs/>
                      <w:lang w:val="en-GB"/>
                    </w:rPr>
                    <w:t>e</w:t>
                  </w:r>
                  <w:r w:rsidRPr="00C1211A">
                    <w:rPr>
                      <w:b/>
                      <w:i/>
                      <w:iCs/>
                      <w:vertAlign w:val="superscript"/>
                      <w:lang w:val="en-GB"/>
                    </w:rPr>
                    <w:t>-</w:t>
                  </w:r>
                  <w:r w:rsidRPr="00C1211A">
                    <w:rPr>
                      <w:b/>
                      <w:i/>
                      <w:iCs/>
                      <w:lang w:val="en-GB"/>
                    </w:rPr>
                    <w:t xml:space="preserve"> </w:t>
                  </w:r>
                  <w:r w:rsidRPr="00C1211A">
                    <w:rPr>
                      <w:b/>
                      <w:lang w:val="en-GB"/>
                    </w:rPr>
                    <w:t>→ H</w:t>
                  </w:r>
                  <w:r w:rsidRPr="00C1211A">
                    <w:rPr>
                      <w:b/>
                      <w:vertAlign w:val="subscript"/>
                      <w:lang w:val="en-GB"/>
                    </w:rPr>
                    <w:t>2 (g)</w:t>
                  </w:r>
                  <w:r w:rsidRPr="00C1211A">
                    <w:rPr>
                      <w:b/>
                      <w:lang w:val="en-GB"/>
                    </w:rPr>
                    <w:t xml:space="preserve"> </w:t>
                  </w:r>
                </w:p>
              </w:tc>
            </w:tr>
          </w:tbl>
          <w:p w14:paraId="7F7092A9" w14:textId="77777777" w:rsidR="0088788D" w:rsidRPr="00C1211A" w:rsidRDefault="0088788D" w:rsidP="0088788D">
            <w:pPr>
              <w:pStyle w:val="TESupportingInformation"/>
              <w:rPr>
                <w:b/>
                <w:lang w:val="pt-PT"/>
              </w:rPr>
            </w:pPr>
          </w:p>
        </w:tc>
        <w:tc>
          <w:tcPr>
            <w:tcW w:w="2679" w:type="dxa"/>
          </w:tcPr>
          <w:p w14:paraId="1CB7579B" w14:textId="77777777" w:rsidR="0088788D" w:rsidRPr="00C1211A" w:rsidRDefault="0088788D" w:rsidP="0088788D">
            <w:pPr>
              <w:pStyle w:val="TESupportingInformation"/>
              <w:rPr>
                <w:b/>
              </w:rPr>
            </w:pPr>
            <w:r w:rsidRPr="00C1211A">
              <w:rPr>
                <w:b/>
                <w:i/>
              </w:rPr>
              <w:t>E</w:t>
            </w:r>
            <w:r w:rsidRPr="00C1211A">
              <w:t xml:space="preserve">° </w:t>
            </w:r>
            <w:r w:rsidRPr="00C1211A">
              <w:rPr>
                <w:b/>
              </w:rPr>
              <w:t xml:space="preserve">= 0.0 V </w:t>
            </w:r>
            <w:r w:rsidRPr="00C1211A">
              <w:rPr>
                <w:b/>
                <w:i/>
              </w:rPr>
              <w:t>vs.</w:t>
            </w:r>
            <w:r w:rsidRPr="00C1211A">
              <w:rPr>
                <w:b/>
              </w:rPr>
              <w:t xml:space="preserve"> SHE</w:t>
            </w:r>
          </w:p>
        </w:tc>
        <w:tc>
          <w:tcPr>
            <w:tcW w:w="997" w:type="dxa"/>
          </w:tcPr>
          <w:p w14:paraId="40A8A110" w14:textId="719394B3" w:rsidR="0088788D" w:rsidRPr="00C1211A" w:rsidRDefault="0088788D" w:rsidP="0088788D">
            <w:pPr>
              <w:pStyle w:val="TESupportingInformation"/>
              <w:rPr>
                <w:b/>
              </w:rPr>
            </w:pPr>
            <w:r w:rsidRPr="00C1211A">
              <w:rPr>
                <w:b/>
              </w:rPr>
              <w:t>(7)</w:t>
            </w:r>
          </w:p>
        </w:tc>
      </w:tr>
    </w:tbl>
    <w:p w14:paraId="68BFA200" w14:textId="12F98316" w:rsidR="00A77926" w:rsidRPr="00C1211A" w:rsidRDefault="00A77926" w:rsidP="00A77926">
      <w:pPr>
        <w:pStyle w:val="TESupportingInformation"/>
        <w:spacing w:after="240"/>
        <w:rPr>
          <w:lang w:val="en-GB"/>
        </w:rPr>
      </w:pPr>
      <w:r w:rsidRPr="00C1211A">
        <w:rPr>
          <w:lang w:val="en-GB"/>
        </w:rPr>
        <w:lastRenderedPageBreak/>
        <w:t>The anodic compartment contained a BDD working electrode (A = 7.4 cm</w:t>
      </w:r>
      <w:r w:rsidRPr="00C1211A">
        <w:rPr>
          <w:vertAlign w:val="superscript"/>
          <w:lang w:val="en-GB"/>
        </w:rPr>
        <w:t>2</w:t>
      </w:r>
      <w:r w:rsidRPr="00C1211A">
        <w:rPr>
          <w:lang w:val="en-GB"/>
        </w:rPr>
        <w:t>) and a silver</w:t>
      </w:r>
      <w:r w:rsidR="006B1789">
        <w:rPr>
          <w:lang w:val="en-GB"/>
        </w:rPr>
        <w:t>/</w:t>
      </w:r>
      <w:r w:rsidRPr="00C1211A">
        <w:rPr>
          <w:lang w:val="en-GB"/>
        </w:rPr>
        <w:t>silver chloride (</w:t>
      </w:r>
      <w:r w:rsidR="00EB2637" w:rsidRPr="00C1211A">
        <w:rPr>
          <w:rFonts w:cs="Times"/>
          <w:lang w:val="en-GB"/>
        </w:rPr>
        <w:t>≥</w:t>
      </w:r>
      <w:r w:rsidR="00EB2637" w:rsidRPr="00C1211A">
        <w:rPr>
          <w:lang w:val="en-GB"/>
        </w:rPr>
        <w:t xml:space="preserve"> 99.0 %, </w:t>
      </w:r>
      <w:r w:rsidRPr="00C1211A">
        <w:rPr>
          <w:lang w:val="en-GB"/>
        </w:rPr>
        <w:t>saturated KCl) reference electrode</w:t>
      </w:r>
      <w:r w:rsidR="008310A4" w:rsidRPr="00C1211A">
        <w:rPr>
          <w:lang w:val="en-GB"/>
        </w:rPr>
        <w:t xml:space="preserve"> (Bio-Logic Science Instruments Ltd)</w:t>
      </w:r>
      <w:r w:rsidRPr="00C1211A">
        <w:rPr>
          <w:lang w:val="en-GB"/>
        </w:rPr>
        <w:t>, while a Pt mesh (A = 25 cm</w:t>
      </w:r>
      <w:r w:rsidRPr="00C1211A">
        <w:rPr>
          <w:vertAlign w:val="superscript"/>
          <w:lang w:val="en-GB"/>
        </w:rPr>
        <w:t>2</w:t>
      </w:r>
      <w:r w:rsidRPr="00C1211A">
        <w:rPr>
          <w:lang w:val="en-GB"/>
        </w:rPr>
        <w:t>) was used as a counter electrode in the cathodic compartment. An aqueous solution of 2</w:t>
      </w:r>
      <w:r w:rsidR="008310A4" w:rsidRPr="00C1211A">
        <w:rPr>
          <w:lang w:val="en-GB"/>
        </w:rPr>
        <w:t>.0</w:t>
      </w:r>
      <w:r w:rsidRPr="00C1211A">
        <w:rPr>
          <w:lang w:val="en-GB"/>
        </w:rPr>
        <w:t xml:space="preserve"> mol dm</w:t>
      </w:r>
      <w:r w:rsidRPr="00C1211A">
        <w:rPr>
          <w:vertAlign w:val="superscript"/>
          <w:lang w:val="en-GB"/>
        </w:rPr>
        <w:t>-3</w:t>
      </w:r>
      <w:r w:rsidRPr="00C1211A">
        <w:rPr>
          <w:lang w:val="en-GB"/>
        </w:rPr>
        <w:t xml:space="preserve"> KHCO</w:t>
      </w:r>
      <w:r w:rsidRPr="00C1211A">
        <w:rPr>
          <w:vertAlign w:val="subscript"/>
          <w:lang w:val="en-GB"/>
        </w:rPr>
        <w:t>3</w:t>
      </w:r>
      <w:r w:rsidRPr="00C1211A">
        <w:rPr>
          <w:lang w:val="en-GB"/>
        </w:rPr>
        <w:t xml:space="preserve"> (</w:t>
      </w:r>
      <w:r w:rsidR="00EB2637" w:rsidRPr="00C1211A">
        <w:rPr>
          <w:lang w:val="en-GB"/>
        </w:rPr>
        <w:t xml:space="preserve">&gt;99.5 %, </w:t>
      </w:r>
      <w:r w:rsidRPr="00C1211A">
        <w:rPr>
          <w:lang w:val="en-GB"/>
        </w:rPr>
        <w:t>pH 8, V = 25 cm</w:t>
      </w:r>
      <w:r w:rsidRPr="00C1211A">
        <w:rPr>
          <w:vertAlign w:val="superscript"/>
          <w:lang w:val="en-GB"/>
        </w:rPr>
        <w:t>3</w:t>
      </w:r>
      <w:r w:rsidRPr="00C1211A">
        <w:rPr>
          <w:lang w:val="en-GB"/>
        </w:rPr>
        <w:t xml:space="preserve"> per compartment), was used as an electrolyte</w:t>
      </w:r>
      <w:r w:rsidR="003860A8" w:rsidRPr="00C1211A">
        <w:rPr>
          <w:lang w:val="en-GB"/>
        </w:rPr>
        <w:t>,</w:t>
      </w:r>
      <w:r w:rsidRPr="00C1211A">
        <w:rPr>
          <w:lang w:val="en-GB"/>
        </w:rPr>
        <w:t xml:space="preserve"> and the anolyte was stirred at 500 rpm</w:t>
      </w:r>
      <w:r w:rsidR="003860A8" w:rsidRPr="00C1211A">
        <w:rPr>
          <w:lang w:val="en-GB"/>
        </w:rPr>
        <w:t xml:space="preserve"> using a borosilicate-coated magnetic stirring bar</w:t>
      </w:r>
      <w:r w:rsidRPr="00C1211A">
        <w:rPr>
          <w:lang w:val="en-GB"/>
        </w:rPr>
        <w:t>. The working electrode was subjected to a range of different potentials</w:t>
      </w:r>
      <w:r w:rsidR="008310A4" w:rsidRPr="00C1211A">
        <w:rPr>
          <w:lang w:val="en-GB"/>
        </w:rPr>
        <w:t xml:space="preserve"> (Metrohm Autolab PGSTAT302</w:t>
      </w:r>
      <w:r w:rsidR="00D51C38" w:rsidRPr="00C1211A">
        <w:rPr>
          <w:lang w:val="en-GB"/>
        </w:rPr>
        <w:t xml:space="preserve">N, </w:t>
      </w:r>
      <w:r w:rsidR="008310A4" w:rsidRPr="00C1211A">
        <w:rPr>
          <w:lang w:val="en-GB"/>
        </w:rPr>
        <w:t>Booster20A)</w:t>
      </w:r>
      <w:r w:rsidRPr="00C1211A">
        <w:rPr>
          <w:lang w:val="en-GB"/>
        </w:rPr>
        <w:t xml:space="preserve">, to investigate the catalyst’s performance while the current was measured </w:t>
      </w:r>
      <w:r w:rsidRPr="00C1211A">
        <w:rPr>
          <w:iCs/>
          <w:lang w:val="en-GB"/>
        </w:rPr>
        <w:t xml:space="preserve">as a function of </w:t>
      </w:r>
      <w:r w:rsidRPr="00C1211A">
        <w:rPr>
          <w:lang w:val="en-GB"/>
        </w:rPr>
        <w:t>time. The concentration of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produced was quantified using Quantofix Peroxide test strips and a Quantofix Relax reflection photometer. Samples containing H</w:t>
      </w:r>
      <w:r w:rsidRPr="00C1211A">
        <w:rPr>
          <w:vertAlign w:val="subscript"/>
          <w:lang w:val="en-GB"/>
        </w:rPr>
        <w:t>2</w:t>
      </w:r>
      <w:r w:rsidRPr="00C1211A">
        <w:rPr>
          <w:lang w:val="en-GB"/>
        </w:rPr>
        <w:t>O</w:t>
      </w:r>
      <w:r w:rsidRPr="00C1211A">
        <w:rPr>
          <w:vertAlign w:val="subscript"/>
          <w:lang w:val="en-GB"/>
        </w:rPr>
        <w:t>2</w:t>
      </w:r>
      <w:r w:rsidRPr="00C1211A">
        <w:rPr>
          <w:lang w:val="en-GB"/>
        </w:rPr>
        <w:t xml:space="preserve"> were titrated with potassium permanganate</w:t>
      </w:r>
      <w:r w:rsidR="009D7CAB" w:rsidRPr="00C1211A">
        <w:rPr>
          <w:lang w:val="en-GB"/>
        </w:rPr>
        <w:t xml:space="preserve"> (</w:t>
      </w:r>
      <w:r w:rsidR="00D51C38" w:rsidRPr="00C1211A">
        <w:rPr>
          <w:lang w:val="en-GB"/>
        </w:rPr>
        <w:t xml:space="preserve">&gt;99.9 %, </w:t>
      </w:r>
      <w:r w:rsidR="009D7CAB" w:rsidRPr="00C1211A">
        <w:rPr>
          <w:lang w:val="en-GB"/>
        </w:rPr>
        <w:t>Fischer</w:t>
      </w:r>
      <w:r w:rsidR="00D51C38" w:rsidRPr="00C1211A">
        <w:rPr>
          <w:lang w:val="en-GB"/>
        </w:rPr>
        <w:t xml:space="preserve"> Scientific</w:t>
      </w:r>
      <w:r w:rsidR="009D7CAB" w:rsidRPr="00C1211A">
        <w:rPr>
          <w:lang w:val="en-GB"/>
        </w:rPr>
        <w:t>)</w:t>
      </w:r>
      <w:r w:rsidRPr="00C1211A">
        <w:rPr>
          <w:lang w:val="en-GB"/>
        </w:rPr>
        <w:t xml:space="preserve"> and sulfuric acid</w:t>
      </w:r>
      <w:r w:rsidR="00EB2637" w:rsidRPr="00C1211A">
        <w:rPr>
          <w:lang w:val="en-GB"/>
        </w:rPr>
        <w:t xml:space="preserve"> (99.999% H</w:t>
      </w:r>
      <w:r w:rsidR="00EB2637" w:rsidRPr="00C1211A">
        <w:rPr>
          <w:vertAlign w:val="subscript"/>
          <w:lang w:val="en-GB"/>
        </w:rPr>
        <w:t>2</w:t>
      </w:r>
      <w:r w:rsidR="00EB2637" w:rsidRPr="00C1211A">
        <w:rPr>
          <w:lang w:val="en-GB"/>
        </w:rPr>
        <w:t>SO</w:t>
      </w:r>
      <w:r w:rsidR="00EB2637" w:rsidRPr="00C1211A">
        <w:rPr>
          <w:vertAlign w:val="subscript"/>
          <w:lang w:val="en-GB"/>
        </w:rPr>
        <w:t>4</w:t>
      </w:r>
      <w:r w:rsidR="00EB2637" w:rsidRPr="00C1211A">
        <w:rPr>
          <w:lang w:val="en-GB"/>
        </w:rPr>
        <w:t>)</w:t>
      </w:r>
      <w:r w:rsidRPr="00C1211A">
        <w:rPr>
          <w:lang w:val="en-GB"/>
        </w:rPr>
        <w:t xml:space="preserve"> to further corroborate the accuracy of the results attained, based on the following reaction (</w:t>
      </w:r>
      <w:r w:rsidRPr="00C1211A">
        <w:rPr>
          <w:b/>
          <w:lang w:val="en-GB"/>
        </w:rPr>
        <w:t xml:space="preserve">Equation </w:t>
      </w:r>
      <w:r w:rsidR="00246685" w:rsidRPr="00C1211A">
        <w:rPr>
          <w:b/>
          <w:lang w:val="en-GB"/>
        </w:rPr>
        <w:t>8</w:t>
      </w:r>
      <w:r w:rsidRPr="00C1211A">
        <w:rPr>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9"/>
        <w:gridCol w:w="997"/>
      </w:tblGrid>
      <w:tr w:rsidR="00A77926" w:rsidRPr="00C1211A" w14:paraId="1DDFD411" w14:textId="77777777" w:rsidTr="00825EC9">
        <w:trPr>
          <w:trHeight w:val="397"/>
          <w:jc w:val="center"/>
        </w:trPr>
        <w:tc>
          <w:tcPr>
            <w:tcW w:w="8029" w:type="dxa"/>
          </w:tcPr>
          <w:p w14:paraId="1AB6C407" w14:textId="77777777" w:rsidR="00A77926" w:rsidRPr="00C1211A" w:rsidRDefault="00A77926" w:rsidP="00A77926">
            <w:pPr>
              <w:pStyle w:val="TESupportingInformation"/>
              <w:spacing w:after="240"/>
              <w:rPr>
                <w:b/>
                <w:lang w:val="pt-PT"/>
              </w:rPr>
            </w:pPr>
            <w:r w:rsidRPr="00C1211A">
              <w:rPr>
                <w:b/>
                <w:lang w:val="pt-PT"/>
              </w:rPr>
              <w:t>2MnO</w:t>
            </w:r>
            <w:r w:rsidRPr="00C1211A">
              <w:rPr>
                <w:b/>
                <w:vertAlign w:val="subscript"/>
                <w:lang w:val="pt-PT"/>
              </w:rPr>
              <w:t>4</w:t>
            </w:r>
            <w:r w:rsidRPr="00C1211A">
              <w:rPr>
                <w:b/>
                <w:vertAlign w:val="superscript"/>
                <w:lang w:val="pt-PT"/>
              </w:rPr>
              <w:t>-</w:t>
            </w:r>
            <w:r w:rsidRPr="00C1211A">
              <w:rPr>
                <w:b/>
                <w:lang w:val="pt-PT"/>
              </w:rPr>
              <w:t xml:space="preserve"> </w:t>
            </w:r>
            <w:r w:rsidRPr="00C1211A">
              <w:rPr>
                <w:b/>
                <w:vertAlign w:val="subscript"/>
                <w:lang w:val="pt-PT"/>
              </w:rPr>
              <w:t>(aq)</w:t>
            </w:r>
            <w:r w:rsidRPr="00C1211A">
              <w:rPr>
                <w:b/>
                <w:lang w:val="pt-PT"/>
              </w:rPr>
              <w:t xml:space="preserve"> + 6H</w:t>
            </w:r>
            <w:r w:rsidRPr="00C1211A">
              <w:rPr>
                <w:b/>
                <w:vertAlign w:val="superscript"/>
                <w:lang w:val="pt-PT"/>
              </w:rPr>
              <w:t>+</w:t>
            </w:r>
            <w:r w:rsidRPr="00C1211A">
              <w:rPr>
                <w:b/>
                <w:vertAlign w:val="subscript"/>
                <w:lang w:val="pt-PT"/>
              </w:rPr>
              <w:t>(aq)</w:t>
            </w:r>
            <w:r w:rsidRPr="00C1211A">
              <w:rPr>
                <w:b/>
                <w:lang w:val="pt-PT"/>
              </w:rPr>
              <w:t xml:space="preserve"> + 5H</w:t>
            </w:r>
            <w:r w:rsidRPr="00C1211A">
              <w:rPr>
                <w:b/>
                <w:vertAlign w:val="subscript"/>
                <w:lang w:val="pt-PT"/>
              </w:rPr>
              <w:t>2</w:t>
            </w:r>
            <w:r w:rsidRPr="00C1211A">
              <w:rPr>
                <w:b/>
                <w:lang w:val="pt-PT"/>
              </w:rPr>
              <w:t>O</w:t>
            </w:r>
            <w:r w:rsidRPr="00C1211A">
              <w:rPr>
                <w:b/>
                <w:vertAlign w:val="subscript"/>
                <w:lang w:val="pt-PT"/>
              </w:rPr>
              <w:t>2 (aq)</w:t>
            </w:r>
            <w:r w:rsidRPr="00C1211A">
              <w:rPr>
                <w:b/>
                <w:lang w:val="pt-PT"/>
              </w:rPr>
              <w:t xml:space="preserve"> → 2Mn</w:t>
            </w:r>
            <w:r w:rsidRPr="00C1211A">
              <w:rPr>
                <w:b/>
                <w:vertAlign w:val="superscript"/>
                <w:lang w:val="pt-PT"/>
              </w:rPr>
              <w:t>2+</w:t>
            </w:r>
            <w:r w:rsidRPr="00C1211A">
              <w:rPr>
                <w:b/>
                <w:vertAlign w:val="subscript"/>
                <w:lang w:val="pt-PT"/>
              </w:rPr>
              <w:t>(aq)</w:t>
            </w:r>
            <w:r w:rsidRPr="00C1211A">
              <w:rPr>
                <w:b/>
                <w:lang w:val="pt-PT"/>
              </w:rPr>
              <w:t xml:space="preserve"> + 8H</w:t>
            </w:r>
            <w:r w:rsidRPr="00C1211A">
              <w:rPr>
                <w:b/>
                <w:vertAlign w:val="subscript"/>
                <w:lang w:val="pt-PT"/>
              </w:rPr>
              <w:t>2</w:t>
            </w:r>
            <w:r w:rsidRPr="00C1211A">
              <w:rPr>
                <w:b/>
                <w:lang w:val="pt-PT"/>
              </w:rPr>
              <w:t xml:space="preserve">O </w:t>
            </w:r>
            <w:r w:rsidRPr="00C1211A">
              <w:rPr>
                <w:b/>
                <w:vertAlign w:val="subscript"/>
                <w:lang w:val="pt-PT"/>
              </w:rPr>
              <w:t>(l)</w:t>
            </w:r>
            <w:r w:rsidRPr="00C1211A">
              <w:rPr>
                <w:b/>
                <w:lang w:val="pt-PT"/>
              </w:rPr>
              <w:t xml:space="preserve"> + 5O</w:t>
            </w:r>
            <w:r w:rsidRPr="00C1211A">
              <w:rPr>
                <w:b/>
                <w:vertAlign w:val="subscript"/>
                <w:lang w:val="pt-PT"/>
              </w:rPr>
              <w:t>2 (g)</w:t>
            </w:r>
          </w:p>
        </w:tc>
        <w:tc>
          <w:tcPr>
            <w:tcW w:w="997" w:type="dxa"/>
          </w:tcPr>
          <w:p w14:paraId="708AF4D7" w14:textId="71E8EAE9" w:rsidR="00A77926" w:rsidRPr="00C1211A" w:rsidRDefault="00A77926" w:rsidP="00A77926">
            <w:pPr>
              <w:pStyle w:val="TESupportingInformation"/>
              <w:spacing w:after="240"/>
              <w:rPr>
                <w:b/>
              </w:rPr>
            </w:pPr>
            <w:r w:rsidRPr="00C1211A">
              <w:rPr>
                <w:b/>
              </w:rPr>
              <w:t>(</w:t>
            </w:r>
            <w:r w:rsidR="00246685" w:rsidRPr="00C1211A">
              <w:rPr>
                <w:b/>
              </w:rPr>
              <w:t>8</w:t>
            </w:r>
            <w:r w:rsidRPr="00C1211A">
              <w:rPr>
                <w:b/>
              </w:rPr>
              <w:t>)</w:t>
            </w:r>
          </w:p>
        </w:tc>
      </w:tr>
    </w:tbl>
    <w:p w14:paraId="2ED762AC" w14:textId="6920C6B4" w:rsidR="00B024F6" w:rsidRPr="00C1211A" w:rsidRDefault="000169EB" w:rsidP="00C1211A">
      <w:pPr>
        <w:pStyle w:val="TESupportingInformation"/>
        <w:spacing w:after="240"/>
        <w:ind w:firstLine="0"/>
      </w:pPr>
      <w:r w:rsidRPr="00C1211A">
        <w:rPr>
          <w:lang w:val="en-GB"/>
        </w:rPr>
        <w:t xml:space="preserve">The boron-doped diamond electrode used in this study was synthesised by deposition of BDD films on a titanium substrate via hot-filament chemical-vapour-deposition (HF-CVD). The coating process and characterisation of the BDD coating are depicted in </w:t>
      </w:r>
      <w:r w:rsidRPr="00C1211A">
        <w:rPr>
          <w:b/>
          <w:bCs/>
          <w:lang w:val="en-GB"/>
        </w:rPr>
        <w:t>Figure S4</w:t>
      </w:r>
      <w:r w:rsidR="00964E5C" w:rsidRPr="00C1211A">
        <w:rPr>
          <w:b/>
          <w:bCs/>
          <w:lang w:val="en-GB"/>
        </w:rPr>
        <w:t xml:space="preserve"> </w:t>
      </w:r>
      <w:r w:rsidR="00B64406" w:rsidRPr="00C1211A">
        <w:rPr>
          <w:lang w:val="en-GB"/>
        </w:rPr>
        <w:t>in</w:t>
      </w:r>
      <w:r w:rsidR="00964E5C" w:rsidRPr="00C1211A">
        <w:rPr>
          <w:lang w:val="en-GB"/>
        </w:rPr>
        <w:t xml:space="preserve"> the Supporting Information</w:t>
      </w:r>
      <w:r w:rsidRPr="00C1211A">
        <w:rPr>
          <w:lang w:val="en-GB"/>
        </w:rPr>
        <w:t>.</w:t>
      </w:r>
    </w:p>
    <w:p w14:paraId="288366B8" w14:textId="77777777" w:rsidR="00284255" w:rsidRPr="00C1211A" w:rsidRDefault="00284255" w:rsidP="00894535">
      <w:pPr>
        <w:pStyle w:val="TESupportingInformation"/>
        <w:spacing w:after="240"/>
        <w:ind w:firstLine="0"/>
        <w:jc w:val="left"/>
      </w:pPr>
    </w:p>
    <w:p w14:paraId="62C20F7B" w14:textId="77777777" w:rsidR="00284255" w:rsidRPr="00C1211A" w:rsidRDefault="00284255" w:rsidP="00894535">
      <w:pPr>
        <w:pStyle w:val="TESupportingInformation"/>
        <w:spacing w:after="240"/>
        <w:ind w:firstLine="0"/>
        <w:jc w:val="left"/>
      </w:pPr>
    </w:p>
    <w:p w14:paraId="1B652C6E" w14:textId="77777777" w:rsidR="00284255" w:rsidRPr="00C1211A" w:rsidRDefault="00284255" w:rsidP="00894535">
      <w:pPr>
        <w:pStyle w:val="TESupportingInformation"/>
        <w:spacing w:after="240"/>
        <w:ind w:firstLine="0"/>
        <w:jc w:val="left"/>
      </w:pPr>
    </w:p>
    <w:p w14:paraId="7FCCE5C4" w14:textId="77777777" w:rsidR="009D7CAB" w:rsidRPr="00C1211A" w:rsidRDefault="009D7CAB" w:rsidP="00894535">
      <w:pPr>
        <w:pStyle w:val="TESupportingInformation"/>
        <w:spacing w:after="240"/>
        <w:ind w:firstLine="0"/>
        <w:jc w:val="left"/>
      </w:pPr>
    </w:p>
    <w:p w14:paraId="17F139CD" w14:textId="08BC17AD" w:rsidR="00894535" w:rsidRPr="00C1211A" w:rsidRDefault="00894535" w:rsidP="00894535">
      <w:pPr>
        <w:pStyle w:val="TESupportingInformation"/>
        <w:spacing w:after="240"/>
        <w:ind w:firstLine="0"/>
        <w:jc w:val="left"/>
      </w:pPr>
      <w:r w:rsidRPr="00C1211A">
        <w:lastRenderedPageBreak/>
        <w:t>ASSOCIATED CONTENT</w:t>
      </w:r>
    </w:p>
    <w:p w14:paraId="1C4334BB" w14:textId="77777777" w:rsidR="00506650" w:rsidRPr="00C1211A" w:rsidRDefault="00894535" w:rsidP="00894535">
      <w:pPr>
        <w:pStyle w:val="TESupportingInformation"/>
        <w:spacing w:after="240"/>
        <w:ind w:firstLine="0"/>
        <w:jc w:val="left"/>
      </w:pPr>
      <w:r w:rsidRPr="00C1211A">
        <w:rPr>
          <w:b/>
        </w:rPr>
        <w:t>Supporting Information</w:t>
      </w:r>
    </w:p>
    <w:p w14:paraId="594AB9CE" w14:textId="272E2B24" w:rsidR="00894535" w:rsidRPr="00C1211A" w:rsidRDefault="00894535" w:rsidP="00B024F6">
      <w:pPr>
        <w:pStyle w:val="TESupportingInformation"/>
        <w:spacing w:after="240"/>
        <w:ind w:firstLine="0"/>
      </w:pPr>
      <w:r w:rsidRPr="00C1211A">
        <w:t>Supporting Information</w:t>
      </w:r>
      <w:r w:rsidR="00D9625F" w:rsidRPr="00C1211A">
        <w:t xml:space="preserve"> is available free of charge on the ACS Publications website. Contents include</w:t>
      </w:r>
      <w:r w:rsidR="00B024F6" w:rsidRPr="00C1211A">
        <w:t xml:space="preserve"> additional </w:t>
      </w:r>
      <w:r w:rsidR="00C50E0A" w:rsidRPr="00C1211A">
        <w:t xml:space="preserve">details </w:t>
      </w:r>
      <w:r w:rsidR="00B024F6" w:rsidRPr="00C1211A">
        <w:t xml:space="preserve">on the </w:t>
      </w:r>
      <w:r w:rsidR="00973912" w:rsidRPr="00C1211A">
        <w:t>boron-doped diamond electrode</w:t>
      </w:r>
      <w:r w:rsidR="00B024F6" w:rsidRPr="00C1211A">
        <w:t xml:space="preserve"> used and data from cyclic voltammograms, </w:t>
      </w:r>
      <w:r w:rsidR="00C03ECD" w:rsidRPr="00C1211A">
        <w:t xml:space="preserve">and </w:t>
      </w:r>
      <w:r w:rsidR="00B024F6" w:rsidRPr="00C1211A">
        <w:t>total and partial current densities</w:t>
      </w:r>
      <w:r w:rsidR="00C03ECD" w:rsidRPr="00C1211A">
        <w:t xml:space="preserve"> for the WOR toward H</w:t>
      </w:r>
      <w:r w:rsidR="00C03ECD" w:rsidRPr="00C1211A">
        <w:rPr>
          <w:vertAlign w:val="subscript"/>
        </w:rPr>
        <w:t>2</w:t>
      </w:r>
      <w:r w:rsidR="00C03ECD" w:rsidRPr="00C1211A">
        <w:t>O</w:t>
      </w:r>
      <w:r w:rsidR="00C03ECD" w:rsidRPr="00C1211A">
        <w:rPr>
          <w:vertAlign w:val="subscript"/>
        </w:rPr>
        <w:t>2</w:t>
      </w:r>
      <w:r w:rsidR="00B024F6" w:rsidRPr="00C1211A">
        <w:t>.</w:t>
      </w:r>
    </w:p>
    <w:p w14:paraId="22C705CE" w14:textId="77777777" w:rsidR="00894535" w:rsidRPr="00C1211A" w:rsidRDefault="00894535" w:rsidP="00894535">
      <w:pPr>
        <w:pStyle w:val="TESupportingInformation"/>
        <w:spacing w:after="240"/>
        <w:ind w:firstLine="0"/>
        <w:jc w:val="left"/>
      </w:pPr>
      <w:r w:rsidRPr="00C1211A">
        <w:t>AUTHOR INFORMATION</w:t>
      </w:r>
    </w:p>
    <w:p w14:paraId="48366DE0" w14:textId="29C0BD1A" w:rsidR="00894535" w:rsidRPr="00C1211A" w:rsidRDefault="00625A16" w:rsidP="00894535">
      <w:pPr>
        <w:pStyle w:val="TAMainText"/>
        <w:ind w:firstLine="0"/>
      </w:pPr>
      <w:r w:rsidRPr="00C1211A">
        <w:t xml:space="preserve">*Email: </w:t>
      </w:r>
      <w:hyperlink r:id="rId16" w:history="1">
        <w:r w:rsidRPr="00C1211A">
          <w:rPr>
            <w:rStyle w:val="Hyperlink"/>
          </w:rPr>
          <w:t>capla@soton.ac.uk</w:t>
        </w:r>
      </w:hyperlink>
      <w:r w:rsidRPr="00C1211A">
        <w:t xml:space="preserve"> (</w:t>
      </w:r>
      <w:bookmarkStart w:id="9" w:name="_Hlk34052237"/>
      <w:r w:rsidR="00783878" w:rsidRPr="00C1211A">
        <w:t>Carlos Ponce de Le</w:t>
      </w:r>
      <w:r w:rsidR="00783878" w:rsidRPr="00C1211A">
        <w:rPr>
          <w:lang w:val="en-GB"/>
        </w:rPr>
        <w:t>ó</w:t>
      </w:r>
      <w:r w:rsidR="00783878" w:rsidRPr="00C1211A">
        <w:t>n</w:t>
      </w:r>
      <w:bookmarkEnd w:id="9"/>
      <w:r w:rsidRPr="00C1211A">
        <w:t>)</w:t>
      </w:r>
    </w:p>
    <w:p w14:paraId="6B22137F" w14:textId="77777777" w:rsidR="00894535" w:rsidRPr="00C1211A" w:rsidRDefault="00894535" w:rsidP="00894535">
      <w:pPr>
        <w:pStyle w:val="FAAuthorInfoSubtitle"/>
      </w:pPr>
      <w:r w:rsidRPr="00C1211A">
        <w:t>Notes</w:t>
      </w:r>
    </w:p>
    <w:p w14:paraId="1552E946" w14:textId="77777777" w:rsidR="00894535" w:rsidRPr="00C1211A" w:rsidRDefault="00894535" w:rsidP="00894535">
      <w:pPr>
        <w:pStyle w:val="StyleFACorrespondingAuthorFootnote7pt"/>
        <w:spacing w:after="240" w:line="480" w:lineRule="auto"/>
        <w:rPr>
          <w:rFonts w:ascii="Times" w:hAnsi="Times"/>
          <w:kern w:val="0"/>
          <w:sz w:val="24"/>
        </w:rPr>
      </w:pPr>
      <w:r w:rsidRPr="00C1211A">
        <w:rPr>
          <w:rFonts w:ascii="Times" w:hAnsi="Times"/>
          <w:kern w:val="0"/>
          <w:sz w:val="24"/>
        </w:rPr>
        <w:t>The authors declare no competing financial interest.</w:t>
      </w:r>
    </w:p>
    <w:p w14:paraId="28CBD8E8" w14:textId="77777777" w:rsidR="00894535" w:rsidRPr="00C1211A" w:rsidRDefault="00894535" w:rsidP="00894535">
      <w:pPr>
        <w:pStyle w:val="TDAcknowledgments"/>
        <w:spacing w:before="0" w:after="0"/>
        <w:ind w:firstLine="0"/>
        <w:jc w:val="left"/>
      </w:pPr>
      <w:r w:rsidRPr="00C1211A">
        <w:t>ACKNOWLEDGMENT</w:t>
      </w:r>
    </w:p>
    <w:p w14:paraId="37F700B8" w14:textId="790129EA" w:rsidR="00EE66EE" w:rsidRPr="00C1211A" w:rsidRDefault="00625A16" w:rsidP="00EE66EE">
      <w:pPr>
        <w:pStyle w:val="TDAcknowledgments"/>
        <w:spacing w:after="240"/>
        <w:rPr>
          <w:lang w:val="en-GB"/>
        </w:rPr>
      </w:pPr>
      <w:r w:rsidRPr="00C1211A">
        <w:rPr>
          <w:lang w:val="en-GB"/>
        </w:rPr>
        <w:t>Th</w:t>
      </w:r>
      <w:r w:rsidR="002E2D67" w:rsidRPr="00C1211A">
        <w:rPr>
          <w:lang w:val="en-GB"/>
        </w:rPr>
        <w:t xml:space="preserve">e University of Southampton is </w:t>
      </w:r>
      <w:r w:rsidRPr="00C1211A">
        <w:rPr>
          <w:lang w:val="en-GB"/>
        </w:rPr>
        <w:t>part of the CO</w:t>
      </w:r>
      <w:r w:rsidRPr="00C1211A">
        <w:rPr>
          <w:vertAlign w:val="subscript"/>
          <w:lang w:val="en-GB"/>
        </w:rPr>
        <w:t>2</w:t>
      </w:r>
      <w:r w:rsidRPr="00C1211A">
        <w:rPr>
          <w:lang w:val="en-GB"/>
        </w:rPr>
        <w:t>-based electrosynthesis of ethylene oxide (CO</w:t>
      </w:r>
      <w:r w:rsidRPr="00C1211A">
        <w:rPr>
          <w:vertAlign w:val="subscript"/>
          <w:lang w:val="en-GB"/>
        </w:rPr>
        <w:t>2</w:t>
      </w:r>
      <w:r w:rsidRPr="00C1211A">
        <w:rPr>
          <w:lang w:val="en-GB"/>
        </w:rPr>
        <w:t>EXIDE) project</w:t>
      </w:r>
      <w:r w:rsidR="00973912" w:rsidRPr="00C1211A">
        <w:rPr>
          <w:lang w:val="en-GB"/>
        </w:rPr>
        <w:t xml:space="preserve"> consortium</w:t>
      </w:r>
      <w:r w:rsidRPr="00C1211A">
        <w:rPr>
          <w:lang w:val="en-GB"/>
        </w:rPr>
        <w:t xml:space="preserve">, which receives funding from the European Union’s Horizon 2020 research and innovation programme in co-operation with the sustainable process industry through resource and energy efficiency (SPIRE) initiative under grant agreement no. 768789. </w:t>
      </w:r>
    </w:p>
    <w:p w14:paraId="3E157DA2" w14:textId="1D1158CE" w:rsidR="00EE66EE" w:rsidRPr="00C1211A" w:rsidRDefault="00EE66EE" w:rsidP="00EE66EE">
      <w:pPr>
        <w:pStyle w:val="TDAcknowledgments"/>
        <w:spacing w:after="240"/>
        <w:rPr>
          <w:lang w:val="en-GB"/>
        </w:rPr>
      </w:pPr>
      <w:r w:rsidRPr="00C1211A">
        <w:rPr>
          <w:lang w:val="en-GB"/>
        </w:rPr>
        <w:t xml:space="preserve">The development of the boron-doped diamond electrodes was carried out at the Friedrich-Alexander University of Erlangen-Nürnberg with the aid of the </w:t>
      </w:r>
      <w:r w:rsidRPr="00C1211A">
        <w:t>Bayerische Forschungsstiftung.</w:t>
      </w:r>
    </w:p>
    <w:p w14:paraId="039CD29F" w14:textId="77777777" w:rsidR="006A5750" w:rsidRDefault="00625A16" w:rsidP="006A5750">
      <w:pPr>
        <w:pStyle w:val="TDAcknowledgments"/>
        <w:spacing w:after="240"/>
        <w:rPr>
          <w:lang w:val="en-GB"/>
        </w:rPr>
      </w:pPr>
      <w:bookmarkStart w:id="10" w:name="_Hlk34143240"/>
      <w:r w:rsidRPr="00C1211A">
        <w:rPr>
          <w:lang w:val="en-GB"/>
        </w:rPr>
        <w:t>The authors would like to acknowledge Samuel C. Perry, from the University of Southampton, and Luciana Vieira and Dhananjai Pangotra, from Fraunhofer IGB, for their advice and comments on the manuscript</w:t>
      </w:r>
      <w:r w:rsidR="006A5750">
        <w:rPr>
          <w:lang w:val="en-GB"/>
        </w:rPr>
        <w:t xml:space="preserve"> and Moritz </w:t>
      </w:r>
      <w:r w:rsidR="006A5750" w:rsidRPr="006A5750">
        <w:rPr>
          <w:lang w:val="en-GB"/>
        </w:rPr>
        <w:t>Wegener</w:t>
      </w:r>
      <w:r w:rsidR="006A5750">
        <w:rPr>
          <w:lang w:val="en-GB"/>
        </w:rPr>
        <w:t xml:space="preserve"> from </w:t>
      </w:r>
      <w:r w:rsidR="006A5750" w:rsidRPr="006A5750">
        <w:rPr>
          <w:lang w:val="en-GB"/>
        </w:rPr>
        <w:t xml:space="preserve">Schaeffler Technologies AG </w:t>
      </w:r>
      <w:r w:rsidR="006A5750">
        <w:rPr>
          <w:lang w:val="en-GB"/>
        </w:rPr>
        <w:t>for the financial support.</w:t>
      </w:r>
      <w:bookmarkEnd w:id="10"/>
    </w:p>
    <w:p w14:paraId="024D723C" w14:textId="1F7FC45C" w:rsidR="00894535" w:rsidRPr="00C1211A" w:rsidRDefault="00894535" w:rsidP="006A5750">
      <w:pPr>
        <w:pStyle w:val="TDAcknowledgments"/>
        <w:spacing w:after="240"/>
      </w:pPr>
      <w:bookmarkStart w:id="11" w:name="_GoBack"/>
      <w:bookmarkEnd w:id="11"/>
      <w:r w:rsidRPr="00C1211A">
        <w:lastRenderedPageBreak/>
        <w:t>REFERENCES</w:t>
      </w:r>
    </w:p>
    <w:p w14:paraId="10768574" w14:textId="19073466" w:rsidR="00B07353" w:rsidRPr="00C1211A" w:rsidRDefault="00C57C9A" w:rsidP="00B07353">
      <w:pPr>
        <w:widowControl w:val="0"/>
        <w:autoSpaceDE w:val="0"/>
        <w:autoSpaceDN w:val="0"/>
        <w:adjustRightInd w:val="0"/>
        <w:spacing w:after="240" w:line="480" w:lineRule="auto"/>
        <w:ind w:left="640" w:hanging="640"/>
        <w:rPr>
          <w:rFonts w:cs="Times"/>
          <w:noProof/>
          <w:szCs w:val="24"/>
        </w:rPr>
      </w:pPr>
      <w:r w:rsidRPr="00C1211A">
        <w:fldChar w:fldCharType="begin" w:fldLock="1"/>
      </w:r>
      <w:r w:rsidRPr="00C1211A">
        <w:instrText xml:space="preserve">ADDIN Mendeley Bibliography CSL_BIBLIOGRAPHY </w:instrText>
      </w:r>
      <w:r w:rsidRPr="00C1211A">
        <w:fldChar w:fldCharType="separate"/>
      </w:r>
      <w:r w:rsidR="00B07353" w:rsidRPr="00C1211A">
        <w:rPr>
          <w:rFonts w:cs="Times"/>
          <w:noProof/>
          <w:szCs w:val="24"/>
        </w:rPr>
        <w:t xml:space="preserve">(1) </w:t>
      </w:r>
      <w:r w:rsidR="00B07353" w:rsidRPr="00C1211A">
        <w:rPr>
          <w:rFonts w:cs="Times"/>
          <w:noProof/>
          <w:szCs w:val="24"/>
        </w:rPr>
        <w:tab/>
        <w:t xml:space="preserve">Campos-Martin, J. M.; Blanco-Brieva, G.; Fierro, J. L. G. Hydrogen Peroxide Synthesis: An Outlook beyond the Anthraquinone Process. </w:t>
      </w:r>
      <w:r w:rsidR="00B07353" w:rsidRPr="00C1211A">
        <w:rPr>
          <w:rFonts w:cs="Times"/>
          <w:i/>
          <w:iCs/>
          <w:noProof/>
          <w:szCs w:val="24"/>
        </w:rPr>
        <w:t>Angew. Chemie - Int. Ed.</w:t>
      </w:r>
      <w:r w:rsidR="00B07353" w:rsidRPr="00C1211A">
        <w:rPr>
          <w:rFonts w:cs="Times"/>
          <w:noProof/>
          <w:szCs w:val="24"/>
        </w:rPr>
        <w:t xml:space="preserve"> </w:t>
      </w:r>
      <w:r w:rsidR="00B07353" w:rsidRPr="00C1211A">
        <w:rPr>
          <w:rFonts w:cs="Times"/>
          <w:b/>
          <w:bCs/>
          <w:noProof/>
          <w:szCs w:val="24"/>
        </w:rPr>
        <w:t>2006</w:t>
      </w:r>
      <w:r w:rsidR="00B07353" w:rsidRPr="00C1211A">
        <w:rPr>
          <w:rFonts w:cs="Times"/>
          <w:noProof/>
          <w:szCs w:val="24"/>
        </w:rPr>
        <w:t xml:space="preserve">, </w:t>
      </w:r>
      <w:r w:rsidR="00B07353" w:rsidRPr="00C1211A">
        <w:rPr>
          <w:rFonts w:cs="Times"/>
          <w:i/>
          <w:iCs/>
          <w:noProof/>
          <w:szCs w:val="24"/>
        </w:rPr>
        <w:t>45</w:t>
      </w:r>
      <w:r w:rsidR="00B07353" w:rsidRPr="00C1211A">
        <w:rPr>
          <w:rFonts w:cs="Times"/>
          <w:noProof/>
          <w:szCs w:val="24"/>
        </w:rPr>
        <w:t xml:space="preserve"> (42), 6962–6984. https://doi.org/10.1002/anie.200503779.</w:t>
      </w:r>
    </w:p>
    <w:p w14:paraId="2DEA5B61"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(2) </w:t>
      </w:r>
      <w:r w:rsidRPr="00C1211A">
        <w:rPr>
          <w:rFonts w:cs="Times"/>
          <w:noProof/>
          <w:szCs w:val="24"/>
        </w:rPr>
        <w:tab/>
        <w:t xml:space="preserve">Otsuka, K.; Yamanaka, I. One Step Synthesis of Hydrogen Peroxide through Fuel Cell Reaction. </w:t>
      </w:r>
      <w:r w:rsidRPr="00C1211A">
        <w:rPr>
          <w:rFonts w:cs="Times"/>
          <w:i/>
          <w:iCs/>
          <w:noProof/>
          <w:szCs w:val="24"/>
        </w:rPr>
        <w:t>Electrochim. Acta</w:t>
      </w:r>
      <w:r w:rsidRPr="00C1211A">
        <w:rPr>
          <w:rFonts w:cs="Times"/>
          <w:noProof/>
          <w:szCs w:val="24"/>
        </w:rPr>
        <w:t xml:space="preserve"> </w:t>
      </w:r>
      <w:r w:rsidRPr="00C1211A">
        <w:rPr>
          <w:rFonts w:cs="Times"/>
          <w:b/>
          <w:bCs/>
          <w:noProof/>
          <w:szCs w:val="24"/>
        </w:rPr>
        <w:t>1990</w:t>
      </w:r>
      <w:r w:rsidRPr="00C1211A">
        <w:rPr>
          <w:rFonts w:cs="Times"/>
          <w:noProof/>
          <w:szCs w:val="24"/>
        </w:rPr>
        <w:t xml:space="preserve">, </w:t>
      </w:r>
      <w:r w:rsidRPr="00C1211A">
        <w:rPr>
          <w:rFonts w:cs="Times"/>
          <w:i/>
          <w:iCs/>
          <w:noProof/>
          <w:szCs w:val="24"/>
        </w:rPr>
        <w:t>35</w:t>
      </w:r>
      <w:r w:rsidRPr="00C1211A">
        <w:rPr>
          <w:rFonts w:cs="Times"/>
          <w:noProof/>
          <w:szCs w:val="24"/>
        </w:rPr>
        <w:t xml:space="preserve"> (2), 319–322. https://doi.org/10.1016/0013-4686(90)87004-L.</w:t>
      </w:r>
    </w:p>
    <w:p w14:paraId="12C06079"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(3) </w:t>
      </w:r>
      <w:r w:rsidRPr="00C1211A">
        <w:rPr>
          <w:rFonts w:cs="Times"/>
          <w:noProof/>
          <w:szCs w:val="24"/>
        </w:rPr>
        <w:tab/>
        <w:t>Yamanaka, I.; Hashimoto, T.; Ichihashi, R.; Otsuka, K. Direct Synthesis of H</w:t>
      </w:r>
      <w:r w:rsidRPr="00C1211A">
        <w:rPr>
          <w:rFonts w:cs="Times"/>
          <w:noProof/>
          <w:szCs w:val="24"/>
          <w:vertAlign w:val="subscript"/>
        </w:rPr>
        <w:t>2</w:t>
      </w:r>
      <w:r w:rsidRPr="00C1211A">
        <w:rPr>
          <w:rFonts w:cs="Times"/>
          <w:noProof/>
          <w:szCs w:val="24"/>
        </w:rPr>
        <w:t>O</w:t>
      </w:r>
      <w:r w:rsidRPr="00C1211A">
        <w:rPr>
          <w:rFonts w:cs="Times"/>
          <w:noProof/>
          <w:szCs w:val="24"/>
          <w:vertAlign w:val="subscript"/>
        </w:rPr>
        <w:t>2</w:t>
      </w:r>
      <w:r w:rsidRPr="00C1211A">
        <w:rPr>
          <w:rFonts w:cs="Times"/>
          <w:noProof/>
          <w:szCs w:val="24"/>
        </w:rPr>
        <w:t xml:space="preserve"> Acid Solutions on Carbon Cathode Prepared from Activated Carbon and Vapor-Growing-Carbon-Fiber by a H</w:t>
      </w:r>
      <w:r w:rsidRPr="00C1211A">
        <w:rPr>
          <w:rFonts w:cs="Times"/>
          <w:noProof/>
          <w:szCs w:val="24"/>
          <w:vertAlign w:val="subscript"/>
        </w:rPr>
        <w:t>2</w:t>
      </w:r>
      <w:r w:rsidRPr="00C1211A">
        <w:rPr>
          <w:rFonts w:cs="Times"/>
          <w:noProof/>
          <w:szCs w:val="24"/>
        </w:rPr>
        <w:t>/O</w:t>
      </w:r>
      <w:r w:rsidRPr="00C1211A">
        <w:rPr>
          <w:rFonts w:cs="Times"/>
          <w:noProof/>
          <w:szCs w:val="24"/>
          <w:vertAlign w:val="subscript"/>
        </w:rPr>
        <w:t>2</w:t>
      </w:r>
      <w:r w:rsidRPr="00C1211A">
        <w:rPr>
          <w:rFonts w:cs="Times"/>
          <w:noProof/>
          <w:szCs w:val="24"/>
        </w:rPr>
        <w:t xml:space="preserve"> Fuel Cell. </w:t>
      </w:r>
      <w:r w:rsidRPr="00C1211A">
        <w:rPr>
          <w:rFonts w:cs="Times"/>
          <w:i/>
          <w:iCs/>
          <w:noProof/>
          <w:szCs w:val="24"/>
        </w:rPr>
        <w:t>Electrochim. Acta</w:t>
      </w:r>
      <w:r w:rsidRPr="00C1211A">
        <w:rPr>
          <w:rFonts w:cs="Times"/>
          <w:noProof/>
          <w:szCs w:val="24"/>
        </w:rPr>
        <w:t xml:space="preserve"> </w:t>
      </w:r>
      <w:r w:rsidRPr="00C1211A">
        <w:rPr>
          <w:rFonts w:cs="Times"/>
          <w:b/>
          <w:bCs/>
          <w:noProof/>
          <w:szCs w:val="24"/>
        </w:rPr>
        <w:t>2008</w:t>
      </w:r>
      <w:r w:rsidRPr="00C1211A">
        <w:rPr>
          <w:rFonts w:cs="Times"/>
          <w:noProof/>
          <w:szCs w:val="24"/>
        </w:rPr>
        <w:t xml:space="preserve">, </w:t>
      </w:r>
      <w:r w:rsidRPr="00C1211A">
        <w:rPr>
          <w:rFonts w:cs="Times"/>
          <w:i/>
          <w:iCs/>
          <w:noProof/>
          <w:szCs w:val="24"/>
        </w:rPr>
        <w:t>53</w:t>
      </w:r>
      <w:r w:rsidRPr="00C1211A">
        <w:rPr>
          <w:rFonts w:cs="Times"/>
          <w:noProof/>
          <w:szCs w:val="24"/>
        </w:rPr>
        <w:t xml:space="preserve"> (14), 4824–4832. https://doi.org/10.1016/J.ELECTACTA.2008.02.009.</w:t>
      </w:r>
    </w:p>
    <w:p w14:paraId="7941B953"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(4) </w:t>
      </w:r>
      <w:r w:rsidRPr="00C1211A">
        <w:rPr>
          <w:rFonts w:cs="Times"/>
          <w:noProof/>
          <w:szCs w:val="24"/>
        </w:rPr>
        <w:tab/>
        <w:t xml:space="preserve">Liu, Y.; Quan, X.; Fan, X.; Wang, H.; Chen, S. High-Yield Electrosynthesis of Hydrogen Peroxide from Oxygen Reduction by Hierarchically Porous Carbon. </w:t>
      </w:r>
      <w:r w:rsidRPr="00C1211A">
        <w:rPr>
          <w:rFonts w:cs="Times"/>
          <w:i/>
          <w:iCs/>
          <w:noProof/>
          <w:szCs w:val="24"/>
        </w:rPr>
        <w:t>Angew. Chemie - Int. Ed.</w:t>
      </w:r>
      <w:r w:rsidRPr="00C1211A">
        <w:rPr>
          <w:rFonts w:cs="Times"/>
          <w:noProof/>
          <w:szCs w:val="24"/>
        </w:rPr>
        <w:t xml:space="preserve"> </w:t>
      </w:r>
      <w:r w:rsidRPr="00C1211A">
        <w:rPr>
          <w:rFonts w:cs="Times"/>
          <w:b/>
          <w:bCs/>
          <w:noProof/>
          <w:szCs w:val="24"/>
        </w:rPr>
        <w:t>2015</w:t>
      </w:r>
      <w:r w:rsidRPr="00C1211A">
        <w:rPr>
          <w:rFonts w:cs="Times"/>
          <w:noProof/>
          <w:szCs w:val="24"/>
        </w:rPr>
        <w:t xml:space="preserve">, </w:t>
      </w:r>
      <w:r w:rsidRPr="00C1211A">
        <w:rPr>
          <w:rFonts w:cs="Times"/>
          <w:i/>
          <w:iCs/>
          <w:noProof/>
          <w:szCs w:val="24"/>
        </w:rPr>
        <w:t>54</w:t>
      </w:r>
      <w:r w:rsidRPr="00C1211A">
        <w:rPr>
          <w:rFonts w:cs="Times"/>
          <w:noProof/>
          <w:szCs w:val="24"/>
        </w:rPr>
        <w:t xml:space="preserve"> (23), 6837–6841. https://doi.org/10.1002/anie.201502396.</w:t>
      </w:r>
    </w:p>
    <w:p w14:paraId="696FAE45" w14:textId="36166408"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(5) </w:t>
      </w:r>
      <w:r w:rsidRPr="00C1211A">
        <w:rPr>
          <w:rFonts w:cs="Times"/>
          <w:noProof/>
          <w:szCs w:val="24"/>
        </w:rPr>
        <w:tab/>
        <w:t xml:space="preserve">Lu, Z.; Chen, G.; Siahrostami, S.; Chen, Z.; Liu, K.; Xie, J.; Liao, L.; Wu, T.; Lin, D.; Liu, Y.; </w:t>
      </w:r>
      <w:r w:rsidR="000A3F9C" w:rsidRPr="000A3F9C">
        <w:rPr>
          <w:rFonts w:cs="Times"/>
          <w:noProof/>
          <w:szCs w:val="24"/>
        </w:rPr>
        <w:t>Jaramillo, T.F</w:t>
      </w:r>
      <w:r w:rsidR="000A3F9C">
        <w:rPr>
          <w:rFonts w:cs="Times"/>
          <w:noProof/>
          <w:szCs w:val="24"/>
        </w:rPr>
        <w:t>.; Nørskov, J.</w:t>
      </w:r>
      <w:r w:rsidR="000A3F9C" w:rsidRPr="000A3F9C">
        <w:rPr>
          <w:rFonts w:cs="Times"/>
          <w:noProof/>
          <w:szCs w:val="24"/>
        </w:rPr>
        <w:t>K.; Cui, Y</w:t>
      </w:r>
      <w:r w:rsidRPr="00C1211A">
        <w:rPr>
          <w:rFonts w:cs="Times"/>
          <w:noProof/>
          <w:szCs w:val="24"/>
        </w:rPr>
        <w:t xml:space="preserve">. High-Efficiency Oxygen Reduction to Hydrogen Peroxide Catalysed by Oxidized Carbon Materials. </w:t>
      </w:r>
      <w:r w:rsidRPr="00C1211A">
        <w:rPr>
          <w:rFonts w:cs="Times"/>
          <w:i/>
          <w:iCs/>
          <w:noProof/>
          <w:szCs w:val="24"/>
        </w:rPr>
        <w:t>Nat. Catal.</w:t>
      </w:r>
      <w:r w:rsidRPr="00C1211A">
        <w:rPr>
          <w:rFonts w:cs="Times"/>
          <w:noProof/>
          <w:szCs w:val="24"/>
        </w:rPr>
        <w:t xml:space="preserve"> </w:t>
      </w:r>
      <w:r w:rsidRPr="00C1211A">
        <w:rPr>
          <w:rFonts w:cs="Times"/>
          <w:b/>
          <w:bCs/>
          <w:noProof/>
          <w:szCs w:val="24"/>
        </w:rPr>
        <w:t>2018</w:t>
      </w:r>
      <w:r w:rsidRPr="00C1211A">
        <w:rPr>
          <w:rFonts w:cs="Times"/>
          <w:noProof/>
          <w:szCs w:val="24"/>
        </w:rPr>
        <w:t xml:space="preserve">, </w:t>
      </w:r>
      <w:r w:rsidRPr="00C1211A">
        <w:rPr>
          <w:rFonts w:cs="Times"/>
          <w:i/>
          <w:iCs/>
          <w:noProof/>
          <w:szCs w:val="24"/>
        </w:rPr>
        <w:t>1</w:t>
      </w:r>
      <w:r w:rsidRPr="00C1211A">
        <w:rPr>
          <w:rFonts w:cs="Times"/>
          <w:noProof/>
          <w:szCs w:val="24"/>
        </w:rPr>
        <w:t xml:space="preserve"> (2), 156–162. https://doi.org/10.1038/s41929-017-0017-x.</w:t>
      </w:r>
    </w:p>
    <w:p w14:paraId="7C7D767D"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(6) </w:t>
      </w:r>
      <w:r w:rsidRPr="00C1211A">
        <w:rPr>
          <w:rFonts w:cs="Times"/>
          <w:noProof/>
          <w:szCs w:val="24"/>
        </w:rPr>
        <w:tab/>
        <w:t xml:space="preserve">Fellinger, T.-P.; Hasché, F.; Strasser, P.; Antonietti, M. Mesoporous Nitrogen-Doped Carbon for the Electrocatalytic Synthesis of Hydrogen Peroxide. </w:t>
      </w:r>
      <w:r w:rsidRPr="00C1211A">
        <w:rPr>
          <w:rFonts w:cs="Times"/>
          <w:i/>
          <w:iCs/>
          <w:noProof/>
          <w:szCs w:val="24"/>
        </w:rPr>
        <w:t>J. Am. Chem. Soc.</w:t>
      </w:r>
      <w:r w:rsidRPr="00C1211A">
        <w:rPr>
          <w:rFonts w:cs="Times"/>
          <w:noProof/>
          <w:szCs w:val="24"/>
        </w:rPr>
        <w:t xml:space="preserve"> </w:t>
      </w:r>
      <w:r w:rsidRPr="00C1211A">
        <w:rPr>
          <w:rFonts w:cs="Times"/>
          <w:b/>
          <w:bCs/>
          <w:noProof/>
          <w:szCs w:val="24"/>
        </w:rPr>
        <w:t>2012</w:t>
      </w:r>
      <w:r w:rsidRPr="00C1211A">
        <w:rPr>
          <w:rFonts w:cs="Times"/>
          <w:noProof/>
          <w:szCs w:val="24"/>
        </w:rPr>
        <w:t xml:space="preserve">, </w:t>
      </w:r>
      <w:r w:rsidRPr="00C1211A">
        <w:rPr>
          <w:rFonts w:cs="Times"/>
          <w:i/>
          <w:iCs/>
          <w:noProof/>
          <w:szCs w:val="24"/>
        </w:rPr>
        <w:t>134</w:t>
      </w:r>
      <w:r w:rsidRPr="00C1211A">
        <w:rPr>
          <w:rFonts w:cs="Times"/>
          <w:noProof/>
          <w:szCs w:val="24"/>
        </w:rPr>
        <w:t xml:space="preserve"> (9), 4072–4075. https://doi.org/10.1021/ja300038p.</w:t>
      </w:r>
    </w:p>
    <w:p w14:paraId="7437890D"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lastRenderedPageBreak/>
        <w:t xml:space="preserve">(7) </w:t>
      </w:r>
      <w:r w:rsidRPr="00C1211A">
        <w:rPr>
          <w:rFonts w:cs="Times"/>
          <w:noProof/>
          <w:szCs w:val="24"/>
        </w:rPr>
        <w:tab/>
        <w:t xml:space="preserve">Park, J.; Nabae, Y.; Hayakawa, T.; Kakimoto, M. Highly Selective Two-Electron Oxygen Reduction Catalyzed by Mesoporous Nitrogen-Doped Carbon. </w:t>
      </w:r>
      <w:r w:rsidRPr="00C1211A">
        <w:rPr>
          <w:rFonts w:cs="Times"/>
          <w:i/>
          <w:iCs/>
          <w:noProof/>
          <w:szCs w:val="24"/>
        </w:rPr>
        <w:t>ACS Catal.</w:t>
      </w:r>
      <w:r w:rsidRPr="00C1211A">
        <w:rPr>
          <w:rFonts w:cs="Times"/>
          <w:noProof/>
          <w:szCs w:val="24"/>
        </w:rPr>
        <w:t xml:space="preserve"> </w:t>
      </w:r>
      <w:r w:rsidRPr="00C1211A">
        <w:rPr>
          <w:rFonts w:cs="Times"/>
          <w:b/>
          <w:bCs/>
          <w:noProof/>
          <w:szCs w:val="24"/>
        </w:rPr>
        <w:t>2014</w:t>
      </w:r>
      <w:r w:rsidRPr="00C1211A">
        <w:rPr>
          <w:rFonts w:cs="Times"/>
          <w:noProof/>
          <w:szCs w:val="24"/>
        </w:rPr>
        <w:t xml:space="preserve">, </w:t>
      </w:r>
      <w:r w:rsidRPr="00C1211A">
        <w:rPr>
          <w:rFonts w:cs="Times"/>
          <w:i/>
          <w:iCs/>
          <w:noProof/>
          <w:szCs w:val="24"/>
        </w:rPr>
        <w:t>4</w:t>
      </w:r>
      <w:r w:rsidRPr="00C1211A">
        <w:rPr>
          <w:rFonts w:cs="Times"/>
          <w:noProof/>
          <w:szCs w:val="24"/>
        </w:rPr>
        <w:t xml:space="preserve"> (10), 3749–3754. https://doi.org/10.1021/cs5008206.</w:t>
      </w:r>
    </w:p>
    <w:p w14:paraId="1191AA71"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(8) </w:t>
      </w:r>
      <w:r w:rsidRPr="00C1211A">
        <w:rPr>
          <w:rFonts w:cs="Times"/>
          <w:noProof/>
          <w:szCs w:val="24"/>
        </w:rPr>
        <w:tab/>
        <w:t xml:space="preserve">Yamanaka, I.; Ichihashi, R.; Iwasaki, T.; Nishimura, N.; Murayama, T.; Ueda, W.; Takenaka, S. Electrocatalysis of Heat-Treated Cobalt-Porphyrin/Carbon for Hydrogen Peroxide Formation. </w:t>
      </w:r>
      <w:r w:rsidRPr="00C1211A">
        <w:rPr>
          <w:rFonts w:cs="Times"/>
          <w:i/>
          <w:iCs/>
          <w:noProof/>
          <w:szCs w:val="24"/>
        </w:rPr>
        <w:t>Electrochim. Acta</w:t>
      </w:r>
      <w:r w:rsidRPr="00C1211A">
        <w:rPr>
          <w:rFonts w:cs="Times"/>
          <w:noProof/>
          <w:szCs w:val="24"/>
        </w:rPr>
        <w:t xml:space="preserve"> </w:t>
      </w:r>
      <w:r w:rsidRPr="00C1211A">
        <w:rPr>
          <w:rFonts w:cs="Times"/>
          <w:b/>
          <w:bCs/>
          <w:noProof/>
          <w:szCs w:val="24"/>
        </w:rPr>
        <w:t>2013</w:t>
      </w:r>
      <w:r w:rsidRPr="00C1211A">
        <w:rPr>
          <w:rFonts w:cs="Times"/>
          <w:noProof/>
          <w:szCs w:val="24"/>
        </w:rPr>
        <w:t xml:space="preserve">, </w:t>
      </w:r>
      <w:r w:rsidRPr="00C1211A">
        <w:rPr>
          <w:rFonts w:cs="Times"/>
          <w:i/>
          <w:iCs/>
          <w:noProof/>
          <w:szCs w:val="24"/>
        </w:rPr>
        <w:t>108</w:t>
      </w:r>
      <w:r w:rsidRPr="00C1211A">
        <w:rPr>
          <w:rFonts w:cs="Times"/>
          <w:noProof/>
          <w:szCs w:val="24"/>
        </w:rPr>
        <w:t>, 321–329. https://doi.org/10.1016/J.ELECTACTA.2013.06.072.</w:t>
      </w:r>
    </w:p>
    <w:p w14:paraId="1C446820"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(9) </w:t>
      </w:r>
      <w:r w:rsidRPr="00C1211A">
        <w:rPr>
          <w:rFonts w:cs="Times"/>
          <w:noProof/>
          <w:szCs w:val="24"/>
        </w:rPr>
        <w:tab/>
        <w:t xml:space="preserve">Ando, Y.; Tanaka, T. Proposal for a New System for Simultaneous Production of Hydrogen and Hydrogen Peroxide by Water Electrolysis. </w:t>
      </w:r>
      <w:r w:rsidRPr="00C1211A">
        <w:rPr>
          <w:rFonts w:cs="Times"/>
          <w:i/>
          <w:iCs/>
          <w:noProof/>
          <w:szCs w:val="24"/>
        </w:rPr>
        <w:t>Int. J. Hydrogen Energy</w:t>
      </w:r>
      <w:r w:rsidRPr="00C1211A">
        <w:rPr>
          <w:rFonts w:cs="Times"/>
          <w:noProof/>
          <w:szCs w:val="24"/>
        </w:rPr>
        <w:t xml:space="preserve"> </w:t>
      </w:r>
      <w:r w:rsidRPr="00C1211A">
        <w:rPr>
          <w:rFonts w:cs="Times"/>
          <w:b/>
          <w:bCs/>
          <w:noProof/>
          <w:szCs w:val="24"/>
        </w:rPr>
        <w:t>2004</w:t>
      </w:r>
      <w:r w:rsidRPr="00C1211A">
        <w:rPr>
          <w:rFonts w:cs="Times"/>
          <w:noProof/>
          <w:szCs w:val="24"/>
        </w:rPr>
        <w:t xml:space="preserve">, </w:t>
      </w:r>
      <w:r w:rsidRPr="00C1211A">
        <w:rPr>
          <w:rFonts w:cs="Times"/>
          <w:i/>
          <w:iCs/>
          <w:noProof/>
          <w:szCs w:val="24"/>
        </w:rPr>
        <w:t>29</w:t>
      </w:r>
      <w:r w:rsidRPr="00C1211A">
        <w:rPr>
          <w:rFonts w:cs="Times"/>
          <w:noProof/>
          <w:szCs w:val="24"/>
        </w:rPr>
        <w:t xml:space="preserve"> (13), 1349–1354. https://doi.org/10.1016/j.ijhydene.2004.02.001.</w:t>
      </w:r>
    </w:p>
    <w:p w14:paraId="075B5A83"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(10) </w:t>
      </w:r>
      <w:r w:rsidRPr="00C1211A">
        <w:rPr>
          <w:rFonts w:cs="Times"/>
          <w:noProof/>
          <w:szCs w:val="24"/>
        </w:rPr>
        <w:tab/>
        <w:t xml:space="preserve">Perry, S. C.; Pangotra, D.; Vieira, L.; Csepei, L. I.; Sieber, V.; Wang, L.; Ponce de León, C.; Walsh, F. C. Electrochemical Synthesis of Hydrogen Peroxide from Water and Oxygen. </w:t>
      </w:r>
      <w:r w:rsidRPr="00C1211A">
        <w:rPr>
          <w:rFonts w:cs="Times"/>
          <w:i/>
          <w:iCs/>
          <w:noProof/>
          <w:szCs w:val="24"/>
        </w:rPr>
        <w:t>Nat. Rev. Chem.</w:t>
      </w:r>
      <w:r w:rsidRPr="00C1211A">
        <w:rPr>
          <w:rFonts w:cs="Times"/>
          <w:noProof/>
          <w:szCs w:val="24"/>
        </w:rPr>
        <w:t xml:space="preserve"> </w:t>
      </w:r>
      <w:r w:rsidRPr="00C1211A">
        <w:rPr>
          <w:rFonts w:cs="Times"/>
          <w:b/>
          <w:bCs/>
          <w:noProof/>
          <w:szCs w:val="24"/>
        </w:rPr>
        <w:t>2019</w:t>
      </w:r>
      <w:r w:rsidRPr="00C1211A">
        <w:rPr>
          <w:rFonts w:cs="Times"/>
          <w:noProof/>
          <w:szCs w:val="24"/>
        </w:rPr>
        <w:t xml:space="preserve">, </w:t>
      </w:r>
      <w:r w:rsidRPr="00C1211A">
        <w:rPr>
          <w:rFonts w:cs="Times"/>
          <w:i/>
          <w:iCs/>
          <w:noProof/>
          <w:szCs w:val="24"/>
        </w:rPr>
        <w:t>3</w:t>
      </w:r>
      <w:r w:rsidRPr="00C1211A">
        <w:rPr>
          <w:rFonts w:cs="Times"/>
          <w:noProof/>
          <w:szCs w:val="24"/>
        </w:rPr>
        <w:t xml:space="preserve"> (7), 442–458. https://doi.org/10.1038/s41570-019-0110-6.</w:t>
      </w:r>
    </w:p>
    <w:p w14:paraId="56AC009F"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(11) </w:t>
      </w:r>
      <w:r w:rsidRPr="00C1211A">
        <w:rPr>
          <w:rFonts w:cs="Times"/>
          <w:noProof/>
          <w:szCs w:val="24"/>
        </w:rPr>
        <w:tab/>
        <w:t xml:space="preserve">Shi, X.; Siahrostami, S.; Li, G. L.; Zhang, Y.; Chakthranont, P.; Studt, F.; Jaramillo, T. F.; Zheng, X.; Nørskov, J. K. Understanding Activity Trends in Electrochemical Water Oxidation to Form Hydrogen Peroxide. </w:t>
      </w:r>
      <w:r w:rsidRPr="00C1211A">
        <w:rPr>
          <w:rFonts w:cs="Times"/>
          <w:i/>
          <w:iCs/>
          <w:noProof/>
          <w:szCs w:val="24"/>
        </w:rPr>
        <w:t>Nat. Commun.</w:t>
      </w:r>
      <w:r w:rsidRPr="00C1211A">
        <w:rPr>
          <w:rFonts w:cs="Times"/>
          <w:noProof/>
          <w:szCs w:val="24"/>
        </w:rPr>
        <w:t xml:space="preserve"> </w:t>
      </w:r>
      <w:r w:rsidRPr="00C1211A">
        <w:rPr>
          <w:rFonts w:cs="Times"/>
          <w:b/>
          <w:bCs/>
          <w:noProof/>
          <w:szCs w:val="24"/>
        </w:rPr>
        <w:t>2017</w:t>
      </w:r>
      <w:r w:rsidRPr="00C1211A">
        <w:rPr>
          <w:rFonts w:cs="Times"/>
          <w:noProof/>
          <w:szCs w:val="24"/>
        </w:rPr>
        <w:t xml:space="preserve">, </w:t>
      </w:r>
      <w:r w:rsidRPr="00C1211A">
        <w:rPr>
          <w:rFonts w:cs="Times"/>
          <w:i/>
          <w:iCs/>
          <w:noProof/>
          <w:szCs w:val="24"/>
        </w:rPr>
        <w:t>8</w:t>
      </w:r>
      <w:r w:rsidRPr="00C1211A">
        <w:rPr>
          <w:rFonts w:cs="Times"/>
          <w:noProof/>
          <w:szCs w:val="24"/>
        </w:rPr>
        <w:t xml:space="preserve"> (1). https://doi.org/10.1038/s41467-017-00585-6.</w:t>
      </w:r>
    </w:p>
    <w:p w14:paraId="1FA0B3F9" w14:textId="02754140"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(12) </w:t>
      </w:r>
      <w:r w:rsidRPr="00C1211A">
        <w:rPr>
          <w:rFonts w:cs="Times"/>
          <w:noProof/>
          <w:szCs w:val="24"/>
        </w:rPr>
        <w:tab/>
        <w:t>Park, S. Y.; Abroshan, H.; Shi, X.; Jung, H. S.; Siahrostami, S.; Zheng, X. CaSnO</w:t>
      </w:r>
      <w:r w:rsidRPr="00C1211A">
        <w:rPr>
          <w:rFonts w:cs="Times"/>
          <w:noProof/>
          <w:szCs w:val="24"/>
          <w:vertAlign w:val="subscript"/>
        </w:rPr>
        <w:t>3</w:t>
      </w:r>
      <w:r w:rsidRPr="00C1211A">
        <w:rPr>
          <w:rFonts w:cs="Times"/>
          <w:noProof/>
          <w:szCs w:val="24"/>
        </w:rPr>
        <w:t> : An Electrocatalyst for Two-Electron Water Oxidation Reaction to Form H</w:t>
      </w:r>
      <w:r w:rsidRPr="00C1211A">
        <w:rPr>
          <w:rFonts w:cs="Times"/>
          <w:noProof/>
          <w:szCs w:val="24"/>
          <w:vertAlign w:val="subscript"/>
        </w:rPr>
        <w:t>2</w:t>
      </w:r>
      <w:r w:rsidRPr="00C1211A">
        <w:rPr>
          <w:rFonts w:cs="Times"/>
          <w:noProof/>
          <w:szCs w:val="24"/>
        </w:rPr>
        <w:t>O</w:t>
      </w:r>
      <w:r w:rsidRPr="00C1211A">
        <w:rPr>
          <w:rFonts w:cs="Times"/>
          <w:noProof/>
          <w:szCs w:val="24"/>
          <w:vertAlign w:val="subscript"/>
        </w:rPr>
        <w:t>2</w:t>
      </w:r>
      <w:r w:rsidRPr="00C1211A">
        <w:rPr>
          <w:rFonts w:cs="Times"/>
          <w:noProof/>
          <w:szCs w:val="24"/>
        </w:rPr>
        <w:t xml:space="preserve">. </w:t>
      </w:r>
      <w:r w:rsidRPr="00C1211A">
        <w:rPr>
          <w:rFonts w:cs="Times"/>
          <w:i/>
          <w:iCs/>
          <w:noProof/>
          <w:szCs w:val="24"/>
        </w:rPr>
        <w:t>ACS Energy Lett.</w:t>
      </w:r>
      <w:r w:rsidRPr="00C1211A">
        <w:rPr>
          <w:rFonts w:cs="Times"/>
          <w:noProof/>
          <w:szCs w:val="24"/>
        </w:rPr>
        <w:t xml:space="preserve"> </w:t>
      </w:r>
      <w:r w:rsidRPr="00C1211A">
        <w:rPr>
          <w:rFonts w:cs="Times"/>
          <w:b/>
          <w:bCs/>
          <w:noProof/>
          <w:szCs w:val="24"/>
        </w:rPr>
        <w:t>2019</w:t>
      </w:r>
      <w:r w:rsidRPr="00C1211A">
        <w:rPr>
          <w:rFonts w:cs="Times"/>
          <w:noProof/>
          <w:szCs w:val="24"/>
        </w:rPr>
        <w:t xml:space="preserve">, </w:t>
      </w:r>
      <w:r w:rsidRPr="00C1211A">
        <w:rPr>
          <w:rFonts w:cs="Times"/>
          <w:i/>
          <w:iCs/>
          <w:noProof/>
          <w:szCs w:val="24"/>
        </w:rPr>
        <w:t>4</w:t>
      </w:r>
      <w:r w:rsidRPr="00C1211A">
        <w:rPr>
          <w:rFonts w:cs="Times"/>
          <w:noProof/>
          <w:szCs w:val="24"/>
        </w:rPr>
        <w:t xml:space="preserve"> (1), 352–357. https://doi.org/10.1021/acsenergylett.8b02303.</w:t>
      </w:r>
    </w:p>
    <w:p w14:paraId="7325139F"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(13) </w:t>
      </w:r>
      <w:r w:rsidRPr="00C1211A">
        <w:rPr>
          <w:rFonts w:cs="Times"/>
          <w:noProof/>
          <w:szCs w:val="24"/>
        </w:rPr>
        <w:tab/>
        <w:t xml:space="preserve">Kelly, S. R.; Shi, X.; Back, S.; Vallez, L.; Park, S. Y.; Siahrostami, S.; Zheng, X.; Nørskov, </w:t>
      </w:r>
      <w:r w:rsidRPr="00C1211A">
        <w:rPr>
          <w:rFonts w:cs="Times"/>
          <w:noProof/>
          <w:szCs w:val="24"/>
        </w:rPr>
        <w:lastRenderedPageBreak/>
        <w:t xml:space="preserve">J. K. ZnO As an Active and Selective Catalyst for Electrochemical Water Oxidation to Hydrogen Peroxide. </w:t>
      </w:r>
      <w:r w:rsidRPr="00C1211A">
        <w:rPr>
          <w:rFonts w:cs="Times"/>
          <w:i/>
          <w:iCs/>
          <w:noProof/>
          <w:szCs w:val="24"/>
        </w:rPr>
        <w:t>ACS Catal.</w:t>
      </w:r>
      <w:r w:rsidRPr="00C1211A">
        <w:rPr>
          <w:rFonts w:cs="Times"/>
          <w:noProof/>
          <w:szCs w:val="24"/>
        </w:rPr>
        <w:t xml:space="preserve"> </w:t>
      </w:r>
      <w:r w:rsidRPr="00C1211A">
        <w:rPr>
          <w:rFonts w:cs="Times"/>
          <w:b/>
          <w:bCs/>
          <w:noProof/>
          <w:szCs w:val="24"/>
        </w:rPr>
        <w:t>2019</w:t>
      </w:r>
      <w:r w:rsidRPr="00C1211A">
        <w:rPr>
          <w:rFonts w:cs="Times"/>
          <w:noProof/>
          <w:szCs w:val="24"/>
        </w:rPr>
        <w:t xml:space="preserve">, </w:t>
      </w:r>
      <w:r w:rsidRPr="00C1211A">
        <w:rPr>
          <w:rFonts w:cs="Times"/>
          <w:i/>
          <w:iCs/>
          <w:noProof/>
          <w:szCs w:val="24"/>
        </w:rPr>
        <w:t>9</w:t>
      </w:r>
      <w:r w:rsidRPr="00C1211A">
        <w:rPr>
          <w:rFonts w:cs="Times"/>
          <w:noProof/>
          <w:szCs w:val="24"/>
        </w:rPr>
        <w:t xml:space="preserve"> (5), 4593–4599. https://doi.org/10.1021/acscatal.8b04873.</w:t>
      </w:r>
    </w:p>
    <w:p w14:paraId="706EB57E" w14:textId="289656AA"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(14) </w:t>
      </w:r>
      <w:r w:rsidRPr="00C1211A">
        <w:rPr>
          <w:rFonts w:cs="Times"/>
          <w:noProof/>
          <w:szCs w:val="24"/>
        </w:rPr>
        <w:tab/>
        <w:t>Izgorodin, A.; Izgorodina, E.; MacFarlane, D. R. Low Overpotential Water Oxidation to Hydrogen Peroxide on a MnO</w:t>
      </w:r>
      <w:r w:rsidRPr="00C1211A">
        <w:rPr>
          <w:rFonts w:cs="Times"/>
          <w:noProof/>
          <w:szCs w:val="24"/>
          <w:vertAlign w:val="subscript"/>
        </w:rPr>
        <w:t>x</w:t>
      </w:r>
      <w:r w:rsidRPr="00C1211A">
        <w:rPr>
          <w:rFonts w:cs="Times"/>
          <w:noProof/>
          <w:szCs w:val="24"/>
        </w:rPr>
        <w:t xml:space="preserve"> Catalyst. </w:t>
      </w:r>
      <w:r w:rsidRPr="00C1211A">
        <w:rPr>
          <w:rFonts w:cs="Times"/>
          <w:i/>
          <w:iCs/>
          <w:noProof/>
          <w:szCs w:val="24"/>
        </w:rPr>
        <w:t>Energy Environ. Sci.</w:t>
      </w:r>
      <w:r w:rsidRPr="00C1211A">
        <w:rPr>
          <w:rFonts w:cs="Times"/>
          <w:noProof/>
          <w:szCs w:val="24"/>
        </w:rPr>
        <w:t xml:space="preserve"> </w:t>
      </w:r>
      <w:r w:rsidRPr="00C1211A">
        <w:rPr>
          <w:rFonts w:cs="Times"/>
          <w:b/>
          <w:bCs/>
          <w:noProof/>
          <w:szCs w:val="24"/>
        </w:rPr>
        <w:t>2012</w:t>
      </w:r>
      <w:r w:rsidRPr="00C1211A">
        <w:rPr>
          <w:rFonts w:cs="Times"/>
          <w:noProof/>
          <w:szCs w:val="24"/>
        </w:rPr>
        <w:t xml:space="preserve">, </w:t>
      </w:r>
      <w:r w:rsidRPr="00C1211A">
        <w:rPr>
          <w:rFonts w:cs="Times"/>
          <w:i/>
          <w:iCs/>
          <w:noProof/>
          <w:szCs w:val="24"/>
        </w:rPr>
        <w:t>5</w:t>
      </w:r>
      <w:r w:rsidRPr="00C1211A">
        <w:rPr>
          <w:rFonts w:cs="Times"/>
          <w:noProof/>
          <w:szCs w:val="24"/>
        </w:rPr>
        <w:t xml:space="preserve"> (11), 9496–9501. https://doi.org/10.1039/c2ee21832a.</w:t>
      </w:r>
    </w:p>
    <w:p w14:paraId="623590FE"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(15) </w:t>
      </w:r>
      <w:r w:rsidRPr="00C1211A">
        <w:rPr>
          <w:rFonts w:cs="Times"/>
          <w:noProof/>
          <w:szCs w:val="24"/>
        </w:rPr>
        <w:tab/>
        <w:t xml:space="preserve">McDonnell-Worth, C.; MacFarlane, D. R. Ion Effects in Water Oxidation to Hydrogen Peroxide. </w:t>
      </w:r>
      <w:r w:rsidRPr="00C1211A">
        <w:rPr>
          <w:rFonts w:cs="Times"/>
          <w:i/>
          <w:iCs/>
          <w:noProof/>
          <w:szCs w:val="24"/>
        </w:rPr>
        <w:t>RSC Adv.</w:t>
      </w:r>
      <w:r w:rsidRPr="00C1211A">
        <w:rPr>
          <w:rFonts w:cs="Times"/>
          <w:noProof/>
          <w:szCs w:val="24"/>
        </w:rPr>
        <w:t xml:space="preserve"> </w:t>
      </w:r>
      <w:r w:rsidRPr="00C1211A">
        <w:rPr>
          <w:rFonts w:cs="Times"/>
          <w:b/>
          <w:bCs/>
          <w:noProof/>
          <w:szCs w:val="24"/>
        </w:rPr>
        <w:t>2014</w:t>
      </w:r>
      <w:r w:rsidRPr="00C1211A">
        <w:rPr>
          <w:rFonts w:cs="Times"/>
          <w:noProof/>
          <w:szCs w:val="24"/>
        </w:rPr>
        <w:t xml:space="preserve">, </w:t>
      </w:r>
      <w:r w:rsidRPr="00C1211A">
        <w:rPr>
          <w:rFonts w:cs="Times"/>
          <w:i/>
          <w:iCs/>
          <w:noProof/>
          <w:szCs w:val="24"/>
        </w:rPr>
        <w:t>4</w:t>
      </w:r>
      <w:r w:rsidRPr="00C1211A">
        <w:rPr>
          <w:rFonts w:cs="Times"/>
          <w:noProof/>
          <w:szCs w:val="24"/>
        </w:rPr>
        <w:t xml:space="preserve"> (58), 30551–30557. https://doi.org/10.1039/c4ra05296j.</w:t>
      </w:r>
    </w:p>
    <w:p w14:paraId="3C08419B" w14:textId="7CAC895D"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(16) </w:t>
      </w:r>
      <w:r w:rsidRPr="00C1211A">
        <w:rPr>
          <w:rFonts w:cs="Times"/>
          <w:noProof/>
          <w:szCs w:val="24"/>
        </w:rPr>
        <w:tab/>
        <w:t>Miyase, Y.; Iguchi, S.; Miseki, Y.; Gunji, T.; Sayama, K.  Electrochemical H</w:t>
      </w:r>
      <w:r w:rsidRPr="00C1211A">
        <w:rPr>
          <w:rFonts w:cs="Times"/>
          <w:noProof/>
          <w:szCs w:val="24"/>
          <w:vertAlign w:val="subscript"/>
        </w:rPr>
        <w:t>2</w:t>
      </w:r>
      <w:r w:rsidRPr="00C1211A">
        <w:rPr>
          <w:rFonts w:cs="Times"/>
          <w:noProof/>
          <w:szCs w:val="24"/>
        </w:rPr>
        <w:t>O</w:t>
      </w:r>
      <w:r w:rsidRPr="00C1211A">
        <w:rPr>
          <w:rFonts w:cs="Times"/>
          <w:noProof/>
          <w:szCs w:val="24"/>
          <w:vertAlign w:val="subscript"/>
        </w:rPr>
        <w:t>2</w:t>
      </w:r>
      <w:r w:rsidRPr="00C1211A">
        <w:rPr>
          <w:rFonts w:cs="Times"/>
          <w:noProof/>
          <w:szCs w:val="24"/>
        </w:rPr>
        <w:t xml:space="preserve"> Production and Accumulation from H</w:t>
      </w:r>
      <w:r w:rsidRPr="00C1211A">
        <w:rPr>
          <w:rFonts w:cs="Times"/>
          <w:noProof/>
          <w:szCs w:val="24"/>
          <w:vertAlign w:val="subscript"/>
        </w:rPr>
        <w:t>2</w:t>
      </w:r>
      <w:r w:rsidRPr="00C1211A">
        <w:rPr>
          <w:rFonts w:cs="Times"/>
          <w:noProof/>
          <w:szCs w:val="24"/>
        </w:rPr>
        <w:t>O by Composite Effect of Al</w:t>
      </w:r>
      <w:r w:rsidRPr="00C1211A">
        <w:rPr>
          <w:rFonts w:cs="Times"/>
          <w:noProof/>
          <w:szCs w:val="24"/>
          <w:vertAlign w:val="subscript"/>
        </w:rPr>
        <w:t>2</w:t>
      </w:r>
      <w:r w:rsidRPr="00C1211A">
        <w:rPr>
          <w:rFonts w:cs="Times"/>
          <w:noProof/>
          <w:szCs w:val="24"/>
        </w:rPr>
        <w:t>O</w:t>
      </w:r>
      <w:r w:rsidRPr="00C1211A">
        <w:rPr>
          <w:rFonts w:cs="Times"/>
          <w:noProof/>
          <w:szCs w:val="24"/>
          <w:vertAlign w:val="subscript"/>
        </w:rPr>
        <w:t>3</w:t>
      </w:r>
      <w:r w:rsidRPr="00C1211A">
        <w:rPr>
          <w:rFonts w:cs="Times"/>
          <w:noProof/>
          <w:szCs w:val="24"/>
        </w:rPr>
        <w:t xml:space="preserve"> and BiVO</w:t>
      </w:r>
      <w:r w:rsidRPr="00C1211A">
        <w:rPr>
          <w:rFonts w:cs="Times"/>
          <w:noProof/>
          <w:szCs w:val="24"/>
          <w:vertAlign w:val="subscript"/>
        </w:rPr>
        <w:t>4</w:t>
      </w:r>
      <w:r w:rsidRPr="00C1211A">
        <w:rPr>
          <w:rFonts w:cs="Times"/>
          <w:noProof/>
          <w:szCs w:val="24"/>
        </w:rPr>
        <w:t xml:space="preserve"> . </w:t>
      </w:r>
      <w:r w:rsidRPr="00C1211A">
        <w:rPr>
          <w:rFonts w:cs="Times"/>
          <w:i/>
          <w:iCs/>
          <w:noProof/>
          <w:szCs w:val="24"/>
        </w:rPr>
        <w:t>J. Electrochem. Soc.</w:t>
      </w:r>
      <w:r w:rsidRPr="00C1211A">
        <w:rPr>
          <w:rFonts w:cs="Times"/>
          <w:noProof/>
          <w:szCs w:val="24"/>
        </w:rPr>
        <w:t xml:space="preserve"> </w:t>
      </w:r>
      <w:r w:rsidRPr="00C1211A">
        <w:rPr>
          <w:rFonts w:cs="Times"/>
          <w:b/>
          <w:bCs/>
          <w:noProof/>
          <w:szCs w:val="24"/>
        </w:rPr>
        <w:t>2019</w:t>
      </w:r>
      <w:r w:rsidRPr="00C1211A">
        <w:rPr>
          <w:rFonts w:cs="Times"/>
          <w:noProof/>
          <w:szCs w:val="24"/>
        </w:rPr>
        <w:t xml:space="preserve">, </w:t>
      </w:r>
      <w:r w:rsidRPr="00C1211A">
        <w:rPr>
          <w:rFonts w:cs="Times"/>
          <w:i/>
          <w:iCs/>
          <w:noProof/>
          <w:szCs w:val="24"/>
        </w:rPr>
        <w:t>166</w:t>
      </w:r>
      <w:r w:rsidRPr="00C1211A">
        <w:rPr>
          <w:rFonts w:cs="Times"/>
          <w:noProof/>
          <w:szCs w:val="24"/>
        </w:rPr>
        <w:t xml:space="preserve"> (13), H644–H649. https://doi.org/10.1149/2.0561913jes.</w:t>
      </w:r>
    </w:p>
    <w:p w14:paraId="23C9AF47"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(17) </w:t>
      </w:r>
      <w:r w:rsidRPr="00C1211A">
        <w:rPr>
          <w:rFonts w:cs="Times"/>
          <w:noProof/>
          <w:szCs w:val="24"/>
        </w:rPr>
        <w:tab/>
        <w:t xml:space="preserve">Michaud, P.-A.; Panizza, M.; Ouattara, L.; Diaco, T.; Foti, G.; Comninellis, C. Electrochemical Oxidation of Water on Synthetic Boron-Doped Diamond Thin Film Anodes. </w:t>
      </w:r>
      <w:r w:rsidRPr="00C1211A">
        <w:rPr>
          <w:rFonts w:cs="Times"/>
          <w:i/>
          <w:iCs/>
          <w:noProof/>
          <w:szCs w:val="24"/>
        </w:rPr>
        <w:t>J. Appl. Electrochem.</w:t>
      </w:r>
      <w:r w:rsidRPr="00C1211A">
        <w:rPr>
          <w:rFonts w:cs="Times"/>
          <w:noProof/>
          <w:szCs w:val="24"/>
        </w:rPr>
        <w:t xml:space="preserve"> </w:t>
      </w:r>
      <w:r w:rsidRPr="00C1211A">
        <w:rPr>
          <w:rFonts w:cs="Times"/>
          <w:b/>
          <w:bCs/>
          <w:noProof/>
          <w:szCs w:val="24"/>
        </w:rPr>
        <w:t>2003</w:t>
      </w:r>
      <w:r w:rsidRPr="00C1211A">
        <w:rPr>
          <w:rFonts w:cs="Times"/>
          <w:noProof/>
          <w:szCs w:val="24"/>
        </w:rPr>
        <w:t xml:space="preserve">, </w:t>
      </w:r>
      <w:r w:rsidRPr="00C1211A">
        <w:rPr>
          <w:rFonts w:cs="Times"/>
          <w:i/>
          <w:iCs/>
          <w:noProof/>
          <w:szCs w:val="24"/>
        </w:rPr>
        <w:t>33</w:t>
      </w:r>
      <w:r w:rsidRPr="00C1211A">
        <w:rPr>
          <w:rFonts w:cs="Times"/>
          <w:noProof/>
          <w:szCs w:val="24"/>
        </w:rPr>
        <w:t xml:space="preserve"> (2), 151–154. https://doi.org/10.1023/A:1024084924058.</w:t>
      </w:r>
    </w:p>
    <w:p w14:paraId="0B55F3B7" w14:textId="77777777" w:rsidR="00B07353" w:rsidRPr="00C1211A" w:rsidRDefault="00B07353" w:rsidP="00B07353">
      <w:pPr>
        <w:widowControl w:val="0"/>
        <w:autoSpaceDE w:val="0"/>
        <w:autoSpaceDN w:val="0"/>
        <w:adjustRightInd w:val="0"/>
        <w:spacing w:after="240" w:line="480" w:lineRule="auto"/>
        <w:ind w:left="640" w:hanging="640"/>
        <w:rPr>
          <w:rFonts w:cs="Times"/>
          <w:noProof/>
          <w:szCs w:val="24"/>
        </w:rPr>
      </w:pPr>
      <w:r w:rsidRPr="00C1211A">
        <w:rPr>
          <w:rFonts w:cs="Times"/>
          <w:noProof/>
          <w:szCs w:val="24"/>
        </w:rPr>
        <w:t xml:space="preserve">(18) </w:t>
      </w:r>
      <w:r w:rsidRPr="00C1211A">
        <w:rPr>
          <w:rFonts w:cs="Times"/>
          <w:noProof/>
          <w:szCs w:val="24"/>
        </w:rPr>
        <w:tab/>
        <w:t xml:space="preserve">Fuku, K.; Sayama, K. Efficient Oxidative Hydrogen Peroxide Production and Accumulation in Photoelectrochemical Water Splitting Using a Tungsten Trioxide/Bismuth Vanadate Photoanode. </w:t>
      </w:r>
      <w:r w:rsidRPr="00C1211A">
        <w:rPr>
          <w:rFonts w:cs="Times"/>
          <w:i/>
          <w:iCs/>
          <w:noProof/>
          <w:szCs w:val="24"/>
        </w:rPr>
        <w:t>Chem. Commun.</w:t>
      </w:r>
      <w:r w:rsidRPr="00C1211A">
        <w:rPr>
          <w:rFonts w:cs="Times"/>
          <w:noProof/>
          <w:szCs w:val="24"/>
        </w:rPr>
        <w:t xml:space="preserve"> </w:t>
      </w:r>
      <w:r w:rsidRPr="00C1211A">
        <w:rPr>
          <w:rFonts w:cs="Times"/>
          <w:b/>
          <w:bCs/>
          <w:noProof/>
          <w:szCs w:val="24"/>
        </w:rPr>
        <w:t>2016</w:t>
      </w:r>
      <w:r w:rsidRPr="00C1211A">
        <w:rPr>
          <w:rFonts w:cs="Times"/>
          <w:noProof/>
          <w:szCs w:val="24"/>
        </w:rPr>
        <w:t xml:space="preserve">, </w:t>
      </w:r>
      <w:r w:rsidRPr="00C1211A">
        <w:rPr>
          <w:rFonts w:cs="Times"/>
          <w:i/>
          <w:iCs/>
          <w:noProof/>
          <w:szCs w:val="24"/>
        </w:rPr>
        <w:t>52</w:t>
      </w:r>
      <w:r w:rsidRPr="00C1211A">
        <w:rPr>
          <w:rFonts w:cs="Times"/>
          <w:noProof/>
          <w:szCs w:val="24"/>
        </w:rPr>
        <w:t xml:space="preserve"> (31), 5406–5409. https://doi.org/10.1039/c6cc01605g.</w:t>
      </w:r>
    </w:p>
    <w:p w14:paraId="3274054C" w14:textId="77777777" w:rsidR="002173E8" w:rsidRDefault="00C57C9A" w:rsidP="00B024F6">
      <w:pPr>
        <w:pStyle w:val="TFReferencesSection"/>
        <w:spacing w:after="240"/>
        <w:ind w:firstLine="0"/>
      </w:pPr>
      <w:r w:rsidRPr="00C1211A">
        <w:fldChar w:fldCharType="end"/>
      </w:r>
    </w:p>
    <w:sectPr w:rsidR="002173E8" w:rsidSect="008E05E2">
      <w:footerReference w:type="even" r:id="rId17"/>
      <w:footerReference w:type="default" r:id="rId18"/>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787ED" w14:textId="77777777" w:rsidR="00487A9C" w:rsidRDefault="00487A9C" w:rsidP="00DE46AE">
      <w:pPr>
        <w:spacing w:after="0"/>
      </w:pPr>
      <w:r>
        <w:separator/>
      </w:r>
    </w:p>
  </w:endnote>
  <w:endnote w:type="continuationSeparator" w:id="0">
    <w:p w14:paraId="74E42F6F" w14:textId="77777777" w:rsidR="00487A9C" w:rsidRDefault="00487A9C" w:rsidP="00DE46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7D3E" w14:textId="77777777" w:rsidR="00A04542" w:rsidRDefault="00A045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9807ED3" w14:textId="77777777" w:rsidR="00A04542" w:rsidRDefault="00A045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645822"/>
      <w:docPartObj>
        <w:docPartGallery w:val="Page Numbers (Bottom of Page)"/>
        <w:docPartUnique/>
      </w:docPartObj>
    </w:sdtPr>
    <w:sdtEndPr>
      <w:rPr>
        <w:noProof/>
      </w:rPr>
    </w:sdtEndPr>
    <w:sdtContent>
      <w:p w14:paraId="2C27F51B" w14:textId="49686AA0" w:rsidR="00294D86" w:rsidRDefault="00294D86">
        <w:pPr>
          <w:pStyle w:val="Footer"/>
          <w:jc w:val="center"/>
        </w:pPr>
        <w:r>
          <w:fldChar w:fldCharType="begin"/>
        </w:r>
        <w:r>
          <w:instrText xml:space="preserve"> PAGE   \* MERGEFORMAT </w:instrText>
        </w:r>
        <w:r>
          <w:fldChar w:fldCharType="separate"/>
        </w:r>
        <w:r w:rsidR="00C60BDA">
          <w:rPr>
            <w:noProof/>
          </w:rPr>
          <w:t>13</w:t>
        </w:r>
        <w:r>
          <w:rPr>
            <w:noProof/>
          </w:rPr>
          <w:fldChar w:fldCharType="end"/>
        </w:r>
      </w:p>
    </w:sdtContent>
  </w:sdt>
  <w:p w14:paraId="13F2DF15" w14:textId="77777777" w:rsidR="00A04542" w:rsidRDefault="00A045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0A23F" w14:textId="77777777" w:rsidR="00487A9C" w:rsidRDefault="00487A9C" w:rsidP="00DE46AE">
      <w:pPr>
        <w:spacing w:after="0"/>
      </w:pPr>
      <w:r>
        <w:separator/>
      </w:r>
    </w:p>
  </w:footnote>
  <w:footnote w:type="continuationSeparator" w:id="0">
    <w:p w14:paraId="08085FD1" w14:textId="77777777" w:rsidR="00487A9C" w:rsidRDefault="00487A9C" w:rsidP="00DE46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913583"/>
    <w:multiLevelType w:val="hybridMultilevel"/>
    <w:tmpl w:val="F272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1C143B"/>
    <w:multiLevelType w:val="hybridMultilevel"/>
    <w:tmpl w:val="86BAFCDE"/>
    <w:lvl w:ilvl="0" w:tplc="1F82357A">
      <w:start w:val="1"/>
      <w:numFmt w:val="decimal"/>
      <w:lvlText w:val="(%1)"/>
      <w:lvlJc w:val="left"/>
      <w:pPr>
        <w:ind w:left="720" w:hanging="360"/>
      </w:pPr>
      <w:rPr>
        <w:rFonts w:ascii="Times" w:eastAsia="Times New Roman"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535"/>
    <w:rsid w:val="000169EB"/>
    <w:rsid w:val="00035AAE"/>
    <w:rsid w:val="0004594A"/>
    <w:rsid w:val="00054740"/>
    <w:rsid w:val="00071444"/>
    <w:rsid w:val="00083467"/>
    <w:rsid w:val="00084198"/>
    <w:rsid w:val="000A3F9C"/>
    <w:rsid w:val="000D7374"/>
    <w:rsid w:val="001056F2"/>
    <w:rsid w:val="00145D27"/>
    <w:rsid w:val="00166F53"/>
    <w:rsid w:val="00173DE7"/>
    <w:rsid w:val="00184C45"/>
    <w:rsid w:val="001A4E67"/>
    <w:rsid w:val="001A6B0E"/>
    <w:rsid w:val="002032AC"/>
    <w:rsid w:val="00205618"/>
    <w:rsid w:val="00206EBF"/>
    <w:rsid w:val="002173E8"/>
    <w:rsid w:val="00246685"/>
    <w:rsid w:val="0028007C"/>
    <w:rsid w:val="00284255"/>
    <w:rsid w:val="00294D86"/>
    <w:rsid w:val="002B7A01"/>
    <w:rsid w:val="002E2D67"/>
    <w:rsid w:val="002F5EE9"/>
    <w:rsid w:val="0031327E"/>
    <w:rsid w:val="00316D55"/>
    <w:rsid w:val="00320DC0"/>
    <w:rsid w:val="003357ED"/>
    <w:rsid w:val="00337142"/>
    <w:rsid w:val="003377A3"/>
    <w:rsid w:val="0034199D"/>
    <w:rsid w:val="00341D29"/>
    <w:rsid w:val="00341DBD"/>
    <w:rsid w:val="00343BBA"/>
    <w:rsid w:val="00345FC6"/>
    <w:rsid w:val="0034721B"/>
    <w:rsid w:val="0035686B"/>
    <w:rsid w:val="003860A8"/>
    <w:rsid w:val="00393BB5"/>
    <w:rsid w:val="003B725E"/>
    <w:rsid w:val="003C684F"/>
    <w:rsid w:val="003C7B75"/>
    <w:rsid w:val="003D6631"/>
    <w:rsid w:val="003E52F2"/>
    <w:rsid w:val="004009E9"/>
    <w:rsid w:val="00412FCB"/>
    <w:rsid w:val="00430E2D"/>
    <w:rsid w:val="00477CED"/>
    <w:rsid w:val="00487A9C"/>
    <w:rsid w:val="00493A9D"/>
    <w:rsid w:val="004B2B12"/>
    <w:rsid w:val="004C5536"/>
    <w:rsid w:val="004E40BC"/>
    <w:rsid w:val="00505B07"/>
    <w:rsid w:val="00506650"/>
    <w:rsid w:val="005125F5"/>
    <w:rsid w:val="00525013"/>
    <w:rsid w:val="00531E48"/>
    <w:rsid w:val="00557BEC"/>
    <w:rsid w:val="00596134"/>
    <w:rsid w:val="005A0342"/>
    <w:rsid w:val="005E4383"/>
    <w:rsid w:val="005E644E"/>
    <w:rsid w:val="005E6921"/>
    <w:rsid w:val="00615C38"/>
    <w:rsid w:val="00625A16"/>
    <w:rsid w:val="00641819"/>
    <w:rsid w:val="00663A36"/>
    <w:rsid w:val="006A5750"/>
    <w:rsid w:val="006B1789"/>
    <w:rsid w:val="006B5563"/>
    <w:rsid w:val="006F1F51"/>
    <w:rsid w:val="007119AB"/>
    <w:rsid w:val="00741CAB"/>
    <w:rsid w:val="0077484C"/>
    <w:rsid w:val="00783878"/>
    <w:rsid w:val="007A76BD"/>
    <w:rsid w:val="007E6C23"/>
    <w:rsid w:val="00807495"/>
    <w:rsid w:val="008310A4"/>
    <w:rsid w:val="0084668F"/>
    <w:rsid w:val="00864725"/>
    <w:rsid w:val="0088788D"/>
    <w:rsid w:val="008916E7"/>
    <w:rsid w:val="00894535"/>
    <w:rsid w:val="008A7032"/>
    <w:rsid w:val="008B2F63"/>
    <w:rsid w:val="008B2F67"/>
    <w:rsid w:val="008B55CC"/>
    <w:rsid w:val="008C3798"/>
    <w:rsid w:val="008E05E2"/>
    <w:rsid w:val="008F4463"/>
    <w:rsid w:val="0092137B"/>
    <w:rsid w:val="00957535"/>
    <w:rsid w:val="00964E5C"/>
    <w:rsid w:val="00973912"/>
    <w:rsid w:val="00984262"/>
    <w:rsid w:val="00984316"/>
    <w:rsid w:val="009A46B0"/>
    <w:rsid w:val="009D7CAB"/>
    <w:rsid w:val="00A04542"/>
    <w:rsid w:val="00A1326A"/>
    <w:rsid w:val="00A450BD"/>
    <w:rsid w:val="00A77926"/>
    <w:rsid w:val="00A908D5"/>
    <w:rsid w:val="00AA21AD"/>
    <w:rsid w:val="00B024F6"/>
    <w:rsid w:val="00B07353"/>
    <w:rsid w:val="00B44523"/>
    <w:rsid w:val="00B562BE"/>
    <w:rsid w:val="00B64406"/>
    <w:rsid w:val="00B644F6"/>
    <w:rsid w:val="00B8062B"/>
    <w:rsid w:val="00B93FD1"/>
    <w:rsid w:val="00B95E27"/>
    <w:rsid w:val="00BE2E54"/>
    <w:rsid w:val="00BF2C2C"/>
    <w:rsid w:val="00BF4A26"/>
    <w:rsid w:val="00C03ECD"/>
    <w:rsid w:val="00C1211A"/>
    <w:rsid w:val="00C32EAD"/>
    <w:rsid w:val="00C42282"/>
    <w:rsid w:val="00C45B29"/>
    <w:rsid w:val="00C47ACE"/>
    <w:rsid w:val="00C50E0A"/>
    <w:rsid w:val="00C568FC"/>
    <w:rsid w:val="00C57C9A"/>
    <w:rsid w:val="00C60BDA"/>
    <w:rsid w:val="00C819F8"/>
    <w:rsid w:val="00C85F07"/>
    <w:rsid w:val="00C94317"/>
    <w:rsid w:val="00CA1CF3"/>
    <w:rsid w:val="00CA6FA2"/>
    <w:rsid w:val="00D16723"/>
    <w:rsid w:val="00D47977"/>
    <w:rsid w:val="00D51C38"/>
    <w:rsid w:val="00D9625F"/>
    <w:rsid w:val="00DA0D9C"/>
    <w:rsid w:val="00DA1BA6"/>
    <w:rsid w:val="00DA6B8E"/>
    <w:rsid w:val="00DD4FA5"/>
    <w:rsid w:val="00DE4216"/>
    <w:rsid w:val="00DE46AE"/>
    <w:rsid w:val="00E0091E"/>
    <w:rsid w:val="00E04837"/>
    <w:rsid w:val="00E5309F"/>
    <w:rsid w:val="00E672CA"/>
    <w:rsid w:val="00E70795"/>
    <w:rsid w:val="00E7157E"/>
    <w:rsid w:val="00E74DFE"/>
    <w:rsid w:val="00E87E6A"/>
    <w:rsid w:val="00E90DB3"/>
    <w:rsid w:val="00EA5296"/>
    <w:rsid w:val="00EB2637"/>
    <w:rsid w:val="00ED7F82"/>
    <w:rsid w:val="00EE66EE"/>
    <w:rsid w:val="00F04E1D"/>
    <w:rsid w:val="00F26246"/>
    <w:rsid w:val="00F33A97"/>
    <w:rsid w:val="00F620D8"/>
    <w:rsid w:val="00F83ADF"/>
    <w:rsid w:val="00F84D47"/>
    <w:rsid w:val="00F9372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BA6DF4"/>
  <w14:defaultImageDpi w14:val="32767"/>
  <w15:chartTrackingRefBased/>
  <w15:docId w15:val="{D2988DC2-FE06-4278-977B-6DBEE214C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535"/>
    <w:pPr>
      <w:spacing w:after="200" w:line="240" w:lineRule="auto"/>
      <w:jc w:val="both"/>
    </w:pPr>
    <w:rPr>
      <w:rFonts w:ascii="Times" w:eastAsia="Times New Roman" w:hAnsi="Times" w:cs="Times New Roman"/>
      <w:sz w:val="24"/>
      <w:szCs w:val="20"/>
      <w:lang w:val="en-US"/>
    </w:rPr>
  </w:style>
  <w:style w:type="paragraph" w:styleId="Heading5">
    <w:name w:val="heading 5"/>
    <w:basedOn w:val="Normal"/>
    <w:link w:val="Heading5Char"/>
    <w:uiPriority w:val="1"/>
    <w:qFormat/>
    <w:rsid w:val="00894535"/>
    <w:pPr>
      <w:widowControl w:val="0"/>
      <w:spacing w:after="0"/>
      <w:ind w:left="930"/>
      <w:jc w:val="left"/>
      <w:outlineLvl w:val="4"/>
    </w:pPr>
    <w:rPr>
      <w:rFonts w:ascii="Times New Roman" w:hAnsi="Times New Roman"/>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1"/>
    <w:rsid w:val="00894535"/>
    <w:rPr>
      <w:rFonts w:ascii="Times New Roman" w:eastAsia="Times New Roman" w:hAnsi="Times New Roman" w:cs="Times New Roman"/>
      <w:sz w:val="19"/>
      <w:szCs w:val="19"/>
      <w:lang w:val="en-US"/>
    </w:rPr>
  </w:style>
  <w:style w:type="paragraph" w:customStyle="1" w:styleId="TFReferencesSection">
    <w:name w:val="TF_References_Section"/>
    <w:basedOn w:val="Normal"/>
    <w:rsid w:val="00894535"/>
    <w:pPr>
      <w:spacing w:line="480" w:lineRule="auto"/>
      <w:ind w:firstLine="187"/>
    </w:pPr>
  </w:style>
  <w:style w:type="paragraph" w:customStyle="1" w:styleId="TAMainText">
    <w:name w:val="TA_Main_Text"/>
    <w:basedOn w:val="Normal"/>
    <w:rsid w:val="00894535"/>
    <w:pPr>
      <w:spacing w:after="0" w:line="480" w:lineRule="auto"/>
      <w:ind w:firstLine="202"/>
    </w:pPr>
  </w:style>
  <w:style w:type="paragraph" w:customStyle="1" w:styleId="BATitle">
    <w:name w:val="BA_Title"/>
    <w:basedOn w:val="Normal"/>
    <w:next w:val="BBAuthorName"/>
    <w:rsid w:val="00894535"/>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894535"/>
    <w:pPr>
      <w:spacing w:after="240" w:line="480" w:lineRule="auto"/>
      <w:jc w:val="center"/>
    </w:pPr>
    <w:rPr>
      <w:i/>
    </w:rPr>
  </w:style>
  <w:style w:type="paragraph" w:customStyle="1" w:styleId="BCAuthorAddress">
    <w:name w:val="BC_Author_Address"/>
    <w:basedOn w:val="Normal"/>
    <w:next w:val="BIEmailAddress"/>
    <w:rsid w:val="00894535"/>
    <w:pPr>
      <w:spacing w:after="240" w:line="480" w:lineRule="auto"/>
      <w:jc w:val="center"/>
    </w:pPr>
  </w:style>
  <w:style w:type="paragraph" w:customStyle="1" w:styleId="BIEmailAddress">
    <w:name w:val="BI_Email_Address"/>
    <w:basedOn w:val="Normal"/>
    <w:next w:val="Normal"/>
    <w:rsid w:val="00894535"/>
    <w:pPr>
      <w:spacing w:line="480" w:lineRule="auto"/>
    </w:pPr>
  </w:style>
  <w:style w:type="paragraph" w:customStyle="1" w:styleId="BDAbstract">
    <w:name w:val="BD_Abstract"/>
    <w:basedOn w:val="Normal"/>
    <w:next w:val="TAMainText"/>
    <w:rsid w:val="00894535"/>
    <w:pPr>
      <w:spacing w:before="360" w:after="360" w:line="480" w:lineRule="auto"/>
    </w:pPr>
  </w:style>
  <w:style w:type="paragraph" w:customStyle="1" w:styleId="TDAcknowledgments">
    <w:name w:val="TD_Acknowledgments"/>
    <w:basedOn w:val="Normal"/>
    <w:next w:val="Normal"/>
    <w:rsid w:val="00894535"/>
    <w:pPr>
      <w:spacing w:before="200" w:line="480" w:lineRule="auto"/>
      <w:ind w:firstLine="202"/>
    </w:pPr>
  </w:style>
  <w:style w:type="paragraph" w:customStyle="1" w:styleId="TESupportingInformation">
    <w:name w:val="TE_Supporting_Information"/>
    <w:basedOn w:val="Normal"/>
    <w:next w:val="Normal"/>
    <w:rsid w:val="00894535"/>
    <w:pPr>
      <w:spacing w:line="480" w:lineRule="auto"/>
      <w:ind w:firstLine="187"/>
    </w:pPr>
  </w:style>
  <w:style w:type="paragraph" w:customStyle="1" w:styleId="VCSchemeTitle">
    <w:name w:val="VC_Scheme_Title"/>
    <w:basedOn w:val="Normal"/>
    <w:next w:val="Normal"/>
    <w:rsid w:val="00894535"/>
    <w:pPr>
      <w:spacing w:line="480" w:lineRule="auto"/>
    </w:pPr>
  </w:style>
  <w:style w:type="paragraph" w:customStyle="1" w:styleId="VDTableTitle">
    <w:name w:val="VD_Table_Title"/>
    <w:basedOn w:val="Normal"/>
    <w:next w:val="Normal"/>
    <w:rsid w:val="00894535"/>
    <w:pPr>
      <w:spacing w:line="480" w:lineRule="auto"/>
    </w:pPr>
  </w:style>
  <w:style w:type="paragraph" w:customStyle="1" w:styleId="VAFigureCaption">
    <w:name w:val="VA_Figure_Caption"/>
    <w:basedOn w:val="Normal"/>
    <w:next w:val="Normal"/>
    <w:rsid w:val="00894535"/>
    <w:pPr>
      <w:spacing w:line="480" w:lineRule="auto"/>
    </w:pPr>
  </w:style>
  <w:style w:type="paragraph" w:customStyle="1" w:styleId="VBChartTitle">
    <w:name w:val="VB_Chart_Title"/>
    <w:basedOn w:val="Normal"/>
    <w:next w:val="Normal"/>
    <w:rsid w:val="00894535"/>
    <w:pPr>
      <w:spacing w:line="480" w:lineRule="auto"/>
    </w:pPr>
  </w:style>
  <w:style w:type="paragraph" w:customStyle="1" w:styleId="TCTableBody">
    <w:name w:val="TC_Table_Body"/>
    <w:basedOn w:val="Normal"/>
    <w:rsid w:val="00894535"/>
  </w:style>
  <w:style w:type="paragraph" w:customStyle="1" w:styleId="FACorrespondingAuthorFootnote">
    <w:name w:val="FA_Corresponding_Author_Footnote"/>
    <w:basedOn w:val="Normal"/>
    <w:next w:val="TAMainText"/>
    <w:rsid w:val="00894535"/>
    <w:pPr>
      <w:spacing w:line="480" w:lineRule="auto"/>
    </w:pPr>
  </w:style>
  <w:style w:type="paragraph" w:customStyle="1" w:styleId="SNSynopsisTOC">
    <w:name w:val="SN_Synopsis_TOC"/>
    <w:basedOn w:val="Normal"/>
    <w:rsid w:val="00894535"/>
    <w:pPr>
      <w:spacing w:line="480" w:lineRule="auto"/>
    </w:pPr>
  </w:style>
  <w:style w:type="paragraph" w:styleId="Footer">
    <w:name w:val="footer"/>
    <w:basedOn w:val="Normal"/>
    <w:link w:val="FooterChar"/>
    <w:uiPriority w:val="99"/>
    <w:rsid w:val="00894535"/>
    <w:pPr>
      <w:tabs>
        <w:tab w:val="center" w:pos="4320"/>
        <w:tab w:val="right" w:pos="8640"/>
      </w:tabs>
    </w:pPr>
  </w:style>
  <w:style w:type="character" w:customStyle="1" w:styleId="FooterChar">
    <w:name w:val="Footer Char"/>
    <w:basedOn w:val="DefaultParagraphFont"/>
    <w:link w:val="Footer"/>
    <w:uiPriority w:val="99"/>
    <w:rsid w:val="00894535"/>
    <w:rPr>
      <w:rFonts w:ascii="Times" w:eastAsia="Times New Roman" w:hAnsi="Times" w:cs="Times New Roman"/>
      <w:sz w:val="24"/>
      <w:szCs w:val="20"/>
      <w:lang w:val="en-US"/>
    </w:rPr>
  </w:style>
  <w:style w:type="paragraph" w:customStyle="1" w:styleId="BGKeywords">
    <w:name w:val="BG_Keywords"/>
    <w:basedOn w:val="Normal"/>
    <w:rsid w:val="00894535"/>
    <w:pPr>
      <w:spacing w:line="480" w:lineRule="auto"/>
    </w:pPr>
  </w:style>
  <w:style w:type="paragraph" w:customStyle="1" w:styleId="BHBriefs">
    <w:name w:val="BH_Briefs"/>
    <w:basedOn w:val="Normal"/>
    <w:rsid w:val="00894535"/>
    <w:pPr>
      <w:spacing w:line="480" w:lineRule="auto"/>
    </w:pPr>
  </w:style>
  <w:style w:type="character" w:styleId="PageNumber">
    <w:name w:val="page number"/>
    <w:basedOn w:val="DefaultParagraphFont"/>
    <w:rsid w:val="00894535"/>
  </w:style>
  <w:style w:type="paragraph" w:customStyle="1" w:styleId="StyleFACorrespondingAuthorFootnote7pt">
    <w:name w:val="Style FA_Corresponding_Author_Footnote + 7 pt"/>
    <w:basedOn w:val="Normal"/>
    <w:next w:val="BGKeywords"/>
    <w:link w:val="StyleFACorrespondingAuthorFootnote7ptChar"/>
    <w:autoRedefine/>
    <w:rsid w:val="00894535"/>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894535"/>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894535"/>
    <w:pPr>
      <w:spacing w:before="120" w:after="60" w:line="480" w:lineRule="auto"/>
      <w:jc w:val="left"/>
    </w:pPr>
    <w:rPr>
      <w:b/>
    </w:rPr>
  </w:style>
  <w:style w:type="character" w:customStyle="1" w:styleId="FAAuthorInfoSubtitleChar">
    <w:name w:val="FA_Author_Info_Subtitle Char"/>
    <w:link w:val="FAAuthorInfoSubtitle"/>
    <w:rsid w:val="00894535"/>
    <w:rPr>
      <w:rFonts w:ascii="Times" w:eastAsia="Times New Roman" w:hAnsi="Times" w:cs="Times New Roman"/>
      <w:b/>
      <w:sz w:val="24"/>
      <w:szCs w:val="20"/>
      <w:lang w:val="en-US"/>
    </w:rPr>
  </w:style>
  <w:style w:type="paragraph" w:customStyle="1" w:styleId="Default">
    <w:name w:val="Default"/>
    <w:rsid w:val="00894535"/>
    <w:pPr>
      <w:autoSpaceDE w:val="0"/>
      <w:autoSpaceDN w:val="0"/>
      <w:adjustRightInd w:val="0"/>
      <w:spacing w:after="0" w:line="240" w:lineRule="auto"/>
    </w:pPr>
    <w:rPr>
      <w:rFonts w:ascii="Symbol" w:eastAsia="Times New Roman" w:hAnsi="Symbol" w:cs="Symbol"/>
      <w:color w:val="000000"/>
      <w:sz w:val="24"/>
      <w:szCs w:val="24"/>
      <w:lang w:val="en-US"/>
    </w:rPr>
  </w:style>
  <w:style w:type="character" w:styleId="LineNumber">
    <w:name w:val="line number"/>
    <w:basedOn w:val="DefaultParagraphFont"/>
    <w:uiPriority w:val="99"/>
    <w:semiHidden/>
    <w:unhideWhenUsed/>
    <w:rsid w:val="00894535"/>
  </w:style>
  <w:style w:type="character" w:styleId="Hyperlink">
    <w:name w:val="Hyperlink"/>
    <w:basedOn w:val="DefaultParagraphFont"/>
    <w:uiPriority w:val="99"/>
    <w:unhideWhenUsed/>
    <w:rsid w:val="003C684F"/>
    <w:rPr>
      <w:color w:val="0563C1" w:themeColor="hyperlink"/>
      <w:u w:val="single"/>
    </w:rPr>
  </w:style>
  <w:style w:type="character" w:customStyle="1" w:styleId="UnresolvedMention1">
    <w:name w:val="Unresolved Mention1"/>
    <w:basedOn w:val="DefaultParagraphFont"/>
    <w:uiPriority w:val="99"/>
    <w:semiHidden/>
    <w:unhideWhenUsed/>
    <w:rsid w:val="003C684F"/>
    <w:rPr>
      <w:color w:val="605E5C"/>
      <w:shd w:val="clear" w:color="auto" w:fill="E1DFDD"/>
    </w:rPr>
  </w:style>
  <w:style w:type="paragraph" w:styleId="Header">
    <w:name w:val="header"/>
    <w:basedOn w:val="Normal"/>
    <w:link w:val="HeaderChar"/>
    <w:uiPriority w:val="99"/>
    <w:unhideWhenUsed/>
    <w:rsid w:val="00DE46AE"/>
    <w:pPr>
      <w:tabs>
        <w:tab w:val="center" w:pos="4513"/>
        <w:tab w:val="right" w:pos="9026"/>
      </w:tabs>
      <w:spacing w:after="0"/>
    </w:pPr>
  </w:style>
  <w:style w:type="character" w:customStyle="1" w:styleId="HeaderChar">
    <w:name w:val="Header Char"/>
    <w:basedOn w:val="DefaultParagraphFont"/>
    <w:link w:val="Header"/>
    <w:uiPriority w:val="99"/>
    <w:rsid w:val="00DE46AE"/>
    <w:rPr>
      <w:rFonts w:ascii="Times" w:eastAsia="Times New Roman" w:hAnsi="Times" w:cs="Times New Roman"/>
      <w:sz w:val="24"/>
      <w:szCs w:val="20"/>
      <w:lang w:val="en-US"/>
    </w:rPr>
  </w:style>
  <w:style w:type="paragraph" w:styleId="BalloonText">
    <w:name w:val="Balloon Text"/>
    <w:basedOn w:val="Normal"/>
    <w:link w:val="BalloonTextChar"/>
    <w:uiPriority w:val="99"/>
    <w:semiHidden/>
    <w:unhideWhenUsed/>
    <w:rsid w:val="00341D2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D29"/>
    <w:rPr>
      <w:rFonts w:ascii="Segoe UI" w:eastAsia="Times New Roman" w:hAnsi="Segoe UI" w:cs="Segoe UI"/>
      <w:sz w:val="18"/>
      <w:szCs w:val="18"/>
      <w:lang w:val="en-US"/>
    </w:rPr>
  </w:style>
  <w:style w:type="table" w:styleId="TableGrid">
    <w:name w:val="Table Grid"/>
    <w:basedOn w:val="TableNormal"/>
    <w:uiPriority w:val="39"/>
    <w:rsid w:val="00280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4383"/>
    <w:pPr>
      <w:spacing w:after="0" w:line="240" w:lineRule="auto"/>
    </w:pPr>
    <w:rPr>
      <w:rFonts w:ascii="Times" w:eastAsia="Times New Roman" w:hAnsi="Times" w:cs="Times New Roman"/>
      <w:sz w:val="24"/>
      <w:szCs w:val="20"/>
      <w:lang w:val="en-US"/>
    </w:rPr>
  </w:style>
  <w:style w:type="character" w:styleId="CommentReference">
    <w:name w:val="annotation reference"/>
    <w:basedOn w:val="DefaultParagraphFont"/>
    <w:uiPriority w:val="99"/>
    <w:semiHidden/>
    <w:unhideWhenUsed/>
    <w:rsid w:val="00430E2D"/>
    <w:rPr>
      <w:sz w:val="16"/>
      <w:szCs w:val="16"/>
    </w:rPr>
  </w:style>
  <w:style w:type="paragraph" w:styleId="CommentText">
    <w:name w:val="annotation text"/>
    <w:basedOn w:val="Normal"/>
    <w:link w:val="CommentTextChar"/>
    <w:uiPriority w:val="99"/>
    <w:semiHidden/>
    <w:unhideWhenUsed/>
    <w:rsid w:val="00430E2D"/>
    <w:rPr>
      <w:sz w:val="20"/>
    </w:rPr>
  </w:style>
  <w:style w:type="character" w:customStyle="1" w:styleId="CommentTextChar">
    <w:name w:val="Comment Text Char"/>
    <w:basedOn w:val="DefaultParagraphFont"/>
    <w:link w:val="CommentText"/>
    <w:uiPriority w:val="99"/>
    <w:semiHidden/>
    <w:rsid w:val="00430E2D"/>
    <w:rPr>
      <w:rFonts w:ascii="Times" w:eastAsia="Times New Roman" w:hAnsi="Time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30E2D"/>
    <w:rPr>
      <w:b/>
      <w:bCs/>
    </w:rPr>
  </w:style>
  <w:style w:type="character" w:customStyle="1" w:styleId="CommentSubjectChar">
    <w:name w:val="Comment Subject Char"/>
    <w:basedOn w:val="CommentTextChar"/>
    <w:link w:val="CommentSubject"/>
    <w:uiPriority w:val="99"/>
    <w:semiHidden/>
    <w:rsid w:val="00430E2D"/>
    <w:rPr>
      <w:rFonts w:ascii="Times" w:eastAsia="Times New Roman" w:hAnsi="Times" w:cs="Times New Roman"/>
      <w:b/>
      <w:bCs/>
      <w:sz w:val="20"/>
      <w:szCs w:val="20"/>
      <w:lang w:val="en-US"/>
    </w:rPr>
  </w:style>
  <w:style w:type="paragraph" w:styleId="Caption">
    <w:name w:val="caption"/>
    <w:basedOn w:val="Normal"/>
    <w:next w:val="Normal"/>
    <w:uiPriority w:val="35"/>
    <w:unhideWhenUsed/>
    <w:qFormat/>
    <w:rsid w:val="00E87E6A"/>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apla@soton.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pla@soton.ac.uk" TargetMode="External"/><Relationship Id="rId5" Type="http://schemas.openxmlformats.org/officeDocument/2006/relationships/numbering" Target="numbering.xml"/><Relationship Id="rId15" Type="http://schemas.openxmlformats.org/officeDocument/2006/relationships/image" Target="media/image4.ti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5F4681F8E1554DAE9326CF383E6880" ma:contentTypeVersion="15" ma:contentTypeDescription="Create a new document." ma:contentTypeScope="" ma:versionID="13c5fca347f8ecadff5984108b58d23b">
  <xsd:schema xmlns:xsd="http://www.w3.org/2001/XMLSchema" xmlns:xs="http://www.w3.org/2001/XMLSchema" xmlns:p="http://schemas.microsoft.com/office/2006/metadata/properties" xmlns:ns3="adb9f01d-dcb5-48f1-b85e-eb024f9d06ae" xmlns:ns4="020363b2-40a4-4de6-9e8d-dcea89b77bd6" targetNamespace="http://schemas.microsoft.com/office/2006/metadata/properties" ma:root="true" ma:fieldsID="789f2fb16c634c5811e0ebc4c83eefb6" ns3:_="" ns4:_="">
    <xsd:import namespace="adb9f01d-dcb5-48f1-b85e-eb024f9d06ae"/>
    <xsd:import namespace="020363b2-40a4-4de6-9e8d-dcea89b77bd6"/>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9f01d-dcb5-48f1-b85e-eb024f9d06a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0363b2-40a4-4de6-9e8d-dcea89b77bd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222FB35-62B0-4A1A-96E1-8A9F0950C41D}">
  <ds:schemaRefs>
    <ds:schemaRef ds:uri="http://schemas.openxmlformats.org/package/2006/metadata/core-properties"/>
    <ds:schemaRef ds:uri="http://schemas.microsoft.com/office/2006/documentManagement/types"/>
    <ds:schemaRef ds:uri="http://schemas.microsoft.com/office/infopath/2007/PartnerControls"/>
    <ds:schemaRef ds:uri="adb9f01d-dcb5-48f1-b85e-eb024f9d06ae"/>
    <ds:schemaRef ds:uri="020363b2-40a4-4de6-9e8d-dcea89b77bd6"/>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904BA884-CDE4-4834-9943-27B52D6AF138}">
  <ds:schemaRefs>
    <ds:schemaRef ds:uri="http://schemas.microsoft.com/sharepoint/v3/contenttype/forms"/>
  </ds:schemaRefs>
</ds:datastoreItem>
</file>

<file path=customXml/itemProps3.xml><?xml version="1.0" encoding="utf-8"?>
<ds:datastoreItem xmlns:ds="http://schemas.openxmlformats.org/officeDocument/2006/customXml" ds:itemID="{78597E68-D164-4D95-A6C8-0C27AB4F6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9f01d-dcb5-48f1-b85e-eb024f9d06ae"/>
    <ds:schemaRef ds:uri="020363b2-40a4-4de6-9e8d-dcea89b77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09EBAC-852F-4258-A459-05774228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11348</Words>
  <Characters>64688</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Mavrikis S.</dc:creator>
  <cp:keywords/>
  <dc:description/>
  <cp:lastModifiedBy>Ponce De Leon Albarr C.A.</cp:lastModifiedBy>
  <cp:revision>2</cp:revision>
  <dcterms:created xsi:type="dcterms:W3CDTF">2020-03-11T08:59:00Z</dcterms:created>
  <dcterms:modified xsi:type="dcterms:W3CDTF">2020-03-11T08:59:00Z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a4973c6c-29ba-32bf-abd4-073881740822</vt:lpwstr>
  </property>
  <property fmtid="{D5CDD505-2E9C-101B-9397-08002B2CF9AE}" pid="4" name="Mendeley Citation Style_1">
    <vt:lpwstr>http://www.zotero.org/styles/acs-applied-energy-materials</vt:lpwstr>
  </property>
  <property fmtid="{D5CDD505-2E9C-101B-9397-08002B2CF9AE}" pid="5" name="Mendeley Recent Style Id 0_1">
    <vt:lpwstr>http://www.zotero.org/styles/acs-applied-energy-materials</vt:lpwstr>
  </property>
  <property fmtid="{D5CDD505-2E9C-101B-9397-08002B2CF9AE}" pid="6" name="Mendeley Recent Style Name 0_1">
    <vt:lpwstr>ACS Applied Energy Materials</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0x010100DA5F4681F8E1554DAE9326CF383E6880</vt:lpwstr>
  </property>
</Properties>
</file>