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6B0E96" w14:textId="0C9B6E02" w:rsidR="00F7029D" w:rsidRDefault="00E91569" w:rsidP="00EF2426">
      <w:pPr>
        <w:pStyle w:val="Title"/>
        <w:spacing w:line="360" w:lineRule="auto"/>
      </w:pPr>
      <w:r>
        <w:t xml:space="preserve">Linking root </w:t>
      </w:r>
      <w:r w:rsidR="00E30F4D">
        <w:t>structure</w:t>
      </w:r>
      <w:r w:rsidR="00654325">
        <w:t xml:space="preserve"> to functionality: </w:t>
      </w:r>
      <w:r w:rsidR="00CC173C">
        <w:t>The i</w:t>
      </w:r>
      <w:r w:rsidR="003B1E36">
        <w:t xml:space="preserve">mpact of </w:t>
      </w:r>
      <w:r w:rsidR="00B50371">
        <w:t>root system architecture</w:t>
      </w:r>
      <w:r w:rsidR="003B1E36">
        <w:t xml:space="preserve"> on citrate enhanced phosphate </w:t>
      </w:r>
      <w:r w:rsidR="003D431D">
        <w:t>uptake</w:t>
      </w:r>
    </w:p>
    <w:p w14:paraId="181B48B1" w14:textId="1AD0604B" w:rsidR="003B1E36" w:rsidRDefault="00E54721" w:rsidP="00EF2426">
      <w:pPr>
        <w:spacing w:line="360" w:lineRule="auto"/>
      </w:pPr>
      <w:r>
        <w:t>Dani</w:t>
      </w:r>
      <w:r w:rsidR="00A74B6C">
        <w:t xml:space="preserve">el M. McKay Fletcher, </w:t>
      </w:r>
      <w:proofErr w:type="spellStart"/>
      <w:r w:rsidR="00A74B6C">
        <w:t>Siul</w:t>
      </w:r>
      <w:proofErr w:type="spellEnd"/>
      <w:r w:rsidR="00A74B6C">
        <w:t xml:space="preserve"> Ruiz</w:t>
      </w:r>
      <w:r w:rsidR="009D7405">
        <w:t xml:space="preserve">, Tiago Dias, Chiara </w:t>
      </w:r>
      <w:proofErr w:type="spellStart"/>
      <w:r w:rsidR="009D7405">
        <w:t>Petroselli</w:t>
      </w:r>
      <w:proofErr w:type="spellEnd"/>
      <w:r w:rsidR="009D7405">
        <w:t>,</w:t>
      </w:r>
      <w:r>
        <w:t xml:space="preserve"> </w:t>
      </w:r>
      <w:proofErr w:type="spellStart"/>
      <w:r>
        <w:t>Tiina</w:t>
      </w:r>
      <w:proofErr w:type="spellEnd"/>
      <w:r>
        <w:t xml:space="preserve"> </w:t>
      </w:r>
      <w:proofErr w:type="spellStart"/>
      <w:r>
        <w:t>Roose</w:t>
      </w:r>
      <w:proofErr w:type="spellEnd"/>
      <w:r w:rsidR="00536892">
        <w:t>*</w:t>
      </w:r>
    </w:p>
    <w:p w14:paraId="344560B3" w14:textId="7E633CB4" w:rsidR="00536892" w:rsidRDefault="00536892" w:rsidP="00536892">
      <w:pPr>
        <w:spacing w:line="360" w:lineRule="auto"/>
      </w:pPr>
      <w:r>
        <w:t>Bioengineering Sciences Research Group, Department of Mechanical Engineering, School of Engineering Sciences, Faculty of Engineering and Physical Sciences, University of</w:t>
      </w:r>
    </w:p>
    <w:p w14:paraId="4D551B88" w14:textId="2AB761EE" w:rsidR="00536892" w:rsidRDefault="00536892" w:rsidP="00536892">
      <w:pPr>
        <w:spacing w:line="360" w:lineRule="auto"/>
      </w:pPr>
      <w:r>
        <w:t>Southampton,</w:t>
      </w:r>
      <w:r w:rsidR="00EB4C4F" w:rsidRPr="00EB4C4F">
        <w:t xml:space="preserve"> </w:t>
      </w:r>
      <w:r w:rsidR="00EB4C4F">
        <w:t>SO17 1BJ,</w:t>
      </w:r>
      <w:r>
        <w:t xml:space="preserve"> Southampton, UK</w:t>
      </w:r>
    </w:p>
    <w:p w14:paraId="13D492B2" w14:textId="328ED794" w:rsidR="00536892" w:rsidRDefault="00536892" w:rsidP="00536892">
      <w:pPr>
        <w:spacing w:line="360" w:lineRule="auto"/>
      </w:pPr>
      <w:r>
        <w:t xml:space="preserve">*Corresponding author. Email address: </w:t>
      </w:r>
      <w:hyperlink r:id="rId8" w:history="1">
        <w:r w:rsidR="001963DD" w:rsidRPr="004E5E96">
          <w:rPr>
            <w:rStyle w:val="Hyperlink"/>
          </w:rPr>
          <w:t>t.roose@soton.ac.uk</w:t>
        </w:r>
      </w:hyperlink>
      <w:r w:rsidR="001963DD">
        <w:t xml:space="preserve"> Telephone: +44 (0) 2380592374</w:t>
      </w:r>
      <w:r w:rsidR="00E25E5A">
        <w:br/>
      </w:r>
      <w:r w:rsidR="00D307F4">
        <w:t xml:space="preserve">ORCID </w:t>
      </w:r>
      <w:proofErr w:type="spellStart"/>
      <w:r w:rsidR="00D307F4">
        <w:t>iD</w:t>
      </w:r>
      <w:proofErr w:type="spellEnd"/>
    </w:p>
    <w:p w14:paraId="0FC13963" w14:textId="3E73E808" w:rsidR="00E25E5A" w:rsidRDefault="00E25E5A" w:rsidP="00536892">
      <w:pPr>
        <w:spacing w:line="360" w:lineRule="auto"/>
      </w:pPr>
      <w:r>
        <w:t xml:space="preserve">DMMF: </w:t>
      </w:r>
      <w:hyperlink r:id="rId9" w:history="1">
        <w:r w:rsidRPr="004E5E96">
          <w:rPr>
            <w:rStyle w:val="Hyperlink"/>
          </w:rPr>
          <w:t>https://orcid.org/0000-0001-6569-2931</w:t>
        </w:r>
      </w:hyperlink>
    </w:p>
    <w:p w14:paraId="4830C933" w14:textId="0545134D" w:rsidR="00E25E5A" w:rsidRDefault="00E25E5A" w:rsidP="00536892">
      <w:pPr>
        <w:spacing w:line="360" w:lineRule="auto"/>
      </w:pPr>
      <w:r>
        <w:t xml:space="preserve">SR: </w:t>
      </w:r>
      <w:hyperlink r:id="rId10" w:history="1">
        <w:r w:rsidR="00D307F4">
          <w:rPr>
            <w:rStyle w:val="Hyperlink"/>
          </w:rPr>
          <w:t>https://orcid.org/0000-0002-6273-8516</w:t>
        </w:r>
      </w:hyperlink>
    </w:p>
    <w:p w14:paraId="46021AA2" w14:textId="3BFA9AF1" w:rsidR="00D307F4" w:rsidRDefault="00D307F4" w:rsidP="00536892">
      <w:pPr>
        <w:spacing w:line="360" w:lineRule="auto"/>
      </w:pPr>
      <w:r>
        <w:t xml:space="preserve">TD: </w:t>
      </w:r>
      <w:hyperlink r:id="rId11" w:history="1">
        <w:r w:rsidRPr="004E5E96">
          <w:rPr>
            <w:rStyle w:val="Hyperlink"/>
          </w:rPr>
          <w:t>https://orcid.org/0000-0003-1746-7136</w:t>
        </w:r>
      </w:hyperlink>
    </w:p>
    <w:p w14:paraId="37BB0595" w14:textId="7657D739" w:rsidR="00D307F4" w:rsidRDefault="00D307F4" w:rsidP="00536892">
      <w:pPr>
        <w:spacing w:line="360" w:lineRule="auto"/>
        <w:rPr>
          <w:rStyle w:val="orcid-id-https"/>
        </w:rPr>
      </w:pPr>
      <w:r>
        <w:t xml:space="preserve">CP: </w:t>
      </w:r>
      <w:hyperlink r:id="rId12" w:history="1">
        <w:r w:rsidRPr="004E5E96">
          <w:rPr>
            <w:rStyle w:val="Hyperlink"/>
          </w:rPr>
          <w:t>https://orcid.org/0000-0003-2281-6142</w:t>
        </w:r>
      </w:hyperlink>
    </w:p>
    <w:p w14:paraId="1A9531DA" w14:textId="64F5F6E2" w:rsidR="00D307F4" w:rsidRDefault="00D307F4" w:rsidP="00D307F4">
      <w:pPr>
        <w:spacing w:line="360" w:lineRule="auto"/>
      </w:pPr>
      <w:r>
        <w:rPr>
          <w:rStyle w:val="orcid-id-https"/>
        </w:rPr>
        <w:t xml:space="preserve">TR: </w:t>
      </w:r>
      <w:hyperlink r:id="rId13" w:history="1">
        <w:r w:rsidRPr="004E5E96">
          <w:rPr>
            <w:rStyle w:val="Hyperlink"/>
          </w:rPr>
          <w:t>https://orcid.org/0000-0001-8710-1063</w:t>
        </w:r>
      </w:hyperlink>
    </w:p>
    <w:p w14:paraId="4B0D2AEC" w14:textId="0FEA0485" w:rsidR="00495949" w:rsidRDefault="00495949" w:rsidP="00D307F4">
      <w:pPr>
        <w:spacing w:line="360" w:lineRule="auto"/>
      </w:pPr>
      <w:r>
        <w:t>Twitter: @</w:t>
      </w:r>
      <w:proofErr w:type="spellStart"/>
      <w:r>
        <w:t>TiinaRoose</w:t>
      </w:r>
      <w:proofErr w:type="spellEnd"/>
    </w:p>
    <w:p w14:paraId="294D8E79" w14:textId="411F9EDE" w:rsidR="003369FB" w:rsidRDefault="00525850" w:rsidP="003369FB">
      <w:pPr>
        <w:pStyle w:val="Heading1"/>
      </w:pPr>
      <w:r>
        <w:t>Summary</w:t>
      </w:r>
    </w:p>
    <w:p w14:paraId="29B865E0" w14:textId="4E267F44" w:rsidR="006D24BC" w:rsidRPr="006D24BC" w:rsidRDefault="008851FD" w:rsidP="00153D37">
      <w:pPr>
        <w:pStyle w:val="ListParagraph"/>
        <w:numPr>
          <w:ilvl w:val="0"/>
          <w:numId w:val="8"/>
        </w:numPr>
      </w:pPr>
      <w:r>
        <w:rPr>
          <w:rFonts w:asciiTheme="minorHAnsi" w:hAnsiTheme="minorHAnsi" w:cstheme="minorHAnsi"/>
          <w:sz w:val="22"/>
          <w:szCs w:val="22"/>
        </w:rPr>
        <w:t xml:space="preserve">Root citrate exudation </w:t>
      </w:r>
      <w:r w:rsidR="003369FB" w:rsidRPr="006D24BC">
        <w:rPr>
          <w:rFonts w:asciiTheme="minorHAnsi" w:hAnsiTheme="minorHAnsi" w:cstheme="minorHAnsi"/>
          <w:sz w:val="22"/>
          <w:szCs w:val="22"/>
        </w:rPr>
        <w:t>is</w:t>
      </w:r>
      <w:r>
        <w:rPr>
          <w:rFonts w:asciiTheme="minorHAnsi" w:hAnsiTheme="minorHAnsi" w:cstheme="minorHAnsi"/>
          <w:sz w:val="22"/>
          <w:szCs w:val="22"/>
        </w:rPr>
        <w:t xml:space="preserve"> thought to be important for </w:t>
      </w:r>
      <w:r w:rsidR="00E91569" w:rsidRPr="006D24BC">
        <w:rPr>
          <w:rFonts w:asciiTheme="minorHAnsi" w:hAnsiTheme="minorHAnsi" w:cstheme="minorHAnsi"/>
          <w:sz w:val="22"/>
          <w:szCs w:val="22"/>
        </w:rPr>
        <w:t xml:space="preserve">phosphate solubilisation. Previous research has concluded </w:t>
      </w:r>
      <w:r w:rsidR="00501CEF">
        <w:rPr>
          <w:rFonts w:asciiTheme="minorHAnsi" w:hAnsiTheme="minorHAnsi" w:cstheme="minorHAnsi"/>
          <w:sz w:val="22"/>
          <w:szCs w:val="22"/>
        </w:rPr>
        <w:t xml:space="preserve">that </w:t>
      </w:r>
      <w:r w:rsidR="00E91569" w:rsidRPr="006D24BC">
        <w:rPr>
          <w:rFonts w:asciiTheme="minorHAnsi" w:hAnsiTheme="minorHAnsi" w:cstheme="minorHAnsi"/>
          <w:sz w:val="22"/>
          <w:szCs w:val="22"/>
        </w:rPr>
        <w:t>cluster-like roots benefit most from this exudation in terms of increased phosphate uptake, suggesting root structure</w:t>
      </w:r>
      <w:r w:rsidR="00BA759A" w:rsidRPr="006D24BC">
        <w:rPr>
          <w:rFonts w:asciiTheme="minorHAnsi" w:hAnsiTheme="minorHAnsi" w:cstheme="minorHAnsi"/>
          <w:sz w:val="22"/>
          <w:szCs w:val="22"/>
        </w:rPr>
        <w:t xml:space="preserve"> plays an important role in citrate enhanced uptake</w:t>
      </w:r>
      <w:r w:rsidR="00211B42">
        <w:rPr>
          <w:rFonts w:asciiTheme="minorHAnsi" w:hAnsiTheme="minorHAnsi" w:cstheme="minorHAnsi"/>
          <w:sz w:val="22"/>
          <w:szCs w:val="22"/>
        </w:rPr>
        <w:t xml:space="preserve"> (</w:t>
      </w:r>
      <w:r w:rsidR="0056130B">
        <w:rPr>
          <w:rFonts w:asciiTheme="minorHAnsi" w:hAnsiTheme="minorHAnsi" w:cstheme="minorHAnsi"/>
          <w:sz w:val="22"/>
          <w:szCs w:val="22"/>
        </w:rPr>
        <w:t>additional</w:t>
      </w:r>
      <w:r w:rsidR="00D91F58">
        <w:rPr>
          <w:rFonts w:asciiTheme="minorHAnsi" w:hAnsiTheme="minorHAnsi" w:cstheme="minorHAnsi"/>
          <w:sz w:val="22"/>
          <w:szCs w:val="22"/>
        </w:rPr>
        <w:t xml:space="preserve"> phosphate uptake due to citrate exudation)</w:t>
      </w:r>
      <w:r w:rsidR="006A4016">
        <w:rPr>
          <w:rFonts w:asciiTheme="minorHAnsi" w:hAnsiTheme="minorHAnsi" w:cstheme="minorHAnsi"/>
          <w:sz w:val="22"/>
          <w:szCs w:val="22"/>
        </w:rPr>
        <w:t>.</w:t>
      </w:r>
    </w:p>
    <w:p w14:paraId="72C3CCD2" w14:textId="52C09F66" w:rsidR="003369FB" w:rsidRPr="001879A0" w:rsidRDefault="0091603F" w:rsidP="00153D37">
      <w:pPr>
        <w:pStyle w:val="ListParagraph"/>
        <w:numPr>
          <w:ilvl w:val="0"/>
          <w:numId w:val="8"/>
        </w:numPr>
      </w:pPr>
      <w:r>
        <w:rPr>
          <w:rFonts w:asciiTheme="minorHAnsi" w:hAnsiTheme="minorHAnsi" w:cstheme="minorHAnsi"/>
          <w:sz w:val="22"/>
          <w:szCs w:val="22"/>
        </w:rPr>
        <w:t>T</w:t>
      </w:r>
      <w:r w:rsidR="006D24BC" w:rsidRPr="006D24BC">
        <w:rPr>
          <w:rFonts w:asciiTheme="minorHAnsi" w:hAnsiTheme="minorHAnsi" w:cstheme="minorHAnsi"/>
          <w:sz w:val="22"/>
          <w:szCs w:val="22"/>
        </w:rPr>
        <w:t xml:space="preserve">ime resolved computed tomography images of </w:t>
      </w:r>
      <w:r w:rsidR="008851FD">
        <w:rPr>
          <w:rFonts w:asciiTheme="minorHAnsi" w:hAnsiTheme="minorHAnsi" w:cstheme="minorHAnsi"/>
          <w:sz w:val="22"/>
          <w:szCs w:val="22"/>
        </w:rPr>
        <w:t>wheat</w:t>
      </w:r>
      <w:r w:rsidR="006D24BC" w:rsidRPr="006D24BC">
        <w:rPr>
          <w:rFonts w:asciiTheme="minorHAnsi" w:hAnsiTheme="minorHAnsi" w:cstheme="minorHAnsi"/>
          <w:sz w:val="22"/>
          <w:szCs w:val="22"/>
        </w:rPr>
        <w:t xml:space="preserve"> root systems </w:t>
      </w:r>
      <w:r w:rsidR="006D24BC">
        <w:rPr>
          <w:rFonts w:asciiTheme="minorHAnsi" w:hAnsiTheme="minorHAnsi" w:cstheme="minorHAnsi"/>
          <w:sz w:val="22"/>
          <w:szCs w:val="22"/>
        </w:rPr>
        <w:t xml:space="preserve">were used as the geometry for </w:t>
      </w:r>
      <w:r w:rsidR="006D24BC" w:rsidRPr="006D24BC">
        <w:rPr>
          <w:rFonts w:asciiTheme="minorHAnsi" w:hAnsiTheme="minorHAnsi" w:cstheme="minorHAnsi"/>
          <w:sz w:val="22"/>
          <w:szCs w:val="22"/>
        </w:rPr>
        <w:t>3D citrate-phosphate solubilisation model</w:t>
      </w:r>
      <w:r w:rsidR="00C61B08">
        <w:rPr>
          <w:rFonts w:asciiTheme="minorHAnsi" w:hAnsiTheme="minorHAnsi" w:cstheme="minorHAnsi"/>
          <w:sz w:val="22"/>
          <w:szCs w:val="22"/>
        </w:rPr>
        <w:t>s</w:t>
      </w:r>
      <w:r w:rsidR="006D24BC" w:rsidRPr="006D24BC">
        <w:rPr>
          <w:rFonts w:asciiTheme="minorHAnsi" w:hAnsiTheme="minorHAnsi" w:cstheme="minorHAnsi"/>
          <w:sz w:val="22"/>
          <w:szCs w:val="22"/>
        </w:rPr>
        <w:t>.</w:t>
      </w:r>
      <w:r w:rsidR="00D91F58">
        <w:rPr>
          <w:rFonts w:asciiTheme="minorHAnsi" w:hAnsiTheme="minorHAnsi" w:cstheme="minorHAnsi"/>
          <w:sz w:val="22"/>
          <w:szCs w:val="22"/>
        </w:rPr>
        <w:t xml:space="preserve"> Citrate enhanced uptake</w:t>
      </w:r>
      <w:r w:rsidR="006D24BC" w:rsidRPr="006D24BC">
        <w:rPr>
          <w:rFonts w:asciiTheme="minorHAnsi" w:hAnsiTheme="minorHAnsi" w:cstheme="minorHAnsi"/>
          <w:sz w:val="22"/>
          <w:szCs w:val="22"/>
        </w:rPr>
        <w:t xml:space="preserve"> </w:t>
      </w:r>
      <w:r w:rsidR="006D24BC">
        <w:rPr>
          <w:rFonts w:asciiTheme="minorHAnsi" w:hAnsiTheme="minorHAnsi" w:cstheme="minorHAnsi"/>
          <w:sz w:val="22"/>
          <w:szCs w:val="22"/>
        </w:rPr>
        <w:t xml:space="preserve">was </w:t>
      </w:r>
      <w:r w:rsidR="00F56C94">
        <w:rPr>
          <w:rFonts w:asciiTheme="minorHAnsi" w:hAnsiTheme="minorHAnsi" w:cstheme="minorHAnsi"/>
          <w:sz w:val="22"/>
          <w:szCs w:val="22"/>
        </w:rPr>
        <w:t xml:space="preserve">correlated </w:t>
      </w:r>
      <w:r w:rsidR="00F9451A">
        <w:rPr>
          <w:rFonts w:asciiTheme="minorHAnsi" w:hAnsiTheme="minorHAnsi" w:cstheme="minorHAnsi"/>
          <w:sz w:val="22"/>
          <w:szCs w:val="22"/>
        </w:rPr>
        <w:t>with morphological measures of the root systems</w:t>
      </w:r>
      <w:r w:rsidR="000411CA">
        <w:rPr>
          <w:rFonts w:asciiTheme="minorHAnsi" w:hAnsiTheme="minorHAnsi" w:cstheme="minorHAnsi"/>
          <w:sz w:val="22"/>
          <w:szCs w:val="22"/>
        </w:rPr>
        <w:t xml:space="preserve"> to determine which</w:t>
      </w:r>
      <w:r w:rsidR="00C2678A">
        <w:rPr>
          <w:rFonts w:asciiTheme="minorHAnsi" w:hAnsiTheme="minorHAnsi" w:cstheme="minorHAnsi"/>
          <w:sz w:val="22"/>
          <w:szCs w:val="22"/>
        </w:rPr>
        <w:t xml:space="preserve"> had the most</w:t>
      </w:r>
      <w:r w:rsidR="000411CA">
        <w:rPr>
          <w:rFonts w:asciiTheme="minorHAnsi" w:hAnsiTheme="minorHAnsi" w:cstheme="minorHAnsi"/>
          <w:sz w:val="22"/>
          <w:szCs w:val="22"/>
        </w:rPr>
        <w:t xml:space="preserve"> benefit.</w:t>
      </w:r>
    </w:p>
    <w:p w14:paraId="0BF2473B" w14:textId="22EAF3E4" w:rsidR="001879A0" w:rsidRPr="008851FD" w:rsidRDefault="00251F21" w:rsidP="00153D37">
      <w:pPr>
        <w:pStyle w:val="ListParagraph"/>
        <w:numPr>
          <w:ilvl w:val="0"/>
          <w:numId w:val="8"/>
        </w:numPr>
      </w:pPr>
      <w:r>
        <w:rPr>
          <w:rFonts w:asciiTheme="minorHAnsi" w:hAnsiTheme="minorHAnsi" w:cstheme="minorHAnsi"/>
          <w:sz w:val="22"/>
          <w:szCs w:val="22"/>
        </w:rPr>
        <w:t>A</w:t>
      </w:r>
      <w:r w:rsidR="001D1838">
        <w:rPr>
          <w:rFonts w:asciiTheme="minorHAnsi" w:hAnsiTheme="minorHAnsi" w:cstheme="minorHAnsi"/>
          <w:sz w:val="22"/>
          <w:szCs w:val="22"/>
        </w:rPr>
        <w:t xml:space="preserve"> large variation of citrate enhanced</w:t>
      </w:r>
      <w:r w:rsidR="001C4BD9">
        <w:rPr>
          <w:rFonts w:asciiTheme="minorHAnsi" w:hAnsiTheme="minorHAnsi" w:cstheme="minorHAnsi"/>
          <w:sz w:val="22"/>
          <w:szCs w:val="22"/>
        </w:rPr>
        <w:t xml:space="preserve"> uptake</w:t>
      </w:r>
      <w:r w:rsidR="0091603F">
        <w:rPr>
          <w:rFonts w:asciiTheme="minorHAnsi" w:hAnsiTheme="minorHAnsi" w:cstheme="minorHAnsi"/>
          <w:sz w:val="22"/>
          <w:szCs w:val="22"/>
        </w:rPr>
        <w:t xml:space="preserve"> over </w:t>
      </w:r>
      <w:r w:rsidR="001D1838">
        <w:rPr>
          <w:rFonts w:asciiTheme="minorHAnsi" w:hAnsiTheme="minorHAnsi" w:cstheme="minorHAnsi"/>
          <w:sz w:val="22"/>
          <w:szCs w:val="22"/>
        </w:rPr>
        <w:t>11 root structures</w:t>
      </w:r>
      <w:r>
        <w:rPr>
          <w:rFonts w:asciiTheme="minorHAnsi" w:hAnsiTheme="minorHAnsi" w:cstheme="minorHAnsi"/>
          <w:sz w:val="22"/>
          <w:szCs w:val="22"/>
        </w:rPr>
        <w:t xml:space="preserve"> was observed</w:t>
      </w:r>
      <w:r w:rsidR="001D1838">
        <w:rPr>
          <w:rFonts w:asciiTheme="minorHAnsi" w:hAnsiTheme="minorHAnsi" w:cstheme="minorHAnsi"/>
          <w:sz w:val="22"/>
          <w:szCs w:val="22"/>
        </w:rPr>
        <w:t xml:space="preserve">. </w:t>
      </w:r>
      <w:r w:rsidR="001879A0">
        <w:rPr>
          <w:rFonts w:asciiTheme="minorHAnsi" w:hAnsiTheme="minorHAnsi" w:cstheme="minorHAnsi"/>
          <w:sz w:val="22"/>
          <w:szCs w:val="22"/>
        </w:rPr>
        <w:t xml:space="preserve">Root surface area dominated absolute phosphate </w:t>
      </w:r>
      <w:r w:rsidR="00D32EC4">
        <w:rPr>
          <w:rFonts w:asciiTheme="minorHAnsi" w:hAnsiTheme="minorHAnsi" w:cstheme="minorHAnsi"/>
          <w:sz w:val="22"/>
          <w:szCs w:val="22"/>
        </w:rPr>
        <w:t>uptake but</w:t>
      </w:r>
      <w:r w:rsidR="00DE46AB">
        <w:rPr>
          <w:rFonts w:asciiTheme="minorHAnsi" w:hAnsiTheme="minorHAnsi" w:cstheme="minorHAnsi"/>
          <w:sz w:val="22"/>
          <w:szCs w:val="22"/>
        </w:rPr>
        <w:t xml:space="preserve"> did</w:t>
      </w:r>
      <w:r w:rsidR="0056130B">
        <w:rPr>
          <w:rFonts w:asciiTheme="minorHAnsi" w:hAnsiTheme="minorHAnsi" w:cstheme="minorHAnsi"/>
          <w:sz w:val="22"/>
          <w:szCs w:val="22"/>
        </w:rPr>
        <w:t xml:space="preserve"> not</w:t>
      </w:r>
      <w:r w:rsidR="00DE46AB">
        <w:rPr>
          <w:rFonts w:asciiTheme="minorHAnsi" w:hAnsiTheme="minorHAnsi" w:cstheme="minorHAnsi"/>
          <w:sz w:val="22"/>
          <w:szCs w:val="22"/>
        </w:rPr>
        <w:t xml:space="preserve"> </w:t>
      </w:r>
      <w:r w:rsidR="001D1838">
        <w:rPr>
          <w:rFonts w:asciiTheme="minorHAnsi" w:hAnsiTheme="minorHAnsi" w:cstheme="minorHAnsi"/>
          <w:sz w:val="22"/>
          <w:szCs w:val="22"/>
        </w:rPr>
        <w:t>explain</w:t>
      </w:r>
      <w:r w:rsidR="00D91F58">
        <w:rPr>
          <w:rFonts w:asciiTheme="minorHAnsi" w:hAnsiTheme="minorHAnsi" w:cstheme="minorHAnsi"/>
          <w:sz w:val="22"/>
          <w:szCs w:val="22"/>
        </w:rPr>
        <w:t xml:space="preserve"> citrate enhanced uptake</w:t>
      </w:r>
      <w:r w:rsidR="001D1838">
        <w:rPr>
          <w:rFonts w:asciiTheme="minorHAnsi" w:hAnsiTheme="minorHAnsi" w:cstheme="minorHAnsi"/>
          <w:sz w:val="22"/>
          <w:szCs w:val="22"/>
        </w:rPr>
        <w:t xml:space="preserve">. </w:t>
      </w:r>
      <w:r w:rsidR="006A4016">
        <w:rPr>
          <w:rFonts w:asciiTheme="minorHAnsi" w:hAnsiTheme="minorHAnsi" w:cstheme="minorHAnsi"/>
          <w:sz w:val="22"/>
          <w:szCs w:val="22"/>
        </w:rPr>
        <w:t>Number of exuding root tips correlated</w:t>
      </w:r>
      <w:r w:rsidR="001D1838">
        <w:rPr>
          <w:rFonts w:asciiTheme="minorHAnsi" w:hAnsiTheme="minorHAnsi" w:cstheme="minorHAnsi"/>
          <w:sz w:val="22"/>
          <w:szCs w:val="22"/>
        </w:rPr>
        <w:t xml:space="preserve"> well</w:t>
      </w:r>
      <w:r w:rsidR="006A4016">
        <w:rPr>
          <w:rFonts w:asciiTheme="minorHAnsi" w:hAnsiTheme="minorHAnsi" w:cstheme="minorHAnsi"/>
          <w:sz w:val="22"/>
          <w:szCs w:val="22"/>
        </w:rPr>
        <w:t xml:space="preserve"> </w:t>
      </w:r>
      <w:r w:rsidR="001D1838">
        <w:rPr>
          <w:rFonts w:asciiTheme="minorHAnsi" w:hAnsiTheme="minorHAnsi" w:cstheme="minorHAnsi"/>
          <w:sz w:val="22"/>
          <w:szCs w:val="22"/>
        </w:rPr>
        <w:t xml:space="preserve">with citrate enhanced uptake. </w:t>
      </w:r>
      <w:r w:rsidR="006A4016">
        <w:rPr>
          <w:rFonts w:asciiTheme="minorHAnsi" w:hAnsiTheme="minorHAnsi" w:cstheme="minorHAnsi"/>
          <w:sz w:val="22"/>
          <w:szCs w:val="22"/>
        </w:rPr>
        <w:t>Root tips in close proximity</w:t>
      </w:r>
      <w:r w:rsidR="002553DB">
        <w:rPr>
          <w:rFonts w:asciiTheme="minorHAnsi" w:hAnsiTheme="minorHAnsi" w:cstheme="minorHAnsi"/>
          <w:sz w:val="22"/>
          <w:szCs w:val="22"/>
        </w:rPr>
        <w:t xml:space="preserve"> </w:t>
      </w:r>
      <w:r w:rsidR="006A4016">
        <w:rPr>
          <w:rFonts w:asciiTheme="minorHAnsi" w:hAnsiTheme="minorHAnsi" w:cstheme="minorHAnsi"/>
          <w:sz w:val="22"/>
          <w:szCs w:val="22"/>
        </w:rPr>
        <w:t>could collectively exude high amounts of citrate, resulting in a delayed spike in citrate enhanced uptake.</w:t>
      </w:r>
    </w:p>
    <w:p w14:paraId="762815CA" w14:textId="1CDFF3D1" w:rsidR="00F22ED1" w:rsidRDefault="008851FD" w:rsidP="00F22ED1">
      <w:pPr>
        <w:pStyle w:val="ListParagraph"/>
        <w:numPr>
          <w:ilvl w:val="0"/>
          <w:numId w:val="8"/>
        </w:numPr>
      </w:pPr>
      <w:r>
        <w:rPr>
          <w:rFonts w:asciiTheme="minorHAnsi" w:hAnsiTheme="minorHAnsi" w:cstheme="minorHAnsi"/>
          <w:sz w:val="22"/>
          <w:szCs w:val="22"/>
        </w:rPr>
        <w:lastRenderedPageBreak/>
        <w:t>Root system architecture plays an important role in citrate enhanced uptake.</w:t>
      </w:r>
      <w:r w:rsidR="001C4BD9">
        <w:rPr>
          <w:rFonts w:asciiTheme="minorHAnsi" w:hAnsiTheme="minorHAnsi" w:cstheme="minorHAnsi"/>
          <w:sz w:val="22"/>
          <w:szCs w:val="22"/>
        </w:rPr>
        <w:t xml:space="preserve"> Singular morphological measurements</w:t>
      </w:r>
      <w:r w:rsidR="008426D0">
        <w:rPr>
          <w:rFonts w:asciiTheme="minorHAnsi" w:hAnsiTheme="minorHAnsi" w:cstheme="minorHAnsi"/>
          <w:sz w:val="22"/>
          <w:szCs w:val="22"/>
        </w:rPr>
        <w:t xml:space="preserve"> of the root system</w:t>
      </w:r>
      <w:r w:rsidR="0056130B">
        <w:rPr>
          <w:rFonts w:asciiTheme="minorHAnsi" w:hAnsiTheme="minorHAnsi" w:cstheme="minorHAnsi"/>
          <w:sz w:val="22"/>
          <w:szCs w:val="22"/>
        </w:rPr>
        <w:t>s</w:t>
      </w:r>
      <w:r w:rsidR="008426D0">
        <w:rPr>
          <w:rFonts w:asciiTheme="minorHAnsi" w:hAnsiTheme="minorHAnsi" w:cstheme="minorHAnsi"/>
          <w:sz w:val="22"/>
          <w:szCs w:val="22"/>
        </w:rPr>
        <w:t xml:space="preserve"> cannot </w:t>
      </w:r>
      <w:r w:rsidR="005B23C5">
        <w:rPr>
          <w:rFonts w:asciiTheme="minorHAnsi" w:hAnsiTheme="minorHAnsi" w:cstheme="minorHAnsi"/>
          <w:sz w:val="22"/>
          <w:szCs w:val="22"/>
        </w:rPr>
        <w:t>entirely explain variations</w:t>
      </w:r>
      <w:r w:rsidR="008B4912">
        <w:rPr>
          <w:rFonts w:asciiTheme="minorHAnsi" w:hAnsiTheme="minorHAnsi" w:cstheme="minorHAnsi"/>
          <w:sz w:val="22"/>
          <w:szCs w:val="22"/>
        </w:rPr>
        <w:t xml:space="preserve"> in</w:t>
      </w:r>
      <w:r w:rsidR="008426D0">
        <w:rPr>
          <w:rFonts w:asciiTheme="minorHAnsi" w:hAnsiTheme="minorHAnsi" w:cstheme="minorHAnsi"/>
          <w:sz w:val="22"/>
          <w:szCs w:val="22"/>
        </w:rPr>
        <w:t xml:space="preserve"> citrate enhanced uptake</w:t>
      </w:r>
      <w:r w:rsidR="00BE3706">
        <w:rPr>
          <w:rFonts w:asciiTheme="minorHAnsi" w:hAnsiTheme="minorHAnsi" w:cstheme="minorHAnsi"/>
          <w:sz w:val="22"/>
          <w:szCs w:val="22"/>
        </w:rPr>
        <w:t>.</w:t>
      </w:r>
      <w:r w:rsidR="00DC39FD">
        <w:rPr>
          <w:rFonts w:asciiTheme="minorHAnsi" w:hAnsiTheme="minorHAnsi" w:cstheme="minorHAnsi"/>
          <w:sz w:val="22"/>
          <w:szCs w:val="22"/>
        </w:rPr>
        <w:t xml:space="preserve"> </w:t>
      </w:r>
      <w:r w:rsidR="00C61B08">
        <w:rPr>
          <w:rFonts w:asciiTheme="minorHAnsi" w:hAnsiTheme="minorHAnsi" w:cstheme="minorHAnsi"/>
          <w:sz w:val="22"/>
          <w:szCs w:val="22"/>
        </w:rPr>
        <w:t>Root systems with many tips</w:t>
      </w:r>
      <w:r w:rsidR="00DC39FD">
        <w:rPr>
          <w:rFonts w:asciiTheme="minorHAnsi" w:hAnsiTheme="minorHAnsi" w:cstheme="minorHAnsi"/>
          <w:sz w:val="22"/>
          <w:szCs w:val="22"/>
        </w:rPr>
        <w:t xml:space="preserve"> would benefit greatly from citrate exudation.</w:t>
      </w:r>
      <w:r w:rsidR="004C6DAD">
        <w:rPr>
          <w:rFonts w:asciiTheme="minorHAnsi" w:hAnsiTheme="minorHAnsi" w:cstheme="minorHAnsi"/>
          <w:sz w:val="22"/>
          <w:szCs w:val="22"/>
        </w:rPr>
        <w:t xml:space="preserve"> Quantifying citrate enhanced uptake </w:t>
      </w:r>
      <w:r w:rsidR="00DC39FD">
        <w:rPr>
          <w:rFonts w:asciiTheme="minorHAnsi" w:hAnsiTheme="minorHAnsi" w:cstheme="minorHAnsi"/>
          <w:sz w:val="22"/>
          <w:szCs w:val="22"/>
        </w:rPr>
        <w:t xml:space="preserve">experimentally </w:t>
      </w:r>
      <w:r w:rsidR="005E511F">
        <w:rPr>
          <w:rFonts w:asciiTheme="minorHAnsi" w:hAnsiTheme="minorHAnsi" w:cstheme="minorHAnsi"/>
          <w:sz w:val="22"/>
          <w:szCs w:val="22"/>
        </w:rPr>
        <w:t>is</w:t>
      </w:r>
      <w:r w:rsidR="004C6DAD">
        <w:rPr>
          <w:rFonts w:asciiTheme="minorHAnsi" w:hAnsiTheme="minorHAnsi" w:cstheme="minorHAnsi"/>
          <w:sz w:val="22"/>
          <w:szCs w:val="22"/>
        </w:rPr>
        <w:t xml:space="preserve"> difficult as variations in root surface area w</w:t>
      </w:r>
      <w:r w:rsidR="00574FA2">
        <w:rPr>
          <w:rFonts w:asciiTheme="minorHAnsi" w:hAnsiTheme="minorHAnsi" w:cstheme="minorHAnsi"/>
          <w:sz w:val="22"/>
          <w:szCs w:val="22"/>
        </w:rPr>
        <w:t>ould overwhelm</w:t>
      </w:r>
      <w:r w:rsidR="00012CC8">
        <w:rPr>
          <w:rFonts w:asciiTheme="minorHAnsi" w:hAnsiTheme="minorHAnsi" w:cstheme="minorHAnsi"/>
          <w:sz w:val="22"/>
          <w:szCs w:val="22"/>
        </w:rPr>
        <w:t xml:space="preserve"> citrate benefits</w:t>
      </w:r>
      <w:r w:rsidR="004C6DAD">
        <w:rPr>
          <w:rFonts w:asciiTheme="minorHAnsi" w:hAnsiTheme="minorHAnsi" w:cstheme="minorHAnsi"/>
          <w:sz w:val="22"/>
          <w:szCs w:val="22"/>
        </w:rPr>
        <w:t>.</w:t>
      </w:r>
      <w:r w:rsidR="00DC39FD">
        <w:rPr>
          <w:rFonts w:asciiTheme="minorHAnsi" w:hAnsiTheme="minorHAnsi" w:cstheme="minorHAnsi"/>
          <w:sz w:val="22"/>
          <w:szCs w:val="22"/>
        </w:rPr>
        <w:t xml:space="preserve"> </w:t>
      </w:r>
    </w:p>
    <w:p w14:paraId="569966ED" w14:textId="52A6764A" w:rsidR="00F22ED1" w:rsidRPr="008851FD" w:rsidRDefault="00F22ED1" w:rsidP="00F22ED1">
      <w:r>
        <w:t>Key words: Ro</w:t>
      </w:r>
      <w:r w:rsidR="000D168C">
        <w:t>ot system architecture, citrate, exudation, phosphorus, a-biotic stress,</w:t>
      </w:r>
      <w:r>
        <w:t xml:space="preserve"> modelling</w:t>
      </w:r>
      <w:r w:rsidR="00A73FF9">
        <w:t>.</w:t>
      </w:r>
    </w:p>
    <w:p w14:paraId="69C06A9E" w14:textId="77777777" w:rsidR="003B1E36" w:rsidRDefault="00B50371" w:rsidP="00EF2426">
      <w:pPr>
        <w:pStyle w:val="Heading1"/>
        <w:spacing w:line="360" w:lineRule="auto"/>
      </w:pPr>
      <w:r>
        <w:t>Introduction</w:t>
      </w:r>
    </w:p>
    <w:p w14:paraId="4FD04637" w14:textId="4C49B117" w:rsidR="00A65006" w:rsidRDefault="007D7446" w:rsidP="00EF2426">
      <w:pPr>
        <w:spacing w:line="360" w:lineRule="auto"/>
        <w:rPr>
          <w:rFonts w:cs="Times New Roman"/>
          <w:szCs w:val="24"/>
        </w:rPr>
      </w:pPr>
      <w:r w:rsidRPr="00BD460A">
        <w:rPr>
          <w:rFonts w:cs="Times New Roman"/>
          <w:szCs w:val="24"/>
        </w:rPr>
        <w:t xml:space="preserve">Phosphorus (P) is </w:t>
      </w:r>
      <w:r w:rsidR="0085713D">
        <w:rPr>
          <w:rFonts w:cs="Times New Roman"/>
          <w:szCs w:val="24"/>
        </w:rPr>
        <w:t xml:space="preserve">considered </w:t>
      </w:r>
      <w:r w:rsidRPr="00BD460A">
        <w:rPr>
          <w:rFonts w:cs="Times New Roman"/>
          <w:szCs w:val="24"/>
        </w:rPr>
        <w:t xml:space="preserve">one of the </w:t>
      </w:r>
      <w:r w:rsidR="0085713D">
        <w:rPr>
          <w:rFonts w:cs="Times New Roman"/>
          <w:szCs w:val="24"/>
        </w:rPr>
        <w:t>key macro-nutrients</w:t>
      </w:r>
      <w:r w:rsidRPr="00BD460A">
        <w:rPr>
          <w:rFonts w:cs="Times New Roman"/>
          <w:szCs w:val="24"/>
        </w:rPr>
        <w:t xml:space="preserve"> </w:t>
      </w:r>
      <w:r w:rsidR="0085713D">
        <w:rPr>
          <w:rFonts w:cs="Times New Roman"/>
          <w:szCs w:val="24"/>
        </w:rPr>
        <w:t>required by</w:t>
      </w:r>
      <w:r w:rsidRPr="00BD460A">
        <w:rPr>
          <w:rFonts w:cs="Times New Roman"/>
          <w:szCs w:val="24"/>
        </w:rPr>
        <w:t xml:space="preserve"> plants </w:t>
      </w:r>
      <w:r w:rsidR="00690260">
        <w:rPr>
          <w:rFonts w:cs="Times New Roman"/>
          <w:szCs w:val="24"/>
        </w:rPr>
        <w:fldChar w:fldCharType="begin"/>
      </w:r>
      <w:r w:rsidR="00690260">
        <w:rPr>
          <w:rFonts w:cs="Times New Roman"/>
          <w:szCs w:val="24"/>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cs="Times New Roman"/>
          <w:szCs w:val="24"/>
        </w:rPr>
        <w:fldChar w:fldCharType="separate"/>
      </w:r>
      <w:r w:rsidR="00690260">
        <w:rPr>
          <w:rFonts w:cs="Times New Roman"/>
          <w:noProof/>
          <w:szCs w:val="24"/>
        </w:rPr>
        <w:t>(Barber, 1995)</w:t>
      </w:r>
      <w:r w:rsidR="00690260">
        <w:rPr>
          <w:rFonts w:cs="Times New Roman"/>
          <w:szCs w:val="24"/>
        </w:rPr>
        <w:fldChar w:fldCharType="end"/>
      </w:r>
      <w:r w:rsidRPr="00BD460A">
        <w:rPr>
          <w:rFonts w:cs="Times New Roman"/>
          <w:szCs w:val="24"/>
        </w:rPr>
        <w:t xml:space="preserve">. </w:t>
      </w:r>
      <w:r w:rsidR="00860B48">
        <w:rPr>
          <w:rFonts w:cs="Times New Roman"/>
          <w:szCs w:val="24"/>
        </w:rPr>
        <w:t xml:space="preserve">A characteristic feature of </w:t>
      </w:r>
      <w:r w:rsidRPr="00BD460A">
        <w:rPr>
          <w:rFonts w:cs="Times New Roman"/>
          <w:szCs w:val="24"/>
        </w:rPr>
        <w:t>P</w:t>
      </w:r>
      <w:r w:rsidR="00860B48">
        <w:rPr>
          <w:rFonts w:cs="Times New Roman"/>
          <w:szCs w:val="24"/>
        </w:rPr>
        <w:t xml:space="preserve"> in soil is that it</w:t>
      </w:r>
      <w:r w:rsidRPr="00BD460A">
        <w:rPr>
          <w:rFonts w:cs="Times New Roman"/>
          <w:szCs w:val="24"/>
        </w:rPr>
        <w:t xml:space="preserve"> strongly </w:t>
      </w:r>
      <w:r w:rsidR="00A65006">
        <w:rPr>
          <w:rFonts w:cs="Times New Roman"/>
          <w:szCs w:val="24"/>
        </w:rPr>
        <w:t>binds</w:t>
      </w:r>
      <w:r w:rsidR="00A65006" w:rsidRPr="00BD460A">
        <w:rPr>
          <w:rFonts w:cs="Times New Roman"/>
          <w:szCs w:val="24"/>
        </w:rPr>
        <w:t xml:space="preserve"> </w:t>
      </w:r>
      <w:r w:rsidRPr="00BD460A">
        <w:rPr>
          <w:rFonts w:cs="Times New Roman"/>
          <w:szCs w:val="24"/>
        </w:rPr>
        <w:t xml:space="preserve">to </w:t>
      </w:r>
      <w:r w:rsidR="00204A03">
        <w:rPr>
          <w:rFonts w:cs="Times New Roman"/>
          <w:szCs w:val="24"/>
        </w:rPr>
        <w:t>soil particle surfaces.</w:t>
      </w:r>
      <w:r w:rsidR="00211B42">
        <w:rPr>
          <w:rFonts w:cs="Times New Roman"/>
          <w:szCs w:val="24"/>
        </w:rPr>
        <w:t xml:space="preserve"> </w:t>
      </w:r>
      <w:r w:rsidR="00374417">
        <w:rPr>
          <w:rFonts w:cs="Times New Roman"/>
          <w:szCs w:val="24"/>
        </w:rPr>
        <w:t xml:space="preserve">This processes </w:t>
      </w:r>
      <w:r w:rsidR="00211B42" w:rsidRPr="00BD460A">
        <w:rPr>
          <w:rFonts w:cs="Times New Roman"/>
          <w:szCs w:val="24"/>
        </w:rPr>
        <w:t>decrease</w:t>
      </w:r>
      <w:r w:rsidR="00374417">
        <w:rPr>
          <w:rFonts w:cs="Times New Roman"/>
          <w:szCs w:val="24"/>
        </w:rPr>
        <w:t>s</w:t>
      </w:r>
      <w:r w:rsidR="00211B42" w:rsidRPr="00BD460A">
        <w:rPr>
          <w:rFonts w:cs="Times New Roman"/>
          <w:szCs w:val="24"/>
        </w:rPr>
        <w:t xml:space="preserve"> the </w:t>
      </w:r>
      <w:r w:rsidR="00211B42">
        <w:rPr>
          <w:rFonts w:cs="Times New Roman"/>
          <w:szCs w:val="24"/>
        </w:rPr>
        <w:t xml:space="preserve">quantity </w:t>
      </w:r>
      <w:r w:rsidR="00211B42" w:rsidRPr="00BD460A">
        <w:rPr>
          <w:rFonts w:cs="Times New Roman"/>
          <w:szCs w:val="24"/>
        </w:rPr>
        <w:t xml:space="preserve">of </w:t>
      </w:r>
      <w:r w:rsidR="00211B42">
        <w:rPr>
          <w:rFonts w:cs="Times New Roman"/>
          <w:szCs w:val="24"/>
        </w:rPr>
        <w:t>P</w:t>
      </w:r>
      <w:r w:rsidR="00374417">
        <w:rPr>
          <w:rFonts w:cs="Times New Roman"/>
          <w:szCs w:val="24"/>
        </w:rPr>
        <w:t xml:space="preserve"> directly</w:t>
      </w:r>
      <w:r w:rsidR="00211B42">
        <w:rPr>
          <w:rFonts w:cs="Times New Roman"/>
          <w:szCs w:val="24"/>
        </w:rPr>
        <w:t xml:space="preserve"> available to </w:t>
      </w:r>
      <w:r w:rsidR="00211B42" w:rsidRPr="00BD460A">
        <w:rPr>
          <w:rFonts w:cs="Times New Roman"/>
          <w:szCs w:val="24"/>
        </w:rPr>
        <w:t>plant</w:t>
      </w:r>
      <w:r w:rsidR="00211B42">
        <w:rPr>
          <w:rFonts w:cs="Times New Roman"/>
          <w:szCs w:val="24"/>
        </w:rPr>
        <w:t>s</w:t>
      </w:r>
      <w:r w:rsidR="00211B42" w:rsidRPr="00BD460A">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&lt;EndNote&gt;&lt;Cite&gt;&lt;Author&gt;Oburger&lt;/Author&gt;&lt;Year&gt;2011&lt;/Year&gt;&lt;RecNum&gt;2&lt;/RecNum&gt;&lt;DisplayText&gt;(Barber, 1995; Oburger&lt;style face="italic"&gt; et al.&lt;/style&gt;, 2011)&lt;/DisplayText&gt;&lt;record&gt;&lt;rec-number&gt;2&lt;/rec-number&gt;&lt;foreign-keys&gt;&lt;key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Cite&gt;&lt;Author&gt;Barber&lt;/Author&gt;&lt;Year&gt;1995&lt;/Year&gt;&lt;RecNum&gt;1&lt;/RecNum&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cs="Times New Roman"/>
          <w:szCs w:val="24"/>
        </w:rPr>
        <w:fldChar w:fldCharType="separate"/>
      </w:r>
      <w:r w:rsidR="00690260">
        <w:rPr>
          <w:rFonts w:cs="Times New Roman"/>
          <w:noProof/>
          <w:szCs w:val="24"/>
        </w:rPr>
        <w:t>(Barber, 1995; Oburger</w:t>
      </w:r>
      <w:r w:rsidR="00690260" w:rsidRPr="00690260">
        <w:rPr>
          <w:rFonts w:cs="Times New Roman"/>
          <w:i/>
          <w:noProof/>
          <w:szCs w:val="24"/>
        </w:rPr>
        <w:t xml:space="preserve"> et al.</w:t>
      </w:r>
      <w:r w:rsidR="00690260">
        <w:rPr>
          <w:rFonts w:cs="Times New Roman"/>
          <w:noProof/>
          <w:szCs w:val="24"/>
        </w:rPr>
        <w:t>, 2011)</w:t>
      </w:r>
      <w:r w:rsidR="00690260">
        <w:rPr>
          <w:rFonts w:cs="Times New Roman"/>
          <w:szCs w:val="24"/>
        </w:rPr>
        <w:fldChar w:fldCharType="end"/>
      </w:r>
      <w:r w:rsidR="00211B42" w:rsidRPr="00BD460A">
        <w:rPr>
          <w:rFonts w:cs="Times New Roman"/>
          <w:szCs w:val="24"/>
        </w:rPr>
        <w:t>.</w:t>
      </w:r>
      <w:r w:rsidR="00204A03">
        <w:rPr>
          <w:rFonts w:cs="Times New Roman"/>
          <w:szCs w:val="24"/>
        </w:rPr>
        <w:t xml:space="preserve"> The ratio of solution to soil immobilized P, known as the buffer power, is often used to measure the availability of P in a soil</w:t>
      </w:r>
      <w:r w:rsidR="006E7C95">
        <w:rPr>
          <w:rFonts w:cs="Times New Roman"/>
          <w:szCs w:val="24"/>
        </w:rPr>
        <w:t xml:space="preserve"> and is often high for P</w:t>
      </w:r>
      <w:r w:rsidR="00204A03">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cs="Times New Roman"/>
          <w:szCs w:val="24"/>
        </w:rPr>
        <w:fldChar w:fldCharType="separate"/>
      </w:r>
      <w:r w:rsidR="00690260">
        <w:rPr>
          <w:rFonts w:cs="Times New Roman"/>
          <w:noProof/>
          <w:szCs w:val="24"/>
        </w:rPr>
        <w:t>(Barber, 1995)</w:t>
      </w:r>
      <w:r w:rsidR="00690260">
        <w:rPr>
          <w:rFonts w:cs="Times New Roman"/>
          <w:szCs w:val="24"/>
        </w:rPr>
        <w:fldChar w:fldCharType="end"/>
      </w:r>
      <w:r w:rsidR="00204A03">
        <w:rPr>
          <w:rFonts w:cs="Times New Roman"/>
          <w:szCs w:val="24"/>
        </w:rPr>
        <w:t xml:space="preserve">. </w:t>
      </w:r>
      <w:r>
        <w:rPr>
          <w:rFonts w:cs="Times New Roman"/>
          <w:szCs w:val="24"/>
        </w:rPr>
        <w:t xml:space="preserve"> </w:t>
      </w:r>
      <w:r w:rsidR="00374417">
        <w:rPr>
          <w:rFonts w:cs="Times New Roman"/>
          <w:szCs w:val="24"/>
        </w:rPr>
        <w:t>Hence</w:t>
      </w:r>
      <w:r w:rsidR="00860B48">
        <w:rPr>
          <w:rFonts w:cs="Times New Roman"/>
          <w:szCs w:val="24"/>
        </w:rPr>
        <w:t xml:space="preserve">, </w:t>
      </w:r>
      <w:r w:rsidR="0020649C">
        <w:rPr>
          <w:rFonts w:cs="Times New Roman"/>
          <w:szCs w:val="24"/>
        </w:rPr>
        <w:t>it is difficult for crops</w:t>
      </w:r>
      <w:r w:rsidR="00860B48">
        <w:rPr>
          <w:rFonts w:cs="Times New Roman"/>
          <w:szCs w:val="24"/>
        </w:rPr>
        <w:t xml:space="preserve"> to acquire the necessary amount of P</w:t>
      </w:r>
      <w:r w:rsidR="0020649C">
        <w:rPr>
          <w:rFonts w:cs="Times New Roman"/>
          <w:szCs w:val="24"/>
        </w:rPr>
        <w:t xml:space="preserve"> for high</w:t>
      </w:r>
      <w:r w:rsidR="00873CE7">
        <w:rPr>
          <w:rFonts w:cs="Times New Roman"/>
          <w:szCs w:val="24"/>
        </w:rPr>
        <w:t>er</w:t>
      </w:r>
      <w:r w:rsidR="0020649C">
        <w:rPr>
          <w:rFonts w:cs="Times New Roman"/>
          <w:szCs w:val="24"/>
        </w:rPr>
        <w:t xml:space="preserve"> yields</w:t>
      </w:r>
      <w:r w:rsidR="00860B48">
        <w:rPr>
          <w:rFonts w:cs="Times New Roman"/>
          <w:szCs w:val="24"/>
        </w:rPr>
        <w:t xml:space="preserve"> without large amounts of fertilisation. </w:t>
      </w:r>
      <w:r w:rsidR="00E82844">
        <w:rPr>
          <w:rFonts w:cs="Times New Roman"/>
          <w:szCs w:val="24"/>
        </w:rPr>
        <w:t>T</w:t>
      </w:r>
      <w:r w:rsidR="00E82844" w:rsidRPr="00BD460A">
        <w:rPr>
          <w:rFonts w:cs="Times New Roman"/>
          <w:szCs w:val="24"/>
        </w:rPr>
        <w:t>ypically</w:t>
      </w:r>
      <w:r w:rsidR="00E82844">
        <w:rPr>
          <w:rFonts w:cs="Times New Roman"/>
          <w:szCs w:val="24"/>
        </w:rPr>
        <w:t>,</w:t>
      </w:r>
      <w:r w:rsidR="00E82844" w:rsidRPr="00BD460A">
        <w:rPr>
          <w:rFonts w:cs="Times New Roman"/>
          <w:szCs w:val="24"/>
        </w:rPr>
        <w:t xml:space="preserve"> an annual crop producing 10 tons ha</w:t>
      </w:r>
      <w:r w:rsidR="00E82844" w:rsidRPr="00BD460A">
        <w:rPr>
          <w:rFonts w:cs="Times New Roman"/>
          <w:szCs w:val="24"/>
          <w:vertAlign w:val="superscript"/>
        </w:rPr>
        <w:t>-1</w:t>
      </w:r>
      <w:r w:rsidR="00E82844" w:rsidRPr="00BD460A">
        <w:rPr>
          <w:rFonts w:cs="Times New Roman"/>
          <w:szCs w:val="24"/>
        </w:rPr>
        <w:t xml:space="preserve"> of biomass </w:t>
      </w:r>
      <w:r w:rsidR="00E82844">
        <w:rPr>
          <w:rFonts w:cs="Times New Roman"/>
          <w:szCs w:val="24"/>
        </w:rPr>
        <w:t>needs</w:t>
      </w:r>
      <w:r w:rsidR="00E82844" w:rsidRPr="00BD460A">
        <w:rPr>
          <w:rFonts w:cs="Times New Roman"/>
          <w:szCs w:val="24"/>
        </w:rPr>
        <w:t xml:space="preserve"> 30 kg ha</w:t>
      </w:r>
      <w:r w:rsidR="00E82844" w:rsidRPr="00BD460A">
        <w:rPr>
          <w:rFonts w:cs="Times New Roman"/>
          <w:szCs w:val="24"/>
          <w:vertAlign w:val="superscript"/>
        </w:rPr>
        <w:t>-1</w:t>
      </w:r>
      <w:r w:rsidR="00E82844" w:rsidRPr="00BD460A">
        <w:rPr>
          <w:rFonts w:cs="Times New Roman"/>
          <w:szCs w:val="24"/>
        </w:rPr>
        <w:t xml:space="preserve"> of P during </w:t>
      </w:r>
      <w:r w:rsidR="00E82844">
        <w:rPr>
          <w:rFonts w:cs="Times New Roman"/>
          <w:szCs w:val="24"/>
        </w:rPr>
        <w:t xml:space="preserve">the </w:t>
      </w:r>
      <w:r w:rsidR="00E82844" w:rsidRPr="00BD460A">
        <w:rPr>
          <w:rFonts w:cs="Times New Roman"/>
          <w:szCs w:val="24"/>
        </w:rPr>
        <w:t>grow</w:t>
      </w:r>
      <w:r w:rsidR="00E82844">
        <w:rPr>
          <w:rFonts w:cs="Times New Roman"/>
          <w:szCs w:val="24"/>
        </w:rPr>
        <w:t>ing season</w:t>
      </w:r>
      <w:r w:rsidR="00E82844" w:rsidRPr="00BD460A">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&lt;EndNote&gt;&lt;Cite&gt;&lt;Author&gt;Sylvester-Bradley&lt;/Author&gt;&lt;Year&gt;2017&lt;/Year&gt;&lt;RecNum&gt;3&lt;/RecNum&gt;&lt;DisplayText&gt;(Sylvester-Bradley&lt;style face="italic"&gt; et al.&lt;/style&gt;, 2017)&lt;/DisplayText&gt;&lt;record&gt;&lt;rec-number&gt;3&lt;/rec-number&gt;&lt;foreign-keys&gt;&lt;key app="EN" db-id="rsa5ra5ey2xadoevaab5vptaeva0zwzt9azp" timestamp="1584109741"&gt;3&lt;/key&gt;&lt;/foreign-keys&gt;&lt;ref-type name="Report"&gt;27&lt;/ref-type&gt;&lt;contributors&gt;&lt;authors&gt;&lt;author&gt;Sylvester-Bradley, R&lt;/author&gt;&lt;author&gt;Withers, Paul JA&lt;/author&gt;&lt;author&gt;Rollett, Alison&lt;/author&gt;&lt;author&gt;Talboys, Peter&lt;/author&gt;&lt;author&gt;Walker, Robin&lt;/author&gt;&lt;author&gt;Edwards, Tony&lt;/author&gt;&lt;author&gt;Payvandi, Sevil&lt;/author&gt;&lt;author&gt;Heppel, James P&lt;/author&gt;&lt;author&gt;Roose, Tiina&lt;/author&gt;&lt;author&gt;Jones, David&lt;/author&gt;&lt;/authors&gt;&lt;/contributors&gt;&lt;titles&gt;&lt;title&gt;Improving the sustainability of phosphorus use in arable farming–‘Targeted P’&lt;/title&gt;&lt;secondary-title&gt;Report of Sustainable Arable LINK Project LK09136&lt;/secondary-title&gt;&lt;/titles&gt;&lt;dates&gt;&lt;year&gt;2017&lt;/year&gt;&lt;/dates&gt;&lt;pub-location&gt;UK&lt;/pub-location&gt;&lt;publisher&gt;Agriculture and Horticulture Development Board&lt;/publisher&gt;&lt;urls&gt;&lt;/urls&gt;&lt;/record&gt;&lt;/Cite&gt;&lt;/EndNote&gt;</w:instrText>
      </w:r>
      <w:r w:rsidR="00690260">
        <w:rPr>
          <w:rFonts w:cs="Times New Roman"/>
          <w:szCs w:val="24"/>
        </w:rPr>
        <w:fldChar w:fldCharType="separate"/>
      </w:r>
      <w:r w:rsidR="00690260">
        <w:rPr>
          <w:rFonts w:cs="Times New Roman"/>
          <w:noProof/>
          <w:szCs w:val="24"/>
        </w:rPr>
        <w:t>(Sylvester-Bradley</w:t>
      </w:r>
      <w:r w:rsidR="00690260" w:rsidRPr="00690260">
        <w:rPr>
          <w:rFonts w:cs="Times New Roman"/>
          <w:i/>
          <w:noProof/>
          <w:szCs w:val="24"/>
        </w:rPr>
        <w:t xml:space="preserve"> et al.</w:t>
      </w:r>
      <w:r w:rsidR="00690260">
        <w:rPr>
          <w:rFonts w:cs="Times New Roman"/>
          <w:noProof/>
          <w:szCs w:val="24"/>
        </w:rPr>
        <w:t>, 2017)</w:t>
      </w:r>
      <w:r w:rsidR="00690260">
        <w:rPr>
          <w:rFonts w:cs="Times New Roman"/>
          <w:szCs w:val="24"/>
        </w:rPr>
        <w:fldChar w:fldCharType="end"/>
      </w:r>
      <w:r w:rsidR="00E82844" w:rsidRPr="00BD460A">
        <w:rPr>
          <w:rFonts w:cs="Times New Roman"/>
          <w:szCs w:val="24"/>
        </w:rPr>
        <w:t>.</w:t>
      </w:r>
      <w:r w:rsidR="00E82844" w:rsidRPr="00BD460A">
        <w:rPr>
          <w:rFonts w:cs="Times New Roman"/>
          <w:szCs w:val="24"/>
          <w:vertAlign w:val="superscript"/>
        </w:rPr>
        <w:t xml:space="preserve"> </w:t>
      </w:r>
      <w:r w:rsidR="00E82844">
        <w:rPr>
          <w:rFonts w:cs="Times New Roman"/>
          <w:szCs w:val="24"/>
        </w:rPr>
        <w:t xml:space="preserve"> </w:t>
      </w:r>
    </w:p>
    <w:p w14:paraId="2384946A" w14:textId="1CC76F8F" w:rsidR="007D7446" w:rsidRPr="00BD460A" w:rsidRDefault="00D27353" w:rsidP="00B02403">
      <w:pPr>
        <w:spacing w:line="360" w:lineRule="auto"/>
        <w:rPr>
          <w:rFonts w:cs="Times New Roman"/>
          <w:szCs w:val="24"/>
        </w:rPr>
      </w:pPr>
      <w:r>
        <w:rPr>
          <w:rFonts w:cs="Times New Roman"/>
          <w:szCs w:val="24"/>
        </w:rPr>
        <w:t>C</w:t>
      </w:r>
      <w:r w:rsidR="00B35823">
        <w:rPr>
          <w:rFonts w:cs="Times New Roman"/>
          <w:szCs w:val="24"/>
        </w:rPr>
        <w:t xml:space="preserve">rops are </w:t>
      </w:r>
      <w:r>
        <w:rPr>
          <w:rFonts w:cs="Times New Roman"/>
          <w:szCs w:val="24"/>
        </w:rPr>
        <w:t xml:space="preserve">often </w:t>
      </w:r>
      <w:r w:rsidR="00B35823">
        <w:rPr>
          <w:rFonts w:cs="Times New Roman"/>
          <w:szCs w:val="24"/>
        </w:rPr>
        <w:t xml:space="preserve">bred to produce large yields in optimal nutrient and water conditions </w:t>
      </w:r>
      <w:r w:rsidR="00690260">
        <w:rPr>
          <w:rFonts w:cs="Times New Roman"/>
          <w:szCs w:val="24"/>
        </w:rPr>
        <w:fldChar w:fldCharType="begin"/>
      </w:r>
      <w:r w:rsidR="007643CC">
        <w:rPr>
          <w:rFonts w:cs="Times New Roman"/>
          <w:szCs w:val="24"/>
        </w:rPr>
        <w:instrText xml:space="preserve"> ADDIN EN.CITE &lt;EndNote&gt;&lt;Cite&gt;&lt;Author&gt;Wissuwa&lt;/Author&gt;&lt;Year&gt;2009&lt;/Year&gt;&lt;RecNum&gt;4&lt;/RecNum&gt;&lt;DisplayText&gt;(Wissuwa&lt;style face="italic"&gt; et al.&lt;/style&gt;, 2009; Koevoets&lt;style face="italic"&gt; et al.&lt;/style&gt;, 2016)&lt;/DisplayText&gt;&lt;record&gt;&lt;rec-number&gt;4&lt;/rec-number&gt;&lt;foreign-keys&gt;&lt;key app="EN" db-id="rsa5ra5ey2xadoevaab5vptaeva0zwzt9azp" timestamp="1584109741"&gt;4&lt;/key&gt;&lt;/foreign-keys&gt;&lt;ref-type name="Journal Article"&gt;17&lt;/ref-type&gt;&lt;contributors&gt;&lt;authors&gt;&lt;author&gt;Wissuwa, Matthias&lt;/author&gt;&lt;author&gt;Mazzola, Mark&lt;/author&gt;&lt;author&gt;Picard, Christine&lt;/author&gt;&lt;/authors&gt;&lt;/contributors&gt;&lt;titles&gt;&lt;title&gt;Novel approaches in plant breeding for rhizosphere-related traits&lt;/title&gt;&lt;secondary-title&gt;Plant and Soil&lt;/secondary-title&gt;&lt;/titles&gt;&lt;periodical&gt;&lt;full-title&gt;Plant and Soil&lt;/full-title&gt;&lt;/periodical&gt;&lt;pages&gt;409&lt;/pages&gt;&lt;volume&gt;321&lt;/volume&gt;&lt;number&gt;1-2&lt;/number&gt;&lt;dates&gt;&lt;year&gt;2009&lt;/year&gt;&lt;/dates&gt;&lt;isbn&gt;0032-079X&lt;/isbn&gt;&lt;urls&gt;&lt;/urls&gt;&lt;/record&gt;&lt;/Cite&gt;&lt;Cite&gt;&lt;Author&gt;Koevoets&lt;/Author&gt;&lt;Year&gt;2016&lt;/Year&gt;&lt;RecNum&gt;5&lt;/RecNum&gt;&lt;record&gt;&lt;rec-number&gt;5&lt;/rec-number&gt;&lt;foreign-keys&gt;&lt;key app="EN" db-id="rsa5ra5ey2xadoevaab5vptaeva0zwzt9azp" timestamp="1584109742"&gt;5&lt;/key&gt;&lt;/foreign-keys&gt;&lt;ref-type name="Journal Article"&gt;17&lt;/ref-type&gt;&lt;contributors&gt;&lt;authors&gt;&lt;author&gt;Koevoets, Iko T&lt;/author&gt;&lt;author&gt;Venema, Jan Henk&lt;/author&gt;&lt;author&gt;Elzenga, J Theo&lt;/author&gt;&lt;author&gt;Testerink, Christa&lt;/author&gt;&lt;/authors&gt;&lt;/contributors&gt;&lt;titles&gt;&lt;title&gt;Roots withstanding their environment: exploiting root system architecture responses to abiotic stress to improve crop tolerance&lt;/title&gt;&lt;secondary-title&gt;Frontiers in Plant Science&lt;/secondary-title&gt;&lt;/titles&gt;&lt;periodical&gt;&lt;full-title&gt;Frontiers in Plant Science&lt;/full-title&gt;&lt;/periodical&gt;&lt;pages&gt;1335&lt;/pages&gt;&lt;volume&gt;7&lt;/volume&gt;&lt;dates&gt;&lt;year&gt;2016&lt;/year&gt;&lt;/dates&gt;&lt;isbn&gt;1664-462X&lt;/isbn&gt;&lt;urls&gt;&lt;/urls&gt;&lt;/record&gt;&lt;/Cite&gt;&lt;/EndNote&gt;</w:instrText>
      </w:r>
      <w:r w:rsidR="00690260">
        <w:rPr>
          <w:rFonts w:cs="Times New Roman"/>
          <w:szCs w:val="24"/>
        </w:rPr>
        <w:fldChar w:fldCharType="separate"/>
      </w:r>
      <w:r w:rsidR="00690260">
        <w:rPr>
          <w:rFonts w:cs="Times New Roman"/>
          <w:noProof/>
          <w:szCs w:val="24"/>
        </w:rPr>
        <w:t>(Wissuwa</w:t>
      </w:r>
      <w:r w:rsidR="00690260" w:rsidRPr="00690260">
        <w:rPr>
          <w:rFonts w:cs="Times New Roman"/>
          <w:i/>
          <w:noProof/>
          <w:szCs w:val="24"/>
        </w:rPr>
        <w:t xml:space="preserve"> et al.</w:t>
      </w:r>
      <w:r w:rsidR="00690260">
        <w:rPr>
          <w:rFonts w:cs="Times New Roman"/>
          <w:noProof/>
          <w:szCs w:val="24"/>
        </w:rPr>
        <w:t>, 2009; Koevoets</w:t>
      </w:r>
      <w:r w:rsidR="00690260" w:rsidRPr="00690260">
        <w:rPr>
          <w:rFonts w:cs="Times New Roman"/>
          <w:i/>
          <w:noProof/>
          <w:szCs w:val="24"/>
        </w:rPr>
        <w:t xml:space="preserve"> et al.</w:t>
      </w:r>
      <w:r w:rsidR="00690260">
        <w:rPr>
          <w:rFonts w:cs="Times New Roman"/>
          <w:noProof/>
          <w:szCs w:val="24"/>
        </w:rPr>
        <w:t>, 2016)</w:t>
      </w:r>
      <w:r w:rsidR="00690260">
        <w:rPr>
          <w:rFonts w:cs="Times New Roman"/>
          <w:szCs w:val="24"/>
        </w:rPr>
        <w:fldChar w:fldCharType="end"/>
      </w:r>
      <w:r w:rsidR="003E4BE9">
        <w:rPr>
          <w:rFonts w:cs="Times New Roman"/>
          <w:szCs w:val="24"/>
        </w:rPr>
        <w:t>;</w:t>
      </w:r>
      <w:r w:rsidR="00B35823">
        <w:rPr>
          <w:rFonts w:cs="Times New Roman"/>
          <w:szCs w:val="24"/>
        </w:rPr>
        <w:t xml:space="preserve"> this is usually guided by aboveground performance which can </w:t>
      </w:r>
      <w:r w:rsidR="00D76243">
        <w:rPr>
          <w:rFonts w:cs="Times New Roman"/>
          <w:szCs w:val="24"/>
        </w:rPr>
        <w:t>negatively impact below</w:t>
      </w:r>
      <w:r w:rsidR="00B35823">
        <w:rPr>
          <w:rFonts w:cs="Times New Roman"/>
          <w:szCs w:val="24"/>
        </w:rPr>
        <w:t>ground traits</w:t>
      </w:r>
      <w:r w:rsidR="0014314F">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&lt;EndNote&gt;&lt;Cite&gt;&lt;Author&gt;Den Herder&lt;/Author&gt;&lt;Year&gt;2010&lt;/Year&gt;&lt;RecNum&gt;6&lt;/RecNum&gt;&lt;DisplayText&gt;(Den Herder&lt;style face="italic"&gt; et al.&lt;/style&gt;, 2010)&lt;/DisplayText&gt;&lt;record&gt;&lt;rec-number&gt;6&lt;/rec-number&gt;&lt;foreign-keys&gt;&lt;key app="EN" db-id="rsa5ra5ey2xadoevaab5vptaeva0zwzt9azp" timestamp="1584109742"&gt;6&lt;/key&gt;&lt;/foreign-keys&gt;&lt;ref-type name="Journal Article"&gt;17&lt;/ref-type&gt;&lt;contributors&gt;&lt;authors&gt;&lt;author&gt;Den Herder, Griet&lt;/author&gt;&lt;author&gt;Van Isterdael, Gert&lt;/author&gt;&lt;author&gt;Beeckman, Tom&lt;/author&gt;&lt;author&gt;De Smet, Ive&lt;/author&gt;&lt;/authors&gt;&lt;/contributors&gt;&lt;titles&gt;&lt;title&gt;The roots of a new green revolution&lt;/title&gt;&lt;secondary-title&gt;Trends in Plant Science&lt;/secondary-title&gt;&lt;/titles&gt;&lt;periodical&gt;&lt;full-title&gt;Trends in Plant Science&lt;/full-title&gt;&lt;/periodical&gt;&lt;pages&gt;600-607&lt;/pages&gt;&lt;volume&gt;15&lt;/volume&gt;&lt;number&gt;11&lt;/number&gt;&lt;dates&gt;&lt;year&gt;2010&lt;/year&gt;&lt;/dates&gt;&lt;isbn&gt;1360-1385&lt;/isbn&gt;&lt;urls&gt;&lt;/urls&gt;&lt;/record&gt;&lt;/Cite&gt;&lt;/EndNote&gt;</w:instrText>
      </w:r>
      <w:r w:rsidR="00690260">
        <w:rPr>
          <w:rFonts w:cs="Times New Roman"/>
          <w:szCs w:val="24"/>
        </w:rPr>
        <w:fldChar w:fldCharType="separate"/>
      </w:r>
      <w:r w:rsidR="00690260">
        <w:rPr>
          <w:rFonts w:cs="Times New Roman"/>
          <w:noProof/>
          <w:szCs w:val="24"/>
        </w:rPr>
        <w:t>(Den Herder</w:t>
      </w:r>
      <w:r w:rsidR="00690260" w:rsidRPr="00690260">
        <w:rPr>
          <w:rFonts w:cs="Times New Roman"/>
          <w:i/>
          <w:noProof/>
          <w:szCs w:val="24"/>
        </w:rPr>
        <w:t xml:space="preserve"> et al.</w:t>
      </w:r>
      <w:r w:rsidR="00690260">
        <w:rPr>
          <w:rFonts w:cs="Times New Roman"/>
          <w:noProof/>
          <w:szCs w:val="24"/>
        </w:rPr>
        <w:t>, 2010)</w:t>
      </w:r>
      <w:r w:rsidR="00690260">
        <w:rPr>
          <w:rFonts w:cs="Times New Roman"/>
          <w:szCs w:val="24"/>
        </w:rPr>
        <w:fldChar w:fldCharType="end"/>
      </w:r>
      <w:r w:rsidR="0089296A">
        <w:rPr>
          <w:rFonts w:cs="Times New Roman"/>
          <w:szCs w:val="24"/>
        </w:rPr>
        <w:t>.</w:t>
      </w:r>
      <w:r w:rsidR="00A65006">
        <w:rPr>
          <w:rFonts w:cs="Times New Roman"/>
          <w:szCs w:val="24"/>
        </w:rPr>
        <w:t xml:space="preserve"> </w:t>
      </w:r>
      <w:r w:rsidR="0014314F">
        <w:rPr>
          <w:rFonts w:cs="Times New Roman"/>
          <w:szCs w:val="24"/>
        </w:rPr>
        <w:t>For example,</w:t>
      </w:r>
      <w:r w:rsidR="0089296A">
        <w:rPr>
          <w:rFonts w:cs="Times New Roman"/>
          <w:szCs w:val="24"/>
        </w:rPr>
        <w:t xml:space="preserve"> </w:t>
      </w:r>
      <w:r w:rsidR="00A65006">
        <w:rPr>
          <w:rFonts w:cs="Times New Roman"/>
          <w:szCs w:val="24"/>
        </w:rPr>
        <w:t xml:space="preserve">studies have </w:t>
      </w:r>
      <w:r w:rsidR="00A8312C">
        <w:rPr>
          <w:rFonts w:cs="Times New Roman"/>
          <w:szCs w:val="24"/>
        </w:rPr>
        <w:t xml:space="preserve">suggested </w:t>
      </w:r>
      <w:r w:rsidR="00A65006">
        <w:rPr>
          <w:rFonts w:cs="Times New Roman"/>
          <w:szCs w:val="24"/>
        </w:rPr>
        <w:t xml:space="preserve">that </w:t>
      </w:r>
      <w:r w:rsidR="00A8312C">
        <w:rPr>
          <w:rFonts w:cs="Times New Roman"/>
          <w:szCs w:val="24"/>
        </w:rPr>
        <w:t xml:space="preserve">plants bred for </w:t>
      </w:r>
      <w:r w:rsidR="00420B00">
        <w:rPr>
          <w:rFonts w:cs="Times New Roman"/>
          <w:szCs w:val="24"/>
        </w:rPr>
        <w:t xml:space="preserve">high fertility soils have lost the ability to </w:t>
      </w:r>
      <w:r w:rsidR="00A65006">
        <w:rPr>
          <w:rFonts w:cs="Times New Roman"/>
          <w:szCs w:val="24"/>
        </w:rPr>
        <w:t xml:space="preserve">develop symbiotic relationships with mycorrhiza fungi, which are beneficial </w:t>
      </w:r>
      <w:r w:rsidR="00420B00">
        <w:rPr>
          <w:rFonts w:cs="Times New Roman"/>
          <w:szCs w:val="24"/>
        </w:rPr>
        <w:t xml:space="preserve">for </w:t>
      </w:r>
      <w:r w:rsidR="00B827B1">
        <w:rPr>
          <w:rFonts w:cs="Times New Roman"/>
          <w:szCs w:val="24"/>
        </w:rPr>
        <w:t xml:space="preserve">acquiring </w:t>
      </w:r>
      <w:r w:rsidR="00297FE5">
        <w:rPr>
          <w:rFonts w:cs="Times New Roman"/>
          <w:szCs w:val="24"/>
        </w:rPr>
        <w:t xml:space="preserve">P in poor </w:t>
      </w:r>
      <w:r w:rsidR="00420B00">
        <w:rPr>
          <w:rFonts w:cs="Times New Roman"/>
          <w:szCs w:val="24"/>
        </w:rPr>
        <w:t>conditions</w:t>
      </w:r>
      <w:r w:rsidR="00A8312C">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&lt;EndNote&gt;&lt;Cite&gt;&lt;Author&gt;Wissuwa&lt;/Author&gt;&lt;Year&gt;2009&lt;/Year&gt;&lt;RecNum&gt;4&lt;/RecNum&gt;&lt;DisplayText&gt;(Wissuwa&lt;style face="italic"&gt; et al.&lt;/style&gt;, 2009)&lt;/DisplayText&gt;&lt;record&gt;&lt;rec-number&gt;4&lt;/rec-number&gt;&lt;foreign-keys&gt;&lt;key app="EN" db-id="rsa5ra5ey2xadoevaab5vptaeva0zwzt9azp" timestamp="1584109741"&gt;4&lt;/key&gt;&lt;/foreign-keys&gt;&lt;ref-type name="Journal Article"&gt;17&lt;/ref-type&gt;&lt;contributors&gt;&lt;authors&gt;&lt;author&gt;Wissuwa, Matthias&lt;/author&gt;&lt;author&gt;Mazzola, Mark&lt;/author&gt;&lt;author&gt;Picard, Christine&lt;/author&gt;&lt;/authors&gt;&lt;/contributors&gt;&lt;titles&gt;&lt;title&gt;Novel approaches in plant breeding for rhizosphere-related traits&lt;/title&gt;&lt;secondary-title&gt;Plant and Soil&lt;/secondary-title&gt;&lt;/titles&gt;&lt;periodical&gt;&lt;full-title&gt;Plant and Soil&lt;/full-title&gt;&lt;/periodical&gt;&lt;pages&gt;409&lt;/pages&gt;&lt;volume&gt;321&lt;/volume&gt;&lt;number&gt;1-2&lt;/number&gt;&lt;dates&gt;&lt;year&gt;2009&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(Wissuwa</w:t>
      </w:r>
      <w:r w:rsidR="00690260" w:rsidRPr="00690260">
        <w:rPr>
          <w:rFonts w:cs="Times New Roman"/>
          <w:i/>
          <w:noProof/>
          <w:szCs w:val="24"/>
        </w:rPr>
        <w:t xml:space="preserve"> et al.</w:t>
      </w:r>
      <w:r w:rsidR="00690260">
        <w:rPr>
          <w:rFonts w:cs="Times New Roman"/>
          <w:noProof/>
          <w:szCs w:val="24"/>
        </w:rPr>
        <w:t>, 2009)</w:t>
      </w:r>
      <w:r w:rsidR="00690260">
        <w:rPr>
          <w:rFonts w:cs="Times New Roman"/>
          <w:szCs w:val="24"/>
        </w:rPr>
        <w:fldChar w:fldCharType="end"/>
      </w:r>
      <w:r w:rsidR="00A8312C">
        <w:rPr>
          <w:rFonts w:cs="Times New Roman"/>
          <w:szCs w:val="24"/>
        </w:rPr>
        <w:t>.</w:t>
      </w:r>
      <w:r w:rsidR="00B35823">
        <w:rPr>
          <w:rFonts w:cs="Times New Roman"/>
          <w:szCs w:val="24"/>
        </w:rPr>
        <w:t xml:space="preserve"> Belowground traits are known to be vital in nutrient/water scarce conditions </w:t>
      </w:r>
      <w:r w:rsidR="00690260">
        <w:rPr>
          <w:rFonts w:cs="Times New Roman"/>
          <w:szCs w:val="24"/>
        </w:rPr>
        <w:fldChar w:fldCharType="begin"/>
      </w:r>
      <w:r w:rsidR="007643CC">
        <w:rPr>
          <w:rFonts w:cs="Times New Roman"/>
          <w:szCs w:val="24"/>
        </w:rPr>
        <w:instrText xml:space="preserve"> ADDIN EN.CITE &lt;EndNote&gt;&lt;Cite&gt;&lt;Author&gt;Den Herder&lt;/Author&gt;&lt;Year&gt;2010&lt;/Year&gt;&lt;RecNum&gt;6&lt;/RecNum&gt;&lt;DisplayText&gt;(Den Herder&lt;style face="italic"&gt; et al.&lt;/style&gt;, 2010)&lt;/DisplayText&gt;&lt;record&gt;&lt;rec-number&gt;6&lt;/rec-number&gt;&lt;foreign-keys&gt;&lt;key app="EN" db-id="rsa5ra5ey2xadoevaab5vptaeva0zwzt9azp" timestamp="1584109742"&gt;6&lt;/key&gt;&lt;/foreign-keys&gt;&lt;ref-type name="Journal Article"&gt;17&lt;/ref-type&gt;&lt;contributors&gt;&lt;authors&gt;&lt;author&gt;Den Herder, Griet&lt;/author&gt;&lt;author&gt;Van Isterdael, Gert&lt;/author&gt;&lt;author&gt;Beeckman, Tom&lt;/author&gt;&lt;author&gt;De Smet, Ive&lt;/author&gt;&lt;/authors&gt;&lt;/contributors&gt;&lt;titles&gt;&lt;title&gt;The roots of a new green revolution&lt;/title&gt;&lt;secondary-title&gt;Trends in Plant Science&lt;/secondary-title&gt;&lt;/titles&gt;&lt;periodical&gt;&lt;full-title&gt;Trends in Plant Science&lt;/full-title&gt;&lt;/periodical&gt;&lt;pages&gt;600-607&lt;/pages&gt;&lt;volume&gt;15&lt;/volume&gt;&lt;number&gt;11&lt;/number&gt;&lt;dates&gt;&lt;year&gt;2010&lt;/year&gt;&lt;/dates&gt;&lt;isbn&gt;1360-1385&lt;/isbn&gt;&lt;urls&gt;&lt;/urls&gt;&lt;/record&gt;&lt;/Cite&gt;&lt;/EndNote&gt;</w:instrText>
      </w:r>
      <w:r w:rsidR="00690260">
        <w:rPr>
          <w:rFonts w:cs="Times New Roman"/>
          <w:szCs w:val="24"/>
        </w:rPr>
        <w:fldChar w:fldCharType="separate"/>
      </w:r>
      <w:r w:rsidR="00690260">
        <w:rPr>
          <w:rFonts w:cs="Times New Roman"/>
          <w:noProof/>
          <w:szCs w:val="24"/>
        </w:rPr>
        <w:t>(Den Herder</w:t>
      </w:r>
      <w:r w:rsidR="00690260" w:rsidRPr="00690260">
        <w:rPr>
          <w:rFonts w:cs="Times New Roman"/>
          <w:i/>
          <w:noProof/>
          <w:szCs w:val="24"/>
        </w:rPr>
        <w:t xml:space="preserve"> et al.</w:t>
      </w:r>
      <w:r w:rsidR="00690260">
        <w:rPr>
          <w:rFonts w:cs="Times New Roman"/>
          <w:noProof/>
          <w:szCs w:val="24"/>
        </w:rPr>
        <w:t>, 2010)</w:t>
      </w:r>
      <w:r w:rsidR="00690260">
        <w:rPr>
          <w:rFonts w:cs="Times New Roman"/>
          <w:szCs w:val="24"/>
        </w:rPr>
        <w:fldChar w:fldCharType="end"/>
      </w:r>
      <w:r w:rsidR="00B35823">
        <w:rPr>
          <w:rFonts w:cs="Times New Roman"/>
          <w:szCs w:val="24"/>
        </w:rPr>
        <w:t>.</w:t>
      </w:r>
      <w:r w:rsidR="00902577">
        <w:rPr>
          <w:rFonts w:cs="Times New Roman"/>
          <w:szCs w:val="24"/>
        </w:rPr>
        <w:t xml:space="preserve"> With</w:t>
      </w:r>
      <w:r w:rsidR="00A8312C">
        <w:rPr>
          <w:rFonts w:cs="Times New Roman"/>
          <w:szCs w:val="24"/>
        </w:rPr>
        <w:t xml:space="preserve"> climate change </w:t>
      </w:r>
      <w:r w:rsidR="00902577">
        <w:rPr>
          <w:rFonts w:cs="Times New Roman"/>
          <w:szCs w:val="24"/>
        </w:rPr>
        <w:t>causing more extreme droughts and floods</w:t>
      </w:r>
      <w:r w:rsidR="00A8312C">
        <w:rPr>
          <w:rFonts w:cs="Times New Roman"/>
          <w:szCs w:val="24"/>
        </w:rPr>
        <w:t xml:space="preserve">, breeders </w:t>
      </w:r>
      <w:r w:rsidR="00B35823">
        <w:rPr>
          <w:rFonts w:cs="Times New Roman"/>
          <w:szCs w:val="24"/>
        </w:rPr>
        <w:t xml:space="preserve">need </w:t>
      </w:r>
      <w:r w:rsidR="00A8312C">
        <w:rPr>
          <w:rFonts w:cs="Times New Roman"/>
          <w:szCs w:val="24"/>
        </w:rPr>
        <w:t>to produce high yielding v</w:t>
      </w:r>
      <w:r w:rsidR="004A65FE">
        <w:rPr>
          <w:rFonts w:cs="Times New Roman"/>
          <w:szCs w:val="24"/>
        </w:rPr>
        <w:t>a</w:t>
      </w:r>
      <w:r w:rsidR="00A8312C">
        <w:rPr>
          <w:rFonts w:cs="Times New Roman"/>
          <w:szCs w:val="24"/>
        </w:rPr>
        <w:t>ri</w:t>
      </w:r>
      <w:r w:rsidR="004A65FE">
        <w:rPr>
          <w:rFonts w:cs="Times New Roman"/>
          <w:szCs w:val="24"/>
        </w:rPr>
        <w:t>e</w:t>
      </w:r>
      <w:r w:rsidR="00A8312C">
        <w:rPr>
          <w:rFonts w:cs="Times New Roman"/>
          <w:szCs w:val="24"/>
        </w:rPr>
        <w:t xml:space="preserve">ties in sub-optimal conditions </w:t>
      </w:r>
      <w:r w:rsidR="00690260">
        <w:rPr>
          <w:rFonts w:cs="Times New Roman"/>
          <w:szCs w:val="24"/>
        </w:rPr>
        <w:fldChar w:fldCharType="begin"/>
      </w:r>
      <w:r w:rsidR="007643CC">
        <w:rPr>
          <w:rFonts w:cs="Times New Roman"/>
          <w:szCs w:val="24"/>
        </w:rPr>
        <w:instrText xml:space="preserve"> ADDIN EN.CITE &lt;EndNote&gt;&lt;Cite&gt;&lt;Author&gt;Koevoets&lt;/Author&gt;&lt;Year&gt;2016&lt;/Year&gt;&lt;RecNum&gt;5&lt;/RecNum&gt;&lt;DisplayText&gt;(Den Herder&lt;style face="italic"&gt; et al.&lt;/style&gt;, 2010; Koevoets&lt;style face="italic"&gt; et al.&lt;/style&gt;, 2016)&lt;/DisplayText&gt;&lt;record&gt;&lt;rec-number&gt;5&lt;/rec-number&gt;&lt;foreign-keys&gt;&lt;key app="EN" db-id="rsa5ra5ey2xadoevaab5vptaeva0zwzt9azp" timestamp="1584109742"&gt;5&lt;/key&gt;&lt;/foreign-keys&gt;&lt;ref-type name="Journal Article"&gt;17&lt;/ref-type&gt;&lt;contributors&gt;&lt;authors&gt;&lt;author&gt;Koevoets, Iko T&lt;/author&gt;&lt;author&gt;Venema, Jan Henk&lt;/author&gt;&lt;author&gt;Elzenga, J Theo&lt;/author&gt;&lt;author&gt;Testerink, Christa&lt;/author&gt;&lt;/authors&gt;&lt;/contributors&gt;&lt;titles&gt;&lt;title&gt;Roots withstanding their environment: exploiting root system architecture responses to abiotic stress to improve crop tolerance&lt;/title&gt;&lt;secondary-title&gt;Frontiers in Plant Science&lt;/secondary-title&gt;&lt;/titles&gt;&lt;periodical&gt;&lt;full-title&gt;Frontiers in Plant Science&lt;/full-title&gt;&lt;/periodical&gt;&lt;pages&gt;1335&lt;/pages&gt;&lt;volume&gt;7&lt;/volume&gt;&lt;dates&gt;&lt;year&gt;2016&lt;/year&gt;&lt;/dates&gt;&lt;isbn&gt;1664-462X&lt;/isbn&gt;&lt;urls&gt;&lt;/urls&gt;&lt;/record&gt;&lt;/Cite&gt;&lt;Cite&gt;&lt;Author&gt;Den Herder&lt;/Author&gt;&lt;Year&gt;2010&lt;/Year&gt;&lt;RecNum&gt;6&lt;/RecNum&gt;&lt;record&gt;&lt;rec-number&gt;6&lt;/rec-number&gt;&lt;foreign-keys&gt;&lt;key app="EN" db-id="rsa5ra5ey2xadoevaab5vptaeva0zwzt9azp" timestamp="1584109742"&gt;6&lt;/key&gt;&lt;/foreign-keys&gt;&lt;ref-type name="Journal Article"&gt;17&lt;/ref-type&gt;&lt;contributors&gt;&lt;authors&gt;&lt;author&gt;Den Herder, Griet&lt;/author&gt;&lt;author&gt;Van Isterdael, Gert&lt;/author&gt;&lt;author&gt;Beeckman, Tom&lt;/author&gt;&lt;author&gt;De Smet, Ive&lt;/author&gt;&lt;/authors&gt;&lt;/contributors&gt;&lt;titles&gt;&lt;title&gt;The roots of a new green revolution&lt;/title&gt;&lt;secondary-title&gt;Trends in Plant Science&lt;/secondary-title&gt;&lt;/titles&gt;&lt;periodical&gt;&lt;full-title&gt;Trends in Plant Science&lt;/full-title&gt;&lt;/periodical&gt;&lt;pages&gt;600-607&lt;/pages&gt;&lt;volume&gt;15&lt;/volume&gt;&lt;number&gt;11&lt;/number&gt;&lt;dates&gt;&lt;year&gt;2010&lt;/year&gt;&lt;/dates&gt;&lt;isbn&gt;1360-1385&lt;/isbn&gt;&lt;urls&gt;&lt;/urls&gt;&lt;/record&gt;&lt;/Cite&gt;&lt;/EndNote&gt;</w:instrText>
      </w:r>
      <w:r w:rsidR="00690260">
        <w:rPr>
          <w:rFonts w:cs="Times New Roman"/>
          <w:szCs w:val="24"/>
        </w:rPr>
        <w:fldChar w:fldCharType="separate"/>
      </w:r>
      <w:r w:rsidR="00690260">
        <w:rPr>
          <w:rFonts w:cs="Times New Roman"/>
          <w:noProof/>
          <w:szCs w:val="24"/>
        </w:rPr>
        <w:t>(Den Herder</w:t>
      </w:r>
      <w:r w:rsidR="00690260" w:rsidRPr="00690260">
        <w:rPr>
          <w:rFonts w:cs="Times New Roman"/>
          <w:i/>
          <w:noProof/>
          <w:szCs w:val="24"/>
        </w:rPr>
        <w:t xml:space="preserve"> et al.</w:t>
      </w:r>
      <w:r w:rsidR="00690260">
        <w:rPr>
          <w:rFonts w:cs="Times New Roman"/>
          <w:noProof/>
          <w:szCs w:val="24"/>
        </w:rPr>
        <w:t>, 2010; Koevoets</w:t>
      </w:r>
      <w:r w:rsidR="00690260" w:rsidRPr="00690260">
        <w:rPr>
          <w:rFonts w:cs="Times New Roman"/>
          <w:i/>
          <w:noProof/>
          <w:szCs w:val="24"/>
        </w:rPr>
        <w:t xml:space="preserve"> et al.</w:t>
      </w:r>
      <w:r w:rsidR="00690260">
        <w:rPr>
          <w:rFonts w:cs="Times New Roman"/>
          <w:noProof/>
          <w:szCs w:val="24"/>
        </w:rPr>
        <w:t>, 2016)</w:t>
      </w:r>
      <w:r w:rsidR="00690260">
        <w:rPr>
          <w:rFonts w:cs="Times New Roman"/>
          <w:szCs w:val="24"/>
        </w:rPr>
        <w:fldChar w:fldCharType="end"/>
      </w:r>
      <w:r w:rsidR="00A8312C">
        <w:rPr>
          <w:rFonts w:cs="Times New Roman"/>
          <w:szCs w:val="24"/>
        </w:rPr>
        <w:t>. O</w:t>
      </w:r>
      <w:r w:rsidR="00D76243">
        <w:rPr>
          <w:rFonts w:cs="Times New Roman"/>
          <w:szCs w:val="24"/>
        </w:rPr>
        <w:t>nly a small number of</w:t>
      </w:r>
      <w:r w:rsidR="00A8312C">
        <w:rPr>
          <w:rFonts w:cs="Times New Roman"/>
          <w:szCs w:val="24"/>
        </w:rPr>
        <w:t xml:space="preserve"> genes </w:t>
      </w:r>
      <w:r w:rsidR="00E35BCE">
        <w:rPr>
          <w:rFonts w:cs="Times New Roman"/>
          <w:szCs w:val="24"/>
        </w:rPr>
        <w:t>have been identified that</w:t>
      </w:r>
      <w:r w:rsidR="00A8312C">
        <w:rPr>
          <w:rFonts w:cs="Times New Roman"/>
          <w:szCs w:val="24"/>
        </w:rPr>
        <w:t xml:space="preserve"> control root traits</w:t>
      </w:r>
      <w:r w:rsidR="00A064BA">
        <w:rPr>
          <w:rFonts w:cs="Times New Roman"/>
          <w:szCs w:val="24"/>
        </w:rPr>
        <w:t>,</w:t>
      </w:r>
      <w:r w:rsidR="00E35BCE">
        <w:rPr>
          <w:rFonts w:cs="Times New Roman"/>
          <w:szCs w:val="24"/>
        </w:rPr>
        <w:t xml:space="preserve"> one </w:t>
      </w:r>
      <w:r w:rsidR="00B827B1">
        <w:rPr>
          <w:rFonts w:cs="Times New Roman"/>
          <w:szCs w:val="24"/>
        </w:rPr>
        <w:t>of</w:t>
      </w:r>
      <w:r w:rsidR="00BB4CF2">
        <w:rPr>
          <w:rFonts w:cs="Times New Roman"/>
          <w:szCs w:val="24"/>
        </w:rPr>
        <w:t xml:space="preserve"> which</w:t>
      </w:r>
      <w:r w:rsidR="00A8312C">
        <w:rPr>
          <w:rFonts w:cs="Times New Roman"/>
          <w:szCs w:val="24"/>
        </w:rPr>
        <w:t xml:space="preserve"> enhances early root growth and increases yield in P-deficient soils </w:t>
      </w:r>
      <w:r w:rsidR="00690260">
        <w:rPr>
          <w:rFonts w:cs="Times New Roman"/>
          <w:szCs w:val="24"/>
        </w:rPr>
        <w:fldChar w:fldCharType="begin">
          <w:fldData xml:space="preserve">PEVuZE5vdGU+PENpdGU+PEF1dGhvcj5HYW11eWFvPC9BdXRob3I+PFllYXI+MjAxMjwvWWVhcj48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</w:fldData>
        </w:fldChar>
      </w:r>
      <w:r w:rsidR="009C3C08">
        <w:rPr>
          <w:rFonts w:cs="Times New Roman"/>
          <w:szCs w:val="24"/>
        </w:rPr>
        <w:instrText xml:space="preserve"> ADDIN EN.CITE </w:instrText>
      </w:r>
      <w:r w:rsidR="009C3C08">
        <w:rPr>
          <w:rFonts w:cs="Times New Roman"/>
          <w:szCs w:val="24"/>
        </w:rPr>
        <w:fldChar w:fldCharType="begin">
          <w:fldData xml:space="preserve">PEVuZE5vdGU+PENpdGU+PEF1dGhvcj5HYW11eWFvPC9BdXRob3I+PFllYXI+MjAxMjwvWWVhcj48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</w:fldData>
        </w:fldChar>
      </w:r>
      <w:r w:rsidR="009C3C08">
        <w:rPr>
          <w:rFonts w:cs="Times New Roman"/>
          <w:szCs w:val="24"/>
        </w:rPr>
        <w:instrText xml:space="preserve"> ADDIN EN.CITE.DATA </w:instrText>
      </w:r>
      <w:r w:rsidR="009C3C08">
        <w:rPr>
          <w:rFonts w:cs="Times New Roman"/>
          <w:szCs w:val="24"/>
        </w:rPr>
      </w:r>
      <w:r w:rsidR="009C3C08">
        <w:rPr>
          <w:rFonts w:cs="Times New Roman"/>
          <w:szCs w:val="24"/>
        </w:rPr>
        <w:fldChar w:fldCharType="end"/>
      </w:r>
      <w:r w:rsidR="00690260">
        <w:rPr>
          <w:rFonts w:cs="Times New Roman"/>
          <w:szCs w:val="24"/>
        </w:rPr>
      </w:r>
      <w:r w:rsidR="00690260">
        <w:rPr>
          <w:rFonts w:cs="Times New Roman"/>
          <w:szCs w:val="24"/>
        </w:rPr>
        <w:fldChar w:fldCharType="separate"/>
      </w:r>
      <w:r w:rsidR="00690260">
        <w:rPr>
          <w:rFonts w:cs="Times New Roman"/>
          <w:noProof/>
          <w:szCs w:val="24"/>
        </w:rPr>
        <w:t>(Gamuyao</w:t>
      </w:r>
      <w:r w:rsidR="00690260" w:rsidRPr="00690260">
        <w:rPr>
          <w:rFonts w:cs="Times New Roman"/>
          <w:i/>
          <w:noProof/>
          <w:szCs w:val="24"/>
        </w:rPr>
        <w:t xml:space="preserve"> et al.</w:t>
      </w:r>
      <w:r w:rsidR="00690260">
        <w:rPr>
          <w:rFonts w:cs="Times New Roman"/>
          <w:noProof/>
          <w:szCs w:val="24"/>
        </w:rPr>
        <w:t>, 2012; Uga</w:t>
      </w:r>
      <w:r w:rsidR="00690260" w:rsidRPr="00690260">
        <w:rPr>
          <w:rFonts w:cs="Times New Roman"/>
          <w:i/>
          <w:noProof/>
          <w:szCs w:val="24"/>
        </w:rPr>
        <w:t xml:space="preserve"> et al.</w:t>
      </w:r>
      <w:r w:rsidR="00690260">
        <w:rPr>
          <w:rFonts w:cs="Times New Roman"/>
          <w:noProof/>
          <w:szCs w:val="24"/>
        </w:rPr>
        <w:t>, 2013)</w:t>
      </w:r>
      <w:r w:rsidR="00690260">
        <w:rPr>
          <w:rFonts w:cs="Times New Roman"/>
          <w:szCs w:val="24"/>
        </w:rPr>
        <w:fldChar w:fldCharType="end"/>
      </w:r>
      <w:r w:rsidR="00A8312C">
        <w:rPr>
          <w:rFonts w:cs="Times New Roman"/>
          <w:szCs w:val="24"/>
        </w:rPr>
        <w:t xml:space="preserve">. </w:t>
      </w:r>
      <w:r w:rsidR="00A04FCB">
        <w:rPr>
          <w:rFonts w:cs="Times New Roman"/>
          <w:szCs w:val="24"/>
        </w:rPr>
        <w:t xml:space="preserve">This gene </w:t>
      </w:r>
      <w:r w:rsidR="00A8312C">
        <w:rPr>
          <w:rFonts w:cs="Times New Roman"/>
          <w:szCs w:val="24"/>
        </w:rPr>
        <w:t>is notably absent in modern “phosphorus-starvation-intolerant” rice v</w:t>
      </w:r>
      <w:r w:rsidR="00BB4CF2">
        <w:rPr>
          <w:rFonts w:cs="Times New Roman"/>
          <w:szCs w:val="24"/>
        </w:rPr>
        <w:t>a</w:t>
      </w:r>
      <w:r w:rsidR="00A8312C">
        <w:rPr>
          <w:rFonts w:cs="Times New Roman"/>
          <w:szCs w:val="24"/>
        </w:rPr>
        <w:t>ri</w:t>
      </w:r>
      <w:r w:rsidR="00BB4CF2">
        <w:rPr>
          <w:rFonts w:cs="Times New Roman"/>
          <w:szCs w:val="24"/>
        </w:rPr>
        <w:t>e</w:t>
      </w:r>
      <w:r w:rsidR="00A8312C">
        <w:rPr>
          <w:rFonts w:cs="Times New Roman"/>
          <w:szCs w:val="24"/>
        </w:rPr>
        <w:t xml:space="preserve">ties </w:t>
      </w:r>
      <w:r w:rsidR="00690260">
        <w:rPr>
          <w:rFonts w:cs="Times New Roman"/>
          <w:szCs w:val="24"/>
        </w:rPr>
        <w:fldChar w:fldCharType="begin"/>
      </w:r>
      <w:r w:rsidR="009C3C08">
        <w:rPr>
          <w:rFonts w:cs="Times New Roman"/>
          <w:szCs w:val="24"/>
        </w:rPr>
        <w:instrText xml:space="preserve"> ADDIN EN.CITE &lt;EndNote&gt;&lt;Cite&gt;&lt;Author&gt;Gamuyao&lt;/Author&gt;&lt;Year&gt;2012&lt;/Year&gt;&lt;RecNum&gt;7&lt;/RecNum&gt;&lt;DisplayText&gt;(Gamuyao&lt;style face="italic"&gt; et al.&lt;/style&gt;, 2012)&lt;/DisplayText&gt;&lt;record&gt;&lt;rec-number&gt;7&lt;/rec-number&gt;&lt;foreign-keys&gt;&lt;key app="EN" db-id="rsa5ra5ey2xadoevaab5vptaeva0zwzt9azp" timestamp="1584109742"&gt;7&lt;/key&gt;&lt;/foreign-keys&gt;&lt;ref-type name="Journal Article"&gt;17&lt;/ref-type&gt;&lt;contributors&gt;&lt;authors&gt;&lt;author&gt;Gamuyao, Rico&lt;/author&gt;&lt;author&gt;Chin, Joong Hyoun&lt;/author&gt;&lt;author&gt;Pariasca-Tanaka, Juan&lt;/author&gt;&lt;author&gt;Pesaresi, Paolo&lt;/author&gt;&lt;author&gt;Catausan, Sheryl&lt;/author&gt;&lt;author&gt;Dalid, Cheryl&lt;/author&gt;&lt;author&gt;Slamet-Loedin, Inez&lt;/author&gt;&lt;author&gt;Tecson-Mendoza, Evelyn Mae&lt;/author&gt;&lt;author&gt;Wissuwa, Matthias&lt;/author&gt;&lt;author&gt;Heuer, Sigrid&lt;/author&gt;&lt;/authors&gt;&lt;/contributors&gt;&lt;titles&gt;&lt;title&gt;The protein kinase Pstol1 from traditional rice confers tolerance of phosphorus deficiency&lt;/title&gt;&lt;secondary-title&gt;Nature&lt;/secondary-title&gt;&lt;/titles&gt;&lt;periodical&gt;&lt;full-title&gt;Nature&lt;/full-title&gt;&lt;/periodical&gt;&lt;pages&gt;535-539&lt;/pages&gt;&lt;volume&gt;488&lt;/volume&gt;&lt;number&gt;7412&lt;/number&gt;&lt;section&gt;535&lt;/section&gt;&lt;dates&gt;&lt;year&gt;2012&lt;/year&gt;&lt;/dates&gt;&lt;isbn&gt;1476-4687&lt;/isbn&gt;&lt;urls&gt;&lt;/urls&gt;&lt;/record&gt;&lt;/Cite&gt;&lt;/EndNote&gt;</w:instrText>
      </w:r>
      <w:r w:rsidR="00690260">
        <w:rPr>
          <w:rFonts w:cs="Times New Roman"/>
          <w:szCs w:val="24"/>
        </w:rPr>
        <w:fldChar w:fldCharType="separate"/>
      </w:r>
      <w:r w:rsidR="00690260">
        <w:rPr>
          <w:rFonts w:cs="Times New Roman"/>
          <w:noProof/>
          <w:szCs w:val="24"/>
        </w:rPr>
        <w:t>(Gamuyao</w:t>
      </w:r>
      <w:r w:rsidR="00690260" w:rsidRPr="00690260">
        <w:rPr>
          <w:rFonts w:cs="Times New Roman"/>
          <w:i/>
          <w:noProof/>
          <w:szCs w:val="24"/>
        </w:rPr>
        <w:t xml:space="preserve"> et al.</w:t>
      </w:r>
      <w:r w:rsidR="00690260">
        <w:rPr>
          <w:rFonts w:cs="Times New Roman"/>
          <w:noProof/>
          <w:szCs w:val="24"/>
        </w:rPr>
        <w:t>, 2012)</w:t>
      </w:r>
      <w:r w:rsidR="00690260">
        <w:rPr>
          <w:rFonts w:cs="Times New Roman"/>
          <w:szCs w:val="24"/>
        </w:rPr>
        <w:fldChar w:fldCharType="end"/>
      </w:r>
      <w:r w:rsidR="00A8312C">
        <w:rPr>
          <w:rFonts w:cs="Times New Roman"/>
          <w:szCs w:val="24"/>
        </w:rPr>
        <w:t xml:space="preserve">.  </w:t>
      </w:r>
      <w:r w:rsidR="00A04FCB">
        <w:rPr>
          <w:rFonts w:cs="Times New Roman"/>
          <w:szCs w:val="24"/>
        </w:rPr>
        <w:t xml:space="preserve">Although this is an example of one gene, there </w:t>
      </w:r>
      <w:r w:rsidR="00A8312C">
        <w:rPr>
          <w:rFonts w:cs="Times New Roman"/>
          <w:szCs w:val="24"/>
        </w:rPr>
        <w:t xml:space="preserve">is still a vast pool of bio-diversity </w:t>
      </w:r>
      <w:r w:rsidR="005D3244">
        <w:rPr>
          <w:rFonts w:cs="Times New Roman"/>
          <w:szCs w:val="24"/>
        </w:rPr>
        <w:t>from which root t</w:t>
      </w:r>
      <w:r w:rsidR="00A8312C">
        <w:rPr>
          <w:rFonts w:cs="Times New Roman"/>
          <w:szCs w:val="24"/>
        </w:rPr>
        <w:t>raits</w:t>
      </w:r>
      <w:r w:rsidR="005D3244">
        <w:rPr>
          <w:rFonts w:cs="Times New Roman"/>
          <w:szCs w:val="24"/>
        </w:rPr>
        <w:t xml:space="preserve"> can be found</w:t>
      </w:r>
      <w:r w:rsidR="00A8312C">
        <w:rPr>
          <w:rFonts w:cs="Times New Roman"/>
          <w:szCs w:val="24"/>
        </w:rPr>
        <w:t xml:space="preserve"> to increase crop yield in poor agricultural settings. </w:t>
      </w:r>
      <w:r w:rsidR="00A04FCB">
        <w:rPr>
          <w:rFonts w:cs="Times New Roman"/>
          <w:szCs w:val="24"/>
        </w:rPr>
        <w:t xml:space="preserve">Thus, understanding </w:t>
      </w:r>
      <w:r w:rsidR="00A8312C">
        <w:rPr>
          <w:rFonts w:cs="Times New Roman"/>
          <w:szCs w:val="24"/>
        </w:rPr>
        <w:t xml:space="preserve">the functionality of </w:t>
      </w:r>
      <w:r w:rsidR="0076078C">
        <w:rPr>
          <w:rFonts w:cs="Times New Roman"/>
          <w:szCs w:val="24"/>
        </w:rPr>
        <w:t>root system architecture (</w:t>
      </w:r>
      <w:r w:rsidR="00A8312C">
        <w:rPr>
          <w:rFonts w:cs="Times New Roman"/>
          <w:szCs w:val="24"/>
        </w:rPr>
        <w:t>RSA</w:t>
      </w:r>
      <w:r w:rsidR="0076078C">
        <w:rPr>
          <w:rFonts w:cs="Times New Roman"/>
          <w:szCs w:val="24"/>
        </w:rPr>
        <w:t>)</w:t>
      </w:r>
      <w:r w:rsidR="00A8312C">
        <w:rPr>
          <w:rFonts w:cs="Times New Roman"/>
          <w:szCs w:val="24"/>
        </w:rPr>
        <w:t xml:space="preserve"> traits </w:t>
      </w:r>
      <w:r w:rsidR="009E7CE9">
        <w:rPr>
          <w:rFonts w:cs="Times New Roman"/>
          <w:szCs w:val="24"/>
        </w:rPr>
        <w:t>will provide</w:t>
      </w:r>
      <w:r w:rsidR="009E7CE9" w:rsidRPr="009E7CE9">
        <w:rPr>
          <w:rFonts w:cs="Times New Roman"/>
          <w:szCs w:val="24"/>
        </w:rPr>
        <w:t xml:space="preserve"> important </w:t>
      </w:r>
      <w:r w:rsidR="009E7CE9">
        <w:rPr>
          <w:rFonts w:cs="Times New Roman"/>
          <w:szCs w:val="24"/>
        </w:rPr>
        <w:t>insight as to how we might improve</w:t>
      </w:r>
      <w:r w:rsidR="009E7CE9" w:rsidRPr="009E7CE9">
        <w:rPr>
          <w:rFonts w:cs="Times New Roman"/>
          <w:szCs w:val="24"/>
        </w:rPr>
        <w:t xml:space="preserve"> </w:t>
      </w:r>
      <w:r w:rsidR="009E7CE9">
        <w:rPr>
          <w:rFonts w:cs="Times New Roman"/>
          <w:szCs w:val="24"/>
        </w:rPr>
        <w:t>crop breeding</w:t>
      </w:r>
      <w:r w:rsidR="009E7CE9" w:rsidRPr="009E7CE9">
        <w:rPr>
          <w:rFonts w:cs="Times New Roman"/>
          <w:szCs w:val="24"/>
        </w:rPr>
        <w:t xml:space="preserve"> to withstand soil changes posed by climate change</w:t>
      </w:r>
      <w:r w:rsidR="00A8312C">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&lt;EndNote&gt;&lt;Cite&gt;&lt;Author&gt;Topp&lt;/Author&gt;&lt;Year&gt;2016&lt;/Year&gt;&lt;RecNum&gt;9&lt;/RecNum&gt;&lt;DisplayText&gt;(Topp&lt;style face="italic"&gt; et al.&lt;/style&gt;, 2016)&lt;/DisplayText&gt;&lt;record&gt;&lt;rec-number&gt;9&lt;/rec-number&gt;&lt;foreign-keys&gt;&lt;key app="EN" db-id="rsa5ra5ey2xadoevaab5vptaeva0zwzt9azp" timestamp="1584109743"&gt;9&lt;/key&gt;&lt;/foreign-keys&gt;&lt;ref-type name="Journal Article"&gt;17&lt;/ref-type&gt;&lt;contributors&gt;&lt;authors&gt;&lt;author&gt;Topp, Christopher N&lt;/author&gt;&lt;author&gt;Bray, Adam L&lt;/author&gt;&lt;author&gt;Ellis, Nathanael A&lt;/author&gt;&lt;author&gt;Liu, Zhengbin&lt;/author&gt;&lt;/authors&gt;&lt;/contributors&gt;&lt;titles&gt;&lt;title&gt;How can we harness quantitative genetic variation in crop root systems for agricultural improvement?&lt;/title&gt;&lt;secondary-title&gt;Journal of integrative plant biology&lt;/secondary-title&gt;&lt;/titles&gt;&lt;periodical&gt;&lt;full-title&gt;Journal of integrative plant biology&lt;/full-title&gt;&lt;/periodical&gt;&lt;pages&gt;213-225&lt;/pages&gt;&lt;volume&gt;58&lt;/volume&gt;&lt;number&gt;3&lt;/number&gt;&lt;dates&gt;&lt;year&gt;2016&lt;/year&gt;&lt;/dates&gt;&lt;isbn&gt;1672-9072&lt;/isbn&gt;&lt;urls&gt;&lt;/urls&gt;&lt;/record&gt;&lt;/Cite&gt;&lt;/EndNote&gt;</w:instrText>
      </w:r>
      <w:r w:rsidR="00690260">
        <w:rPr>
          <w:rFonts w:cs="Times New Roman"/>
          <w:szCs w:val="24"/>
        </w:rPr>
        <w:fldChar w:fldCharType="separate"/>
      </w:r>
      <w:r w:rsidR="00690260">
        <w:rPr>
          <w:rFonts w:cs="Times New Roman"/>
          <w:noProof/>
          <w:szCs w:val="24"/>
        </w:rPr>
        <w:t>(Topp</w:t>
      </w:r>
      <w:r w:rsidR="00690260" w:rsidRPr="00690260">
        <w:rPr>
          <w:rFonts w:cs="Times New Roman"/>
          <w:i/>
          <w:noProof/>
          <w:szCs w:val="24"/>
        </w:rPr>
        <w:t xml:space="preserve"> et al.</w:t>
      </w:r>
      <w:r w:rsidR="00690260">
        <w:rPr>
          <w:rFonts w:cs="Times New Roman"/>
          <w:noProof/>
          <w:szCs w:val="24"/>
        </w:rPr>
        <w:t>, 2016)</w:t>
      </w:r>
      <w:r w:rsidR="00690260">
        <w:rPr>
          <w:rFonts w:cs="Times New Roman"/>
          <w:szCs w:val="24"/>
        </w:rPr>
        <w:fldChar w:fldCharType="end"/>
      </w:r>
      <w:r w:rsidR="00A8312C">
        <w:rPr>
          <w:rFonts w:cs="Times New Roman"/>
          <w:szCs w:val="24"/>
        </w:rPr>
        <w:t xml:space="preserve">. </w:t>
      </w:r>
      <w:r w:rsidR="00A04FCB">
        <w:rPr>
          <w:rFonts w:cs="Times New Roman"/>
          <w:szCs w:val="24"/>
        </w:rPr>
        <w:t xml:space="preserve">However, unlike </w:t>
      </w:r>
      <w:r w:rsidR="00FD033F">
        <w:rPr>
          <w:rFonts w:cs="Times New Roman"/>
          <w:szCs w:val="24"/>
        </w:rPr>
        <w:t>above ground traits (e.g. grain mass), it is difficult to assign</w:t>
      </w:r>
      <w:r w:rsidR="0003179C">
        <w:rPr>
          <w:rFonts w:cs="Times New Roman"/>
          <w:szCs w:val="24"/>
        </w:rPr>
        <w:t xml:space="preserve"> and measure</w:t>
      </w:r>
      <w:r w:rsidR="00FD033F">
        <w:rPr>
          <w:rFonts w:cs="Times New Roman"/>
          <w:szCs w:val="24"/>
        </w:rPr>
        <w:t xml:space="preserve"> functionality</w:t>
      </w:r>
      <w:r w:rsidR="001A3971">
        <w:rPr>
          <w:rFonts w:cs="Times New Roman"/>
          <w:szCs w:val="24"/>
        </w:rPr>
        <w:t xml:space="preserve"> of</w:t>
      </w:r>
      <w:r w:rsidR="0003179C">
        <w:rPr>
          <w:rFonts w:cs="Times New Roman"/>
          <w:szCs w:val="24"/>
        </w:rPr>
        <w:t xml:space="preserve"> root traits due to the complexity of </w:t>
      </w:r>
      <w:r w:rsidR="00F46054">
        <w:rPr>
          <w:rFonts w:cs="Times New Roman"/>
          <w:szCs w:val="24"/>
        </w:rPr>
        <w:t>root/</w:t>
      </w:r>
      <w:r w:rsidR="0003179C">
        <w:rPr>
          <w:rFonts w:cs="Times New Roman"/>
          <w:szCs w:val="24"/>
        </w:rPr>
        <w:t>soil structure, chemistry</w:t>
      </w:r>
      <w:r w:rsidR="00A04FCB">
        <w:rPr>
          <w:rFonts w:cs="Times New Roman"/>
          <w:szCs w:val="24"/>
        </w:rPr>
        <w:t>,</w:t>
      </w:r>
      <w:r w:rsidR="0003179C">
        <w:rPr>
          <w:rFonts w:cs="Times New Roman"/>
          <w:szCs w:val="24"/>
        </w:rPr>
        <w:t xml:space="preserve"> biology, as well as the difficulty of visualising roots in soil. </w:t>
      </w:r>
    </w:p>
    <w:p w14:paraId="2560B457" w14:textId="6B26105E" w:rsidR="0030036A" w:rsidRDefault="00A04FCB" w:rsidP="00EF2426">
      <w:pPr>
        <w:spacing w:line="360" w:lineRule="auto"/>
        <w:rPr>
          <w:rFonts w:cs="Times New Roman"/>
          <w:szCs w:val="24"/>
        </w:rPr>
      </w:pPr>
      <w:r>
        <w:rPr>
          <w:rFonts w:cs="Times New Roman"/>
          <w:szCs w:val="24"/>
        </w:rPr>
        <w:lastRenderedPageBreak/>
        <w:t>Under natural conditions, p</w:t>
      </w:r>
      <w:r w:rsidRPr="00BD460A">
        <w:rPr>
          <w:rFonts w:cs="Times New Roman"/>
          <w:szCs w:val="24"/>
        </w:rPr>
        <w:t xml:space="preserve">lants </w:t>
      </w:r>
      <w:r w:rsidR="007D7446" w:rsidRPr="00BD460A">
        <w:rPr>
          <w:rFonts w:cs="Times New Roman"/>
          <w:szCs w:val="24"/>
        </w:rPr>
        <w:t>have</w:t>
      </w:r>
      <w:r w:rsidR="00860B48">
        <w:rPr>
          <w:rFonts w:cs="Times New Roman"/>
          <w:szCs w:val="24"/>
        </w:rPr>
        <w:t xml:space="preserve"> </w:t>
      </w:r>
      <w:r w:rsidR="00496327">
        <w:rPr>
          <w:rFonts w:cs="Times New Roman"/>
          <w:szCs w:val="24"/>
        </w:rPr>
        <w:t>evolved</w:t>
      </w:r>
      <w:r w:rsidR="00860B48">
        <w:rPr>
          <w:rFonts w:cs="Times New Roman"/>
          <w:szCs w:val="24"/>
        </w:rPr>
        <w:t xml:space="preserve"> traits to mitigate </w:t>
      </w:r>
      <w:r w:rsidR="00A72D18">
        <w:rPr>
          <w:rFonts w:cs="Times New Roman"/>
          <w:szCs w:val="24"/>
        </w:rPr>
        <w:t>deficient</w:t>
      </w:r>
      <w:r w:rsidR="00860B48">
        <w:rPr>
          <w:rFonts w:cs="Times New Roman"/>
          <w:szCs w:val="24"/>
        </w:rPr>
        <w:t xml:space="preserve"> labile-P supplies</w:t>
      </w:r>
      <w:r w:rsidR="007D7446">
        <w:rPr>
          <w:rFonts w:cs="Times New Roman"/>
          <w:szCs w:val="24"/>
        </w:rPr>
        <w:t>. Organic a</w:t>
      </w:r>
      <w:r w:rsidR="007D7446" w:rsidRPr="00BD460A">
        <w:rPr>
          <w:rFonts w:cs="Times New Roman"/>
          <w:szCs w:val="24"/>
        </w:rPr>
        <w:t>cid</w:t>
      </w:r>
      <w:r w:rsidR="00F94517">
        <w:rPr>
          <w:rFonts w:cs="Times New Roman"/>
          <w:szCs w:val="24"/>
        </w:rPr>
        <w:t xml:space="preserve"> anions</w:t>
      </w:r>
      <w:r w:rsidR="007D7446">
        <w:rPr>
          <w:rFonts w:cs="Times New Roman"/>
          <w:szCs w:val="24"/>
        </w:rPr>
        <w:t>,</w:t>
      </w:r>
      <w:r w:rsidR="007D7446" w:rsidRPr="00BD460A">
        <w:rPr>
          <w:rFonts w:cs="Times New Roman"/>
          <w:szCs w:val="24"/>
        </w:rPr>
        <w:t xml:space="preserve"> such as citrate or oxalate, exuded by roots</w:t>
      </w:r>
      <w:r w:rsidR="006E33F4">
        <w:rPr>
          <w:rFonts w:cs="Times New Roman"/>
          <w:szCs w:val="24"/>
        </w:rPr>
        <w:t xml:space="preserve"> can lower the soil pH promoting solubilisation of previously inaccessible soil-P supplies </w:t>
      </w:r>
      <w:r w:rsidR="00690260">
        <w:rPr>
          <w:rFonts w:cs="Times New Roman"/>
          <w:szCs w:val="24"/>
        </w:rPr>
        <w:fldChar w:fldCharType="begin"/>
      </w:r>
      <w:r w:rsidR="007643CC">
        <w:rPr>
          <w:rFonts w:cs="Times New Roman"/>
          <w:szCs w:val="24"/>
        </w:rPr>
        <w:instrText xml:space="preserve"> ADDIN EN.CITE &lt;EndNote&gt;&lt;Cite&gt;&lt;Author&gt;Oburger&lt;/Author&gt;&lt;Year&gt;2011&lt;/Year&gt;&lt;RecNum&gt;2&lt;/RecNum&gt;&lt;DisplayText&gt;(Oburger&lt;style face="italic"&gt; et al.&lt;/style&gt;, 2011)&lt;/DisplayText&gt;&lt;record&gt;&lt;rec-number&gt;2&lt;/rec-number&gt;&lt;foreign-keys&gt;&lt;key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(Oburger</w:t>
      </w:r>
      <w:r w:rsidR="00690260" w:rsidRPr="00690260">
        <w:rPr>
          <w:rFonts w:cs="Times New Roman"/>
          <w:i/>
          <w:noProof/>
          <w:szCs w:val="24"/>
        </w:rPr>
        <w:t xml:space="preserve"> et al.</w:t>
      </w:r>
      <w:r w:rsidR="00690260">
        <w:rPr>
          <w:rFonts w:cs="Times New Roman"/>
          <w:noProof/>
          <w:szCs w:val="24"/>
        </w:rPr>
        <w:t>, 2011)</w:t>
      </w:r>
      <w:r w:rsidR="00690260">
        <w:rPr>
          <w:rFonts w:cs="Times New Roman"/>
          <w:szCs w:val="24"/>
        </w:rPr>
        <w:fldChar w:fldCharType="end"/>
      </w:r>
      <w:r w:rsidR="006E33F4">
        <w:rPr>
          <w:rFonts w:cs="Times New Roman"/>
          <w:szCs w:val="24"/>
        </w:rPr>
        <w:t>. Furthermore,</w:t>
      </w:r>
      <w:r w:rsidR="007D7446" w:rsidRPr="00BD460A">
        <w:rPr>
          <w:rFonts w:cs="Times New Roman"/>
          <w:szCs w:val="24"/>
        </w:rPr>
        <w:t xml:space="preserve"> </w:t>
      </w:r>
      <w:r w:rsidR="006E33F4">
        <w:rPr>
          <w:rFonts w:cs="Times New Roman"/>
          <w:szCs w:val="24"/>
        </w:rPr>
        <w:t>organic acids exuded by roots</w:t>
      </w:r>
      <w:r w:rsidR="006E33F4" w:rsidRPr="00BD460A">
        <w:rPr>
          <w:rFonts w:cs="Times New Roman"/>
          <w:szCs w:val="24"/>
        </w:rPr>
        <w:t xml:space="preserve"> </w:t>
      </w:r>
      <w:r w:rsidR="007D7446" w:rsidRPr="00BD460A">
        <w:rPr>
          <w:rFonts w:cs="Times New Roman"/>
          <w:szCs w:val="24"/>
        </w:rPr>
        <w:t>can mobilise P adsorbed to soil particles,</w:t>
      </w:r>
      <w:r w:rsidR="007D7446">
        <w:rPr>
          <w:rFonts w:cs="Times New Roman"/>
          <w:szCs w:val="24"/>
        </w:rPr>
        <w:t xml:space="preserve"> thereby</w:t>
      </w:r>
      <w:r w:rsidR="007D7446" w:rsidRPr="00BD460A">
        <w:rPr>
          <w:rFonts w:cs="Times New Roman"/>
          <w:szCs w:val="24"/>
        </w:rPr>
        <w:t xml:space="preserve"> enhancing plant P uptake </w:t>
      </w:r>
      <w:r w:rsidR="00690260">
        <w:rPr>
          <w:rFonts w:cs="Times New Roman"/>
          <w:szCs w:val="24"/>
        </w:rPr>
        <w:fldChar w:fldCharType="begin"/>
      </w:r>
      <w:r w:rsidR="007643CC">
        <w:rPr>
          <w:rFonts w:cs="Times New Roman"/>
          <w:szCs w:val="24"/>
        </w:rPr>
        <w:instrText xml:space="preserve"> ADDIN EN.CITE &lt;EndNote&gt;&lt;Cite&gt;&lt;Author&gt;Gerke&lt;/Author&gt;&lt;Year&gt;2000&lt;/Year&gt;&lt;RecNum&gt;10&lt;/RecNum&gt;&lt;DisplayText&gt;(Gerke&lt;style face="italic"&gt; et al.&lt;/style&gt;, 2000a)&lt;/DisplayText&gt;&lt;record&gt;&lt;rec-number&gt;10&lt;/rec-number&gt;&lt;foreign-keys&gt;&lt;key app="EN" db-id="rsa5ra5ey2xadoevaab5vptaeva0zwzt9azp" timestamp="1584109743"&gt;10&lt;/key&gt;&lt;/foreign-keys&gt;&lt;ref-type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00690260">
        <w:rPr>
          <w:rFonts w:cs="Times New Roman"/>
          <w:szCs w:val="24"/>
        </w:rPr>
        <w:fldChar w:fldCharType="separate"/>
      </w:r>
      <w:r w:rsidR="00690260">
        <w:rPr>
          <w:rFonts w:cs="Times New Roman"/>
          <w:noProof/>
          <w:szCs w:val="24"/>
        </w:rPr>
        <w:t>(Gerke</w:t>
      </w:r>
      <w:r w:rsidR="00690260" w:rsidRPr="00690260">
        <w:rPr>
          <w:rFonts w:cs="Times New Roman"/>
          <w:i/>
          <w:noProof/>
          <w:szCs w:val="24"/>
        </w:rPr>
        <w:t xml:space="preserve"> et al.</w:t>
      </w:r>
      <w:r w:rsidR="00690260">
        <w:rPr>
          <w:rFonts w:cs="Times New Roman"/>
          <w:noProof/>
          <w:szCs w:val="24"/>
        </w:rPr>
        <w:t>, 2000a)</w:t>
      </w:r>
      <w:r w:rsidR="00690260">
        <w:rPr>
          <w:rFonts w:cs="Times New Roman"/>
          <w:szCs w:val="24"/>
        </w:rPr>
        <w:fldChar w:fldCharType="end"/>
      </w:r>
      <w:r w:rsidR="007B0444">
        <w:rPr>
          <w:rFonts w:cs="Times New Roman"/>
          <w:szCs w:val="24"/>
        </w:rPr>
        <w:t>.</w:t>
      </w:r>
      <w:r w:rsidR="00614E1D">
        <w:rPr>
          <w:rFonts w:cs="Times New Roman"/>
          <w:szCs w:val="24"/>
        </w:rPr>
        <w:t xml:space="preserve"> </w:t>
      </w:r>
      <w:r w:rsidR="00EC57F2">
        <w:rPr>
          <w:rFonts w:cs="Times New Roman"/>
          <w:szCs w:val="24"/>
        </w:rPr>
        <w:t>The</w:t>
      </w:r>
      <w:r w:rsidR="00E02751">
        <w:rPr>
          <w:rFonts w:cs="Times New Roman"/>
          <w:szCs w:val="24"/>
        </w:rPr>
        <w:t xml:space="preserve"> benefits </w:t>
      </w:r>
      <w:r w:rsidR="00EC57F2">
        <w:rPr>
          <w:rFonts w:cs="Times New Roman"/>
          <w:szCs w:val="24"/>
        </w:rPr>
        <w:t>of exuding citrate may not only be limited to P deficient soils</w:t>
      </w:r>
      <w:r w:rsidR="00D639E3">
        <w:rPr>
          <w:rFonts w:cs="Times New Roman"/>
          <w:szCs w:val="24"/>
        </w:rPr>
        <w:t>;</w:t>
      </w:r>
      <w:r w:rsidR="00EC57F2">
        <w:rPr>
          <w:rFonts w:cs="Times New Roman"/>
          <w:szCs w:val="24"/>
        </w:rPr>
        <w:t xml:space="preserve"> locally increased solubilisation makes </w:t>
      </w:r>
      <w:proofErr w:type="spellStart"/>
      <w:r w:rsidR="00EC57F2">
        <w:rPr>
          <w:rFonts w:cs="Times New Roman"/>
          <w:szCs w:val="24"/>
        </w:rPr>
        <w:t>sorbed</w:t>
      </w:r>
      <w:proofErr w:type="spellEnd"/>
      <w:r w:rsidR="00EC57F2">
        <w:rPr>
          <w:rFonts w:cs="Times New Roman"/>
          <w:szCs w:val="24"/>
        </w:rPr>
        <w:t xml:space="preserve"> P available to plants, </w:t>
      </w:r>
      <w:r w:rsidR="00297FE5">
        <w:t>allowing farmers to decrease the quantity of fertili</w:t>
      </w:r>
      <w:r w:rsidR="00BB47B8">
        <w:t>s</w:t>
      </w:r>
      <w:r w:rsidR="00297FE5">
        <w:t xml:space="preserve">er applied, therefore reducing run-off </w:t>
      </w:r>
      <w:r w:rsidR="00690260">
        <w:rPr>
          <w:rFonts w:cs="Times New Roman"/>
          <w:szCs w:val="24"/>
        </w:rPr>
        <w:fldChar w:fldCharType="begin"/>
      </w:r>
      <w:r w:rsidR="007643CC">
        <w:rPr>
          <w:rFonts w:cs="Times New Roman"/>
          <w:szCs w:val="24"/>
        </w:rPr>
        <w:instrText xml:space="preserve"> ADDIN EN.CITE &lt;EndNote&gt;&lt;Cite&gt;&lt;Author&gt;Manschadi&lt;/Author&gt;&lt;Year&gt;2014&lt;/Year&gt;&lt;RecNum&gt;11&lt;/RecNum&gt;&lt;DisplayText&gt;(Manschadi&lt;style face="italic"&gt; et al.&lt;/style&gt;, 2014)&lt;/DisplayText&gt;&lt;record&gt;&lt;rec-number&gt;11&lt;/rec-number&gt;&lt;foreign-keys&gt;&lt;key app="EN" db-id="rsa5ra5ey2xadoevaab5vptaeva0zwzt9azp" timestamp="1584109743"&gt;11&lt;/key&gt;&lt;/foreign-keys&gt;&lt;ref-type name="Journal Article"&gt;17&lt;/ref-type&gt;&lt;contributors&gt;&lt;authors&gt;&lt;author&gt;Manschadi, Ahmad M&lt;/author&gt;&lt;author&gt;Kaul, Hans-Peter&lt;/author&gt;&lt;author&gt;Vollmann, Johann&lt;/author&gt;&lt;author&gt;Eitzinger, Josef&lt;/author&gt;&lt;author&gt;Wenzel, Walter&lt;/author&gt;&lt;/authors&gt;&lt;/contributors&gt;&lt;titles&gt;&lt;title&gt;Developing phosphorus-efficient crop varieties—an interdisciplinary research framework&lt;/title&gt;&lt;secondary-title&gt;Field Crops Research&lt;/secondary-title&gt;&lt;/titles&gt;&lt;periodical&gt;&lt;full-title&gt;Field Crops Research&lt;/full-title&gt;&lt;/periodical&gt;&lt;pages&gt;87-98&lt;/pages&gt;&lt;volume&gt;162&lt;/volume&gt;&lt;dates&gt;&lt;year&gt;2014&lt;/year&gt;&lt;/dates&gt;&lt;isbn&gt;0378-4290&lt;/isbn&gt;&lt;urls&gt;&lt;/urls&gt;&lt;/record&gt;&lt;/Cite&gt;&lt;/EndNote&gt;</w:instrText>
      </w:r>
      <w:r w:rsidR="00690260">
        <w:rPr>
          <w:rFonts w:cs="Times New Roman"/>
          <w:szCs w:val="24"/>
        </w:rPr>
        <w:fldChar w:fldCharType="separate"/>
      </w:r>
      <w:r w:rsidR="00690260">
        <w:rPr>
          <w:rFonts w:cs="Times New Roman"/>
          <w:noProof/>
          <w:szCs w:val="24"/>
        </w:rPr>
        <w:t>(Manschadi</w:t>
      </w:r>
      <w:r w:rsidR="00690260" w:rsidRPr="00690260">
        <w:rPr>
          <w:rFonts w:cs="Times New Roman"/>
          <w:i/>
          <w:noProof/>
          <w:szCs w:val="24"/>
        </w:rPr>
        <w:t xml:space="preserve"> et al.</w:t>
      </w:r>
      <w:r w:rsidR="00690260">
        <w:rPr>
          <w:rFonts w:cs="Times New Roman"/>
          <w:noProof/>
          <w:szCs w:val="24"/>
        </w:rPr>
        <w:t>, 2014)</w:t>
      </w:r>
      <w:r w:rsidR="00690260">
        <w:rPr>
          <w:rFonts w:cs="Times New Roman"/>
          <w:szCs w:val="24"/>
        </w:rPr>
        <w:fldChar w:fldCharType="end"/>
      </w:r>
      <w:r w:rsidR="00EC57F2">
        <w:rPr>
          <w:rFonts w:cs="Times New Roman"/>
          <w:szCs w:val="24"/>
        </w:rPr>
        <w:t>.</w:t>
      </w:r>
    </w:p>
    <w:p w14:paraId="72A7E276" w14:textId="13841952" w:rsidR="00E15284" w:rsidRDefault="00EC57F2" w:rsidP="00EF2426">
      <w:pPr>
        <w:spacing w:line="360" w:lineRule="auto"/>
        <w:rPr>
          <w:rFonts w:cs="Times New Roman"/>
          <w:szCs w:val="24"/>
        </w:rPr>
      </w:pPr>
      <w:r>
        <w:rPr>
          <w:rFonts w:cs="Times New Roman"/>
          <w:szCs w:val="24"/>
        </w:rPr>
        <w:t>However, t</w:t>
      </w:r>
      <w:r w:rsidR="007D7446">
        <w:rPr>
          <w:rFonts w:cs="Times New Roman"/>
          <w:szCs w:val="24"/>
        </w:rPr>
        <w:t xml:space="preserve">he </w:t>
      </w:r>
      <w:r w:rsidR="00E522F3">
        <w:rPr>
          <w:rFonts w:cs="Times New Roman"/>
          <w:szCs w:val="24"/>
        </w:rPr>
        <w:t>contribution</w:t>
      </w:r>
      <w:r w:rsidR="007D7446">
        <w:rPr>
          <w:rFonts w:cs="Times New Roman"/>
          <w:szCs w:val="24"/>
        </w:rPr>
        <w:t xml:space="preserve"> o</w:t>
      </w:r>
      <w:r w:rsidR="00403DBA">
        <w:rPr>
          <w:rFonts w:cs="Times New Roman"/>
          <w:szCs w:val="24"/>
        </w:rPr>
        <w:t xml:space="preserve">f </w:t>
      </w:r>
      <w:r w:rsidR="00297FE5">
        <w:rPr>
          <w:rFonts w:cs="Times New Roman"/>
          <w:szCs w:val="24"/>
        </w:rPr>
        <w:t xml:space="preserve">P mobilisation by organic </w:t>
      </w:r>
      <w:r w:rsidR="00191C9D">
        <w:rPr>
          <w:rFonts w:cs="Times New Roman"/>
          <w:szCs w:val="24"/>
        </w:rPr>
        <w:t xml:space="preserve">anions </w:t>
      </w:r>
      <w:r w:rsidR="00297FE5">
        <w:rPr>
          <w:rFonts w:cs="Times New Roman"/>
          <w:szCs w:val="24"/>
        </w:rPr>
        <w:t>in</w:t>
      </w:r>
      <w:r w:rsidR="00403DBA">
        <w:rPr>
          <w:rFonts w:cs="Times New Roman"/>
          <w:szCs w:val="24"/>
        </w:rPr>
        <w:t xml:space="preserve"> phosphate absorption </w:t>
      </w:r>
      <w:r w:rsidR="001B29CB">
        <w:rPr>
          <w:rFonts w:cs="Times New Roman"/>
          <w:szCs w:val="24"/>
        </w:rPr>
        <w:t xml:space="preserve">is </w:t>
      </w:r>
      <w:r w:rsidR="007D7446">
        <w:rPr>
          <w:rFonts w:cs="Times New Roman"/>
          <w:szCs w:val="24"/>
        </w:rPr>
        <w:t>in question.</w:t>
      </w:r>
      <w:r w:rsidR="00A57BF7">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AuthorYear="1"&gt;&lt;Author&gt;Duputel&lt;/Author&gt;&lt;Year&gt;2013&lt;/Year&gt;&lt;RecNum&gt;12&lt;/RecNum&gt;&lt;DisplayText&gt;Duputel&lt;style face="italic"&gt; et al.&lt;/style&gt; (2013)&lt;/DisplayText&gt;&lt;record&gt;&lt;rec-number&gt;12&lt;/rec-number&gt;&lt;foreign-keys&gt;&lt;key app="EN" db-id="rsa5ra5ey2xadoevaab5vptaeva0zwzt9azp" timestamp="1584109744"&gt;12&lt;/key&gt;&lt;/foreign-keys&gt;&lt;ref-type name="Journal Article"&gt;17&lt;/ref-type&gt;&lt;contributors&gt;&lt;authors&gt;&lt;author&gt;Duputel, Marek&lt;/author&gt;&lt;author&gt;Devau, Nicolas&lt;/author&gt;&lt;author&gt;Brossard, Michel&lt;/author&gt;&lt;author&gt;Jaillard, Benoît&lt;/author&gt;&lt;author&gt;Jones, Davey L&lt;/author&gt;&lt;author&gt;Hinsinger, Philippe&lt;/author&gt;&lt;author&gt;Gérard, Frédéric&lt;/author&gt;&lt;/authors&gt;&lt;/contributors&gt;&lt;titles&gt;&lt;title&gt;Citrate adsorption can decrease soluble phosphate concentration in soils: Results of theoretical modeling&lt;/title&gt;&lt;secondary-title&gt;Applied geochemistry&lt;/secondary-title&gt;&lt;/titles&gt;&lt;periodical&gt;&lt;full-title&gt;Applied geochemistry&lt;/full-title&gt;&lt;/periodical&gt;&lt;pages&gt;120-131&lt;/pages&gt;&lt;volume&gt;35&lt;/volume&gt;&lt;dates&gt;&lt;year&gt;2013&lt;/year&gt;&lt;/dates&gt;&lt;isbn&gt;0883-2927&lt;/isbn&gt;&lt;urls&gt;&lt;/urls&gt;&lt;/record&gt;&lt;/Cite&gt;&lt;/EndNote&gt;</w:instrText>
      </w:r>
      <w:r w:rsidR="00690260">
        <w:rPr>
          <w:rFonts w:cs="Times New Roman"/>
          <w:szCs w:val="24"/>
        </w:rPr>
        <w:fldChar w:fldCharType="separate"/>
      </w:r>
      <w:r w:rsidR="00690260">
        <w:rPr>
          <w:rFonts w:cs="Times New Roman"/>
          <w:noProof/>
          <w:szCs w:val="24"/>
        </w:rPr>
        <w:t>Duputel</w:t>
      </w:r>
      <w:r w:rsidR="00690260" w:rsidRPr="00690260">
        <w:rPr>
          <w:rFonts w:cs="Times New Roman"/>
          <w:i/>
          <w:noProof/>
          <w:szCs w:val="24"/>
        </w:rPr>
        <w:t xml:space="preserve"> et al.</w:t>
      </w:r>
      <w:r w:rsidR="00690260">
        <w:rPr>
          <w:rFonts w:cs="Times New Roman"/>
          <w:noProof/>
          <w:szCs w:val="24"/>
        </w:rPr>
        <w:t xml:space="preserve"> (2013)</w:t>
      </w:r>
      <w:r w:rsidR="00690260">
        <w:rPr>
          <w:rFonts w:cs="Times New Roman"/>
          <w:szCs w:val="24"/>
        </w:rPr>
        <w:fldChar w:fldCharType="end"/>
      </w:r>
      <w:r w:rsidR="00A57BF7">
        <w:rPr>
          <w:rFonts w:cs="Times New Roman"/>
          <w:szCs w:val="24"/>
        </w:rPr>
        <w:t xml:space="preserve"> found that the addition of citrate can both increase and decrease available P depending on </w:t>
      </w:r>
      <w:r w:rsidR="003F7352">
        <w:rPr>
          <w:rFonts w:cs="Times New Roman"/>
          <w:szCs w:val="24"/>
        </w:rPr>
        <w:t xml:space="preserve">the </w:t>
      </w:r>
      <w:r w:rsidR="00A57BF7">
        <w:rPr>
          <w:rFonts w:cs="Times New Roman"/>
          <w:szCs w:val="24"/>
        </w:rPr>
        <w:t>soil type.</w:t>
      </w:r>
      <w:r w:rsidR="007D7446">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AuthorYear="1"&gt;&lt;Author&gt;Gerke&lt;/Author&gt;&lt;Year&gt;2000&lt;/Year&gt;&lt;RecNum&gt;10&lt;/RecNum&gt;&lt;DisplayText&gt;Gerke&lt;style face="italic"&gt; et al.&lt;/style&gt; (2000a)&lt;/DisplayText&gt;&lt;record&gt;&lt;rec-number&gt;10&lt;/rec-number&gt;&lt;foreign-keys&gt;&lt;key app="EN" db-id="rsa5ra5ey2xadoevaab5vptaeva0zwzt9azp" timestamp="1584109743"&gt;10&lt;/key&gt;&lt;/foreign-keys&gt;&lt;ref-type name="Journal Article"&gt;17&lt;/ref-type&gt;&lt;contributors&gt;&lt;authors&gt;&lt;author&gt;Gerke, Jörg&lt;/author&gt;&lt;author&gt;Beißner, Lutz&lt;/author&gt;&lt;author&gt;Römer, Wilhelm&lt;/author&gt;&lt;/authors&gt;&lt;/contributors&gt;&lt;titles&gt;&lt;title&gt;The quantitative effect of chemical phosphate mobilization by carboxylate anions on P uptake by a single root. I. The basic concept and determination of soil parameters&lt;/title&gt;&lt;secondary-title&gt;Journal of Plant Nutrition and Soil Science&lt;/secondary-title&gt;&lt;/titles&gt;&lt;periodical&gt;&lt;full-title&gt;Journal of Plant Nutrition and Soil Science&lt;/full-title&gt;&lt;/periodical&gt;&lt;pages&gt;207-212&lt;/pages&gt;&lt;volume&gt;163&lt;/volume&gt;&lt;number&gt;2&lt;/number&gt;&lt;dates&gt;&lt;year&gt;2000&lt;/year&gt;&lt;/dates&gt;&lt;isbn&gt;1522-2624&lt;/isbn&gt;&lt;urls&gt;&lt;/urls&gt;&lt;/record&gt;&lt;/Cite&gt;&lt;/EndNote&gt;</w:instrText>
      </w:r>
      <w:r w:rsidR="00690260">
        <w:rPr>
          <w:rFonts w:cs="Times New Roman"/>
          <w:szCs w:val="24"/>
        </w:rPr>
        <w:fldChar w:fldCharType="separate"/>
      </w:r>
      <w:r w:rsidR="00690260">
        <w:rPr>
          <w:rFonts w:cs="Times New Roman"/>
          <w:noProof/>
          <w:szCs w:val="24"/>
        </w:rPr>
        <w:t>Gerke</w:t>
      </w:r>
      <w:r w:rsidR="00690260" w:rsidRPr="00690260">
        <w:rPr>
          <w:rFonts w:cs="Times New Roman"/>
          <w:i/>
          <w:noProof/>
          <w:szCs w:val="24"/>
        </w:rPr>
        <w:t xml:space="preserve"> et al.</w:t>
      </w:r>
      <w:r w:rsidR="00690260">
        <w:rPr>
          <w:rFonts w:cs="Times New Roman"/>
          <w:noProof/>
          <w:szCs w:val="24"/>
        </w:rPr>
        <w:t xml:space="preserve"> (2000a)</w:t>
      </w:r>
      <w:r w:rsidR="00690260">
        <w:rPr>
          <w:rFonts w:cs="Times New Roman"/>
          <w:szCs w:val="24"/>
        </w:rPr>
        <w:fldChar w:fldCharType="end"/>
      </w:r>
      <w:r w:rsidR="007D7446" w:rsidRPr="007D7446">
        <w:rPr>
          <w:rFonts w:cs="Times New Roman"/>
          <w:szCs w:val="24"/>
        </w:rPr>
        <w:t xml:space="preserve"> found that more</w:t>
      </w:r>
      <w:r w:rsidR="007D7446">
        <w:rPr>
          <w:rFonts w:cs="Times New Roman"/>
          <w:szCs w:val="24"/>
        </w:rPr>
        <w:t xml:space="preserve"> than</w:t>
      </w:r>
      <w:r w:rsidR="007D7446" w:rsidRPr="007D7446">
        <w:rPr>
          <w:rFonts w:cs="Times New Roman"/>
          <w:szCs w:val="24"/>
        </w:rPr>
        <w:t xml:space="preserve"> </w:t>
      </w:r>
      <m:oMath>
        <m:r>
          <w:rPr>
            <w:rFonts w:ascii="Cambria Math" w:hAnsi="Cambria Math" w:cs="Times New Roman"/>
            <w:szCs w:val="24"/>
          </w:rPr>
          <m:t>10</m:t>
        </m:r>
      </m:oMath>
      <w:r w:rsidR="007D7446" w:rsidRPr="007D7446">
        <w:rPr>
          <w:rFonts w:cs="Times New Roman"/>
          <w:szCs w:val="24"/>
        </w:rPr>
        <w:t xml:space="preserve"> µmol of citrate g</w:t>
      </w:r>
      <w:r w:rsidR="007D7446" w:rsidRPr="007D7446">
        <w:rPr>
          <w:rFonts w:cs="Times New Roman"/>
          <w:szCs w:val="24"/>
          <w:vertAlign w:val="superscript"/>
        </w:rPr>
        <w:t xml:space="preserve">-1 </w:t>
      </w:r>
      <w:r w:rsidR="007D7446" w:rsidRPr="007D7446">
        <w:rPr>
          <w:rFonts w:cs="Times New Roman"/>
          <w:szCs w:val="24"/>
        </w:rPr>
        <w:t xml:space="preserve">soil was needed </w:t>
      </w:r>
      <w:r w:rsidR="00E20087">
        <w:rPr>
          <w:rFonts w:cs="Times New Roman"/>
          <w:szCs w:val="24"/>
        </w:rPr>
        <w:t>for</w:t>
      </w:r>
      <w:r w:rsidR="007D7446">
        <w:rPr>
          <w:rFonts w:cs="Times New Roman"/>
          <w:szCs w:val="24"/>
        </w:rPr>
        <w:t xml:space="preserve"> </w:t>
      </w:r>
      <w:r w:rsidR="007D7446" w:rsidRPr="007D7446">
        <w:rPr>
          <w:rFonts w:cs="Times New Roman"/>
          <w:szCs w:val="24"/>
        </w:rPr>
        <w:t>a significant increase in phosphate solubilisation</w:t>
      </w:r>
      <w:r w:rsidR="008D00F3">
        <w:rPr>
          <w:rFonts w:cs="Times New Roman"/>
          <w:szCs w:val="24"/>
        </w:rPr>
        <w:t>;</w:t>
      </w:r>
      <w:r w:rsidR="0020649C">
        <w:rPr>
          <w:rFonts w:cs="Times New Roman"/>
          <w:szCs w:val="24"/>
        </w:rPr>
        <w:t xml:space="preserve"> </w:t>
      </w:r>
      <w:r w:rsidR="008D00F3">
        <w:rPr>
          <w:rFonts w:cs="Times New Roman"/>
          <w:szCs w:val="24"/>
        </w:rPr>
        <w:t>w</w:t>
      </w:r>
      <w:r w:rsidR="0020649C">
        <w:rPr>
          <w:rFonts w:cs="Times New Roman"/>
          <w:szCs w:val="24"/>
        </w:rPr>
        <w:t>hile</w:t>
      </w:r>
      <w:r w:rsidR="007D7446">
        <w:rPr>
          <w:rFonts w:cs="Times New Roman"/>
          <w:szCs w:val="24"/>
        </w:rPr>
        <w:t xml:space="preserve"> t</w:t>
      </w:r>
      <w:r w:rsidR="007D7446" w:rsidRPr="007D7446">
        <w:rPr>
          <w:rFonts w:cs="Times New Roman"/>
          <w:szCs w:val="24"/>
        </w:rPr>
        <w:t xml:space="preserve">ypical exudation rates of citrate for P-starved rape roots grown in nutrient solution is </w:t>
      </w:r>
      <m:oMath>
        <m:r>
          <w:rPr>
            <w:rFonts w:ascii="Cambria Math" w:hAnsi="Cambria Math" w:cs="Times New Roman"/>
            <w:szCs w:val="24"/>
          </w:rPr>
          <m:t>1.2037×</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-6</m:t>
            </m:r>
          </m:sup>
        </m:sSup>
      </m:oMath>
      <w:r w:rsidR="007D7446" w:rsidRPr="007D7446">
        <w:rPr>
          <w:rFonts w:cs="Times New Roman"/>
          <w:szCs w:val="24"/>
        </w:rPr>
        <w:t xml:space="preserve"> µmol s</w:t>
      </w:r>
      <w:r w:rsidR="007D7446" w:rsidRPr="007D7446">
        <w:rPr>
          <w:rFonts w:cs="Times New Roman"/>
          <w:szCs w:val="24"/>
          <w:vertAlign w:val="superscript"/>
        </w:rPr>
        <w:t>-1</w:t>
      </w:r>
      <w:r w:rsidR="007D7446" w:rsidRPr="007D7446">
        <w:rPr>
          <w:rFonts w:cs="Times New Roman"/>
          <w:szCs w:val="24"/>
        </w:rPr>
        <w:t xml:space="preserve"> m</w:t>
      </w:r>
      <w:r w:rsidR="007D7446" w:rsidRPr="007D7446">
        <w:rPr>
          <w:rFonts w:cs="Times New Roman"/>
          <w:szCs w:val="24"/>
          <w:vertAlign w:val="superscript"/>
        </w:rPr>
        <w:t>-1</w:t>
      </w:r>
      <w:r w:rsidR="007D7446" w:rsidRPr="007D7446">
        <w:rPr>
          <w:rFonts w:cs="Times New Roman"/>
          <w:szCs w:val="24"/>
        </w:rPr>
        <w:t xml:space="preserve"> of root </w:t>
      </w:r>
      <w:r w:rsidR="00690260">
        <w:rPr>
          <w:rFonts w:cs="Times New Roman"/>
          <w:szCs w:val="24"/>
        </w:rPr>
        <w:fldChar w:fldCharType="begin"/>
      </w:r>
      <w:r w:rsidR="007643CC">
        <w:rPr>
          <w:rFonts w:cs="Times New Roman"/>
          <w:szCs w:val="24"/>
        </w:rPr>
        <w:instrText xml:space="preserve"> ADDIN EN.CITE &lt;EndNote&gt;&lt;Cite&gt;&lt;Author&gt;Hoffland&lt;/Author&gt;&lt;Year&gt;1992&lt;/Year&gt;&lt;RecNum&gt;13&lt;/RecNum&gt;&lt;DisplayText&gt;(Hoffland, 1992)&lt;/DisplayText&gt;&lt;record&gt;&lt;rec-number&gt;13&lt;/rec-number&gt;&lt;foreign-keys&gt;&lt;key app="EN" db-id="rsa5ra5ey2xadoevaab5vptaeva0zwzt9azp" timestamp="1584109744"&gt;13&lt;/key&gt;&lt;/foreign-keys&gt;&lt;ref-type name="Journal Article"&gt;17&lt;/ref-type&gt;&lt;contributors&gt;&lt;authors&gt;&lt;author&gt;Hoffland, Ellis&lt;/author&gt;&lt;/authors&gt;&lt;/contributors&gt;&lt;titles&gt;&lt;title&gt;Quantitative evaluation of the role of organic acid exudation in the mobilization of rock phosphate by rape&lt;/title&gt;&lt;secondary-title&gt;Plant and Soil&lt;/secondary-title&gt;&lt;/titles&gt;&lt;periodical&gt;&lt;full-title&gt;Plant and Soil&lt;/full-title&gt;&lt;/periodical&gt;&lt;pages&gt;279-289&lt;/pages&gt;&lt;volume&gt;140&lt;/volume&gt;&lt;number&gt;2&lt;/number&gt;&lt;dates&gt;&lt;year&gt;1992&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(Hoffland, 1992)</w:t>
      </w:r>
      <w:r w:rsidR="00690260">
        <w:rPr>
          <w:rFonts w:cs="Times New Roman"/>
          <w:szCs w:val="24"/>
        </w:rPr>
        <w:fldChar w:fldCharType="end"/>
      </w:r>
      <w:r w:rsidR="00D10B2F">
        <w:rPr>
          <w:rFonts w:cs="Times New Roman"/>
          <w:szCs w:val="24"/>
        </w:rPr>
        <w:t>.</w:t>
      </w:r>
      <w:r w:rsidR="007D7446">
        <w:rPr>
          <w:rFonts w:cs="Times New Roman"/>
          <w:szCs w:val="24"/>
        </w:rPr>
        <w:t xml:space="preserve"> </w:t>
      </w:r>
      <w:r w:rsidR="00D10B2F">
        <w:rPr>
          <w:rFonts w:cs="Times New Roman"/>
          <w:szCs w:val="24"/>
        </w:rPr>
        <w:t>A</w:t>
      </w:r>
      <w:r w:rsidR="007D7446">
        <w:rPr>
          <w:rFonts w:cs="Times New Roman"/>
          <w:szCs w:val="24"/>
        </w:rPr>
        <w:t>t this rate</w:t>
      </w:r>
      <w:r w:rsidR="002B2BE0">
        <w:rPr>
          <w:rFonts w:cs="Times New Roman"/>
          <w:szCs w:val="24"/>
        </w:rPr>
        <w:t>,</w:t>
      </w:r>
      <w:r w:rsidR="005367C7">
        <w:rPr>
          <w:rFonts w:cs="Times New Roman"/>
          <w:szCs w:val="24"/>
        </w:rPr>
        <w:t xml:space="preserve"> it would take </w:t>
      </w:r>
      <m:oMath>
        <m:r>
          <w:rPr>
            <w:rFonts w:ascii="Cambria Math" w:hAnsi="Cambria Math" w:cs="Times New Roman"/>
            <w:szCs w:val="24"/>
          </w:rPr>
          <m:t>1</m:t>
        </m:r>
      </m:oMath>
      <w:r w:rsidR="005367C7">
        <w:rPr>
          <w:rFonts w:eastAsiaTheme="minorEastAsia" w:cs="Times New Roman"/>
          <w:szCs w:val="24"/>
        </w:rPr>
        <w:t xml:space="preserve"> cm of root length almost </w:t>
      </w:r>
      <w:r w:rsidR="00A72D18">
        <w:rPr>
          <w:rFonts w:eastAsiaTheme="minorEastAsia" w:cs="Times New Roman"/>
          <w:szCs w:val="24"/>
        </w:rPr>
        <w:t>ten</w:t>
      </w:r>
      <w:r w:rsidR="005367C7">
        <w:rPr>
          <w:rFonts w:eastAsiaTheme="minorEastAsia" w:cs="Times New Roman"/>
          <w:szCs w:val="24"/>
        </w:rPr>
        <w:t xml:space="preserve"> days to exude the 10 </w:t>
      </w:r>
      <w:r w:rsidR="005367C7" w:rsidRPr="007D7446">
        <w:rPr>
          <w:rFonts w:cs="Times New Roman"/>
          <w:szCs w:val="24"/>
        </w:rPr>
        <w:t>µmol</w:t>
      </w:r>
      <w:r w:rsidR="00903FF5">
        <w:rPr>
          <w:rFonts w:cs="Times New Roman"/>
          <w:szCs w:val="24"/>
        </w:rPr>
        <w:t xml:space="preserve"> required to see</w:t>
      </w:r>
      <w:r w:rsidR="007B0444">
        <w:rPr>
          <w:rFonts w:cs="Times New Roman"/>
          <w:szCs w:val="24"/>
        </w:rPr>
        <w:t xml:space="preserve"> significant</w:t>
      </w:r>
      <w:r w:rsidR="00903FF5">
        <w:rPr>
          <w:rFonts w:cs="Times New Roman"/>
          <w:szCs w:val="24"/>
        </w:rPr>
        <w:t xml:space="preserve"> </w:t>
      </w:r>
      <w:r w:rsidR="007B0444">
        <w:rPr>
          <w:rFonts w:cs="Times New Roman"/>
          <w:szCs w:val="24"/>
        </w:rPr>
        <w:t xml:space="preserve">phosphate </w:t>
      </w:r>
      <w:r w:rsidR="00903FF5">
        <w:rPr>
          <w:rFonts w:cs="Times New Roman"/>
          <w:szCs w:val="24"/>
        </w:rPr>
        <w:t>solubilisation, not accounting for bio-degradation</w:t>
      </w:r>
      <w:r w:rsidR="00297FE5">
        <w:rPr>
          <w:rFonts w:cs="Times New Roman"/>
          <w:szCs w:val="24"/>
        </w:rPr>
        <w:t xml:space="preserve"> of the exuded compounds</w:t>
      </w:r>
      <w:r w:rsidR="00263280">
        <w:rPr>
          <w:rFonts w:cs="Times New Roman"/>
          <w:szCs w:val="24"/>
        </w:rPr>
        <w:t>.</w:t>
      </w:r>
      <w:r w:rsidR="00E60DFA">
        <w:rPr>
          <w:rFonts w:cs="Times New Roman"/>
          <w:szCs w:val="24"/>
        </w:rPr>
        <w:t xml:space="preserve"> </w:t>
      </w:r>
      <w:r w:rsidR="007B0444">
        <w:rPr>
          <w:rFonts w:cs="Times New Roman"/>
          <w:szCs w:val="24"/>
        </w:rPr>
        <w:t>Furthermore</w:t>
      </w:r>
      <w:r w:rsidR="005871B8">
        <w:rPr>
          <w:rFonts w:cs="Times New Roman"/>
          <w:szCs w:val="24"/>
        </w:rPr>
        <w:t xml:space="preserve">, a </w:t>
      </w:r>
      <w:r w:rsidR="00D27353">
        <w:rPr>
          <w:rFonts w:cs="Times New Roman"/>
          <w:szCs w:val="24"/>
        </w:rPr>
        <w:t xml:space="preserve">combined experimental </w:t>
      </w:r>
      <w:r w:rsidR="005871B8">
        <w:rPr>
          <w:rFonts w:cs="Times New Roman"/>
          <w:szCs w:val="24"/>
        </w:rPr>
        <w:t xml:space="preserve">and modelling study found that </w:t>
      </w:r>
      <w:r w:rsidR="007B0444">
        <w:rPr>
          <w:rFonts w:cs="Times New Roman"/>
          <w:szCs w:val="24"/>
        </w:rPr>
        <w:t xml:space="preserve">a single </w:t>
      </w:r>
      <w:r w:rsidR="00044FE2">
        <w:rPr>
          <w:rFonts w:cs="Times New Roman"/>
          <w:szCs w:val="24"/>
        </w:rPr>
        <w:t xml:space="preserve">model </w:t>
      </w:r>
      <w:r w:rsidR="007B0444">
        <w:rPr>
          <w:rFonts w:cs="Times New Roman"/>
          <w:szCs w:val="24"/>
        </w:rPr>
        <w:t>root exuding citrate into 1g</w:t>
      </w:r>
      <w:r w:rsidR="002F3486">
        <w:rPr>
          <w:rFonts w:cs="Times New Roman"/>
          <w:szCs w:val="24"/>
        </w:rPr>
        <w:t xml:space="preserve"> dry weight</w:t>
      </w:r>
      <w:r w:rsidR="007B0444">
        <w:rPr>
          <w:rFonts w:cs="Times New Roman"/>
          <w:szCs w:val="24"/>
        </w:rPr>
        <w:t xml:space="preserve"> of soil did not increase root phosphate uptake</w:t>
      </w:r>
      <w:r w:rsidR="005871B8">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&lt;EndNote&gt;&lt;Cite&gt;&lt;Author&gt;McKay Fletcher&lt;/Author&gt;&lt;Year&gt;2019&lt;/Year&gt;&lt;RecNum&gt;14&lt;/RecNum&gt;&lt;DisplayText&gt;(McKay Fletcher&lt;style face="italic"&gt; et al.&lt;/style&gt;, 2019b)&lt;/DisplayText&gt;&lt;record&gt;&lt;rec-number&gt;14&lt;/rec-number&gt;&lt;foreign-keys&gt;&lt;key app="EN" db-id="rsa5ra5ey2xadoevaab5vptaeva0zwzt9azp" timestamp="1584109744"&gt;14&lt;/key&gt;&lt;/foreign-keys&gt;&lt;ref-type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(McKay Fletcher</w:t>
      </w:r>
      <w:r w:rsidR="00690260" w:rsidRPr="00690260">
        <w:rPr>
          <w:rFonts w:cs="Times New Roman"/>
          <w:i/>
          <w:noProof/>
          <w:szCs w:val="24"/>
        </w:rPr>
        <w:t xml:space="preserve"> et al.</w:t>
      </w:r>
      <w:r w:rsidR="00690260">
        <w:rPr>
          <w:rFonts w:cs="Times New Roman"/>
          <w:noProof/>
          <w:szCs w:val="24"/>
        </w:rPr>
        <w:t>, 2019b)</w:t>
      </w:r>
      <w:r w:rsidR="00690260">
        <w:rPr>
          <w:rFonts w:cs="Times New Roman"/>
          <w:szCs w:val="24"/>
        </w:rPr>
        <w:fldChar w:fldCharType="end"/>
      </w:r>
      <w:r w:rsidR="007B0444">
        <w:rPr>
          <w:rFonts w:cs="Times New Roman"/>
          <w:szCs w:val="24"/>
        </w:rPr>
        <w:t xml:space="preserve">. </w:t>
      </w:r>
    </w:p>
    <w:p w14:paraId="3D9879DF" w14:textId="4CF8851D" w:rsidR="001C1A86" w:rsidRDefault="00BB47B8" w:rsidP="00EF2426">
      <w:pPr>
        <w:spacing w:line="360" w:lineRule="auto"/>
        <w:rPr>
          <w:rFonts w:cs="Times New Roman"/>
          <w:szCs w:val="24"/>
        </w:rPr>
      </w:pPr>
      <w:r>
        <w:rPr>
          <w:rFonts w:cs="Times New Roman"/>
          <w:szCs w:val="24"/>
        </w:rPr>
        <w:t>Some p</w:t>
      </w:r>
      <w:r w:rsidR="007B0444">
        <w:rPr>
          <w:rFonts w:cs="Times New Roman"/>
          <w:szCs w:val="24"/>
        </w:rPr>
        <w:t>lant</w:t>
      </w:r>
      <w:r>
        <w:rPr>
          <w:rFonts w:cs="Times New Roman"/>
          <w:szCs w:val="24"/>
        </w:rPr>
        <w:t xml:space="preserve"> species</w:t>
      </w:r>
      <w:r w:rsidR="007B0444">
        <w:rPr>
          <w:rFonts w:cs="Times New Roman"/>
          <w:szCs w:val="24"/>
        </w:rPr>
        <w:t xml:space="preserve"> can form cluster-root</w:t>
      </w:r>
      <w:r w:rsidR="006E33F4">
        <w:rPr>
          <w:rFonts w:cs="Times New Roman"/>
          <w:szCs w:val="24"/>
        </w:rPr>
        <w:t xml:space="preserve"> architectures that</w:t>
      </w:r>
      <w:r w:rsidR="007B0444">
        <w:rPr>
          <w:rFonts w:cs="Times New Roman"/>
          <w:szCs w:val="24"/>
        </w:rPr>
        <w:t xml:space="preserve"> </w:t>
      </w:r>
      <w:r w:rsidR="00D10B2F">
        <w:rPr>
          <w:rFonts w:cs="Times New Roman"/>
          <w:szCs w:val="24"/>
        </w:rPr>
        <w:t>collectively</w:t>
      </w:r>
      <w:r w:rsidR="007B0444">
        <w:rPr>
          <w:rFonts w:cs="Times New Roman"/>
          <w:szCs w:val="24"/>
        </w:rPr>
        <w:t xml:space="preserve"> exude</w:t>
      </w:r>
      <w:r w:rsidR="00D10B2F">
        <w:rPr>
          <w:rFonts w:cs="Times New Roman"/>
          <w:szCs w:val="24"/>
        </w:rPr>
        <w:t xml:space="preserve"> large quantities of</w:t>
      </w:r>
      <w:r w:rsidR="007B0444">
        <w:rPr>
          <w:rFonts w:cs="Times New Roman"/>
          <w:szCs w:val="24"/>
        </w:rPr>
        <w:t xml:space="preserve"> citrate into a small region of soil</w:t>
      </w:r>
      <w:r w:rsidR="0049731A">
        <w:rPr>
          <w:rFonts w:cs="Times New Roman"/>
          <w:szCs w:val="24"/>
        </w:rPr>
        <w:t xml:space="preserve"> in a short burst</w:t>
      </w:r>
      <w:r w:rsidR="007B0444">
        <w:rPr>
          <w:rFonts w:cs="Times New Roman"/>
          <w:szCs w:val="24"/>
        </w:rPr>
        <w:t xml:space="preserve"> to intensively solubilise phosphate and other immobile nutrients </w:t>
      </w:r>
      <w:r w:rsidR="00690260">
        <w:rPr>
          <w:rFonts w:cs="Times New Roman"/>
          <w:szCs w:val="24"/>
        </w:rPr>
        <w:fldChar w:fldCharType="begin"/>
      </w:r>
      <w:r w:rsidR="007643CC">
        <w:rPr>
          <w:rFonts w:cs="Times New Roman"/>
          <w:szCs w:val="24"/>
        </w:rPr>
        <w:instrText xml:space="preserve"> ADDIN EN.CITE &lt;EndNote&gt;&lt;Cite&gt;&lt;Author&gt;Neumann&lt;/Author&gt;&lt;Year&gt;2002&lt;/Year&gt;&lt;RecNum&gt;15&lt;/RecNum&gt;&lt;DisplayText&gt;(Neumann &amp;amp; Martinoia, 2002; Lambers&lt;style face="italic"&gt; et al.&lt;/style&gt;, 2006)&lt;/DisplayText&gt;&lt;record&gt;&lt;rec-number&gt;15&lt;/rec-number&gt;&lt;foreign-keys&gt;&lt;key app="EN" db-id="rsa5ra5ey2xadoevaab5vptaeva0zwzt9azp" timestamp="1584109745"&gt;15&lt;/key&gt;&lt;/foreign-keys&gt;&lt;ref-type name="Journal Article"&gt;17&lt;/ref-type&gt;&lt;contributors&gt;&lt;authors&gt;&lt;author&gt;Neumann, Günter&lt;/author&gt;&lt;author&gt;Martinoia, Enrico&lt;/author&gt;&lt;/authors&gt;&lt;/contributors&gt;&lt;titles&gt;&lt;title&gt;Cluster roots–an underground adaptation for survival in extreme environments&lt;/title&gt;&lt;secondary-title&gt;Trends in plant science&lt;/secondary-title&gt;&lt;/titles&gt;&lt;periodical&gt;&lt;full-title&gt;Trends in Plant Science&lt;/full-title&gt;&lt;/periodical&gt;&lt;pages&gt;162-167&lt;/pages&gt;&lt;volume&gt;7&lt;/volume&gt;&lt;number&gt;4&lt;/number&gt;&lt;dates&gt;&lt;year&gt;2002&lt;/year&gt;&lt;/dates&gt;&lt;isbn&gt;1360-1385&lt;/isbn&gt;&lt;urls&gt;&lt;/urls&gt;&lt;/record&gt;&lt;/Cite&gt;&lt;Cite&gt;&lt;Author&gt;Lambers&lt;/Author&gt;&lt;Year&gt;2006&lt;/Year&gt;&lt;RecNum&gt;16&lt;/RecNum&gt;&lt;record&gt;&lt;rec-number&gt;16&lt;/rec-number&gt;&lt;foreign-keys&gt;&lt;key app="EN" db-id="rsa5ra5ey2xadoevaab5vptaeva0zwzt9azp" timestamp="1584109745"&gt;16&lt;/key&gt;&lt;/foreign-keys&gt;&lt;ref-type name="Journal Article"&gt;17&lt;/ref-type&gt;&lt;contributors&gt;&lt;authors&gt;&lt;author&gt;Lambers, Hans&lt;/author&gt;&lt;author&gt;Shane, Michael W&lt;/author&gt;&lt;author&gt;Cramer, Michael D&lt;/author&gt;&lt;author&gt;Pearse, Stuart J&lt;/author&gt;&lt;author&gt;Veneklaas, Erik J&lt;/author&gt;&lt;/authors&gt;&lt;/contributors&gt;&lt;titles&gt;&lt;title&gt;Root structure and functioning for efficient acquisition of phosphorus: matching morphological and physiological traits&lt;/title&gt;&lt;secondary-title&gt;Annals of botany&lt;/secondary-title&gt;&lt;/titles&gt;&lt;periodical&gt;&lt;full-title&gt;Annals of botany&lt;/full-title&gt;&lt;/periodical&gt;&lt;pages&gt;693-713&lt;/pages&gt;&lt;volume&gt;98&lt;/volume&gt;&lt;number&gt;4&lt;/number&gt;&lt;dates&gt;&lt;year&gt;2006&lt;/year&gt;&lt;/dates&gt;&lt;isbn&gt;1095-8290&lt;/isbn&gt;&lt;urls&gt;&lt;/urls&gt;&lt;/record&gt;&lt;/Cite&gt;&lt;/EndNote&gt;</w:instrText>
      </w:r>
      <w:r w:rsidR="00690260">
        <w:rPr>
          <w:rFonts w:cs="Times New Roman"/>
          <w:szCs w:val="24"/>
        </w:rPr>
        <w:fldChar w:fldCharType="separate"/>
      </w:r>
      <w:r w:rsidR="00690260">
        <w:rPr>
          <w:rFonts w:cs="Times New Roman"/>
          <w:noProof/>
          <w:szCs w:val="24"/>
        </w:rPr>
        <w:t>(Neumann &amp; Martinoia, 2002; Lambers</w:t>
      </w:r>
      <w:r w:rsidR="00690260" w:rsidRPr="00690260">
        <w:rPr>
          <w:rFonts w:cs="Times New Roman"/>
          <w:i/>
          <w:noProof/>
          <w:szCs w:val="24"/>
        </w:rPr>
        <w:t xml:space="preserve"> et al.</w:t>
      </w:r>
      <w:r w:rsidR="00690260">
        <w:rPr>
          <w:rFonts w:cs="Times New Roman"/>
          <w:noProof/>
          <w:szCs w:val="24"/>
        </w:rPr>
        <w:t>, 2006)</w:t>
      </w:r>
      <w:r w:rsidR="00690260">
        <w:rPr>
          <w:rFonts w:cs="Times New Roman"/>
          <w:szCs w:val="24"/>
        </w:rPr>
        <w:fldChar w:fldCharType="end"/>
      </w:r>
      <w:r w:rsidR="007B0444">
        <w:rPr>
          <w:rFonts w:cs="Times New Roman"/>
          <w:szCs w:val="24"/>
        </w:rPr>
        <w:t xml:space="preserve">. </w:t>
      </w:r>
      <w:bookmarkStart w:id="0" w:name="_Hlk32227084"/>
      <w:r w:rsidR="007B0444" w:rsidRPr="007B0444">
        <w:rPr>
          <w:rFonts w:cs="Times New Roman"/>
          <w:szCs w:val="24"/>
        </w:rPr>
        <w:t>T</w:t>
      </w:r>
      <w:r w:rsidR="008D00F3">
        <w:rPr>
          <w:rFonts w:cs="Times New Roman"/>
          <w:szCs w:val="24"/>
        </w:rPr>
        <w:t>his is consistent with</w:t>
      </w:r>
      <w:r w:rsidR="007B0444" w:rsidRPr="007B0444">
        <w:rPr>
          <w:rFonts w:cs="Times New Roman"/>
          <w:szCs w:val="24"/>
        </w:rPr>
        <w:t xml:space="preserve"> the modelling findings of </w:t>
      </w:r>
      <w:r w:rsidR="00690260">
        <w:rPr>
          <w:rFonts w:cs="Times New Roman"/>
          <w:szCs w:val="24"/>
        </w:rPr>
        <w:fldChar w:fldCharType="begin"/>
      </w:r>
      <w:r w:rsidR="007643CC">
        <w:rPr>
          <w:rFonts w:cs="Times New Roman"/>
          <w:szCs w:val="24"/>
        </w:rPr>
        <w:instrText xml:space="preserve"> ADDIN EN.CITE &lt;EndNote&gt;&lt;Cite AuthorYear="1"&gt;&lt;Author&gt;Zygalakis&lt;/Author&gt;&lt;Year&gt;2012&lt;/Year&gt;&lt;RecNum&gt;17&lt;/RecNum&gt;&lt;DisplayText&gt;Zygalakis and Roose (2012)&lt;/DisplayText&gt;&lt;record&gt;&lt;rec-number&gt;17&lt;/rec-number&gt;&lt;foreign-keys&gt;&lt;key app="EN" db-id="rsa5ra5ey2xadoevaab5vptaeva0zwzt9azp" timestamp="1584109745"&gt;17&lt;/key&gt;&lt;/foreign-keys&gt;&lt;ref-type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00690260">
        <w:rPr>
          <w:rFonts w:cs="Times New Roman"/>
          <w:szCs w:val="24"/>
        </w:rPr>
        <w:fldChar w:fldCharType="separate"/>
      </w:r>
      <w:r w:rsidR="00690260">
        <w:rPr>
          <w:rFonts w:cs="Times New Roman"/>
          <w:noProof/>
          <w:szCs w:val="24"/>
        </w:rPr>
        <w:t>Zygalakis and Roose (2012)</w:t>
      </w:r>
      <w:r w:rsidR="00690260">
        <w:rPr>
          <w:rFonts w:cs="Times New Roman"/>
          <w:szCs w:val="24"/>
        </w:rPr>
        <w:fldChar w:fldCharType="end"/>
      </w:r>
      <w:r w:rsidR="007B0444" w:rsidRPr="007B0444">
        <w:rPr>
          <w:rFonts w:cs="Times New Roman"/>
          <w:szCs w:val="24"/>
        </w:rPr>
        <w:t xml:space="preserve"> and </w:t>
      </w:r>
      <w:r w:rsidR="00690260">
        <w:rPr>
          <w:rFonts w:cs="Times New Roman"/>
          <w:szCs w:val="24"/>
        </w:rPr>
        <w:fldChar w:fldCharType="begin"/>
      </w:r>
      <w:r w:rsidR="007643CC">
        <w:rPr>
          <w:rFonts w:cs="Times New Roman"/>
          <w:szCs w:val="24"/>
        </w:rPr>
        <w:instrText xml:space="preserve"> ADDIN EN.CITE &lt;EndNote&gt;&lt;Cite AuthorYear="1"&gt;&lt;Author&gt;Gerke&lt;/Author&gt;&lt;Year&gt;2000&lt;/Year&gt;&lt;RecNum&gt;18&lt;/RecNum&gt;&lt;DisplayText&gt;Gerke&lt;style face="italic"&gt; et al.&lt;/style&gt; (2000b)&lt;/DisplayText&gt;&lt;record&gt;&lt;rec-number&gt;18&lt;/rec-number&gt;&lt;foreign-keys&gt;&lt;key app="EN" db-id="rsa5ra5ey2xadoevaab5vptaeva0zwzt9azp" timestamp="1584109745"&gt;18&lt;/key&gt;&lt;/foreign-keys&gt;&lt;ref-type name="Journal Article"&gt;17&lt;/ref-type&gt;&lt;contributors&gt;&lt;authors&gt;&lt;author&gt;Gerke, Jörg&lt;/author&gt;&lt;author&gt;Römer, Wilhelm&lt;/author&gt;&lt;author&gt;Beißner, Lutz&lt;/author&gt;&lt;/authors&gt;&lt;/contributors&gt;&lt;titles&gt;&lt;title&gt;The quantitative effect of chemical phosphate mobilization by carboxylate anions on P uptake by a single root. II. The importance of soil and plant parameters for uptake of mobilized P&lt;/title&gt;&lt;secondary-title&gt;Journal of Plant Nutrition and Soil Science&lt;/secondary-title&gt;&lt;/titles&gt;&lt;periodical&gt;&lt;full-title&gt;Journal of Plant Nutrition and Soil Science&lt;/full-title&gt;&lt;/periodical&gt;&lt;pages&gt;213-219&lt;/pages&gt;&lt;volume&gt;163&lt;/volume&gt;&lt;number&gt;2&lt;/number&gt;&lt;dates&gt;&lt;year&gt;2000&lt;/year&gt;&lt;/dates&gt;&lt;isbn&gt;1436-8730&lt;/isbn&gt;&lt;urls&gt;&lt;/urls&gt;&lt;/record&gt;&lt;/Cite&gt;&lt;/EndNote&gt;</w:instrText>
      </w:r>
      <w:r w:rsidR="00690260">
        <w:rPr>
          <w:rFonts w:cs="Times New Roman"/>
          <w:szCs w:val="24"/>
        </w:rPr>
        <w:fldChar w:fldCharType="separate"/>
      </w:r>
      <w:r w:rsidR="00690260">
        <w:rPr>
          <w:rFonts w:cs="Times New Roman"/>
          <w:noProof/>
          <w:szCs w:val="24"/>
        </w:rPr>
        <w:t>Gerke</w:t>
      </w:r>
      <w:r w:rsidR="00690260" w:rsidRPr="00690260">
        <w:rPr>
          <w:rFonts w:cs="Times New Roman"/>
          <w:i/>
          <w:noProof/>
          <w:szCs w:val="24"/>
        </w:rPr>
        <w:t xml:space="preserve"> et al.</w:t>
      </w:r>
      <w:r w:rsidR="00690260">
        <w:rPr>
          <w:rFonts w:cs="Times New Roman"/>
          <w:noProof/>
          <w:szCs w:val="24"/>
        </w:rPr>
        <w:t xml:space="preserve"> (2000b)</w:t>
      </w:r>
      <w:r w:rsidR="00690260">
        <w:rPr>
          <w:rFonts w:cs="Times New Roman"/>
          <w:szCs w:val="24"/>
        </w:rPr>
        <w:fldChar w:fldCharType="end"/>
      </w:r>
      <w:r w:rsidR="007B0444" w:rsidRPr="007B0444">
        <w:rPr>
          <w:rFonts w:cs="Times New Roman"/>
          <w:szCs w:val="24"/>
        </w:rPr>
        <w:t xml:space="preserve"> who</w:t>
      </w:r>
      <w:r w:rsidR="00E20087">
        <w:rPr>
          <w:rFonts w:cs="Times New Roman"/>
          <w:szCs w:val="24"/>
        </w:rPr>
        <w:t xml:space="preserve"> </w:t>
      </w:r>
      <w:r w:rsidR="000218FF">
        <w:rPr>
          <w:rFonts w:cs="Times New Roman"/>
          <w:szCs w:val="24"/>
        </w:rPr>
        <w:t>both</w:t>
      </w:r>
      <w:r w:rsidR="000218FF" w:rsidRPr="007B0444">
        <w:rPr>
          <w:rFonts w:cs="Times New Roman"/>
          <w:szCs w:val="24"/>
        </w:rPr>
        <w:t xml:space="preserve"> </w:t>
      </w:r>
      <w:r w:rsidR="007B0444" w:rsidRPr="007B0444">
        <w:rPr>
          <w:rFonts w:cs="Times New Roman"/>
          <w:szCs w:val="24"/>
        </w:rPr>
        <w:t xml:space="preserve">found </w:t>
      </w:r>
      <w:r w:rsidR="000218FF">
        <w:rPr>
          <w:rFonts w:cs="Times New Roman"/>
          <w:szCs w:val="24"/>
        </w:rPr>
        <w:t xml:space="preserve">that </w:t>
      </w:r>
      <w:r w:rsidR="007B0444" w:rsidRPr="007B0444">
        <w:rPr>
          <w:rFonts w:cs="Times New Roman"/>
          <w:szCs w:val="24"/>
        </w:rPr>
        <w:t xml:space="preserve">cluster roots </w:t>
      </w:r>
      <w:r w:rsidR="0070122C">
        <w:rPr>
          <w:rFonts w:cs="Times New Roman"/>
          <w:szCs w:val="24"/>
        </w:rPr>
        <w:t>achieved</w:t>
      </w:r>
      <w:r w:rsidR="007B0444" w:rsidRPr="007B0444">
        <w:rPr>
          <w:rFonts w:cs="Times New Roman"/>
          <w:szCs w:val="24"/>
        </w:rPr>
        <w:t xml:space="preserve"> the</w:t>
      </w:r>
      <w:r w:rsidR="0070122C">
        <w:rPr>
          <w:rFonts w:cs="Times New Roman"/>
          <w:szCs w:val="24"/>
        </w:rPr>
        <w:t xml:space="preserve"> highest</w:t>
      </w:r>
      <w:r w:rsidR="007B0444" w:rsidRPr="007B0444">
        <w:rPr>
          <w:rFonts w:cs="Times New Roman"/>
          <w:szCs w:val="24"/>
        </w:rPr>
        <w:t xml:space="preserve"> phosphate </w:t>
      </w:r>
      <w:r w:rsidR="0070122C">
        <w:rPr>
          <w:rFonts w:cs="Times New Roman"/>
          <w:szCs w:val="24"/>
        </w:rPr>
        <w:t>gains</w:t>
      </w:r>
      <w:r w:rsidR="0070122C" w:rsidRPr="007B0444">
        <w:rPr>
          <w:rFonts w:cs="Times New Roman"/>
          <w:szCs w:val="24"/>
        </w:rPr>
        <w:t xml:space="preserve"> </w:t>
      </w:r>
      <w:r w:rsidR="0070122C">
        <w:rPr>
          <w:rFonts w:cs="Times New Roman"/>
          <w:szCs w:val="24"/>
        </w:rPr>
        <w:t>from</w:t>
      </w:r>
      <w:r w:rsidR="007B0444" w:rsidRPr="007B0444">
        <w:rPr>
          <w:rFonts w:cs="Times New Roman"/>
          <w:szCs w:val="24"/>
        </w:rPr>
        <w:t xml:space="preserve"> citrate exudation</w:t>
      </w:r>
      <w:bookmarkEnd w:id="0"/>
      <w:r w:rsidR="006E33F4">
        <w:rPr>
          <w:rFonts w:cs="Times New Roman"/>
          <w:szCs w:val="24"/>
        </w:rPr>
        <w:t xml:space="preserve">. </w:t>
      </w:r>
      <w:r w:rsidR="001B29CB">
        <w:rPr>
          <w:rFonts w:cs="Times New Roman"/>
          <w:szCs w:val="24"/>
        </w:rPr>
        <w:t>However, neither</w:t>
      </w:r>
      <w:r w:rsidR="009E7F8C">
        <w:rPr>
          <w:rFonts w:cs="Times New Roman"/>
          <w:szCs w:val="24"/>
        </w:rPr>
        <w:t xml:space="preserve"> </w:t>
      </w:r>
      <w:r w:rsidR="006E33F4">
        <w:rPr>
          <w:rFonts w:cs="Times New Roman"/>
          <w:szCs w:val="24"/>
        </w:rPr>
        <w:t xml:space="preserve">of </w:t>
      </w:r>
      <w:r w:rsidR="009E7F8C">
        <w:rPr>
          <w:rFonts w:cs="Times New Roman"/>
          <w:szCs w:val="24"/>
        </w:rPr>
        <w:t xml:space="preserve">these </w:t>
      </w:r>
      <w:r w:rsidR="006E33F4">
        <w:rPr>
          <w:rFonts w:cs="Times New Roman"/>
          <w:szCs w:val="24"/>
        </w:rPr>
        <w:t>studies</w:t>
      </w:r>
      <w:r w:rsidR="009E7F8C">
        <w:rPr>
          <w:rFonts w:cs="Times New Roman"/>
          <w:szCs w:val="24"/>
        </w:rPr>
        <w:t xml:space="preserve"> </w:t>
      </w:r>
      <w:r w:rsidR="002B7B24">
        <w:rPr>
          <w:rFonts w:cs="Times New Roman"/>
          <w:szCs w:val="24"/>
        </w:rPr>
        <w:t>consider</w:t>
      </w:r>
      <w:r w:rsidR="001B29CB">
        <w:rPr>
          <w:rFonts w:cs="Times New Roman"/>
          <w:szCs w:val="24"/>
        </w:rPr>
        <w:t>ed</w:t>
      </w:r>
      <w:r w:rsidR="002B7B24">
        <w:rPr>
          <w:rFonts w:cs="Times New Roman"/>
          <w:szCs w:val="24"/>
        </w:rPr>
        <w:t xml:space="preserve"> the</w:t>
      </w:r>
      <w:r w:rsidR="006E33F4">
        <w:rPr>
          <w:rFonts w:cs="Times New Roman"/>
          <w:szCs w:val="24"/>
        </w:rPr>
        <w:t xml:space="preserve"> explicit root system geometry</w:t>
      </w:r>
      <w:r w:rsidR="002B7B24">
        <w:rPr>
          <w:rFonts w:cs="Times New Roman"/>
          <w:szCs w:val="24"/>
        </w:rPr>
        <w:t xml:space="preserve"> in their model</w:t>
      </w:r>
      <w:r w:rsidR="006E33F4">
        <w:rPr>
          <w:rFonts w:cs="Times New Roman"/>
          <w:szCs w:val="24"/>
        </w:rPr>
        <w:t>s</w:t>
      </w:r>
      <w:r w:rsidR="002B7B24">
        <w:rPr>
          <w:rFonts w:cs="Times New Roman"/>
          <w:szCs w:val="24"/>
        </w:rPr>
        <w:t>.</w:t>
      </w:r>
      <w:r w:rsidR="00534CD2">
        <w:rPr>
          <w:rFonts w:cs="Times New Roman"/>
          <w:szCs w:val="24"/>
        </w:rPr>
        <w:t xml:space="preserve"> On the other hand</w:t>
      </w:r>
      <w:r w:rsidR="005C5750">
        <w:rPr>
          <w:rFonts w:cs="Times New Roman"/>
          <w:szCs w:val="24"/>
        </w:rPr>
        <w:t xml:space="preserve">, </w:t>
      </w:r>
      <w:proofErr w:type="spellStart"/>
      <w:r w:rsidR="005C5750">
        <w:rPr>
          <w:rFonts w:cs="Times New Roman"/>
          <w:szCs w:val="24"/>
        </w:rPr>
        <w:t>dauciform</w:t>
      </w:r>
      <w:proofErr w:type="spellEnd"/>
      <w:r w:rsidR="005C5750">
        <w:rPr>
          <w:rFonts w:cs="Times New Roman"/>
          <w:szCs w:val="24"/>
        </w:rPr>
        <w:t xml:space="preserve"> root</w:t>
      </w:r>
      <w:r w:rsidR="008D00F3">
        <w:rPr>
          <w:rFonts w:cs="Times New Roman"/>
          <w:szCs w:val="24"/>
        </w:rPr>
        <w:t xml:space="preserve"> forming species</w:t>
      </w:r>
      <w:r w:rsidR="004D3A23">
        <w:rPr>
          <w:rFonts w:cs="Times New Roman"/>
          <w:szCs w:val="24"/>
        </w:rPr>
        <w:t xml:space="preserve"> (</w:t>
      </w:r>
      <w:r w:rsidR="005C5750">
        <w:rPr>
          <w:rFonts w:cs="Times New Roman"/>
          <w:szCs w:val="24"/>
        </w:rPr>
        <w:t xml:space="preserve">described as </w:t>
      </w:r>
      <w:r w:rsidR="00D67555">
        <w:rPr>
          <w:rFonts w:cs="Times New Roman"/>
          <w:szCs w:val="24"/>
        </w:rPr>
        <w:t xml:space="preserve">roots </w:t>
      </w:r>
      <w:r w:rsidR="00F12D05">
        <w:rPr>
          <w:rFonts w:cs="Times New Roman"/>
          <w:szCs w:val="24"/>
        </w:rPr>
        <w:t xml:space="preserve">similar </w:t>
      </w:r>
      <w:r w:rsidR="007A3A39">
        <w:rPr>
          <w:rFonts w:cs="Times New Roman"/>
          <w:szCs w:val="24"/>
        </w:rPr>
        <w:t>to cluster roots</w:t>
      </w:r>
      <w:r w:rsidR="0098102F">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&lt;EndNote&gt;&lt;Cite&gt;&lt;Author&gt;Lambers&lt;/Author&gt;&lt;Year&gt;2015&lt;/Year&gt;&lt;RecNum&gt;19&lt;/RecNum&gt;&lt;DisplayText&gt;(Lambers&lt;style face="italic"&gt; et al.&lt;/style&gt;, 2015)&lt;/DisplayText&gt;&lt;record&gt;&lt;rec-number&gt;19&lt;/rec-number&gt;&lt;foreign-keys&gt;&lt;key app="EN" db-id="rsa5ra5ey2xadoevaab5vptaeva0zwzt9azp" timestamp="1584109745"&gt;19&lt;/key&gt;&lt;/foreign-keys&gt;&lt;ref-type name="Journal Article"&gt;17&lt;/ref-type&gt;&lt;contributors&gt;&lt;authors&gt;&lt;author&gt;Lambers, Hans&lt;/author&gt;&lt;author&gt;Martinoia, Enrico&lt;/author&gt;&lt;author&gt;Renton, Michael&lt;/author&gt;&lt;/authors&gt;&lt;/contributors&gt;&lt;titles&gt;&lt;title&gt;Plant adaptations to severely phosphorus-impoverished soils&lt;/title&gt;&lt;secondary-title&gt;Current opinion in plant biology&lt;/secondary-title&gt;&lt;/titles&gt;&lt;periodical&gt;&lt;full-title&gt;Current opinion in plant biology&lt;/full-title&gt;&lt;/periodical&gt;&lt;pages&gt;23-31&lt;/pages&gt;&lt;volume&gt;25&lt;/volume&gt;&lt;dates&gt;&lt;year&gt;2015&lt;/year&gt;&lt;/dates&gt;&lt;isbn&gt;1369-5266&lt;/isbn&gt;&lt;urls&gt;&lt;/urls&gt;&lt;/record&gt;&lt;/Cite&gt;&lt;/EndNote&gt;</w:instrText>
      </w:r>
      <w:r w:rsidR="00690260">
        <w:rPr>
          <w:rFonts w:cs="Times New Roman"/>
          <w:szCs w:val="24"/>
        </w:rPr>
        <w:fldChar w:fldCharType="separate"/>
      </w:r>
      <w:r w:rsidR="00690260">
        <w:rPr>
          <w:rFonts w:cs="Times New Roman"/>
          <w:noProof/>
          <w:szCs w:val="24"/>
        </w:rPr>
        <w:t>(Lambers</w:t>
      </w:r>
      <w:r w:rsidR="00690260" w:rsidRPr="00690260">
        <w:rPr>
          <w:rFonts w:cs="Times New Roman"/>
          <w:i/>
          <w:noProof/>
          <w:szCs w:val="24"/>
        </w:rPr>
        <w:t xml:space="preserve"> et al.</w:t>
      </w:r>
      <w:r w:rsidR="00690260">
        <w:rPr>
          <w:rFonts w:cs="Times New Roman"/>
          <w:noProof/>
          <w:szCs w:val="24"/>
        </w:rPr>
        <w:t>, 2015)</w:t>
      </w:r>
      <w:r w:rsidR="00690260">
        <w:rPr>
          <w:rFonts w:cs="Times New Roman"/>
          <w:szCs w:val="24"/>
        </w:rPr>
        <w:fldChar w:fldCharType="end"/>
      </w:r>
      <w:r w:rsidR="004D3A23">
        <w:rPr>
          <w:rFonts w:cs="Times New Roman"/>
          <w:szCs w:val="24"/>
        </w:rPr>
        <w:t>)</w:t>
      </w:r>
      <w:r w:rsidR="005C5750">
        <w:rPr>
          <w:rFonts w:cs="Times New Roman"/>
          <w:szCs w:val="24"/>
        </w:rPr>
        <w:t xml:space="preserve"> were found to exude less </w:t>
      </w:r>
      <w:r w:rsidR="008D00F3">
        <w:rPr>
          <w:rFonts w:cs="Times New Roman"/>
          <w:szCs w:val="24"/>
        </w:rPr>
        <w:t>organic acids</w:t>
      </w:r>
      <w:r w:rsidR="005C5750">
        <w:rPr>
          <w:rFonts w:cs="Times New Roman"/>
          <w:szCs w:val="24"/>
        </w:rPr>
        <w:t xml:space="preserve"> and absorbed similar quantities of</w:t>
      </w:r>
      <w:r w:rsidR="008D00F3">
        <w:rPr>
          <w:rFonts w:cs="Times New Roman"/>
          <w:szCs w:val="24"/>
        </w:rPr>
        <w:t xml:space="preserve"> P</w:t>
      </w:r>
      <w:r w:rsidR="005C5750">
        <w:rPr>
          <w:rFonts w:cs="Times New Roman"/>
          <w:szCs w:val="24"/>
        </w:rPr>
        <w:t xml:space="preserve"> to a subgenus </w:t>
      </w:r>
      <w:r w:rsidR="0030036A">
        <w:rPr>
          <w:rFonts w:cs="Times New Roman"/>
          <w:szCs w:val="24"/>
        </w:rPr>
        <w:t xml:space="preserve">that </w:t>
      </w:r>
      <w:r w:rsidR="005C5750">
        <w:rPr>
          <w:rFonts w:cs="Times New Roman"/>
          <w:szCs w:val="24"/>
        </w:rPr>
        <w:t>did not fo</w:t>
      </w:r>
      <w:r w:rsidR="008D00F3">
        <w:rPr>
          <w:rFonts w:cs="Times New Roman"/>
          <w:szCs w:val="24"/>
        </w:rPr>
        <w:t>r</w:t>
      </w:r>
      <w:r w:rsidR="005C5750">
        <w:rPr>
          <w:rFonts w:cs="Times New Roman"/>
          <w:szCs w:val="24"/>
        </w:rPr>
        <w:t xml:space="preserve">m </w:t>
      </w:r>
      <w:proofErr w:type="spellStart"/>
      <w:r w:rsidR="005C5750">
        <w:rPr>
          <w:rFonts w:cs="Times New Roman"/>
          <w:szCs w:val="24"/>
        </w:rPr>
        <w:t>dauciform</w:t>
      </w:r>
      <w:proofErr w:type="spellEnd"/>
      <w:r w:rsidR="005C5750">
        <w:rPr>
          <w:rFonts w:cs="Times New Roman"/>
          <w:szCs w:val="24"/>
        </w:rPr>
        <w:t xml:space="preserve"> roots</w:t>
      </w:r>
      <w:r w:rsidR="00BD0AE1">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&lt;EndNote&gt;&lt;Cite&gt;&lt;Author&gt;Güsewell&lt;/Author&gt;&lt;Year&gt;2017&lt;/Year&gt;&lt;RecNum&gt;20&lt;/RecNum&gt;&lt;DisplayText&gt;(Güsewell &amp;amp; Schroth, 2017)&lt;/DisplayText&gt;&lt;record&gt;&lt;rec-number&gt;20&lt;/rec-number&gt;&lt;foreign-keys&gt;&lt;key app="EN" db-id="rsa5ra5ey2xadoevaab5vptaeva0zwzt9azp" timestamp="1584109746"&gt;20&lt;/key&gt;&lt;/foreign-keys&gt;&lt;ref-type name="Journal Article"&gt;17&lt;/ref-type&gt;&lt;contributors&gt;&lt;authors&gt;&lt;author&gt;Güsewell, Sabine&lt;/author&gt;&lt;author&gt;Schroth, Martin H&lt;/author&gt;&lt;/authors&gt;&lt;/contributors&gt;&lt;titles&gt;&lt;title&gt;&lt;style face="normal" font="default" size="100%"&gt;How functional is a trait? Phosphorus mobilization through root exudates differs little between &lt;/style&gt;&lt;style face="italic" font="default" size="100%"&gt;Carex&lt;/style&gt;&lt;style face="normal" font="default" size="100%"&gt; species with and without specialized dauciform roots&lt;/style&gt;&lt;/title&gt;&lt;secondary-title&gt;New Phytologist&lt;/secondary-title&gt;&lt;/titles&gt;&lt;periodical&gt;&lt;full-title&gt;New Phytologist&lt;/full-title&gt;&lt;/periodical&gt;&lt;pages&gt;1438-1450&lt;/pages&gt;&lt;volume&gt;215&lt;/volume&gt;&lt;number&gt;4&lt;/number&gt;&lt;dates&gt;&lt;year&gt;2017&lt;/year&gt;&lt;/dates&gt;&lt;isbn&gt;1469-8137&lt;/isbn&gt;&lt;urls&gt;&lt;/urls&gt;&lt;/record&gt;&lt;/Cite&gt;&lt;/EndNote&gt;</w:instrText>
      </w:r>
      <w:r w:rsidR="00690260">
        <w:rPr>
          <w:rFonts w:cs="Times New Roman"/>
          <w:szCs w:val="24"/>
        </w:rPr>
        <w:fldChar w:fldCharType="separate"/>
      </w:r>
      <w:r w:rsidR="00690260">
        <w:rPr>
          <w:rFonts w:cs="Times New Roman"/>
          <w:noProof/>
          <w:szCs w:val="24"/>
        </w:rPr>
        <w:t>(Güsewell &amp; Schroth, 2017)</w:t>
      </w:r>
      <w:r w:rsidR="00690260">
        <w:rPr>
          <w:rFonts w:cs="Times New Roman"/>
          <w:szCs w:val="24"/>
        </w:rPr>
        <w:fldChar w:fldCharType="end"/>
      </w:r>
      <w:r w:rsidR="005C5750">
        <w:rPr>
          <w:rFonts w:cs="Times New Roman"/>
          <w:szCs w:val="24"/>
        </w:rPr>
        <w:t>.</w:t>
      </w:r>
      <w:r w:rsidR="001C1A86">
        <w:rPr>
          <w:rFonts w:cs="Times New Roman"/>
          <w:szCs w:val="24"/>
        </w:rPr>
        <w:t xml:space="preserve"> Furthermore, </w:t>
      </w:r>
      <w:r w:rsidR="00690260">
        <w:rPr>
          <w:rFonts w:cs="Times New Roman"/>
          <w:szCs w:val="24"/>
        </w:rPr>
        <w:fldChar w:fldCharType="begin"/>
      </w:r>
      <w:r w:rsidR="007643CC">
        <w:rPr>
          <w:rFonts w:cs="Times New Roman"/>
          <w:szCs w:val="24"/>
        </w:rPr>
        <w:instrText xml:space="preserve"> ADDIN EN.CITE &lt;EndNote&gt;&lt;Cite AuthorYear="1"&gt;&lt;Author&gt;Ryan&lt;/Author&gt;&lt;Year&gt;2014&lt;/Year&gt;&lt;RecNum&gt;21&lt;/RecNum&gt;&lt;DisplayText&gt;Ryan&lt;style face="italic"&gt; et al.&lt;/style&gt; (2014)&lt;/DisplayText&gt;&lt;record&gt;&lt;rec-number&gt;21&lt;/rec-number&gt;&lt;foreign-keys&gt;&lt;key app="EN" db-id="rsa5ra5ey2xadoevaab5vptaeva0zwzt9azp" timestamp="1584109746"&gt;21&lt;/key&gt;&lt;/foreign-keys&gt;&lt;ref-type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Glenn&lt;/author&gt;&lt;author&gt;Rathjen, Tina M&lt;/author&gt;&lt;author&gt;Wang, Enli&lt;/author&gt;&lt;/authors&gt;&lt;/contributors&gt;&lt;titles&gt;&lt;title&gt;Ca</w:instrText>
      </w:r>
      <w:r w:rsidR="007643CC">
        <w:rPr>
          <w:rFonts w:cs="Times New Roman" w:hint="eastAsia"/>
          <w:szCs w:val="24"/>
        </w:rPr>
        <w:instrText>n citrate efflux from roots improve phosphorus uptake by plants? Testing the hypothesis with near</w:instrText>
      </w:r>
      <w:r w:rsidR="007643CC">
        <w:rPr>
          <w:rFonts w:cs="Times New Roman" w:hint="eastAsia"/>
          <w:szCs w:val="24"/>
        </w:rPr>
        <w:instrText>‐</w:instrText>
      </w:r>
      <w:r w:rsidR="007643CC">
        <w:rPr>
          <w:rFonts w:cs="Times New Roman" w:hint="eastAsia"/>
          <w:szCs w:val="24"/>
        </w:rPr>
        <w:instrText>isogenic lines of wheat&lt;/title&gt;&lt;secondary-title&gt;Physiologia Plantarum&lt;/secondary-title&gt;&lt;/titles&gt;&lt;periodical&gt;&lt;full-title&gt;Physiologia Plantarum&lt;/full-title&gt;&lt;/p</w:instrText>
      </w:r>
      <w:r w:rsidR="007643CC">
        <w:rPr>
          <w:rFonts w:cs="Times New Roman"/>
          <w:szCs w:val="24"/>
        </w:rPr>
        <w:instrText>eriodical&gt;&lt;pages&gt;230-242&lt;/pages&gt;&lt;volume&gt;151&lt;/volume&gt;&lt;number&gt;3&lt;/number&gt;&lt;dates&gt;&lt;year&gt;2014&lt;/year&gt;&lt;/dates&gt;&lt;isbn&gt;0031-9317&lt;/isbn&gt;&lt;urls&gt;&lt;/urls&gt;&lt;/record&gt;&lt;/Cite&gt;&lt;/EndNote&gt;</w:instrText>
      </w:r>
      <w:r w:rsidR="00690260">
        <w:rPr>
          <w:rFonts w:cs="Times New Roman"/>
          <w:szCs w:val="24"/>
        </w:rPr>
        <w:fldChar w:fldCharType="separate"/>
      </w:r>
      <w:r w:rsidR="00690260">
        <w:rPr>
          <w:rFonts w:cs="Times New Roman"/>
          <w:noProof/>
          <w:szCs w:val="24"/>
        </w:rPr>
        <w:t>Ryan</w:t>
      </w:r>
      <w:r w:rsidR="00690260" w:rsidRPr="00690260">
        <w:rPr>
          <w:rFonts w:cs="Times New Roman"/>
          <w:i/>
          <w:noProof/>
          <w:szCs w:val="24"/>
        </w:rPr>
        <w:t xml:space="preserve"> et al.</w:t>
      </w:r>
      <w:r w:rsidR="00690260">
        <w:rPr>
          <w:rFonts w:cs="Times New Roman"/>
          <w:noProof/>
          <w:szCs w:val="24"/>
        </w:rPr>
        <w:t xml:space="preserve"> (2014)</w:t>
      </w:r>
      <w:r w:rsidR="00690260">
        <w:rPr>
          <w:rFonts w:cs="Times New Roman"/>
          <w:szCs w:val="24"/>
        </w:rPr>
        <w:fldChar w:fldCharType="end"/>
      </w:r>
      <w:r w:rsidR="001C1A86">
        <w:rPr>
          <w:rFonts w:cs="Times New Roman"/>
          <w:szCs w:val="24"/>
        </w:rPr>
        <w:t xml:space="preserve"> found that citrate </w:t>
      </w:r>
      <w:r w:rsidR="00372017">
        <w:rPr>
          <w:rFonts w:cs="Times New Roman"/>
          <w:szCs w:val="24"/>
        </w:rPr>
        <w:t>enha</w:t>
      </w:r>
      <w:r w:rsidR="000900C9">
        <w:rPr>
          <w:rFonts w:cs="Times New Roman"/>
          <w:szCs w:val="24"/>
        </w:rPr>
        <w:t xml:space="preserve">nced relative biomass in only 2 out of </w:t>
      </w:r>
      <w:r w:rsidR="00372017">
        <w:rPr>
          <w:rFonts w:cs="Times New Roman"/>
          <w:szCs w:val="24"/>
        </w:rPr>
        <w:t>6 trials by using a low and high exuding wheat (</w:t>
      </w:r>
      <w:r w:rsidR="00372017" w:rsidRPr="00372017">
        <w:rPr>
          <w:rFonts w:cs="Times New Roman"/>
          <w:i/>
          <w:szCs w:val="24"/>
        </w:rPr>
        <w:t xml:space="preserve">Triticum </w:t>
      </w:r>
      <w:proofErr w:type="spellStart"/>
      <w:r w:rsidR="00372017" w:rsidRPr="00372017">
        <w:rPr>
          <w:rFonts w:cs="Times New Roman"/>
          <w:i/>
          <w:szCs w:val="24"/>
        </w:rPr>
        <w:t>aestivum</w:t>
      </w:r>
      <w:proofErr w:type="spellEnd"/>
      <w:r w:rsidR="00372017">
        <w:rPr>
          <w:rFonts w:cs="Times New Roman"/>
          <w:szCs w:val="24"/>
        </w:rPr>
        <w:t xml:space="preserve">). </w:t>
      </w:r>
    </w:p>
    <w:p w14:paraId="303E78B5" w14:textId="3AA93D52" w:rsidR="00E7109D" w:rsidRDefault="00902577" w:rsidP="00EF2426">
      <w:pPr>
        <w:spacing w:line="360" w:lineRule="auto"/>
        <w:rPr>
          <w:rFonts w:cs="Times New Roman"/>
          <w:szCs w:val="24"/>
        </w:rPr>
      </w:pPr>
      <w:bookmarkStart w:id="1" w:name="_Hlk32592400"/>
      <w:r>
        <w:rPr>
          <w:rFonts w:cs="Times New Roman"/>
          <w:szCs w:val="24"/>
        </w:rPr>
        <w:t xml:space="preserve">Densely packed </w:t>
      </w:r>
      <w:r w:rsidR="00A81172">
        <w:rPr>
          <w:rFonts w:cs="Times New Roman"/>
          <w:szCs w:val="24"/>
        </w:rPr>
        <w:t>root systems are known to have low</w:t>
      </w:r>
      <w:r>
        <w:rPr>
          <w:rFonts w:cs="Times New Roman"/>
          <w:szCs w:val="24"/>
        </w:rPr>
        <w:t xml:space="preserve"> P uptake efficiency in terms of root carbon cost</w:t>
      </w:r>
      <w:r w:rsidR="00533EF5">
        <w:rPr>
          <w:rFonts w:cs="Times New Roman"/>
          <w:szCs w:val="24"/>
        </w:rPr>
        <w:t>,</w:t>
      </w:r>
      <w:r>
        <w:rPr>
          <w:rFonts w:cs="Times New Roman"/>
          <w:szCs w:val="24"/>
        </w:rPr>
        <w:t xml:space="preserve"> as roots in close proximity to one another compete for the same P supply </w:t>
      </w:r>
      <w:r w:rsidR="00690260">
        <w:rPr>
          <w:rFonts w:cs="Times New Roman"/>
          <w:szCs w:val="24"/>
        </w:rPr>
        <w:fldChar w:fldCharType="begin"/>
      </w:r>
      <w:r w:rsidR="007643CC">
        <w:rPr>
          <w:rFonts w:cs="Times New Roman"/>
          <w:szCs w:val="24"/>
        </w:rPr>
        <w:instrText xml:space="preserve"> ADDIN EN.CITE &lt;EndNote&gt;&lt;Cite&gt;&lt;Author&gt;Fletcher&lt;/Author&gt;&lt;Year&gt;2019&lt;/Year&gt;&lt;RecNum&gt;196&lt;/RecNum&gt;&lt;DisplayText&gt;(De Parseval&lt;style face="italic"&gt; et al.&lt;/style&gt;, 2017; McKay Fletcher&lt;style face="italic"&gt; et al.&lt;/style&gt;, 2019a)&lt;/DisplayText&gt;&lt;record&gt;&lt;rec-number&gt;196&lt;/rec-number&gt;&lt;foreign-keys&gt;&lt;key app="EN" db-id="0sapex5pfwrt05ep5w3x2zd0tdt9050e5fax" timestamp="1559117288"&gt;196&lt;/key&gt;&lt;/foreign-keys&gt;&lt;ref-type name="Journal Article"&gt;17&lt;/ref-type&gt;&lt;contributors&gt;&lt;authors&gt;&lt;author&gt;McKay Fletcher, D&lt;/author&gt;&lt;author&gt;Keyes, Samuel D&lt;/author&gt;&lt;author&gt;Daly, Keith R&lt;/author&gt;&lt;author&gt;Van Veelen, Arjen&lt;/author&gt;&lt;author&gt;Roose, Tiina&lt;/author&gt;&lt;/authors&gt;&lt;/contributors&gt;&lt;titles&gt;&lt;title&gt;A multi image-based approach for modelling plant-fertiliser interaction&lt;/title&gt;&lt;secondary-title&gt;Rhizosphere&lt;/secondary-title&gt;&lt;/titles&gt;&lt;periodical&gt;&lt;full-title&gt;Rhizosphere&lt;/full-title&gt;&lt;/periodical&gt;&lt;pages&gt;100152&lt;/pages&gt;&lt;volume&gt;10&lt;/volume&gt;&lt;dates&gt;&lt;year&gt;2019&lt;/year&gt;&lt;/dates&gt;&lt;isbn&gt;2452-2198&lt;/isbn&gt;&lt;urls&gt;&lt;/urls&gt;&lt;/record&gt;&lt;/Cite&gt;&lt;Cite&gt;&lt;Author&gt;De Parseval&lt;/Author&gt;&lt;Year&gt;2017&lt;/Year&gt;&lt;RecNum&gt;23&lt;/RecNum&gt;&lt;record&gt;&lt;rec-number&gt;23&lt;/rec-number&gt;&lt;foreign-keys&gt;&lt;key app="EN" db-id="rsa5ra5ey2xadoevaab5vptaeva0zwzt9azp" timestamp="1584109746"&gt;23&lt;/key&gt;&lt;/foreign-keys&gt;&lt;ref-type name="Journal Article"&gt;17&lt;/ref-type&gt;&lt;contributors&gt;&lt;authors&gt;&lt;author&gt;De Parseval, Henri&lt;/author&gt;&lt;author&gt;Barot, Sébastien&lt;/author&gt;&lt;author&gt;Gignoux, Jacques&lt;/author&gt;&lt;author&gt;Lata, Jean-Christophe&lt;/author&gt;&lt;author&gt;Raynaud, Xavier&lt;/author&gt;&lt;/authors&gt;&lt;/contributors&gt;&lt;titles&gt;&lt;title&gt;Modelling facilitation or competition within a root system: importance of the overlap of root depletion and accumulation zones&lt;/title&gt;&lt;secondary-title&gt;Plant and soil&lt;/secondary-title&gt;&lt;/titles&gt;&lt;periodical&gt;&lt;full-title&gt;Plant and Soil&lt;/full-title&gt;&lt;/periodical&gt;&lt;pages&gt;97-111&lt;/pages&gt;&lt;volume&gt;419&lt;/volume&gt;&lt;number&gt;1-2&lt;/number&gt;&lt;dates&gt;&lt;year&gt;2017&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(De Parseval</w:t>
      </w:r>
      <w:r w:rsidR="00690260" w:rsidRPr="00690260">
        <w:rPr>
          <w:rFonts w:cs="Times New Roman"/>
          <w:i/>
          <w:noProof/>
          <w:szCs w:val="24"/>
        </w:rPr>
        <w:t xml:space="preserve"> et al.</w:t>
      </w:r>
      <w:r w:rsidR="00690260">
        <w:rPr>
          <w:rFonts w:cs="Times New Roman"/>
          <w:noProof/>
          <w:szCs w:val="24"/>
        </w:rPr>
        <w:t>, 2017; McKay Fletcher</w:t>
      </w:r>
      <w:r w:rsidR="00690260" w:rsidRPr="00690260">
        <w:rPr>
          <w:rFonts w:cs="Times New Roman"/>
          <w:i/>
          <w:noProof/>
          <w:szCs w:val="24"/>
        </w:rPr>
        <w:t xml:space="preserve"> et al.</w:t>
      </w:r>
      <w:r w:rsidR="00690260">
        <w:rPr>
          <w:rFonts w:cs="Times New Roman"/>
          <w:noProof/>
          <w:szCs w:val="24"/>
        </w:rPr>
        <w:t>, 2019a)</w:t>
      </w:r>
      <w:r w:rsidR="00690260">
        <w:rPr>
          <w:rFonts w:cs="Times New Roman"/>
          <w:szCs w:val="24"/>
        </w:rPr>
        <w:fldChar w:fldCharType="end"/>
      </w:r>
      <w:r>
        <w:rPr>
          <w:rFonts w:cs="Times New Roman"/>
          <w:szCs w:val="24"/>
        </w:rPr>
        <w:t xml:space="preserve">. </w:t>
      </w:r>
      <w:r w:rsidR="003455D5">
        <w:rPr>
          <w:rFonts w:cs="Times New Roman"/>
          <w:szCs w:val="24"/>
        </w:rPr>
        <w:t>T</w:t>
      </w:r>
      <w:r w:rsidR="001158A4">
        <w:rPr>
          <w:rFonts w:cs="Times New Roman"/>
          <w:szCs w:val="24"/>
        </w:rPr>
        <w:t>he cumulative organic acid exudation from densely packed roots can m</w:t>
      </w:r>
      <w:r>
        <w:rPr>
          <w:rFonts w:cs="Times New Roman"/>
          <w:szCs w:val="24"/>
        </w:rPr>
        <w:t xml:space="preserve">itigate the decreased P uptake </w:t>
      </w:r>
      <w:r w:rsidR="003A371E">
        <w:rPr>
          <w:rFonts w:cs="Times New Roman"/>
          <w:szCs w:val="24"/>
        </w:rPr>
        <w:t>efficiency</w:t>
      </w:r>
      <w:r w:rsidR="003455D5">
        <w:rPr>
          <w:rFonts w:cs="Times New Roman"/>
          <w:szCs w:val="24"/>
        </w:rPr>
        <w:t xml:space="preserve">, known as facilitation. However, the mitigating effect of cumulative citrate exudation on decreased P uptake efficiency has been shown to depend on the </w:t>
      </w:r>
      <w:r w:rsidR="003455D5">
        <w:rPr>
          <w:rFonts w:cs="Times New Roman"/>
          <w:szCs w:val="24"/>
        </w:rPr>
        <w:lastRenderedPageBreak/>
        <w:t xml:space="preserve">degree of overlap between the rhizospheres of adjacent roots </w:t>
      </w:r>
      <w:r w:rsidR="00690260">
        <w:rPr>
          <w:rFonts w:cs="Times New Roman"/>
          <w:szCs w:val="24"/>
        </w:rPr>
        <w:fldChar w:fldCharType="begin"/>
      </w:r>
      <w:r w:rsidR="00690260">
        <w:rPr>
          <w:rFonts w:cs="Times New Roman"/>
          <w:szCs w:val="24"/>
        </w:rPr>
        <w:instrText xml:space="preserve"> ADDIN EN.CITE &lt;EndNote&gt;&lt;Cite&gt;&lt;Author&gt;De Parseval&lt;/Author&gt;&lt;Year&gt;2017&lt;/Year&gt;&lt;RecNum&gt;23&lt;/RecNum&gt;&lt;DisplayText&gt;(De Parseval&lt;style face="italic"&gt; et al.&lt;/style&gt;, 2017)&lt;/DisplayText&gt;&lt;record&gt;&lt;rec-number&gt;23&lt;/rec-number&gt;&lt;foreign-keys&gt;&lt;key app="EN" db-id="rsa5ra5ey2xadoevaab5vptaeva0zwzt9azp" timestamp="1584109746"&gt;23&lt;/key&gt;&lt;/foreign-keys&gt;&lt;ref-type name="Journal Article"&gt;17&lt;/ref-type&gt;&lt;contributors&gt;&lt;authors&gt;&lt;author&gt;De Parseval, Henri&lt;/author&gt;&lt;author&gt;Barot, Sébastien&lt;/author&gt;&lt;author&gt;Gignoux, Jacques&lt;/author&gt;&lt;author&gt;Lata, Jean-Christophe&lt;/author&gt;&lt;author&gt;Raynaud, Xavier&lt;/author&gt;&lt;/authors&gt;&lt;/contributors&gt;&lt;titles&gt;&lt;title&gt;Modelling facilitation or competition within a root system: importance of the overlap of root depletion and accumulation zones&lt;/title&gt;&lt;secondary-title&gt;Plant and soil&lt;/secondary-title&gt;&lt;/titles&gt;&lt;periodical&gt;&lt;full-title&gt;Plant and Soil&lt;/full-title&gt;&lt;/periodical&gt;&lt;pages&gt;97-111&lt;/pages&gt;&lt;volume&gt;419&lt;/volume&gt;&lt;number&gt;1-2&lt;/number&gt;&lt;dates&gt;&lt;year&gt;2017&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(De Parseval</w:t>
      </w:r>
      <w:r w:rsidR="00690260" w:rsidRPr="00690260">
        <w:rPr>
          <w:rFonts w:cs="Times New Roman"/>
          <w:i/>
          <w:noProof/>
          <w:szCs w:val="24"/>
        </w:rPr>
        <w:t xml:space="preserve"> et al.</w:t>
      </w:r>
      <w:r w:rsidR="00690260">
        <w:rPr>
          <w:rFonts w:cs="Times New Roman"/>
          <w:noProof/>
          <w:szCs w:val="24"/>
        </w:rPr>
        <w:t>, 2017)</w:t>
      </w:r>
      <w:r w:rsidR="00690260">
        <w:rPr>
          <w:rFonts w:cs="Times New Roman"/>
          <w:szCs w:val="24"/>
        </w:rPr>
        <w:fldChar w:fldCharType="end"/>
      </w:r>
      <w:r w:rsidR="003455D5">
        <w:rPr>
          <w:rFonts w:cs="Times New Roman"/>
          <w:szCs w:val="24"/>
        </w:rPr>
        <w:t>.</w:t>
      </w:r>
      <w:bookmarkEnd w:id="1"/>
      <w:r w:rsidR="003455D5">
        <w:rPr>
          <w:rFonts w:cs="Times New Roman"/>
          <w:szCs w:val="24"/>
        </w:rPr>
        <w:t xml:space="preserve"> </w:t>
      </w:r>
      <w:r w:rsidR="005B52EC">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AuthorYear="1"&gt;&lt;Author&gt;Oburger&lt;/Author&gt;&lt;Year&gt;2011&lt;/Year&gt;&lt;RecNum&gt;2&lt;/RecNum&gt;&lt;DisplayText&gt;Oburger&lt;style face="italic"&gt; et al.&lt;/style&gt; (2011)&lt;/DisplayText&gt;&lt;record&gt;&lt;rec-number&gt;2&lt;/rec-number&gt;&lt;foreign-keys&gt;&lt;key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Oburger</w:t>
      </w:r>
      <w:r w:rsidR="00690260" w:rsidRPr="00690260">
        <w:rPr>
          <w:rFonts w:cs="Times New Roman"/>
          <w:i/>
          <w:noProof/>
          <w:szCs w:val="24"/>
        </w:rPr>
        <w:t xml:space="preserve"> et al.</w:t>
      </w:r>
      <w:r w:rsidR="00690260">
        <w:rPr>
          <w:rFonts w:cs="Times New Roman"/>
          <w:noProof/>
          <w:szCs w:val="24"/>
        </w:rPr>
        <w:t xml:space="preserve"> (2011)</w:t>
      </w:r>
      <w:r w:rsidR="00690260">
        <w:rPr>
          <w:rFonts w:cs="Times New Roman"/>
          <w:szCs w:val="24"/>
        </w:rPr>
        <w:fldChar w:fldCharType="end"/>
      </w:r>
      <w:r w:rsidR="00A57BF7">
        <w:rPr>
          <w:rFonts w:cs="Times New Roman"/>
          <w:szCs w:val="24"/>
        </w:rPr>
        <w:t xml:space="preserve">  argued that unlike cluster root forming species, most crop species can only exude small to medium amounts of organic acids, bringing the importance of citrate-phosphate solubilisation in agriculture into question. </w:t>
      </w:r>
      <w:r w:rsidR="00690260">
        <w:rPr>
          <w:rFonts w:cs="Times New Roman"/>
          <w:szCs w:val="24"/>
        </w:rPr>
        <w:fldChar w:fldCharType="begin"/>
      </w:r>
      <w:r w:rsidR="007643CC">
        <w:rPr>
          <w:rFonts w:cs="Times New Roman"/>
          <w:szCs w:val="24"/>
        </w:rPr>
        <w:instrText xml:space="preserve"> ADDIN EN.CITE &lt;EndNote&gt;&lt;Cite AuthorYear="1"&gt;&lt;Author&gt;Lambers&lt;/Author&gt;&lt;Year&gt;2006&lt;/Year&gt;&lt;RecNum&gt;16&lt;/RecNum&gt;&lt;DisplayText&gt;Lambers&lt;style face="italic"&gt; et al.&lt;/style&gt; (2006)&lt;/DisplayText&gt;&lt;record&gt;&lt;rec-number&gt;16&lt;/rec-number&gt;&lt;foreign-keys&gt;&lt;key app="EN" db-id="rsa5ra5ey2xadoevaab5vptaeva0zwzt9azp" timestamp="1584109745"&gt;16&lt;/key&gt;&lt;/foreign-keys&gt;&lt;ref-type name="Journal Article"&gt;17&lt;/ref-type&gt;&lt;contributors&gt;&lt;authors&gt;&lt;author&gt;Lambers, Hans&lt;/author&gt;&lt;author&gt;Shane, Michael W&lt;/author&gt;&lt;author&gt;Cramer, Michael D&lt;/author&gt;&lt;author&gt;Pearse, Stuart J&lt;/author&gt;&lt;author&gt;Veneklaas, Erik J&lt;/author&gt;&lt;/authors&gt;&lt;/contributors&gt;&lt;titles&gt;&lt;title&gt;Root structure and functioning for efficient acquisition of phosphorus: matching morphological and physiological traits&lt;/title&gt;&lt;secondary-title&gt;Annals of botany&lt;/secondary-title&gt;&lt;/titles&gt;&lt;periodical&gt;&lt;full-title&gt;Annals of botany&lt;/full-title&gt;&lt;/periodical&gt;&lt;pages&gt;693-713&lt;/pages&gt;&lt;volume&gt;98&lt;/volume&gt;&lt;number&gt;4&lt;/number&gt;&lt;dates&gt;&lt;year&gt;2006&lt;/year&gt;&lt;/dates&gt;&lt;isbn&gt;1095-8290&lt;/isbn&gt;&lt;urls&gt;&lt;/urls&gt;&lt;/record&gt;&lt;/Cite&gt;&lt;/EndNote&gt;</w:instrText>
      </w:r>
      <w:r w:rsidR="00690260">
        <w:rPr>
          <w:rFonts w:cs="Times New Roman"/>
          <w:szCs w:val="24"/>
        </w:rPr>
        <w:fldChar w:fldCharType="separate"/>
      </w:r>
      <w:r w:rsidR="00690260">
        <w:rPr>
          <w:rFonts w:cs="Times New Roman"/>
          <w:noProof/>
          <w:szCs w:val="24"/>
        </w:rPr>
        <w:t>Lambers</w:t>
      </w:r>
      <w:r w:rsidR="00690260" w:rsidRPr="00690260">
        <w:rPr>
          <w:rFonts w:cs="Times New Roman"/>
          <w:i/>
          <w:noProof/>
          <w:szCs w:val="24"/>
        </w:rPr>
        <w:t xml:space="preserve"> et al.</w:t>
      </w:r>
      <w:r w:rsidR="00690260">
        <w:rPr>
          <w:rFonts w:cs="Times New Roman"/>
          <w:noProof/>
          <w:szCs w:val="24"/>
        </w:rPr>
        <w:t xml:space="preserve"> (2006)</w:t>
      </w:r>
      <w:r w:rsidR="00690260">
        <w:rPr>
          <w:rFonts w:cs="Times New Roman"/>
          <w:szCs w:val="24"/>
        </w:rPr>
        <w:fldChar w:fldCharType="end"/>
      </w:r>
      <w:r w:rsidR="00B03211">
        <w:rPr>
          <w:rFonts w:cs="Times New Roman"/>
          <w:szCs w:val="24"/>
        </w:rPr>
        <w:t xml:space="preserve"> propose</w:t>
      </w:r>
      <w:r w:rsidR="00026B2F">
        <w:rPr>
          <w:rFonts w:cs="Times New Roman"/>
          <w:szCs w:val="24"/>
        </w:rPr>
        <w:t>d</w:t>
      </w:r>
      <w:r w:rsidR="00B03211">
        <w:rPr>
          <w:rFonts w:cs="Times New Roman"/>
          <w:szCs w:val="24"/>
        </w:rPr>
        <w:t xml:space="preserve"> </w:t>
      </w:r>
      <w:r w:rsidR="000902BE">
        <w:rPr>
          <w:rFonts w:cs="Times New Roman"/>
          <w:szCs w:val="24"/>
        </w:rPr>
        <w:t xml:space="preserve">that </w:t>
      </w:r>
      <w:r w:rsidR="00B03211">
        <w:rPr>
          <w:rFonts w:cs="Times New Roman"/>
          <w:szCs w:val="24"/>
        </w:rPr>
        <w:t>cluster-root forming species are so successful in highly weathered soil due to their specialized morphology and physiology.</w:t>
      </w:r>
      <w:r w:rsidR="009B28B8">
        <w:rPr>
          <w:rFonts w:cs="Times New Roman"/>
          <w:szCs w:val="24"/>
        </w:rPr>
        <w:t xml:space="preserve"> C</w:t>
      </w:r>
      <w:r w:rsidR="00026B2F">
        <w:rPr>
          <w:rFonts w:cs="Times New Roman"/>
          <w:szCs w:val="24"/>
        </w:rPr>
        <w:t>learly</w:t>
      </w:r>
      <w:r w:rsidR="00E07472">
        <w:rPr>
          <w:rFonts w:cs="Times New Roman"/>
          <w:szCs w:val="24"/>
        </w:rPr>
        <w:t>,</w:t>
      </w:r>
      <w:r w:rsidR="00026B2F">
        <w:rPr>
          <w:rFonts w:cs="Times New Roman"/>
          <w:szCs w:val="24"/>
        </w:rPr>
        <w:t xml:space="preserve"> RSA is linked to organic acid exudation and it may play a role in resulting phosphate gains.</w:t>
      </w:r>
      <w:r w:rsidR="001158A4">
        <w:rPr>
          <w:rFonts w:cs="Times New Roman"/>
          <w:szCs w:val="24"/>
        </w:rPr>
        <w:t xml:space="preserve"> </w:t>
      </w:r>
    </w:p>
    <w:p w14:paraId="67A97531" w14:textId="3E8B8E1D" w:rsidR="00FC3B33" w:rsidRDefault="004E2974" w:rsidP="00EF2426">
      <w:pPr>
        <w:spacing w:line="360" w:lineRule="auto"/>
        <w:rPr>
          <w:rFonts w:cs="Times New Roman"/>
          <w:szCs w:val="24"/>
        </w:rPr>
      </w:pPr>
      <w:r>
        <w:rPr>
          <w:rFonts w:cs="Times New Roman"/>
          <w:szCs w:val="24"/>
        </w:rPr>
        <w:t>M</w:t>
      </w:r>
      <w:r w:rsidR="00E74CA6">
        <w:rPr>
          <w:rFonts w:cs="Times New Roman"/>
          <w:szCs w:val="24"/>
        </w:rPr>
        <w:t>odelling techniques that consider the RSA</w:t>
      </w:r>
      <w:r w:rsidR="00A774B6">
        <w:rPr>
          <w:rFonts w:cs="Times New Roman"/>
          <w:szCs w:val="24"/>
        </w:rPr>
        <w:t xml:space="preserve"> (or other structures)</w:t>
      </w:r>
      <w:r w:rsidR="00E74CA6">
        <w:rPr>
          <w:rFonts w:cs="Times New Roman"/>
          <w:szCs w:val="24"/>
        </w:rPr>
        <w:t xml:space="preserve"> can be a useful </w:t>
      </w:r>
      <w:r w:rsidR="00A774B6">
        <w:rPr>
          <w:rFonts w:cs="Times New Roman"/>
          <w:szCs w:val="24"/>
        </w:rPr>
        <w:t>approach</w:t>
      </w:r>
      <w:r w:rsidR="00E74CA6">
        <w:rPr>
          <w:rFonts w:cs="Times New Roman"/>
          <w:szCs w:val="24"/>
        </w:rPr>
        <w:t xml:space="preserve"> for linking geometry to functionality</w:t>
      </w:r>
      <w:r w:rsidR="00A41573">
        <w:rPr>
          <w:rFonts w:cs="Times New Roman"/>
          <w:szCs w:val="24"/>
        </w:rPr>
        <w:t>.</w:t>
      </w:r>
      <w:r w:rsidR="00C01DC2">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AuthorYear="1"&gt;&lt;Author&gt;Tron&lt;/Author&gt;&lt;Year&gt;2015&lt;/Year&gt;&lt;RecNum&gt;24&lt;/RecNum&gt;&lt;DisplayText&gt;Tron&lt;style face="italic"&gt; et al.&lt;/style&gt; (2015)&lt;/DisplayText&gt;&lt;record&gt;&lt;rec-number&gt;24&lt;/rec-number&gt;&lt;foreign-keys&gt;&lt;key app="EN" db-id="rsa5ra5ey2xadoevaab5vptaeva0zwzt9azp" timestamp="1584109747"&gt;24&lt;/key&gt;&lt;/foreign-keys&gt;&lt;ref-type name="Journal Article"&gt;17&lt;/ref-type&gt;&lt;contributors&gt;&lt;authors&gt;&lt;author&gt;Tron, Stefania&lt;/author&gt;&lt;author&gt;Bodner, Gernot&lt;/author&gt;&lt;author&gt;Laio, Francesco&lt;/author&gt;&lt;author&gt;Ridolfi, Luca&lt;/author&gt;&lt;author&gt;Leitner, Daniel&lt;/author&gt;&lt;/authors&gt;&lt;/contributors&gt;&lt;titles&gt;&lt;title&gt;Can diversity in root architecture explain plant water use efficiency? A modeling study&lt;/title&gt;&lt;secondary-title&gt;Ecological modelling&lt;/secondary-title&gt;&lt;/titles&gt;&lt;periodical&gt;&lt;full-title&gt;Ecological modelling&lt;/full-title&gt;&lt;/periodical&gt;&lt;pages&gt;200-210&lt;/pages&gt;&lt;volume&gt;312&lt;/volume&gt;&lt;dates&gt;&lt;year&gt;2015&lt;/year&gt;&lt;/dates&gt;&lt;isbn&gt;0304-3800&lt;/isbn&gt;&lt;urls&gt;&lt;/urls&gt;&lt;/record&gt;&lt;/Cite&gt;&lt;/EndNote&gt;</w:instrText>
      </w:r>
      <w:r w:rsidR="00690260">
        <w:rPr>
          <w:rFonts w:cs="Times New Roman"/>
          <w:szCs w:val="24"/>
        </w:rPr>
        <w:fldChar w:fldCharType="separate"/>
      </w:r>
      <w:r w:rsidR="00690260">
        <w:rPr>
          <w:rFonts w:cs="Times New Roman"/>
          <w:noProof/>
          <w:szCs w:val="24"/>
        </w:rPr>
        <w:t>Tron</w:t>
      </w:r>
      <w:r w:rsidR="00690260" w:rsidRPr="00690260">
        <w:rPr>
          <w:rFonts w:cs="Times New Roman"/>
          <w:i/>
          <w:noProof/>
          <w:szCs w:val="24"/>
        </w:rPr>
        <w:t xml:space="preserve"> et al.</w:t>
      </w:r>
      <w:r w:rsidR="00690260">
        <w:rPr>
          <w:rFonts w:cs="Times New Roman"/>
          <w:noProof/>
          <w:szCs w:val="24"/>
        </w:rPr>
        <w:t xml:space="preserve"> (2015)</w:t>
      </w:r>
      <w:r w:rsidR="00690260">
        <w:rPr>
          <w:rFonts w:cs="Times New Roman"/>
          <w:szCs w:val="24"/>
        </w:rPr>
        <w:fldChar w:fldCharType="end"/>
      </w:r>
      <w:r w:rsidR="00FC3B33">
        <w:rPr>
          <w:rFonts w:cs="Times New Roman"/>
          <w:szCs w:val="24"/>
        </w:rPr>
        <w:t xml:space="preserve"> used a root</w:t>
      </w:r>
      <w:r w:rsidR="00DF33EA">
        <w:rPr>
          <w:rFonts w:cs="Times New Roman"/>
          <w:szCs w:val="24"/>
        </w:rPr>
        <w:t>-</w:t>
      </w:r>
      <w:r w:rsidR="00FC3B33">
        <w:rPr>
          <w:rFonts w:cs="Times New Roman"/>
          <w:szCs w:val="24"/>
        </w:rPr>
        <w:t>growth model coupled to</w:t>
      </w:r>
      <w:r w:rsidR="00D63C74">
        <w:rPr>
          <w:rFonts w:cs="Times New Roman"/>
          <w:szCs w:val="24"/>
        </w:rPr>
        <w:t xml:space="preserve"> a</w:t>
      </w:r>
      <w:r w:rsidR="00FC3B33">
        <w:rPr>
          <w:rFonts w:cs="Times New Roman"/>
          <w:szCs w:val="24"/>
        </w:rPr>
        <w:t xml:space="preserve"> soil-water model to determine which root traits are important for drought tolerance. They</w:t>
      </w:r>
      <w:r w:rsidR="00B36848">
        <w:rPr>
          <w:rFonts w:cs="Times New Roman"/>
          <w:szCs w:val="24"/>
        </w:rPr>
        <w:t xml:space="preserve"> found that different RSA</w:t>
      </w:r>
      <w:r w:rsidR="00DF33EA">
        <w:rPr>
          <w:rFonts w:cs="Times New Roman"/>
          <w:szCs w:val="24"/>
        </w:rPr>
        <w:t>s</w:t>
      </w:r>
      <w:r w:rsidR="00B36848">
        <w:rPr>
          <w:rFonts w:cs="Times New Roman"/>
          <w:szCs w:val="24"/>
        </w:rPr>
        <w:t xml:space="preserve"> were better in certain drought hydrological scenarios</w:t>
      </w:r>
      <w:r w:rsidR="00DF33EA">
        <w:rPr>
          <w:rFonts w:cs="Times New Roman"/>
          <w:szCs w:val="24"/>
        </w:rPr>
        <w:t>, h</w:t>
      </w:r>
      <w:r w:rsidR="00E219BB">
        <w:rPr>
          <w:rFonts w:cs="Times New Roman"/>
          <w:szCs w:val="24"/>
        </w:rPr>
        <w:t xml:space="preserve">ighlighting the importance </w:t>
      </w:r>
      <w:r w:rsidR="006D6605">
        <w:rPr>
          <w:rFonts w:cs="Times New Roman"/>
          <w:szCs w:val="24"/>
        </w:rPr>
        <w:t xml:space="preserve">of </w:t>
      </w:r>
      <w:r w:rsidR="00E219BB">
        <w:rPr>
          <w:rFonts w:cs="Times New Roman"/>
          <w:szCs w:val="24"/>
        </w:rPr>
        <w:t>RSA when discussing functionality</w:t>
      </w:r>
      <w:r w:rsidR="006E1F30">
        <w:rPr>
          <w:rFonts w:cs="Times New Roman"/>
          <w:szCs w:val="24"/>
        </w:rPr>
        <w:t xml:space="preserve"> (although the root systems in this case were simulated)</w:t>
      </w:r>
      <w:r w:rsidR="00E219BB">
        <w:rPr>
          <w:rFonts w:cs="Times New Roman"/>
          <w:szCs w:val="24"/>
        </w:rPr>
        <w:t>.</w:t>
      </w:r>
      <w:r w:rsidR="007D15DD">
        <w:rPr>
          <w:rFonts w:cs="Times New Roman"/>
          <w:szCs w:val="24"/>
        </w:rPr>
        <w:t xml:space="preserve"> </w:t>
      </w:r>
      <w:r w:rsidR="001708C6">
        <w:rPr>
          <w:rFonts w:cs="Times New Roman"/>
          <w:szCs w:val="24"/>
        </w:rPr>
        <w:t xml:space="preserve"> </w:t>
      </w:r>
      <w:r w:rsidR="007D15DD">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AuthorYear="1"&gt;&lt;Author&gt;Landl&lt;/Author&gt;&lt;Year&gt;2019&lt;/Year&gt;&lt;RecNum&gt;25&lt;/RecNum&gt;&lt;DisplayText&gt;Landl&lt;style face="italic"&gt; et al.&lt;/style&gt; (2019)&lt;/DisplayText&gt;&lt;record&gt;&lt;rec-number&gt;25&lt;/rec-number&gt;&lt;foreign-keys&gt;&lt;key app="EN" db-id="rsa5ra5ey2xadoevaab5vptaeva0zwzt9azp" timestamp="1584109747"&gt;25&lt;/key&gt;&lt;/foreign-keys&gt;&lt;ref-type name="Journal Article"&gt;17&lt;/ref-type&gt;&lt;contributors&gt;&lt;authors&gt;&lt;author&gt;Landl, Magdalena&lt;/author&gt;&lt;author&gt;Schnepf, Andrea&lt;/author&gt;&lt;author&gt;Uteau, Daniel&lt;/author&gt;&lt;author&gt;Peth, Stephan&lt;/author&gt;&lt;author&gt;Athmann, Miriam&lt;/author&gt;&lt;author&gt;Kautz, Timo&lt;/author&gt;&lt;author&gt;Perkons, Ute&lt;/author&gt;&lt;author&gt;Vereecken, Harry&lt;/author&gt;&lt;author&gt;Vanderborght, Jan&lt;/author&gt;&lt;/authors&gt;&lt;/contributors&gt;&lt;titles&gt;&lt;title&gt;Modeling the Impact of Biopores on Root Growth and Root Water Uptake&lt;/title&gt;&lt;secondary-title&gt;Vadose Zone Journal&lt;/secondary-title&gt;&lt;/titles&gt;&lt;periodical&gt;&lt;full-title&gt;Vadose Zone Journal&lt;/full-title&gt;&lt;/periodical&gt;&lt;volume&gt;18&lt;/volume&gt;&lt;number&gt;1&lt;/number&gt;&lt;dates&gt;&lt;year&gt;2019&lt;/year&gt;&lt;/dates&gt;&lt;isbn&gt;1539-1663&lt;/isbn&gt;&lt;urls&gt;&lt;/urls&gt;&lt;/record&gt;&lt;/Cite&gt;&lt;/EndNote&gt;</w:instrText>
      </w:r>
      <w:r w:rsidR="00690260">
        <w:rPr>
          <w:rFonts w:cs="Times New Roman"/>
          <w:szCs w:val="24"/>
        </w:rPr>
        <w:fldChar w:fldCharType="separate"/>
      </w:r>
      <w:r w:rsidR="00690260">
        <w:rPr>
          <w:rFonts w:cs="Times New Roman"/>
          <w:noProof/>
          <w:szCs w:val="24"/>
        </w:rPr>
        <w:t>Landl</w:t>
      </w:r>
      <w:r w:rsidR="00690260" w:rsidRPr="00690260">
        <w:rPr>
          <w:rFonts w:cs="Times New Roman"/>
          <w:i/>
          <w:noProof/>
          <w:szCs w:val="24"/>
        </w:rPr>
        <w:t xml:space="preserve"> et al.</w:t>
      </w:r>
      <w:r w:rsidR="00690260">
        <w:rPr>
          <w:rFonts w:cs="Times New Roman"/>
          <w:noProof/>
          <w:szCs w:val="24"/>
        </w:rPr>
        <w:t xml:space="preserve"> (2019)</w:t>
      </w:r>
      <w:r w:rsidR="00690260">
        <w:rPr>
          <w:rFonts w:cs="Times New Roman"/>
          <w:szCs w:val="24"/>
        </w:rPr>
        <w:fldChar w:fldCharType="end"/>
      </w:r>
      <w:r w:rsidR="004305E2">
        <w:rPr>
          <w:rFonts w:cs="Times New Roman"/>
          <w:szCs w:val="24"/>
        </w:rPr>
        <w:t xml:space="preserve"> used </w:t>
      </w:r>
      <w:r w:rsidR="007D15DD">
        <w:rPr>
          <w:rFonts w:cs="Times New Roman"/>
          <w:szCs w:val="24"/>
        </w:rPr>
        <w:t>a</w:t>
      </w:r>
      <w:r w:rsidR="004305E2">
        <w:rPr>
          <w:rFonts w:cs="Times New Roman"/>
          <w:szCs w:val="24"/>
        </w:rPr>
        <w:t xml:space="preserve"> coupled</w:t>
      </w:r>
      <w:r w:rsidR="007D15DD">
        <w:rPr>
          <w:rFonts w:cs="Times New Roman"/>
          <w:szCs w:val="24"/>
        </w:rPr>
        <w:t xml:space="preserve"> root growth model and</w:t>
      </w:r>
      <w:r w:rsidR="004305E2">
        <w:rPr>
          <w:rFonts w:cs="Times New Roman"/>
          <w:szCs w:val="24"/>
        </w:rPr>
        <w:t xml:space="preserve"> water uptake model to determine the role of </w:t>
      </w:r>
      <w:proofErr w:type="spellStart"/>
      <w:r w:rsidR="004305E2">
        <w:rPr>
          <w:rFonts w:cs="Times New Roman"/>
          <w:szCs w:val="24"/>
        </w:rPr>
        <w:t>biopores</w:t>
      </w:r>
      <w:proofErr w:type="spellEnd"/>
      <w:r w:rsidR="004305E2">
        <w:rPr>
          <w:rFonts w:cs="Times New Roman"/>
          <w:szCs w:val="24"/>
        </w:rPr>
        <w:t xml:space="preserve"> on RSA and water uptake.</w:t>
      </w:r>
      <w:r w:rsidR="007D15DD">
        <w:rPr>
          <w:rFonts w:cs="Times New Roman"/>
          <w:szCs w:val="24"/>
        </w:rPr>
        <w:t xml:space="preserve"> </w:t>
      </w:r>
      <w:r w:rsidR="00690260">
        <w:rPr>
          <w:rFonts w:cs="Times New Roman"/>
          <w:szCs w:val="24"/>
        </w:rPr>
        <w:fldChar w:fldCharType="begin"/>
      </w:r>
      <w:r w:rsidR="007643CC">
        <w:rPr>
          <w:rFonts w:cs="Times New Roman"/>
          <w:szCs w:val="24"/>
        </w:rPr>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rPr>
          <w:rFonts w:cs="Times New Roman"/>
          <w:szCs w:val="24"/>
        </w:rPr>
        <w:fldChar w:fldCharType="separate"/>
      </w:r>
      <w:r w:rsidR="00690260">
        <w:rPr>
          <w:rFonts w:cs="Times New Roman"/>
          <w:noProof/>
          <w:szCs w:val="24"/>
        </w:rPr>
        <w:t>Schnepf</w:t>
      </w:r>
      <w:r w:rsidR="00690260" w:rsidRPr="00690260">
        <w:rPr>
          <w:rFonts w:cs="Times New Roman"/>
          <w:i/>
          <w:noProof/>
          <w:szCs w:val="24"/>
        </w:rPr>
        <w:t xml:space="preserve"> et al.</w:t>
      </w:r>
      <w:r w:rsidR="00690260">
        <w:rPr>
          <w:rFonts w:cs="Times New Roman"/>
          <w:noProof/>
          <w:szCs w:val="24"/>
        </w:rPr>
        <w:t xml:space="preserve"> (2012)</w:t>
      </w:r>
      <w:r w:rsidR="00690260">
        <w:rPr>
          <w:rFonts w:cs="Times New Roman"/>
          <w:szCs w:val="24"/>
        </w:rPr>
        <w:fldChar w:fldCharType="end"/>
      </w:r>
      <w:r w:rsidR="00F93C77">
        <w:rPr>
          <w:rFonts w:cs="Times New Roman"/>
          <w:szCs w:val="24"/>
        </w:rPr>
        <w:t xml:space="preserve"> m</w:t>
      </w:r>
      <w:r w:rsidR="00BF3B65">
        <w:rPr>
          <w:rFonts w:cs="Times New Roman"/>
          <w:szCs w:val="24"/>
        </w:rPr>
        <w:t>odelled</w:t>
      </w:r>
      <w:r w:rsidR="006C183F">
        <w:rPr>
          <w:rFonts w:cs="Times New Roman"/>
          <w:szCs w:val="24"/>
        </w:rPr>
        <w:t xml:space="preserve"> the impact of RSA on </w:t>
      </w:r>
      <w:r w:rsidR="009334CE">
        <w:rPr>
          <w:rFonts w:cs="Times New Roman"/>
          <w:szCs w:val="24"/>
        </w:rPr>
        <w:t>citrate enhanced</w:t>
      </w:r>
      <w:r w:rsidR="006C183F">
        <w:rPr>
          <w:rFonts w:cs="Times New Roman"/>
          <w:szCs w:val="24"/>
        </w:rPr>
        <w:t xml:space="preserve"> phosphate absorption</w:t>
      </w:r>
      <w:r w:rsidR="00A73F85">
        <w:rPr>
          <w:rFonts w:cs="Times New Roman"/>
          <w:szCs w:val="24"/>
        </w:rPr>
        <w:t xml:space="preserve"> </w:t>
      </w:r>
      <w:r w:rsidR="00DE4DDB">
        <w:rPr>
          <w:rFonts w:cs="Times New Roman"/>
          <w:szCs w:val="24"/>
        </w:rPr>
        <w:t>us</w:t>
      </w:r>
      <w:r w:rsidR="00A73F85">
        <w:rPr>
          <w:rFonts w:cs="Times New Roman"/>
          <w:szCs w:val="24"/>
        </w:rPr>
        <w:t>ing a root growth model</w:t>
      </w:r>
      <w:r w:rsidR="009E7CE9">
        <w:rPr>
          <w:rFonts w:cs="Times New Roman"/>
          <w:szCs w:val="24"/>
        </w:rPr>
        <w:t>,</w:t>
      </w:r>
      <w:r w:rsidR="006C183F">
        <w:rPr>
          <w:rFonts w:cs="Times New Roman"/>
          <w:szCs w:val="24"/>
        </w:rPr>
        <w:t xml:space="preserve"> </w:t>
      </w:r>
      <w:r w:rsidR="009E7CE9">
        <w:rPr>
          <w:rFonts w:cs="Times New Roman"/>
          <w:szCs w:val="24"/>
        </w:rPr>
        <w:t>a</w:t>
      </w:r>
      <w:r w:rsidR="006C183F">
        <w:rPr>
          <w:rFonts w:cs="Times New Roman"/>
          <w:szCs w:val="24"/>
        </w:rPr>
        <w:t xml:space="preserve">s </w:t>
      </w:r>
      <w:r w:rsidR="004305E2">
        <w:rPr>
          <w:rFonts w:cs="Times New Roman"/>
          <w:szCs w:val="24"/>
        </w:rPr>
        <w:t>their</w:t>
      </w:r>
      <w:r w:rsidR="00B43076">
        <w:rPr>
          <w:rFonts w:cs="Times New Roman"/>
          <w:szCs w:val="24"/>
        </w:rPr>
        <w:t xml:space="preserve"> </w:t>
      </w:r>
      <w:r w:rsidR="00305DCE">
        <w:rPr>
          <w:rFonts w:cs="Times New Roman"/>
          <w:szCs w:val="24"/>
        </w:rPr>
        <w:t>modelling</w:t>
      </w:r>
      <w:r w:rsidR="006C183F">
        <w:rPr>
          <w:rFonts w:cs="Times New Roman"/>
          <w:szCs w:val="24"/>
        </w:rPr>
        <w:t xml:space="preserve"> work has a</w:t>
      </w:r>
      <w:r w:rsidR="00305DCE">
        <w:rPr>
          <w:rFonts w:cs="Times New Roman"/>
          <w:szCs w:val="24"/>
        </w:rPr>
        <w:t xml:space="preserve"> similar</w:t>
      </w:r>
      <w:r w:rsidR="006C183F">
        <w:rPr>
          <w:rFonts w:cs="Times New Roman"/>
          <w:szCs w:val="24"/>
        </w:rPr>
        <w:t xml:space="preserve"> scope</w:t>
      </w:r>
      <w:r w:rsidR="00305DCE">
        <w:rPr>
          <w:rFonts w:cs="Times New Roman"/>
          <w:szCs w:val="24"/>
        </w:rPr>
        <w:t xml:space="preserve"> to the current,</w:t>
      </w:r>
      <w:r w:rsidR="006C183F">
        <w:rPr>
          <w:rFonts w:cs="Times New Roman"/>
          <w:szCs w:val="24"/>
        </w:rPr>
        <w:t xml:space="preserve"> we highlight the differences and similarities in the discussion</w:t>
      </w:r>
      <w:r w:rsidR="00902577">
        <w:rPr>
          <w:rFonts w:cs="Times New Roman"/>
          <w:szCs w:val="24"/>
        </w:rPr>
        <w:t xml:space="preserve"> section</w:t>
      </w:r>
      <w:r w:rsidR="006C183F">
        <w:rPr>
          <w:rFonts w:cs="Times New Roman"/>
          <w:szCs w:val="24"/>
        </w:rPr>
        <w:t xml:space="preserve">. </w:t>
      </w:r>
    </w:p>
    <w:p w14:paraId="0DBABDA3" w14:textId="69FE1FC9" w:rsidR="00A774B6" w:rsidRDefault="00547628" w:rsidP="00EF2426">
      <w:pPr>
        <w:spacing w:line="360" w:lineRule="auto"/>
        <w:rPr>
          <w:rFonts w:cs="Times New Roman"/>
          <w:szCs w:val="24"/>
        </w:rPr>
      </w:pPr>
      <w:r>
        <w:rPr>
          <w:rFonts w:cs="Times New Roman"/>
          <w:szCs w:val="24"/>
        </w:rPr>
        <w:t>Image-</w:t>
      </w:r>
      <w:r w:rsidR="004305E2">
        <w:rPr>
          <w:rFonts w:cs="Times New Roman"/>
          <w:szCs w:val="24"/>
        </w:rPr>
        <w:t xml:space="preserve">based modelling, a technique which uses images </w:t>
      </w:r>
      <w:r w:rsidR="00864BAF">
        <w:rPr>
          <w:rFonts w:cs="Times New Roman"/>
          <w:szCs w:val="24"/>
        </w:rPr>
        <w:t>to construct the geometry in the model</w:t>
      </w:r>
      <w:r w:rsidR="004305E2">
        <w:rPr>
          <w:rFonts w:cs="Times New Roman"/>
          <w:szCs w:val="24"/>
        </w:rPr>
        <w:t>,</w:t>
      </w:r>
      <w:r w:rsidR="004E2974">
        <w:rPr>
          <w:rFonts w:cs="Times New Roman"/>
          <w:szCs w:val="24"/>
        </w:rPr>
        <w:t xml:space="preserve"> is a powerful modelling approach for considering real geometries</w:t>
      </w:r>
      <w:r w:rsidR="00F93C77">
        <w:rPr>
          <w:rFonts w:cs="Times New Roman"/>
          <w:szCs w:val="24"/>
        </w:rPr>
        <w:t xml:space="preserve"> and their function</w:t>
      </w:r>
      <w:r w:rsidR="004E2974">
        <w:rPr>
          <w:rFonts w:cs="Times New Roman"/>
          <w:szCs w:val="24"/>
        </w:rPr>
        <w:t>.</w:t>
      </w:r>
      <w:r w:rsidR="004305E2">
        <w:rPr>
          <w:rFonts w:cs="Times New Roman"/>
          <w:szCs w:val="24"/>
        </w:rPr>
        <w:t xml:space="preserve"> </w:t>
      </w:r>
      <w:r>
        <w:rPr>
          <w:rFonts w:cs="Times New Roman"/>
          <w:szCs w:val="24"/>
        </w:rPr>
        <w:t xml:space="preserve"> </w:t>
      </w:r>
      <w:r w:rsidR="00690260">
        <w:rPr>
          <w:rFonts w:cs="Times New Roman"/>
          <w:szCs w:val="24"/>
        </w:rPr>
        <w:fldChar w:fldCharType="begin"/>
      </w:r>
      <w:r w:rsidR="00690260">
        <w:rPr>
          <w:rFonts w:cs="Times New Roman"/>
          <w:szCs w:val="24"/>
        </w:rPr>
        <w:instrText xml:space="preserve"> ADDIN EN.CITE &lt;EndNote&gt;&lt;Cite AuthorYear="1"&gt;&lt;Author&gt;Koebernick&lt;/Author&gt;&lt;Year&gt;2017&lt;/Year&gt;&lt;RecNum&gt;27&lt;/RecNum&gt;&lt;DisplayText&gt;Koebernick&lt;style face="italic"&gt; et al.&lt;/style&gt; (2017)&lt;/DisplayText&gt;&lt;record&gt;&lt;rec-number&gt;27&lt;/rec-number&gt;&lt;foreign-keys&gt;&lt;key app="EN" db-id="rsa5ra5ey2xadoevaab5vptaeva0zwzt9azp" timestamp="1584109747"&gt;27&lt;/key&gt;&lt;/foreign-keys&gt;&lt;ref-type name="Journal Article"&gt;17&lt;/ref-type&gt;&lt;contributors&gt;&lt;authors&gt;&lt;author&gt;Koebernick, Nicolai&lt;/author&gt;&lt;author&gt;Daly, Keith R&lt;/author&gt;&lt;author&gt;Keyes, Samuel D&lt;/author&gt;&lt;author&gt;George, Timothy S&lt;/author&gt;&lt;author&gt;Brown, Lawrie K&lt;/author&gt;&lt;author&gt;Raffan, Annette&lt;/author&gt;&lt;author&gt;Cooper, Laura J&lt;/author&gt;&lt;author&gt;Naveed, Muhammad&lt;/author&gt;&lt;author&gt;Bengough, Anthony G&lt;/author&gt;&lt;author&gt;Sinclair, Ian&lt;/author&gt;&lt;/authors&gt;&lt;/contributors&gt;&lt;t</w:instrText>
      </w:r>
      <w:r w:rsidR="00690260">
        <w:rPr>
          <w:rFonts w:cs="Times New Roman" w:hint="eastAsia"/>
          <w:szCs w:val="24"/>
        </w:rPr>
        <w:instrText>itles&gt;&lt;title&gt;High</w:instrText>
      </w:r>
      <w:r w:rsidR="00690260">
        <w:rPr>
          <w:rFonts w:cs="Times New Roman" w:hint="eastAsia"/>
          <w:szCs w:val="24"/>
        </w:rPr>
        <w:instrText>‐</w:instrText>
      </w:r>
      <w:r w:rsidR="00690260">
        <w:rPr>
          <w:rFonts w:cs="Times New Roman" w:hint="eastAsia"/>
          <w:szCs w:val="24"/>
        </w:rPr>
        <w:instrText>resolution synchrotron imaging shows that root hairs influence rhizosphere soil structure formation&lt;/title&gt;&lt;secondary-title&gt;New Phytologist&lt;/secondary-title&gt;&lt;/titles&gt;&lt;periodical&gt;&lt;full-title&gt;New Phytologist&lt;/full-title&gt;&lt;/periodical&gt;&lt;pages</w:instrText>
      </w:r>
      <w:r w:rsidR="00690260">
        <w:rPr>
          <w:rFonts w:cs="Times New Roman"/>
          <w:szCs w:val="24"/>
        </w:rPr>
        <w:instrText>&gt;124-135&lt;/pages&gt;&lt;volume&gt;216&lt;/volume&gt;&lt;number&gt;1&lt;/number&gt;&lt;dates&gt;&lt;year&gt;2017&lt;/year&gt;&lt;/dates&gt;&lt;isbn&gt;0028-646X&lt;/isbn&gt;&lt;urls&gt;&lt;/urls&gt;&lt;/record&gt;&lt;/Cite&gt;&lt;/EndNote&gt;</w:instrText>
      </w:r>
      <w:r w:rsidR="00690260">
        <w:rPr>
          <w:rFonts w:cs="Times New Roman"/>
          <w:szCs w:val="24"/>
        </w:rPr>
        <w:fldChar w:fldCharType="separate"/>
      </w:r>
      <w:r w:rsidR="00690260">
        <w:rPr>
          <w:rFonts w:cs="Times New Roman"/>
          <w:noProof/>
          <w:szCs w:val="24"/>
        </w:rPr>
        <w:t>Koebernick</w:t>
      </w:r>
      <w:r w:rsidR="00690260" w:rsidRPr="00690260">
        <w:rPr>
          <w:rFonts w:cs="Times New Roman"/>
          <w:i/>
          <w:noProof/>
          <w:szCs w:val="24"/>
        </w:rPr>
        <w:t xml:space="preserve"> et al.</w:t>
      </w:r>
      <w:r w:rsidR="00690260">
        <w:rPr>
          <w:rFonts w:cs="Times New Roman"/>
          <w:noProof/>
          <w:szCs w:val="24"/>
        </w:rPr>
        <w:t xml:space="preserve"> (2017)</w:t>
      </w:r>
      <w:r w:rsidR="00690260">
        <w:rPr>
          <w:rFonts w:cs="Times New Roman"/>
          <w:szCs w:val="24"/>
        </w:rPr>
        <w:fldChar w:fldCharType="end"/>
      </w:r>
      <w:r w:rsidR="00A774B6">
        <w:rPr>
          <w:rFonts w:cs="Times New Roman"/>
          <w:szCs w:val="24"/>
        </w:rPr>
        <w:t xml:space="preserve"> used image-based modelling to determine </w:t>
      </w:r>
      <w:r w:rsidR="00A03AA2">
        <w:rPr>
          <w:rFonts w:cs="Times New Roman"/>
          <w:szCs w:val="24"/>
        </w:rPr>
        <w:t xml:space="preserve">whether </w:t>
      </w:r>
      <w:r w:rsidR="00A774B6">
        <w:rPr>
          <w:rFonts w:cs="Times New Roman"/>
          <w:szCs w:val="24"/>
        </w:rPr>
        <w:t xml:space="preserve">effective diffusion of nutrients and hydraulic connectivity of rhizosphere soil was altered by root hairs. They found no </w:t>
      </w:r>
      <w:r w:rsidR="00A03AA2">
        <w:rPr>
          <w:rFonts w:cs="Times New Roman"/>
          <w:szCs w:val="24"/>
        </w:rPr>
        <w:t xml:space="preserve">differences </w:t>
      </w:r>
      <w:r w:rsidR="00A774B6">
        <w:rPr>
          <w:rFonts w:cs="Times New Roman"/>
          <w:szCs w:val="24"/>
        </w:rPr>
        <w:t>between rhizosphere soil of wild type barley and a root-hairless mutant.</w:t>
      </w:r>
      <w:r w:rsidR="004E2974">
        <w:rPr>
          <w:rFonts w:cs="Times New Roman"/>
          <w:szCs w:val="24"/>
        </w:rPr>
        <w:t xml:space="preserve"> Considering the geometry </w:t>
      </w:r>
      <w:r w:rsidR="00E00A2A">
        <w:rPr>
          <w:rFonts w:cs="Times New Roman"/>
          <w:szCs w:val="24"/>
        </w:rPr>
        <w:t xml:space="preserve">explicitly is </w:t>
      </w:r>
      <w:r w:rsidR="00902577">
        <w:rPr>
          <w:rFonts w:cs="Times New Roman"/>
          <w:szCs w:val="24"/>
        </w:rPr>
        <w:t>not</w:t>
      </w:r>
      <w:r w:rsidR="00E00A2A">
        <w:rPr>
          <w:rFonts w:cs="Times New Roman"/>
          <w:szCs w:val="24"/>
        </w:rPr>
        <w:t xml:space="preserve"> always necessary</w:t>
      </w:r>
      <w:r w:rsidR="00A03AA2">
        <w:rPr>
          <w:rFonts w:cs="Times New Roman"/>
          <w:szCs w:val="24"/>
        </w:rPr>
        <w:t>;</w:t>
      </w:r>
      <w:r w:rsidR="00A774B6">
        <w:rPr>
          <w:rFonts w:cs="Times New Roman"/>
          <w:szCs w:val="24"/>
        </w:rPr>
        <w:t xml:space="preserve"> </w:t>
      </w:r>
      <w:r w:rsidR="00690260">
        <w:rPr>
          <w:rFonts w:cs="Times New Roman"/>
          <w:szCs w:val="24"/>
        </w:rPr>
        <w:fldChar w:fldCharType="begin"/>
      </w:r>
      <w:r w:rsidR="00690260">
        <w:rPr>
          <w:rFonts w:cs="Times New Roman"/>
          <w:szCs w:val="24"/>
        </w:rPr>
        <w:instrText xml:space="preserve"> ADDIN EN.CITE &lt;EndNote&gt;&lt;Cite AuthorYear="1"&gt;&lt;Author&gt;Daly&lt;/Author&gt;&lt;Year&gt;2018&lt;/Year&gt;&lt;RecNum&gt;54&lt;/RecNum&gt;&lt;DisplayText&gt;Daly&lt;style face="italic"&gt; et al.&lt;/style&gt; (2018)&lt;/DisplayText&gt;&lt;record&gt;&lt;rec-number&gt;54&lt;/rec-number&gt;&lt;foreign-keys&gt;&lt;key app="EN" db-id="rsa5ra5ey2xadoevaab5vptaeva0zwzt9azp" timestamp="1584109895"&gt;54&lt;/key&gt;&lt;/foreign-keys&gt;&lt;ref-type name="Journal Article"&gt;17&lt;/ref-type&gt;&lt;contributors&gt;&lt;authors&gt;&lt;author&gt;Daly, Keith R&lt;/author&gt;&lt;author&gt;Tracy, Saoirse R&lt;/author&gt;&lt;author&gt;Crout, Neil MJ&lt;/author&gt;&lt;author&gt;Mairhofer</w:instrText>
      </w:r>
      <w:r w:rsidR="00690260">
        <w:rPr>
          <w:rFonts w:cs="Times New Roman" w:hint="eastAsia"/>
          <w:szCs w:val="24"/>
        </w:rPr>
        <w:instrText>, Stefan&lt;/author&gt;&lt;author&gt;Pridmore, Tony P&lt;/author&gt;&lt;author&gt;Mooney, Sacha J&lt;/author&gt;&lt;author&gt;Roose, Tiina&lt;/author&gt;&lt;/authors&gt;&lt;/contributors&gt;&lt;titles&gt;&lt;title&gt;Quantification of root water uptake in soil using X</w:instrText>
      </w:r>
      <w:r w:rsidR="00690260">
        <w:rPr>
          <w:rFonts w:cs="Times New Roman" w:hint="eastAsia"/>
          <w:szCs w:val="24"/>
        </w:rPr>
        <w:instrText>‐</w:instrText>
      </w:r>
      <w:r w:rsidR="00690260">
        <w:rPr>
          <w:rFonts w:cs="Times New Roman" w:hint="eastAsia"/>
          <w:szCs w:val="24"/>
        </w:rPr>
        <w:instrText>ray computed tomography and image</w:instrText>
      </w:r>
      <w:r w:rsidR="00690260">
        <w:rPr>
          <w:rFonts w:cs="Times New Roman" w:hint="eastAsia"/>
          <w:szCs w:val="24"/>
        </w:rPr>
        <w:instrText>‐</w:instrText>
      </w:r>
      <w:r w:rsidR="00690260">
        <w:rPr>
          <w:rFonts w:cs="Times New Roman" w:hint="eastAsia"/>
          <w:szCs w:val="24"/>
        </w:rPr>
        <w:instrText>based modelling&lt;/t</w:instrText>
      </w:r>
      <w:r w:rsidR="00690260">
        <w:rPr>
          <w:rFonts w:cs="Times New Roman"/>
          <w:szCs w:val="24"/>
        </w:rPr>
        <w:instrText>itle&gt;&lt;secondary-title&gt;Plant, cell &amp;amp; environment&lt;/secondary-title&gt;&lt;/titles&gt;&lt;periodical&gt;&lt;full-title&gt;Plant, Cell &amp;amp; Environment&lt;/full-title&gt;&lt;/periodical&gt;&lt;pages&gt;121-133&lt;/pages&gt;&lt;volume&gt;41&lt;/volume&gt;&lt;number&gt;1&lt;/number&gt;&lt;dates&gt;&lt;year&gt;2018&lt;/year&gt;&lt;/dates&gt;&lt;isbn&gt;0140-7791&lt;/isbn&gt;&lt;urls&gt;&lt;/urls&gt;&lt;/record&gt;&lt;/Cite&gt;&lt;/EndNote&gt;</w:instrText>
      </w:r>
      <w:r w:rsidR="00690260">
        <w:rPr>
          <w:rFonts w:cs="Times New Roman"/>
          <w:szCs w:val="24"/>
        </w:rPr>
        <w:fldChar w:fldCharType="separate"/>
      </w:r>
      <w:r w:rsidR="00690260">
        <w:rPr>
          <w:rFonts w:cs="Times New Roman"/>
          <w:noProof/>
          <w:szCs w:val="24"/>
        </w:rPr>
        <w:t>Daly</w:t>
      </w:r>
      <w:r w:rsidR="00690260" w:rsidRPr="00690260">
        <w:rPr>
          <w:rFonts w:cs="Times New Roman"/>
          <w:i/>
          <w:noProof/>
          <w:szCs w:val="24"/>
        </w:rPr>
        <w:t xml:space="preserve"> et al.</w:t>
      </w:r>
      <w:r w:rsidR="00690260">
        <w:rPr>
          <w:rFonts w:cs="Times New Roman"/>
          <w:noProof/>
          <w:szCs w:val="24"/>
        </w:rPr>
        <w:t xml:space="preserve"> (2018)</w:t>
      </w:r>
      <w:r w:rsidR="00690260">
        <w:rPr>
          <w:rFonts w:cs="Times New Roman"/>
          <w:szCs w:val="24"/>
        </w:rPr>
        <w:fldChar w:fldCharType="end"/>
      </w:r>
      <w:r w:rsidR="001B7166">
        <w:rPr>
          <w:rFonts w:cs="Times New Roman"/>
          <w:szCs w:val="24"/>
        </w:rPr>
        <w:t xml:space="preserve"> </w:t>
      </w:r>
      <w:r w:rsidR="00A774B6">
        <w:rPr>
          <w:rFonts w:cs="Times New Roman"/>
          <w:szCs w:val="24"/>
        </w:rPr>
        <w:t xml:space="preserve">found that a simple averaged water-uptake model, which represented </w:t>
      </w:r>
      <w:r w:rsidR="00A03AA2">
        <w:rPr>
          <w:rFonts w:cs="Times New Roman"/>
          <w:szCs w:val="24"/>
        </w:rPr>
        <w:t xml:space="preserve">different </w:t>
      </w:r>
      <w:r w:rsidR="00A774B6">
        <w:rPr>
          <w:rFonts w:cs="Times New Roman"/>
          <w:szCs w:val="24"/>
        </w:rPr>
        <w:t xml:space="preserve">RSAs </w:t>
      </w:r>
      <w:r w:rsidR="00A03AA2">
        <w:rPr>
          <w:rFonts w:cs="Times New Roman"/>
          <w:szCs w:val="24"/>
        </w:rPr>
        <w:t xml:space="preserve">using </w:t>
      </w:r>
      <w:r w:rsidR="00A774B6">
        <w:rPr>
          <w:rFonts w:cs="Times New Roman"/>
          <w:szCs w:val="24"/>
        </w:rPr>
        <w:t xml:space="preserve">root length density parameters, predicted water uptake within 2% of an image-based model which used real </w:t>
      </w:r>
      <w:r w:rsidR="00B86712">
        <w:rPr>
          <w:rFonts w:cs="Times New Roman"/>
          <w:szCs w:val="24"/>
        </w:rPr>
        <w:t xml:space="preserve">3D RSAs extracted from </w:t>
      </w:r>
      <w:r w:rsidR="001F67C1">
        <w:rPr>
          <w:rFonts w:cs="Times New Roman"/>
          <w:szCs w:val="24"/>
        </w:rPr>
        <w:t>X-ray Computed Tomography (</w:t>
      </w:r>
      <w:r w:rsidR="00B86712">
        <w:rPr>
          <w:rFonts w:cs="Times New Roman"/>
          <w:szCs w:val="24"/>
        </w:rPr>
        <w:t>XCT</w:t>
      </w:r>
      <w:r w:rsidR="001F67C1">
        <w:rPr>
          <w:rFonts w:cs="Times New Roman"/>
          <w:szCs w:val="24"/>
        </w:rPr>
        <w:t>)</w:t>
      </w:r>
      <w:r w:rsidR="00B86712">
        <w:rPr>
          <w:rFonts w:cs="Times New Roman"/>
          <w:szCs w:val="24"/>
        </w:rPr>
        <w:t xml:space="preserve"> data.</w:t>
      </w:r>
      <w:r w:rsidR="00A774B6">
        <w:rPr>
          <w:rFonts w:cs="Times New Roman"/>
          <w:szCs w:val="24"/>
        </w:rPr>
        <w:t xml:space="preserve"> </w:t>
      </w:r>
      <w:r w:rsidR="00A03AA2">
        <w:rPr>
          <w:rFonts w:cs="Times New Roman"/>
          <w:szCs w:val="24"/>
        </w:rPr>
        <w:t>However</w:t>
      </w:r>
      <w:r w:rsidR="00B86712">
        <w:rPr>
          <w:rFonts w:cs="Times New Roman"/>
          <w:szCs w:val="24"/>
        </w:rPr>
        <w:t>,</w:t>
      </w:r>
      <w:r w:rsidR="00A774B6">
        <w:rPr>
          <w:rFonts w:cs="Times New Roman"/>
          <w:szCs w:val="24"/>
        </w:rPr>
        <w:t xml:space="preserve"> the simplified model did not capture the heterogeneous water distribution seen in the image-based model. It is important to note that the root surface area parameter in the simplified model of </w:t>
      </w:r>
      <w:r w:rsidR="00690260">
        <w:rPr>
          <w:rFonts w:cs="Times New Roman"/>
          <w:szCs w:val="24"/>
        </w:rPr>
        <w:fldChar w:fldCharType="begin"/>
      </w:r>
      <w:r w:rsidR="00690260">
        <w:rPr>
          <w:rFonts w:cs="Times New Roman"/>
          <w:szCs w:val="24"/>
        </w:rPr>
        <w:instrText xml:space="preserve"> ADDIN EN.CITE &lt;EndNote&gt;&lt;Cite AuthorYear="1"&gt;&lt;Author&gt;Daly&lt;/Author&gt;&lt;Year&gt;2018&lt;/Year&gt;&lt;RecNum&gt;54&lt;/RecNum&gt;&lt;DisplayText&gt;Daly&lt;style face="italic"&gt; et al.&lt;/style&gt; (2018)&lt;/DisplayText&gt;&lt;record&gt;&lt;rec-number&gt;54&lt;/rec-number&gt;&lt;foreign-keys&gt;&lt;key app="EN" db-id="rsa5ra5ey2xadoevaab5vptaeva0zwzt9azp" timestamp="1584109895"&gt;54&lt;/key&gt;&lt;/foreign-keys&gt;&lt;ref-type name="Journal Article"&gt;17&lt;/ref-type&gt;&lt;contributors&gt;&lt;authors&gt;&lt;author&gt;Daly, Keith R&lt;/author&gt;&lt;author&gt;Tracy, Saoirse R&lt;/author&gt;&lt;author&gt;Crout, Neil MJ&lt;/author&gt;&lt;author&gt;Mairhofer</w:instrText>
      </w:r>
      <w:r w:rsidR="00690260">
        <w:rPr>
          <w:rFonts w:cs="Times New Roman" w:hint="eastAsia"/>
          <w:szCs w:val="24"/>
        </w:rPr>
        <w:instrText>, Stefan&lt;/author&gt;&lt;author&gt;Pridmore, Tony P&lt;/author&gt;&lt;author&gt;Mooney, Sacha J&lt;/author&gt;&lt;author&gt;Roose, Tiina&lt;/author&gt;&lt;/authors&gt;&lt;/contributors&gt;&lt;titles&gt;&lt;title&gt;Quantification of root water uptake in soil using X</w:instrText>
      </w:r>
      <w:r w:rsidR="00690260">
        <w:rPr>
          <w:rFonts w:cs="Times New Roman" w:hint="eastAsia"/>
          <w:szCs w:val="24"/>
        </w:rPr>
        <w:instrText>‐</w:instrText>
      </w:r>
      <w:r w:rsidR="00690260">
        <w:rPr>
          <w:rFonts w:cs="Times New Roman" w:hint="eastAsia"/>
          <w:szCs w:val="24"/>
        </w:rPr>
        <w:instrText>ray computed tomography and image</w:instrText>
      </w:r>
      <w:r w:rsidR="00690260">
        <w:rPr>
          <w:rFonts w:cs="Times New Roman" w:hint="eastAsia"/>
          <w:szCs w:val="24"/>
        </w:rPr>
        <w:instrText>‐</w:instrText>
      </w:r>
      <w:r w:rsidR="00690260">
        <w:rPr>
          <w:rFonts w:cs="Times New Roman" w:hint="eastAsia"/>
          <w:szCs w:val="24"/>
        </w:rPr>
        <w:instrText>based modelling&lt;/t</w:instrText>
      </w:r>
      <w:r w:rsidR="00690260">
        <w:rPr>
          <w:rFonts w:cs="Times New Roman"/>
          <w:szCs w:val="24"/>
        </w:rPr>
        <w:instrText>itle&gt;&lt;secondary-title&gt;Plant, cell &amp;amp; environment&lt;/secondary-title&gt;&lt;/titles&gt;&lt;periodical&gt;&lt;full-title&gt;Plant, Cell &amp;amp; Environment&lt;/full-title&gt;&lt;/periodical&gt;&lt;pages&gt;121-133&lt;/pages&gt;&lt;volume&gt;41&lt;/volume&gt;&lt;number&gt;1&lt;/number&gt;&lt;dates&gt;&lt;year&gt;2018&lt;/year&gt;&lt;/dates&gt;&lt;isbn&gt;0140-7791&lt;/isbn&gt;&lt;urls&gt;&lt;/urls&gt;&lt;/record&gt;&lt;/Cite&gt;&lt;/EndNote&gt;</w:instrText>
      </w:r>
      <w:r w:rsidR="00690260">
        <w:rPr>
          <w:rFonts w:cs="Times New Roman"/>
          <w:szCs w:val="24"/>
        </w:rPr>
        <w:fldChar w:fldCharType="separate"/>
      </w:r>
      <w:r w:rsidR="00690260">
        <w:rPr>
          <w:rFonts w:cs="Times New Roman"/>
          <w:noProof/>
          <w:szCs w:val="24"/>
        </w:rPr>
        <w:t>Daly</w:t>
      </w:r>
      <w:r w:rsidR="00690260" w:rsidRPr="00690260">
        <w:rPr>
          <w:rFonts w:cs="Times New Roman"/>
          <w:i/>
          <w:noProof/>
          <w:szCs w:val="24"/>
        </w:rPr>
        <w:t xml:space="preserve"> et al.</w:t>
      </w:r>
      <w:r w:rsidR="00690260">
        <w:rPr>
          <w:rFonts w:cs="Times New Roman"/>
          <w:noProof/>
          <w:szCs w:val="24"/>
        </w:rPr>
        <w:t xml:space="preserve"> (2018)</w:t>
      </w:r>
      <w:r w:rsidR="00690260">
        <w:rPr>
          <w:rFonts w:cs="Times New Roman"/>
          <w:szCs w:val="24"/>
        </w:rPr>
        <w:fldChar w:fldCharType="end"/>
      </w:r>
      <w:r w:rsidR="001B7166">
        <w:rPr>
          <w:rFonts w:cs="Times New Roman"/>
          <w:szCs w:val="24"/>
        </w:rPr>
        <w:t xml:space="preserve"> </w:t>
      </w:r>
      <w:r w:rsidR="00A774B6">
        <w:rPr>
          <w:rFonts w:cs="Times New Roman"/>
          <w:szCs w:val="24"/>
        </w:rPr>
        <w:t>was calculated directly from the XCT data to</w:t>
      </w:r>
      <w:r w:rsidR="00397640">
        <w:rPr>
          <w:rFonts w:cs="Times New Roman"/>
          <w:szCs w:val="24"/>
        </w:rPr>
        <w:t xml:space="preserve"> make the averaged model </w:t>
      </w:r>
      <w:r w:rsidR="00A774B6">
        <w:rPr>
          <w:rFonts w:cs="Times New Roman"/>
          <w:szCs w:val="24"/>
        </w:rPr>
        <w:t>comparable to the image-based model.</w:t>
      </w:r>
      <w:r w:rsidR="007D15DD">
        <w:rPr>
          <w:rFonts w:cs="Times New Roman"/>
          <w:szCs w:val="24"/>
        </w:rPr>
        <w:t xml:space="preserve"> </w:t>
      </w:r>
    </w:p>
    <w:p w14:paraId="6B01D6E7" w14:textId="1298D709" w:rsidR="00393A62" w:rsidRDefault="009E7199" w:rsidP="00EF2426">
      <w:pPr>
        <w:spacing w:line="360" w:lineRule="auto"/>
        <w:rPr>
          <w:rFonts w:cs="Times New Roman"/>
          <w:szCs w:val="24"/>
        </w:rPr>
      </w:pPr>
      <w:r>
        <w:rPr>
          <w:rFonts w:cs="Times New Roman"/>
          <w:szCs w:val="24"/>
        </w:rPr>
        <w:t>Currently,</w:t>
      </w:r>
      <w:r w:rsidR="00A24345">
        <w:rPr>
          <w:rFonts w:cs="Times New Roman"/>
          <w:szCs w:val="24"/>
        </w:rPr>
        <w:t xml:space="preserve"> </w:t>
      </w:r>
      <w:r>
        <w:rPr>
          <w:rFonts w:cs="Times New Roman"/>
          <w:szCs w:val="24"/>
        </w:rPr>
        <w:t xml:space="preserve">it is difficult to address the impact of </w:t>
      </w:r>
      <w:r w:rsidR="000C03D3">
        <w:rPr>
          <w:rFonts w:cs="Times New Roman"/>
          <w:szCs w:val="24"/>
        </w:rPr>
        <w:t xml:space="preserve">the </w:t>
      </w:r>
      <w:r>
        <w:rPr>
          <w:rFonts w:cs="Times New Roman"/>
          <w:szCs w:val="24"/>
        </w:rPr>
        <w:t>RSA</w:t>
      </w:r>
      <w:r w:rsidR="000C03D3">
        <w:rPr>
          <w:rFonts w:cs="Times New Roman"/>
          <w:szCs w:val="24"/>
        </w:rPr>
        <w:t xml:space="preserve"> on</w:t>
      </w:r>
      <w:r>
        <w:rPr>
          <w:rFonts w:cs="Times New Roman"/>
          <w:szCs w:val="24"/>
        </w:rPr>
        <w:t xml:space="preserve"> </w:t>
      </w:r>
      <w:r w:rsidR="009334CE">
        <w:rPr>
          <w:rFonts w:cs="Times New Roman"/>
          <w:szCs w:val="24"/>
        </w:rPr>
        <w:t>citrate enhanced</w:t>
      </w:r>
      <w:r>
        <w:rPr>
          <w:rFonts w:cs="Times New Roman"/>
          <w:szCs w:val="24"/>
        </w:rPr>
        <w:t xml:space="preserve"> phosphate uptake</w:t>
      </w:r>
      <w:r w:rsidR="000C03D3">
        <w:rPr>
          <w:rFonts w:cs="Times New Roman"/>
          <w:szCs w:val="24"/>
        </w:rPr>
        <w:t xml:space="preserve"> due to the difficulties in quantifying roots</w:t>
      </w:r>
      <w:r w:rsidR="003C70D1">
        <w:rPr>
          <w:rFonts w:cs="Times New Roman"/>
          <w:szCs w:val="24"/>
        </w:rPr>
        <w:t xml:space="preserve">, root </w:t>
      </w:r>
      <w:r w:rsidR="00151268">
        <w:rPr>
          <w:rFonts w:cs="Times New Roman"/>
          <w:szCs w:val="24"/>
        </w:rPr>
        <w:t>exudation</w:t>
      </w:r>
      <w:r w:rsidR="00403DBA">
        <w:rPr>
          <w:rFonts w:cs="Times New Roman"/>
          <w:szCs w:val="24"/>
        </w:rPr>
        <w:t xml:space="preserve"> </w:t>
      </w:r>
      <w:r w:rsidR="00690260">
        <w:rPr>
          <w:rFonts w:cs="Times New Roman"/>
          <w:szCs w:val="24"/>
        </w:rPr>
        <w:fldChar w:fldCharType="begin"/>
      </w:r>
      <w:r w:rsidR="009B0924">
        <w:rPr>
          <w:rFonts w:cs="Times New Roman"/>
          <w:szCs w:val="24"/>
        </w:rPr>
        <w:instrText xml:space="preserve"> ADDIN EN.CITE &lt;EndNote&gt;&lt;Cite&gt;&lt;Author&gt;Oburger&lt;/Author&gt;&lt;Year&gt;2018&lt;/Year&gt;&lt;RecNum&gt;29&lt;/RecNum&gt;&lt;DisplayText&gt;(Oburger &amp;amp; Jones, 2018)&lt;/DisplayText&gt;&lt;record&gt;&lt;rec-number&gt;29&lt;/rec-number&gt;&lt;foreign-keys&gt;&lt;key app="EN" db-id="rsa5ra5ey2xadoevaab5vptaeva0zwzt9azp" timestamp="1584109748"&gt;29&lt;/key&gt;&lt;/foreign-keys&gt;&lt;ref-type name="Journal Article"&gt;17&lt;/ref-type&gt;&lt;contributors&gt;&lt;authors&gt;&lt;author&gt;Oburger, Eva&lt;/author&gt;&lt;author&gt;Jones, David L&lt;/author&gt;&lt;/authors&gt;&lt;/contributors&gt;&lt;titles&gt;&lt;title&gt;Sampling root exudates–mission impossible?&lt;/title&gt;&lt;secondary-title&gt;Rhizosphere&lt;/secondary-title&gt;&lt;/titles&gt;&lt;periodical&gt;&lt;full-title&gt;Rhizosphere&lt;/full-title&gt;&lt;/periodical&gt;&lt;pages&gt;116-133&lt;/pages&gt;&lt;volume&gt;6&lt;/volume&gt;&lt;dates&gt;&lt;year&gt;2018&lt;/year&gt;&lt;/dates&gt;&lt;isbn&gt;2452-2198&lt;/isbn&gt;&lt;urls&gt;&lt;/urls&gt;&lt;/record&gt;&lt;/Cite&gt;&lt;/EndNote&gt;</w:instrText>
      </w:r>
      <w:r w:rsidR="00690260">
        <w:rPr>
          <w:rFonts w:cs="Times New Roman"/>
          <w:szCs w:val="24"/>
        </w:rPr>
        <w:fldChar w:fldCharType="separate"/>
      </w:r>
      <w:r w:rsidR="00690260">
        <w:rPr>
          <w:rFonts w:cs="Times New Roman"/>
          <w:noProof/>
          <w:szCs w:val="24"/>
        </w:rPr>
        <w:t>(Oburger &amp; Jones, 2018)</w:t>
      </w:r>
      <w:r w:rsidR="00690260">
        <w:rPr>
          <w:rFonts w:cs="Times New Roman"/>
          <w:szCs w:val="24"/>
        </w:rPr>
        <w:fldChar w:fldCharType="end"/>
      </w:r>
      <w:r w:rsidR="000C03D3">
        <w:rPr>
          <w:rFonts w:cs="Times New Roman"/>
          <w:szCs w:val="24"/>
        </w:rPr>
        <w:t xml:space="preserve"> and measuring phosphate uptake simultaneously.</w:t>
      </w:r>
      <w:r w:rsidR="00A55CF7">
        <w:rPr>
          <w:rFonts w:cs="Times New Roman"/>
          <w:szCs w:val="24"/>
        </w:rPr>
        <w:t xml:space="preserve"> </w:t>
      </w:r>
      <w:r w:rsidR="00E07472">
        <w:rPr>
          <w:rFonts w:cs="Times New Roman"/>
          <w:szCs w:val="24"/>
        </w:rPr>
        <w:t xml:space="preserve">This work aims to link RSA morphology to phosphate gains from citrate exudation and disentangle many of the conflicting results regarding P-uptake </w:t>
      </w:r>
      <w:r w:rsidR="00F32933">
        <w:rPr>
          <w:rFonts w:cs="Times New Roman"/>
          <w:szCs w:val="24"/>
        </w:rPr>
        <w:t>gains associated with citrate</w:t>
      </w:r>
      <w:r w:rsidR="00E07472">
        <w:rPr>
          <w:rFonts w:cs="Times New Roman"/>
          <w:szCs w:val="24"/>
        </w:rPr>
        <w:t xml:space="preserve"> exudation.</w:t>
      </w:r>
      <w:r w:rsidR="005871B8">
        <w:rPr>
          <w:rFonts w:cs="Times New Roman"/>
          <w:szCs w:val="24"/>
        </w:rPr>
        <w:t xml:space="preserve"> </w:t>
      </w:r>
      <w:bookmarkStart w:id="2" w:name="_Hlk32592327"/>
      <w:r w:rsidR="00E07472">
        <w:rPr>
          <w:rFonts w:cs="Times New Roman"/>
          <w:szCs w:val="24"/>
        </w:rPr>
        <w:t>Specifically, we</w:t>
      </w:r>
      <w:r w:rsidR="00A24345">
        <w:rPr>
          <w:rFonts w:cs="Times New Roman"/>
          <w:szCs w:val="24"/>
        </w:rPr>
        <w:t xml:space="preserve"> </w:t>
      </w:r>
      <w:r w:rsidR="005871B8">
        <w:rPr>
          <w:rFonts w:cs="Times New Roman"/>
          <w:szCs w:val="24"/>
        </w:rPr>
        <w:t xml:space="preserve">aim to </w:t>
      </w:r>
      <w:r w:rsidR="00A24345">
        <w:rPr>
          <w:rFonts w:cs="Times New Roman"/>
          <w:szCs w:val="24"/>
        </w:rPr>
        <w:t xml:space="preserve">quantify </w:t>
      </w:r>
      <w:r w:rsidR="00B71E08">
        <w:rPr>
          <w:rFonts w:cs="Times New Roman"/>
          <w:szCs w:val="24"/>
        </w:rPr>
        <w:t>the impact of</w:t>
      </w:r>
      <w:r w:rsidR="00BC7914">
        <w:rPr>
          <w:rFonts w:cs="Times New Roman"/>
          <w:szCs w:val="24"/>
        </w:rPr>
        <w:t xml:space="preserve"> the</w:t>
      </w:r>
      <w:r w:rsidR="00B71341">
        <w:rPr>
          <w:rFonts w:cs="Times New Roman"/>
          <w:szCs w:val="24"/>
        </w:rPr>
        <w:t xml:space="preserve"> RSA on </w:t>
      </w:r>
      <w:r w:rsidR="009334CE">
        <w:rPr>
          <w:rFonts w:cs="Times New Roman"/>
          <w:szCs w:val="24"/>
        </w:rPr>
        <w:t>citrate enhanced</w:t>
      </w:r>
      <w:r w:rsidR="00B71341">
        <w:rPr>
          <w:rFonts w:cs="Times New Roman"/>
          <w:szCs w:val="24"/>
        </w:rPr>
        <w:t xml:space="preserve"> </w:t>
      </w:r>
      <w:r w:rsidR="00B71E08">
        <w:rPr>
          <w:rFonts w:cs="Times New Roman"/>
          <w:szCs w:val="24"/>
        </w:rPr>
        <w:t>phosphate</w:t>
      </w:r>
      <w:r w:rsidR="003C3523">
        <w:rPr>
          <w:rFonts w:cs="Times New Roman"/>
          <w:szCs w:val="24"/>
        </w:rPr>
        <w:t xml:space="preserve"> </w:t>
      </w:r>
      <w:r w:rsidR="002F3FFF">
        <w:rPr>
          <w:rFonts w:cs="Times New Roman"/>
          <w:szCs w:val="24"/>
        </w:rPr>
        <w:t>uptake</w:t>
      </w:r>
      <w:r w:rsidR="00E522F3">
        <w:rPr>
          <w:rFonts w:cs="Times New Roman"/>
          <w:szCs w:val="24"/>
        </w:rPr>
        <w:t xml:space="preserve"> </w:t>
      </w:r>
      <w:r w:rsidR="00193C5F">
        <w:rPr>
          <w:rFonts w:cs="Times New Roman"/>
          <w:szCs w:val="24"/>
        </w:rPr>
        <w:t xml:space="preserve">using </w:t>
      </w:r>
      <w:r w:rsidR="006A68F3">
        <w:rPr>
          <w:rFonts w:cs="Times New Roman"/>
          <w:szCs w:val="24"/>
        </w:rPr>
        <w:t>mathematical</w:t>
      </w:r>
      <w:r w:rsidR="00E522F3">
        <w:rPr>
          <w:rFonts w:cs="Times New Roman"/>
          <w:szCs w:val="24"/>
        </w:rPr>
        <w:t xml:space="preserve"> </w:t>
      </w:r>
      <w:r w:rsidR="000C03D3">
        <w:rPr>
          <w:rFonts w:cs="Times New Roman"/>
          <w:szCs w:val="24"/>
        </w:rPr>
        <w:t>model</w:t>
      </w:r>
      <w:r w:rsidR="005871B8">
        <w:rPr>
          <w:rFonts w:cs="Times New Roman"/>
          <w:szCs w:val="24"/>
        </w:rPr>
        <w:t>ling</w:t>
      </w:r>
      <w:r w:rsidR="003500D9">
        <w:rPr>
          <w:rFonts w:cs="Times New Roman"/>
          <w:szCs w:val="24"/>
        </w:rPr>
        <w:t>.</w:t>
      </w:r>
      <w:r w:rsidR="00393A62">
        <w:rPr>
          <w:rFonts w:cs="Times New Roman"/>
          <w:szCs w:val="24"/>
        </w:rPr>
        <w:t xml:space="preserve"> </w:t>
      </w:r>
      <w:r w:rsidR="005871B8">
        <w:rPr>
          <w:rFonts w:cs="Times New Roman"/>
          <w:szCs w:val="24"/>
        </w:rPr>
        <w:t>This is achieved by extending the experimentally-</w:t>
      </w:r>
      <w:r w:rsidR="005871B8">
        <w:rPr>
          <w:rFonts w:cs="Times New Roman"/>
          <w:szCs w:val="24"/>
        </w:rPr>
        <w:lastRenderedPageBreak/>
        <w:t xml:space="preserve">parametrised model of </w:t>
      </w:r>
      <w:r w:rsidR="00690260">
        <w:rPr>
          <w:rFonts w:cs="Times New Roman"/>
          <w:szCs w:val="24"/>
        </w:rPr>
        <w:fldChar w:fldCharType="begin"/>
      </w:r>
      <w:r w:rsidR="007643CC">
        <w:rPr>
          <w:rFonts w:cs="Times New Roman"/>
          <w:szCs w:val="24"/>
        </w:rPr>
        <w:instrText xml:space="preserve"> ADDIN EN.CITE &lt;EndNote&gt;&lt;Cite AuthorYear="1"&gt;&lt;Author&gt;McKay Fletcher&lt;/Author&gt;&lt;Year&gt;2019&lt;/Year&gt;&lt;RecNum&gt;14&lt;/RecNum&gt;&lt;DisplayText&gt;McKay Fletcher&lt;style face="italic"&gt; et al.&lt;/style&gt; (2019b)&lt;/DisplayText&gt;&lt;record&gt;&lt;rec-number&gt;14&lt;/rec-number&gt;&lt;foreign-keys&gt;&lt;key app="EN" db-id="rsa5ra5ey2xadoevaab5vptaeva0zwzt9azp" timestamp="1584109744"&gt;14&lt;/key&gt;&lt;/foreign-keys&gt;&lt;ref-type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McKay Fletcher</w:t>
      </w:r>
      <w:r w:rsidR="00690260" w:rsidRPr="00690260">
        <w:rPr>
          <w:rFonts w:cs="Times New Roman"/>
          <w:i/>
          <w:noProof/>
          <w:szCs w:val="24"/>
        </w:rPr>
        <w:t xml:space="preserve"> et al.</w:t>
      </w:r>
      <w:r w:rsidR="00690260">
        <w:rPr>
          <w:rFonts w:cs="Times New Roman"/>
          <w:noProof/>
          <w:szCs w:val="24"/>
        </w:rPr>
        <w:t xml:space="preserve"> (2019b)</w:t>
      </w:r>
      <w:r w:rsidR="00690260">
        <w:rPr>
          <w:rFonts w:cs="Times New Roman"/>
          <w:szCs w:val="24"/>
        </w:rPr>
        <w:fldChar w:fldCharType="end"/>
      </w:r>
      <w:r w:rsidR="005871B8">
        <w:rPr>
          <w:rFonts w:cs="Times New Roman"/>
          <w:szCs w:val="24"/>
        </w:rPr>
        <w:t xml:space="preserve"> to image based domains.</w:t>
      </w:r>
      <w:bookmarkEnd w:id="2"/>
      <w:r w:rsidR="005871B8">
        <w:rPr>
          <w:rFonts w:cs="Times New Roman"/>
          <w:szCs w:val="24"/>
        </w:rPr>
        <w:t xml:space="preserve"> </w:t>
      </w:r>
      <w:r w:rsidR="00393A62">
        <w:rPr>
          <w:rFonts w:cs="Times New Roman"/>
          <w:szCs w:val="24"/>
        </w:rPr>
        <w:t>RSAs from 11 time</w:t>
      </w:r>
      <w:r w:rsidR="00533EF5">
        <w:rPr>
          <w:rFonts w:cs="Times New Roman"/>
          <w:szCs w:val="24"/>
        </w:rPr>
        <w:t>-</w:t>
      </w:r>
      <w:r w:rsidR="00393A62">
        <w:rPr>
          <w:rFonts w:cs="Times New Roman"/>
          <w:szCs w:val="24"/>
        </w:rPr>
        <w:t xml:space="preserve">resolved XCT scans </w:t>
      </w:r>
      <w:r w:rsidR="002A1283">
        <w:rPr>
          <w:rFonts w:cs="Times New Roman"/>
          <w:szCs w:val="24"/>
        </w:rPr>
        <w:t>were</w:t>
      </w:r>
      <w:r w:rsidR="00393A62">
        <w:rPr>
          <w:rFonts w:cs="Times New Roman"/>
          <w:szCs w:val="24"/>
        </w:rPr>
        <w:t xml:space="preserve"> used as geometries for image-based </w:t>
      </w:r>
      <w:r w:rsidR="005E70F3">
        <w:rPr>
          <w:rFonts w:cs="Times New Roman"/>
          <w:szCs w:val="24"/>
        </w:rPr>
        <w:t>modelling</w:t>
      </w:r>
      <w:r w:rsidR="00393A62">
        <w:rPr>
          <w:rFonts w:cs="Times New Roman"/>
          <w:szCs w:val="24"/>
        </w:rPr>
        <w:t>. The growing RSA both exude</w:t>
      </w:r>
      <w:r w:rsidR="00DE4DDB">
        <w:rPr>
          <w:rFonts w:cs="Times New Roman"/>
          <w:szCs w:val="24"/>
        </w:rPr>
        <w:t>d</w:t>
      </w:r>
      <w:r w:rsidR="00393A62">
        <w:rPr>
          <w:rFonts w:cs="Times New Roman"/>
          <w:szCs w:val="24"/>
        </w:rPr>
        <w:t xml:space="preserve"> citrate and absorb</w:t>
      </w:r>
      <w:r w:rsidR="00DE4DDB">
        <w:rPr>
          <w:rFonts w:cs="Times New Roman"/>
          <w:szCs w:val="24"/>
        </w:rPr>
        <w:t>ed</w:t>
      </w:r>
      <w:r w:rsidR="00393A62">
        <w:rPr>
          <w:rFonts w:cs="Times New Roman"/>
          <w:szCs w:val="24"/>
        </w:rPr>
        <w:t xml:space="preserve"> P</w:t>
      </w:r>
      <w:r w:rsidR="00F32933">
        <w:rPr>
          <w:rFonts w:cs="Times New Roman"/>
          <w:szCs w:val="24"/>
        </w:rPr>
        <w:t>;</w:t>
      </w:r>
      <w:r w:rsidR="00CA5507">
        <w:rPr>
          <w:rFonts w:cs="Times New Roman"/>
          <w:szCs w:val="24"/>
        </w:rPr>
        <w:t xml:space="preserve"> </w:t>
      </w:r>
      <w:r w:rsidR="00F32933">
        <w:rPr>
          <w:rFonts w:cs="Times New Roman"/>
          <w:szCs w:val="24"/>
        </w:rPr>
        <w:t>i</w:t>
      </w:r>
      <w:r w:rsidR="00CA5507">
        <w:rPr>
          <w:rFonts w:cs="Times New Roman"/>
          <w:szCs w:val="24"/>
        </w:rPr>
        <w:t xml:space="preserve">n </w:t>
      </w:r>
      <w:r w:rsidR="00393A62">
        <w:rPr>
          <w:rFonts w:cs="Times New Roman"/>
          <w:szCs w:val="24"/>
        </w:rPr>
        <w:t>the soil</w:t>
      </w:r>
      <w:r w:rsidR="002C099E">
        <w:rPr>
          <w:rFonts w:cs="Times New Roman"/>
          <w:szCs w:val="24"/>
        </w:rPr>
        <w:t>,</w:t>
      </w:r>
      <w:r w:rsidR="00A70DC9">
        <w:rPr>
          <w:rFonts w:cs="Times New Roman"/>
          <w:szCs w:val="24"/>
        </w:rPr>
        <w:t xml:space="preserve"> </w:t>
      </w:r>
      <w:r w:rsidR="00393A62">
        <w:rPr>
          <w:rFonts w:cs="Times New Roman"/>
          <w:szCs w:val="24"/>
        </w:rPr>
        <w:t>citrate</w:t>
      </w:r>
      <w:r w:rsidR="00AC6A59">
        <w:rPr>
          <w:rFonts w:cs="Times New Roman"/>
          <w:szCs w:val="24"/>
        </w:rPr>
        <w:t xml:space="preserve"> is assumed</w:t>
      </w:r>
      <w:r w:rsidR="00393A62">
        <w:rPr>
          <w:rFonts w:cs="Times New Roman"/>
          <w:szCs w:val="24"/>
        </w:rPr>
        <w:t xml:space="preserve"> </w:t>
      </w:r>
      <w:r w:rsidR="00680DB1">
        <w:rPr>
          <w:rFonts w:cs="Times New Roman"/>
          <w:szCs w:val="24"/>
        </w:rPr>
        <w:t xml:space="preserve">to </w:t>
      </w:r>
      <w:r w:rsidR="00393A62">
        <w:rPr>
          <w:rFonts w:cs="Times New Roman"/>
          <w:szCs w:val="24"/>
        </w:rPr>
        <w:t>enhance</w:t>
      </w:r>
      <w:r w:rsidR="00DE4DDB">
        <w:rPr>
          <w:rFonts w:cs="Times New Roman"/>
          <w:szCs w:val="24"/>
        </w:rPr>
        <w:t xml:space="preserve"> </w:t>
      </w:r>
      <w:r w:rsidR="00393A62">
        <w:rPr>
          <w:rFonts w:cs="Times New Roman"/>
          <w:szCs w:val="24"/>
        </w:rPr>
        <w:t>P desorption.</w:t>
      </w:r>
      <w:r w:rsidR="00FB4777">
        <w:rPr>
          <w:rFonts w:cs="Times New Roman"/>
          <w:szCs w:val="24"/>
        </w:rPr>
        <w:t xml:space="preserve"> </w:t>
      </w:r>
      <w:r w:rsidR="009B24CF">
        <w:rPr>
          <w:rFonts w:cs="Times New Roman"/>
          <w:szCs w:val="24"/>
        </w:rPr>
        <w:t xml:space="preserve">P uptake for exuding and non-exuding roots </w:t>
      </w:r>
      <w:r w:rsidR="00F1607D">
        <w:rPr>
          <w:rFonts w:cs="Times New Roman"/>
          <w:szCs w:val="24"/>
        </w:rPr>
        <w:t>was</w:t>
      </w:r>
      <w:r w:rsidR="00640DC0">
        <w:rPr>
          <w:rFonts w:cs="Times New Roman"/>
          <w:szCs w:val="24"/>
        </w:rPr>
        <w:t xml:space="preserve"> </w:t>
      </w:r>
      <w:r w:rsidR="001E684B">
        <w:rPr>
          <w:rFonts w:cs="Times New Roman"/>
          <w:szCs w:val="24"/>
        </w:rPr>
        <w:t>compared</w:t>
      </w:r>
      <w:r w:rsidR="009B24CF">
        <w:rPr>
          <w:rFonts w:cs="Times New Roman"/>
          <w:szCs w:val="24"/>
        </w:rPr>
        <w:t xml:space="preserve"> under two soil P conditions</w:t>
      </w:r>
      <w:r w:rsidR="00F32933">
        <w:rPr>
          <w:rFonts w:cs="Times New Roman"/>
          <w:szCs w:val="24"/>
        </w:rPr>
        <w:t>: H</w:t>
      </w:r>
      <w:r w:rsidR="009B24CF">
        <w:rPr>
          <w:rFonts w:cs="Times New Roman"/>
          <w:szCs w:val="24"/>
        </w:rPr>
        <w:t>igh P low buffering (</w:t>
      </w:r>
      <w:r w:rsidR="00F32933">
        <w:rPr>
          <w:rFonts w:cs="Times New Roman"/>
          <w:szCs w:val="24"/>
        </w:rPr>
        <w:t>denoted High</w:t>
      </w:r>
      <w:r w:rsidR="00725352">
        <w:rPr>
          <w:rFonts w:cs="Times New Roman"/>
          <w:szCs w:val="24"/>
        </w:rPr>
        <w:t xml:space="preserve"> </w:t>
      </w:r>
      <w:r w:rsidR="00F32933">
        <w:rPr>
          <w:rFonts w:cs="Times New Roman"/>
          <w:szCs w:val="24"/>
        </w:rPr>
        <w:t>P) and low P high buffering (denoted Low</w:t>
      </w:r>
      <w:r w:rsidR="00725352">
        <w:rPr>
          <w:rFonts w:cs="Times New Roman"/>
          <w:szCs w:val="24"/>
        </w:rPr>
        <w:t xml:space="preserve"> </w:t>
      </w:r>
      <w:r w:rsidR="00F32933">
        <w:rPr>
          <w:rFonts w:cs="Times New Roman"/>
          <w:szCs w:val="24"/>
        </w:rPr>
        <w:t>P</w:t>
      </w:r>
      <w:r w:rsidR="009B24CF">
        <w:rPr>
          <w:rFonts w:cs="Times New Roman"/>
          <w:szCs w:val="24"/>
        </w:rPr>
        <w:t xml:space="preserve">) to determine the effect of citrate exudation in highly fertilised soils and low </w:t>
      </w:r>
      <w:r w:rsidR="005B52EC">
        <w:rPr>
          <w:rFonts w:cs="Times New Roman"/>
          <w:szCs w:val="24"/>
        </w:rPr>
        <w:t>P soils respectively.</w:t>
      </w:r>
      <w:r w:rsidR="000C7EBD">
        <w:rPr>
          <w:rFonts w:cs="Times New Roman"/>
          <w:szCs w:val="24"/>
        </w:rPr>
        <w:t xml:space="preserve"> </w:t>
      </w:r>
      <w:bookmarkStart w:id="3" w:name="_Hlk32591202"/>
      <w:r w:rsidR="007F157F">
        <w:rPr>
          <w:rFonts w:cs="Times New Roman"/>
          <w:szCs w:val="24"/>
        </w:rPr>
        <w:t xml:space="preserve">We hypothesise that RSA plays an important role in </w:t>
      </w:r>
      <w:r w:rsidR="004D1BDD">
        <w:rPr>
          <w:rFonts w:cs="Times New Roman"/>
          <w:szCs w:val="24"/>
        </w:rPr>
        <w:t xml:space="preserve">citrate enhanced uptake and that the proximity of root tips is an important feature. </w:t>
      </w:r>
      <w:r w:rsidR="000C7EBD">
        <w:rPr>
          <w:rFonts w:cs="Times New Roman"/>
          <w:szCs w:val="24"/>
        </w:rPr>
        <w:t xml:space="preserve">Geometrical measures of RSAs </w:t>
      </w:r>
      <w:r w:rsidR="00DE4DDB">
        <w:rPr>
          <w:rFonts w:cs="Times New Roman"/>
          <w:szCs w:val="24"/>
        </w:rPr>
        <w:t>were</w:t>
      </w:r>
      <w:r w:rsidR="000C7EBD">
        <w:rPr>
          <w:rFonts w:cs="Times New Roman"/>
          <w:szCs w:val="24"/>
        </w:rPr>
        <w:t xml:space="preserve"> </w:t>
      </w:r>
      <w:r w:rsidR="00FB4777">
        <w:rPr>
          <w:rFonts w:cs="Times New Roman"/>
          <w:szCs w:val="24"/>
        </w:rPr>
        <w:t xml:space="preserve">correlated with </w:t>
      </w:r>
      <w:r w:rsidR="000C7EBD">
        <w:rPr>
          <w:rFonts w:cs="Times New Roman"/>
          <w:szCs w:val="24"/>
        </w:rPr>
        <w:t xml:space="preserve">increases in P uptake </w:t>
      </w:r>
      <w:r w:rsidR="00CA5507">
        <w:rPr>
          <w:rFonts w:cs="Times New Roman"/>
          <w:szCs w:val="24"/>
        </w:rPr>
        <w:t>associated with</w:t>
      </w:r>
      <w:r w:rsidR="000C7EBD">
        <w:rPr>
          <w:rFonts w:cs="Times New Roman"/>
          <w:szCs w:val="24"/>
        </w:rPr>
        <w:t xml:space="preserve"> citrate</w:t>
      </w:r>
      <w:r w:rsidR="00CA5507">
        <w:rPr>
          <w:rFonts w:cs="Times New Roman"/>
          <w:szCs w:val="24"/>
        </w:rPr>
        <w:t xml:space="preserve"> exudation in order</w:t>
      </w:r>
      <w:r w:rsidR="000C7EBD">
        <w:rPr>
          <w:rFonts w:cs="Times New Roman"/>
          <w:szCs w:val="24"/>
        </w:rPr>
        <w:t xml:space="preserve"> to </w:t>
      </w:r>
      <w:r w:rsidR="00CA5507">
        <w:rPr>
          <w:rFonts w:cs="Times New Roman"/>
          <w:szCs w:val="24"/>
        </w:rPr>
        <w:t xml:space="preserve">identify </w:t>
      </w:r>
      <w:r w:rsidR="000C7EBD">
        <w:rPr>
          <w:rFonts w:cs="Times New Roman"/>
          <w:szCs w:val="24"/>
        </w:rPr>
        <w:t xml:space="preserve">root traits </w:t>
      </w:r>
      <w:r w:rsidR="00CA5507">
        <w:rPr>
          <w:rFonts w:cs="Times New Roman"/>
          <w:szCs w:val="24"/>
        </w:rPr>
        <w:t xml:space="preserve">that </w:t>
      </w:r>
      <w:r w:rsidR="000C7EBD">
        <w:rPr>
          <w:rFonts w:cs="Times New Roman"/>
          <w:szCs w:val="24"/>
        </w:rPr>
        <w:t>are important</w:t>
      </w:r>
      <w:r w:rsidR="007C58DD">
        <w:rPr>
          <w:rFonts w:cs="Times New Roman"/>
          <w:szCs w:val="24"/>
        </w:rPr>
        <w:t xml:space="preserve"> </w:t>
      </w:r>
      <w:r w:rsidR="006765A8">
        <w:rPr>
          <w:rFonts w:cs="Times New Roman"/>
          <w:szCs w:val="24"/>
        </w:rPr>
        <w:t>for</w:t>
      </w:r>
      <w:r w:rsidR="00392000">
        <w:rPr>
          <w:rFonts w:cs="Times New Roman"/>
          <w:szCs w:val="24"/>
        </w:rPr>
        <w:t xml:space="preserve"> the</w:t>
      </w:r>
      <w:r w:rsidR="006765A8">
        <w:rPr>
          <w:rFonts w:cs="Times New Roman"/>
          <w:szCs w:val="24"/>
        </w:rPr>
        <w:t xml:space="preserve"> P benefits from citrate exudation.</w:t>
      </w:r>
      <w:r w:rsidR="007F157F">
        <w:rPr>
          <w:rFonts w:cs="Times New Roman"/>
          <w:szCs w:val="24"/>
        </w:rPr>
        <w:t xml:space="preserve"> </w:t>
      </w:r>
      <w:r w:rsidR="007C58DD">
        <w:rPr>
          <w:rFonts w:cs="Times New Roman"/>
          <w:szCs w:val="24"/>
        </w:rPr>
        <w:t>Furthermore,</w:t>
      </w:r>
      <w:r w:rsidR="005B52EC">
        <w:rPr>
          <w:rFonts w:cs="Times New Roman"/>
          <w:szCs w:val="24"/>
        </w:rPr>
        <w:t xml:space="preserve"> </w:t>
      </w:r>
      <w:r w:rsidR="007C58DD">
        <w:rPr>
          <w:rFonts w:cs="Times New Roman"/>
          <w:szCs w:val="24"/>
        </w:rPr>
        <w:t>for</w:t>
      </w:r>
      <w:r w:rsidR="00B86712">
        <w:rPr>
          <w:rFonts w:cs="Times New Roman"/>
          <w:szCs w:val="24"/>
        </w:rPr>
        <w:t xml:space="preserve"> the</w:t>
      </w:r>
      <w:r w:rsidR="007C58DD">
        <w:rPr>
          <w:rFonts w:cs="Times New Roman"/>
          <w:szCs w:val="24"/>
        </w:rPr>
        <w:t xml:space="preserve"> </w:t>
      </w:r>
      <w:r w:rsidR="00500FE1">
        <w:rPr>
          <w:rFonts w:cs="Times New Roman"/>
          <w:szCs w:val="24"/>
        </w:rPr>
        <w:t>densest</w:t>
      </w:r>
      <w:r w:rsidR="007C58DD">
        <w:rPr>
          <w:rFonts w:cs="Times New Roman"/>
          <w:szCs w:val="24"/>
        </w:rPr>
        <w:t xml:space="preserve"> RSA, the model </w:t>
      </w:r>
      <w:r w:rsidR="0047556C">
        <w:rPr>
          <w:rFonts w:cs="Times New Roman"/>
          <w:szCs w:val="24"/>
        </w:rPr>
        <w:t>was</w:t>
      </w:r>
      <w:r w:rsidR="007C58DD">
        <w:rPr>
          <w:rFonts w:cs="Times New Roman"/>
          <w:szCs w:val="24"/>
        </w:rPr>
        <w:t xml:space="preserve"> solved</w:t>
      </w:r>
      <w:r w:rsidR="00F30FD2">
        <w:rPr>
          <w:rFonts w:cs="Times New Roman"/>
          <w:szCs w:val="24"/>
        </w:rPr>
        <w:t xml:space="preserve"> </w:t>
      </w:r>
      <w:r w:rsidR="007C58DD">
        <w:rPr>
          <w:rFonts w:cs="Times New Roman"/>
          <w:szCs w:val="24"/>
        </w:rPr>
        <w:t>with</w:t>
      </w:r>
      <w:r w:rsidR="00F32933">
        <w:rPr>
          <w:rFonts w:cs="Times New Roman"/>
          <w:szCs w:val="24"/>
        </w:rPr>
        <w:t xml:space="preserve"> High</w:t>
      </w:r>
      <w:r w:rsidR="00725352">
        <w:rPr>
          <w:rFonts w:cs="Times New Roman"/>
          <w:szCs w:val="24"/>
        </w:rPr>
        <w:t xml:space="preserve"> </w:t>
      </w:r>
      <w:r w:rsidR="00F32933">
        <w:rPr>
          <w:rFonts w:cs="Times New Roman"/>
          <w:szCs w:val="24"/>
        </w:rPr>
        <w:t>P</w:t>
      </w:r>
      <w:r w:rsidR="00F30FD2">
        <w:rPr>
          <w:rFonts w:cs="Times New Roman"/>
          <w:szCs w:val="24"/>
        </w:rPr>
        <w:t xml:space="preserve"> conditions and</w:t>
      </w:r>
      <w:r w:rsidR="007C58DD">
        <w:rPr>
          <w:rFonts w:cs="Times New Roman"/>
          <w:szCs w:val="24"/>
        </w:rPr>
        <w:t xml:space="preserve"> increasing exudation rates to investigate the effect </w:t>
      </w:r>
      <w:r w:rsidR="00DE4DDB">
        <w:rPr>
          <w:rFonts w:cs="Times New Roman"/>
          <w:szCs w:val="24"/>
        </w:rPr>
        <w:t xml:space="preserve">of </w:t>
      </w:r>
      <w:r w:rsidR="007C58DD">
        <w:rPr>
          <w:rFonts w:cs="Times New Roman"/>
          <w:szCs w:val="24"/>
        </w:rPr>
        <w:t>high citrate concentrations on the P uptake</w:t>
      </w:r>
      <w:r w:rsidR="00CA5507">
        <w:rPr>
          <w:rFonts w:cs="Times New Roman"/>
          <w:szCs w:val="24"/>
        </w:rPr>
        <w:t xml:space="preserve"> dynamics</w:t>
      </w:r>
      <w:r w:rsidR="007C58DD">
        <w:rPr>
          <w:rFonts w:cs="Times New Roman"/>
          <w:szCs w:val="24"/>
        </w:rPr>
        <w:t>.</w:t>
      </w:r>
      <w:bookmarkEnd w:id="3"/>
    </w:p>
    <w:p w14:paraId="409E50A8" w14:textId="77777777" w:rsidR="003500D9" w:rsidRPr="007D7446" w:rsidRDefault="003500D9" w:rsidP="00EF2426">
      <w:pPr>
        <w:pStyle w:val="Heading1"/>
        <w:spacing w:line="360" w:lineRule="auto"/>
      </w:pPr>
      <w:r>
        <w:t>Materials and Methods</w:t>
      </w:r>
    </w:p>
    <w:p w14:paraId="15FFF354" w14:textId="4F902DE8" w:rsidR="00F25470" w:rsidRDefault="00F25470" w:rsidP="00EF2426">
      <w:pPr>
        <w:pStyle w:val="Heading2"/>
        <w:spacing w:line="360" w:lineRule="auto"/>
      </w:pPr>
      <w:r>
        <w:t>Root system architec</w:t>
      </w:r>
      <w:r w:rsidR="00D27353">
        <w:t>ture</w:t>
      </w:r>
      <w:r>
        <w:t xml:space="preserve"> and image</w:t>
      </w:r>
      <w:r w:rsidR="00D27353">
        <w:t>-</w:t>
      </w:r>
      <w:r>
        <w:t>based domain</w:t>
      </w:r>
    </w:p>
    <w:p w14:paraId="6539D5F0" w14:textId="0F0507C1" w:rsidR="0085499A" w:rsidRDefault="00722676" w:rsidP="00EF2426">
      <w:pPr>
        <w:spacing w:line="360" w:lineRule="auto"/>
      </w:pPr>
      <w:bookmarkStart w:id="4" w:name="_Hlk32591897"/>
      <w:r>
        <w:t xml:space="preserve">This study uses </w:t>
      </w:r>
      <w:r w:rsidR="003B1E36">
        <w:t>imaged wheat</w:t>
      </w:r>
      <w:r w:rsidR="006D24BC">
        <w:t xml:space="preserve"> (</w:t>
      </w:r>
      <w:r w:rsidR="006D24BC" w:rsidRPr="006D24BC">
        <w:rPr>
          <w:i/>
        </w:rPr>
        <w:t xml:space="preserve">cv. </w:t>
      </w:r>
      <w:r w:rsidR="006D24BC" w:rsidRPr="006D24BC">
        <w:t>Zebedee</w:t>
      </w:r>
      <w:r w:rsidR="006D24BC">
        <w:t xml:space="preserve">) </w:t>
      </w:r>
      <w:r w:rsidR="003B1E36">
        <w:t xml:space="preserve">root systems </w:t>
      </w:r>
      <w:r>
        <w:t xml:space="preserve">from </w:t>
      </w:r>
      <w:r w:rsidR="00826261">
        <w:t xml:space="preserve">two soils: </w:t>
      </w:r>
      <w:proofErr w:type="spellStart"/>
      <w:r w:rsidR="003B1E36">
        <w:t>Eutric</w:t>
      </w:r>
      <w:proofErr w:type="spellEnd"/>
      <w:r w:rsidR="003B1E36">
        <w:t xml:space="preserve"> </w:t>
      </w:r>
      <w:proofErr w:type="spellStart"/>
      <w:r w:rsidR="003B1E36">
        <w:t>Cambisol</w:t>
      </w:r>
      <w:proofErr w:type="spellEnd"/>
      <w:r w:rsidR="003B1E36">
        <w:t xml:space="preserve"> (loamy sand</w:t>
      </w:r>
      <w:r w:rsidR="00826261">
        <w:t>, denoted LS</w:t>
      </w:r>
      <w:r w:rsidR="003B1E36">
        <w:t>) a</w:t>
      </w:r>
      <w:r w:rsidR="00826261">
        <w:t xml:space="preserve">nd Argillic </w:t>
      </w:r>
      <w:proofErr w:type="spellStart"/>
      <w:r w:rsidR="00826261">
        <w:t>Pelosol</w:t>
      </w:r>
      <w:proofErr w:type="spellEnd"/>
      <w:r w:rsidR="00826261">
        <w:t xml:space="preserve"> (clay loam, denoted CL)</w:t>
      </w:r>
      <w:r w:rsidR="003B1E36">
        <w:t xml:space="preserve"> at 2,4,6,8 and 12 days</w:t>
      </w:r>
      <w:r w:rsidR="00597F30">
        <w:t xml:space="preserve"> after germination</w:t>
      </w:r>
      <w:r w:rsidR="003B1E36">
        <w:t xml:space="preserve"> with 6 replicates</w:t>
      </w:r>
      <w:r w:rsidR="003629C8">
        <w:t xml:space="preserve"> per soil type</w:t>
      </w:r>
      <w:r w:rsidR="001B7166">
        <w:t xml:space="preserve"> </w:t>
      </w:r>
      <w:r w:rsidR="00690260">
        <w:fldChar w:fldCharType="begin"/>
      </w:r>
      <w:r w:rsidR="00690260">
        <w:instrText xml:space="preserve"> ADDIN EN.CITE &lt;EndNote&gt;&lt;Cite&gt;&lt;Author&gt;Daly&lt;/Author&gt;&lt;Year&gt;2018&lt;/Year&gt;&lt;RecNum&gt;54&lt;/RecNum&gt;&lt;DisplayText&gt;(Daly&lt;style face="italic"&gt; et al.&lt;/style&gt;, 2018)&lt;/DisplayText&gt;&lt;record&gt;&lt;rec-number&gt;54&lt;/rec-number&gt;&lt;foreign-keys&gt;&lt;key app="EN" db-id="rsa5ra5ey2xadoevaab5vptaeva0zwzt9azp" timestamp="1584109895"&gt;54&lt;/key&gt;&lt;/foreign-keys&gt;&lt;ref-type name="Journal Article"&gt;17&lt;/ref-type&gt;&lt;contributors&gt;&lt;authors&gt;&lt;author&gt;Daly, Keith R&lt;/author&gt;&lt;author&gt;Tracy, Saoirse R&lt;/author&gt;&lt;author&gt;Crout, Neil MJ&lt;/author&gt;&lt;author&gt;Mairhofer, Stefan&lt;/auth</w:instrText>
      </w:r>
      <w:r w:rsidR="00690260">
        <w:rPr>
          <w:rFonts w:hint="eastAsia"/>
        </w:rPr>
        <w:instrText>or&gt;&lt;author&gt;Pridmore, Tony P&lt;/author&gt;&lt;author&gt;Mooney, Sacha J&lt;/author&gt;&lt;author&gt;Roose, Tiina&lt;/author&gt;&lt;/authors&gt;&lt;/contributors&gt;&lt;titles&gt;&lt;title&gt;Quantification of root water uptake in soil using X</w:instrText>
      </w:r>
      <w:r w:rsidR="00690260">
        <w:rPr>
          <w:rFonts w:hint="eastAsia"/>
        </w:rPr>
        <w:instrText>‐</w:instrText>
      </w:r>
      <w:r w:rsidR="00690260">
        <w:rPr>
          <w:rFonts w:hint="eastAsia"/>
        </w:rPr>
        <w:instrText>ray computed tomography and image</w:instrText>
      </w:r>
      <w:r w:rsidR="00690260">
        <w:rPr>
          <w:rFonts w:hint="eastAsia"/>
        </w:rPr>
        <w:instrText>‐</w:instrText>
      </w:r>
      <w:r w:rsidR="00690260">
        <w:rPr>
          <w:rFonts w:hint="eastAsia"/>
        </w:rPr>
        <w:instrText>based modelling&lt;/title&gt;&lt;secondar</w:instrText>
      </w:r>
      <w:r w:rsidR="00690260">
        <w:instrText>y-title&gt;Plant, cell &amp;amp; environment&lt;/secondary-title&gt;&lt;/titles&gt;&lt;periodical&gt;&lt;full-title&gt;Plant, Cell &amp;amp; Environment&lt;/full-title&gt;&lt;/periodical&gt;&lt;pages&gt;121-133&lt;/pages&gt;&lt;volume&gt;41&lt;/volume&gt;&lt;number&gt;1&lt;/number&gt;&lt;dates&gt;&lt;year&gt;2018&lt;/year&gt;&lt;/dates&gt;&lt;isbn&gt;0140-7791&lt;/isbn&gt;&lt;urls&gt;&lt;/urls&gt;&lt;/record&gt;&lt;/Cite&gt;&lt;/EndNote&gt;</w:instrText>
      </w:r>
      <w:r w:rsidR="00690260">
        <w:fldChar w:fldCharType="separate"/>
      </w:r>
      <w:r w:rsidR="00690260">
        <w:rPr>
          <w:noProof/>
        </w:rPr>
        <w:t>(Daly</w:t>
      </w:r>
      <w:r w:rsidR="00690260" w:rsidRPr="00690260">
        <w:rPr>
          <w:i/>
          <w:noProof/>
        </w:rPr>
        <w:t xml:space="preserve"> et al.</w:t>
      </w:r>
      <w:r w:rsidR="00690260">
        <w:rPr>
          <w:noProof/>
        </w:rPr>
        <w:t>, 2018)</w:t>
      </w:r>
      <w:r w:rsidR="00690260">
        <w:fldChar w:fldCharType="end"/>
      </w:r>
      <w:r w:rsidR="00B50371">
        <w:t xml:space="preserve">. </w:t>
      </w:r>
      <w:r w:rsidR="0085690E" w:rsidRPr="0085690E">
        <w:t xml:space="preserve">The loamy sand had texture 83% sand, 13% clay and 4% silt while the clay loam had texture 36% sand 33% clay and 31% silt. The organic matter contents </w:t>
      </w:r>
      <w:r w:rsidR="00CA581A">
        <w:t>were</w:t>
      </w:r>
      <w:r w:rsidR="0085690E" w:rsidRPr="0085690E">
        <w:t xml:space="preserve"> 2.3% and 5.5% for the loamy sand and clay loam respectively. The pH was 6.35 and 6.5 for the loamy sand and clay loam respectively. The water extractable P was 530 ppb for the loamy sand</w:t>
      </w:r>
      <w:r w:rsidR="00B3687F">
        <w:t xml:space="preserve"> </w:t>
      </w:r>
      <w:r w:rsidR="00690260">
        <w:fldChar w:fldCharType="begin"/>
      </w:r>
      <w:r w:rsidR="007643CC">
        <w:instrText xml:space="preserve"> ADDIN EN.CITE &lt;EndNote&gt;&lt;Cite&gt;&lt;Author&gt;Scotson&lt;/Author&gt;&lt;Year&gt;2019&lt;/Year&gt;&lt;RecNum&gt;30&lt;/RecNum&gt;&lt;DisplayText&gt;(Scotson&lt;style face="italic"&gt; et al.&lt;/style&gt;, 2019)&lt;/DisplayText&gt;&lt;record&gt;&lt;rec-number&gt;30&lt;/rec-number&gt;&lt;foreign-keys&gt;&lt;key app="EN" db-id="rsa5ra5ey2xadoevaab5vptaeva0zwzt9azp" timestamp="1584109748"&gt;30&lt;/key&gt;&lt;/foreign-keys&gt;&lt;ref-type name="Journal Article"&gt;17&lt;/ref-type&gt;&lt;contributors&gt;&lt;authors&gt;&lt;author&gt;Scotson, Callum P&lt;/author&gt;&lt;author&gt;Munoz-Hernando, Maria&lt;/author&gt;&lt;author&gt;Duncan, Simon J&lt;/author&gt;&lt;author&gt;Ruiz, Siul A&lt;/author&gt;&lt;author&gt;Keyes, Samuel D&lt;/author&gt;&lt;author&gt;Van Veelen, Arjen&lt;/author&gt;&lt;author&gt;Dunlop, Iain E&lt;/author&gt;&lt;author&gt;Roose, Tiina&lt;/author&gt;&lt;/authors&gt;&lt;/contributors&gt;&lt;titles&gt;&lt;title&gt;Stabilizing gold nanoparticles for use in X-ray computed tomography imaging of soil systems&lt;/title&gt;&lt;secondary-title&gt;Royal Society Open Science&lt;/secondary-title&gt;&lt;/titles&gt;&lt;periodical&gt;&lt;full-title&gt;Royal Society Open Science&lt;/full-title&gt;&lt;/periodical&gt;&lt;pages&gt;190769&lt;/pages&gt;&lt;volume&gt;6&lt;/volume&gt;&lt;number&gt;10&lt;/number&gt;&lt;dates&gt;&lt;year&gt;2019&lt;/year&gt;&lt;/dates&gt;&lt;isbn&gt;2054-5703&lt;/isbn&gt;&lt;urls&gt;&lt;/urls&gt;&lt;/record&gt;&lt;/Cite&gt;&lt;/EndNote&gt;</w:instrText>
      </w:r>
      <w:r w:rsidR="00690260">
        <w:fldChar w:fldCharType="separate"/>
      </w:r>
      <w:r w:rsidR="00690260">
        <w:rPr>
          <w:noProof/>
        </w:rPr>
        <w:t>(Scotson</w:t>
      </w:r>
      <w:r w:rsidR="00690260" w:rsidRPr="00690260">
        <w:rPr>
          <w:i/>
          <w:noProof/>
        </w:rPr>
        <w:t xml:space="preserve"> et al.</w:t>
      </w:r>
      <w:r w:rsidR="00690260">
        <w:rPr>
          <w:noProof/>
        </w:rPr>
        <w:t>, 2019)</w:t>
      </w:r>
      <w:r w:rsidR="00690260">
        <w:fldChar w:fldCharType="end"/>
      </w:r>
      <w:r w:rsidR="0085690E" w:rsidRPr="0085690E">
        <w:t>. No P information was availabl</w:t>
      </w:r>
      <w:r w:rsidR="000F0FE7">
        <w:t>e for the clay-loam, however,</w:t>
      </w:r>
      <w:r w:rsidR="0085690E" w:rsidRPr="0085690E">
        <w:t xml:space="preserve"> both soils</w:t>
      </w:r>
      <w:r w:rsidR="000F0FE7">
        <w:t xml:space="preserve"> were taken from the same field</w:t>
      </w:r>
      <w:r w:rsidR="0085690E" w:rsidRPr="0085690E">
        <w:t>. Both soils were taken from</w:t>
      </w:r>
      <w:r w:rsidR="0026537C">
        <w:t xml:space="preserve"> a</w:t>
      </w:r>
      <w:r w:rsidR="0085690E" w:rsidRPr="0085690E">
        <w:t xml:space="preserve"> frequently ferti</w:t>
      </w:r>
      <w:r w:rsidR="0026537C">
        <w:t>lised field</w:t>
      </w:r>
      <w:r w:rsidR="0085690E" w:rsidRPr="0085690E">
        <w:t xml:space="preserve"> and were hence assumed to contain sufficient levels of other nutrients.  Each soil was sieved &lt;2 mm and packed to a bulk density of 1200 kg m</w:t>
      </w:r>
      <w:r w:rsidR="0085690E" w:rsidRPr="0085690E">
        <w:rPr>
          <w:vertAlign w:val="superscript"/>
        </w:rPr>
        <w:t>-3</w:t>
      </w:r>
      <w:r w:rsidR="0085690E" w:rsidRPr="0085690E">
        <w:t>.</w:t>
      </w:r>
    </w:p>
    <w:bookmarkEnd w:id="4"/>
    <w:p w14:paraId="148916E0" w14:textId="7545B40E" w:rsidR="00A87201" w:rsidRDefault="00722676" w:rsidP="00EF2426">
      <w:pPr>
        <w:spacing w:line="360" w:lineRule="auto"/>
      </w:pPr>
      <w:r>
        <w:t>T</w:t>
      </w:r>
      <w:r w:rsidR="00A87201">
        <w:t>he RSAs from the</w:t>
      </w:r>
      <w:r w:rsidR="00FE66C2">
        <w:t xml:space="preserve"> 12 day scans</w:t>
      </w:r>
      <w:r w:rsidR="00A87201">
        <w:t xml:space="preserve"> </w:t>
      </w:r>
      <w:r w:rsidR="00524B80">
        <w:t xml:space="preserve">were </w:t>
      </w:r>
      <w:r w:rsidR="00A87201">
        <w:t>used as the geometry for a model describing a citrate</w:t>
      </w:r>
      <w:r w:rsidR="00566168">
        <w:t>-</w:t>
      </w:r>
      <w:r w:rsidR="00A87201">
        <w:t>exuding root absorbing phosphate</w:t>
      </w:r>
      <w:r w:rsidR="00826261">
        <w:t xml:space="preserve">. The </w:t>
      </w:r>
      <w:proofErr w:type="gramStart"/>
      <w:r w:rsidR="00826261">
        <w:t>12 day</w:t>
      </w:r>
      <w:proofErr w:type="gramEnd"/>
      <w:r w:rsidR="00826261">
        <w:t xml:space="preserve"> state of ea</w:t>
      </w:r>
      <w:r w:rsidR="00AD4764">
        <w:t xml:space="preserve">ch RSA can be seen in </w:t>
      </w:r>
      <w:r>
        <w:fldChar w:fldCharType="begin"/>
      </w:r>
      <w:r>
        <w:instrText xml:space="preserve"> REF _Ref18402430 \h  \* MERGEFORMAT </w:instrText>
      </w:r>
      <w:r>
        <w:fldChar w:fldCharType="separate"/>
      </w:r>
      <w:r w:rsidR="00A307C3" w:rsidRPr="00A307C3">
        <w:t>Figure 1</w:t>
      </w:r>
      <w:r>
        <w:fldChar w:fldCharType="end"/>
      </w:r>
      <w:r w:rsidR="00AD4764">
        <w:t>.</w:t>
      </w:r>
      <w:r w:rsidR="00FE66C2">
        <w:t xml:space="preserve"> Root growth in the model </w:t>
      </w:r>
      <w:r w:rsidR="00551E64">
        <w:t>was</w:t>
      </w:r>
      <w:r w:rsidR="00FE66C2">
        <w:t xml:space="preserve"> simulated by ‘</w:t>
      </w:r>
      <w:r w:rsidR="00F25470">
        <w:t>activating</w:t>
      </w:r>
      <w:r w:rsidR="00FE66C2">
        <w:t>’ the root</w:t>
      </w:r>
      <w:r w:rsidR="002C099E">
        <w:t>s</w:t>
      </w:r>
      <w:r w:rsidR="00FE66C2">
        <w:t xml:space="preserve"> </w:t>
      </w:r>
      <w:r w:rsidR="00551E64">
        <w:t>at the appropriate root growth</w:t>
      </w:r>
      <w:r w:rsidR="00EC566C">
        <w:t xml:space="preserve"> rate as calculated from the previous XCT scans</w:t>
      </w:r>
      <w:r w:rsidR="00501089">
        <w:t>, details of which are given in the following sections.</w:t>
      </w:r>
      <w:r w:rsidR="00FE66C2">
        <w:t xml:space="preserve"> </w:t>
      </w:r>
      <w:r w:rsidR="00240AD5">
        <w:t xml:space="preserve">The root systems were segmented in </w:t>
      </w:r>
      <w:r w:rsidR="008B750E">
        <w:t>the top 60 mm of the pots to avoid capturing effects</w:t>
      </w:r>
      <w:r w:rsidR="002D41D9">
        <w:t xml:space="preserve"> of the pot</w:t>
      </w:r>
      <w:r w:rsidR="008B750E">
        <w:t xml:space="preserve"> on the RSA</w:t>
      </w:r>
      <w:r w:rsidR="00F25470">
        <w:t xml:space="preserve"> </w:t>
      </w:r>
      <w:r w:rsidR="00690260">
        <w:fldChar w:fldCharType="begin"/>
      </w:r>
      <w:r w:rsidR="00690260">
        <w:instrText xml:space="preserve"> ADDIN EN.CITE &lt;EndNote&gt;&lt;Cite&gt;&lt;Author&gt;Daly&lt;/Author&gt;&lt;Year&gt;2018&lt;/Year&gt;&lt;RecNum&gt;54&lt;/RecNum&gt;&lt;DisplayText&gt;(Daly&lt;style face="italic"&gt; et al.&lt;/style&gt;, 2018)&lt;/DisplayText&gt;&lt;record&gt;&lt;rec-number&gt;54&lt;/rec-number&gt;&lt;foreign-keys&gt;&lt;key app="EN" db-id="rsa5ra5ey2xadoevaab5vptaeva0zwzt9azp" timestamp="1584109895"&gt;54&lt;/key&gt;&lt;/foreign-keys&gt;&lt;ref-type name="Journal Article"&gt;17&lt;/ref-type&gt;&lt;contributors&gt;&lt;authors&gt;&lt;author&gt;Daly, Keith R&lt;/author&gt;&lt;author&gt;Tracy, Saoirse R&lt;/author&gt;&lt;author&gt;Crout, Neil MJ&lt;/author&gt;&lt;author&gt;Mairhofer, Stefan&lt;/auth</w:instrText>
      </w:r>
      <w:r w:rsidR="00690260">
        <w:rPr>
          <w:rFonts w:hint="eastAsia"/>
        </w:rPr>
        <w:instrText>or&gt;&lt;author&gt;Pridmore, Tony P&lt;/author&gt;&lt;author&gt;Mooney, Sacha J&lt;/author&gt;&lt;author&gt;Roose, Tiina&lt;/author&gt;&lt;/authors&gt;&lt;/contributors&gt;&lt;titles&gt;&lt;title&gt;Quantification of root water uptake in soil using X</w:instrText>
      </w:r>
      <w:r w:rsidR="00690260">
        <w:rPr>
          <w:rFonts w:hint="eastAsia"/>
        </w:rPr>
        <w:instrText>‐</w:instrText>
      </w:r>
      <w:r w:rsidR="00690260">
        <w:rPr>
          <w:rFonts w:hint="eastAsia"/>
        </w:rPr>
        <w:instrText>ray computed tomography and image</w:instrText>
      </w:r>
      <w:r w:rsidR="00690260">
        <w:rPr>
          <w:rFonts w:hint="eastAsia"/>
        </w:rPr>
        <w:instrText>‐</w:instrText>
      </w:r>
      <w:r w:rsidR="00690260">
        <w:rPr>
          <w:rFonts w:hint="eastAsia"/>
        </w:rPr>
        <w:instrText>based modelling&lt;/title&gt;&lt;secondar</w:instrText>
      </w:r>
      <w:r w:rsidR="00690260">
        <w:instrText>y-title&gt;Plant, cell &amp;amp; environment&lt;/secondary-title&gt;&lt;/titles&gt;&lt;periodical&gt;&lt;full-title&gt;Plant, Cell &amp;amp; Environment&lt;/full-title&gt;&lt;/periodical&gt;&lt;pages&gt;121-133&lt;/pages&gt;&lt;volume&gt;41&lt;/volume&gt;&lt;number&gt;1&lt;/number&gt;&lt;dates&gt;&lt;year&gt;2018&lt;/year&gt;&lt;/dates&gt;&lt;isbn&gt;0140-7791&lt;/isbn&gt;&lt;urls&gt;&lt;/urls&gt;&lt;/record&gt;&lt;/Cite&gt;&lt;/EndNote&gt;</w:instrText>
      </w:r>
      <w:r w:rsidR="00690260">
        <w:fldChar w:fldCharType="separate"/>
      </w:r>
      <w:r w:rsidR="00690260">
        <w:rPr>
          <w:noProof/>
        </w:rPr>
        <w:t>(Daly</w:t>
      </w:r>
      <w:r w:rsidR="00690260" w:rsidRPr="00690260">
        <w:rPr>
          <w:i/>
          <w:noProof/>
        </w:rPr>
        <w:t xml:space="preserve"> et al.</w:t>
      </w:r>
      <w:r w:rsidR="00690260">
        <w:rPr>
          <w:noProof/>
        </w:rPr>
        <w:t>, 2018)</w:t>
      </w:r>
      <w:r w:rsidR="00690260">
        <w:fldChar w:fldCharType="end"/>
      </w:r>
      <w:r w:rsidR="008B750E">
        <w:t>. Often</w:t>
      </w:r>
      <w:r w:rsidR="00F25470">
        <w:t>,</w:t>
      </w:r>
      <w:r w:rsidR="008B750E">
        <w:t xml:space="preserve"> the seminal roots </w:t>
      </w:r>
      <w:r w:rsidR="00597F30">
        <w:t>reach</w:t>
      </w:r>
      <w:r w:rsidR="00F91900">
        <w:t>ed</w:t>
      </w:r>
      <w:r w:rsidR="00597F30">
        <w:t xml:space="preserve"> this depth before 12 days</w:t>
      </w:r>
      <w:r w:rsidR="008B750E">
        <w:t>.</w:t>
      </w:r>
      <w:r w:rsidR="0054741C">
        <w:t xml:space="preserve"> The </w:t>
      </w:r>
      <w:r w:rsidR="00441B0D">
        <w:t xml:space="preserve">scan </w:t>
      </w:r>
      <w:r w:rsidR="0054741C">
        <w:t xml:space="preserve">resolution </w:t>
      </w:r>
      <w:r w:rsidR="00597F30">
        <w:t xml:space="preserve">(30 </w:t>
      </w:r>
      <w:r w:rsidR="00597F30">
        <w:rPr>
          <w:rFonts w:cstheme="minorHAnsi"/>
        </w:rPr>
        <w:t>µ</w:t>
      </w:r>
      <w:r w:rsidR="00597F30">
        <w:t>m voxel edge length)</w:t>
      </w:r>
      <w:r w:rsidR="0054741C">
        <w:t xml:space="preserve"> </w:t>
      </w:r>
      <w:r w:rsidR="00441B0D">
        <w:t xml:space="preserve">was </w:t>
      </w:r>
      <w:r w:rsidR="0054741C">
        <w:t xml:space="preserve">not </w:t>
      </w:r>
      <w:r w:rsidR="00441B0D">
        <w:t>sufficient</w:t>
      </w:r>
      <w:r w:rsidR="0054741C">
        <w:t xml:space="preserve"> to observe and segment fine lateral roots</w:t>
      </w:r>
      <w:r w:rsidR="009F7197">
        <w:t xml:space="preserve"> </w:t>
      </w:r>
      <w:r w:rsidR="009F7197" w:rsidRPr="009F7197">
        <w:t>less than approximately 100 µm in diameter</w:t>
      </w:r>
      <w:r w:rsidR="0054741C">
        <w:t xml:space="preserve">, </w:t>
      </w:r>
      <w:r w:rsidR="009F7197">
        <w:t>hence</w:t>
      </w:r>
      <w:r w:rsidR="0054741C">
        <w:t xml:space="preserve"> these </w:t>
      </w:r>
      <w:r w:rsidR="009F7197">
        <w:t xml:space="preserve">root </w:t>
      </w:r>
      <w:r w:rsidR="0054741C">
        <w:t>are not included in the segmented RSA</w:t>
      </w:r>
      <w:r w:rsidR="00AA57FB">
        <w:t xml:space="preserve">. The impact of not considering fine lateral roots in the model is </w:t>
      </w:r>
      <w:r w:rsidR="009D42DC">
        <w:t>examined in the discussion</w:t>
      </w:r>
      <w:r w:rsidR="00AA57FB">
        <w:t>.</w:t>
      </w:r>
    </w:p>
    <w:p w14:paraId="25A67406" w14:textId="77777777" w:rsidR="00A87201" w:rsidRDefault="001B0400" w:rsidP="00EF2426">
      <w:pPr>
        <w:pStyle w:val="Heading2"/>
        <w:spacing w:line="360" w:lineRule="auto"/>
      </w:pPr>
      <w:r>
        <w:lastRenderedPageBreak/>
        <w:t>Citrate p</w:t>
      </w:r>
      <w:r w:rsidR="00486F77">
        <w:t xml:space="preserve">hosphate </w:t>
      </w:r>
      <w:r>
        <w:t xml:space="preserve">mathematical </w:t>
      </w:r>
      <w:r w:rsidR="00486F77">
        <w:t>m</w:t>
      </w:r>
      <w:r w:rsidR="00474805">
        <w:t>odel</w:t>
      </w:r>
    </w:p>
    <w:p w14:paraId="6FE42CDD" w14:textId="2F88055D" w:rsidR="00BE1B7D" w:rsidRDefault="00F25470" w:rsidP="00EF2426">
      <w:pPr>
        <w:spacing w:line="360" w:lineRule="auto"/>
        <w:jc w:val="both"/>
        <w:rPr>
          <w:rFonts w:cs="Times New Roman"/>
          <w:szCs w:val="24"/>
        </w:rPr>
      </w:pPr>
      <w:r>
        <w:rPr>
          <w:rFonts w:cs="Times New Roman"/>
          <w:szCs w:val="24"/>
        </w:rPr>
        <w:t>W</w:t>
      </w:r>
      <w:r w:rsidR="007163F6">
        <w:rPr>
          <w:rFonts w:cs="Times New Roman"/>
          <w:szCs w:val="24"/>
        </w:rPr>
        <w:t xml:space="preserve">e </w:t>
      </w:r>
      <w:r>
        <w:rPr>
          <w:rFonts w:cs="Times New Roman"/>
          <w:szCs w:val="24"/>
        </w:rPr>
        <w:t xml:space="preserve">developed </w:t>
      </w:r>
      <w:r w:rsidR="007163F6">
        <w:rPr>
          <w:rFonts w:cs="Times New Roman"/>
          <w:szCs w:val="24"/>
        </w:rPr>
        <w:t>a model describing</w:t>
      </w:r>
      <w:r w:rsidR="00D34E25">
        <w:rPr>
          <w:rFonts w:cs="Times New Roman"/>
          <w:szCs w:val="24"/>
        </w:rPr>
        <w:t xml:space="preserve"> </w:t>
      </w:r>
      <w:r w:rsidR="00C25CFF">
        <w:rPr>
          <w:rFonts w:cs="Times New Roman"/>
          <w:szCs w:val="24"/>
        </w:rPr>
        <w:t xml:space="preserve">root </w:t>
      </w:r>
      <w:r w:rsidR="007163F6">
        <w:rPr>
          <w:rFonts w:cs="Times New Roman"/>
          <w:szCs w:val="24"/>
        </w:rPr>
        <w:t>citrate</w:t>
      </w:r>
      <w:r w:rsidR="00D34E25">
        <w:rPr>
          <w:rFonts w:cs="Times New Roman"/>
          <w:szCs w:val="24"/>
        </w:rPr>
        <w:t xml:space="preserve"> </w:t>
      </w:r>
      <w:r w:rsidR="007163F6">
        <w:rPr>
          <w:rFonts w:cs="Times New Roman"/>
          <w:szCs w:val="24"/>
        </w:rPr>
        <w:t xml:space="preserve">exudation, P </w:t>
      </w:r>
      <w:r w:rsidR="003629C8">
        <w:rPr>
          <w:rFonts w:cs="Times New Roman"/>
          <w:szCs w:val="24"/>
        </w:rPr>
        <w:t>uptake</w:t>
      </w:r>
      <w:r w:rsidR="007163F6">
        <w:rPr>
          <w:rFonts w:cs="Times New Roman"/>
          <w:szCs w:val="24"/>
        </w:rPr>
        <w:t xml:space="preserve">, diffusion in soil and P reactions to the soil with enhanced desorption due to citrate. </w:t>
      </w:r>
      <w:r w:rsidR="00474805" w:rsidRPr="00BD460A">
        <w:rPr>
          <w:rFonts w:cs="Times New Roman"/>
          <w:szCs w:val="24"/>
        </w:rPr>
        <w:t xml:space="preserve">The </w:t>
      </w:r>
      <w:r w:rsidR="00474805">
        <w:rPr>
          <w:rFonts w:cs="Times New Roman"/>
          <w:szCs w:val="24"/>
        </w:rPr>
        <w:t xml:space="preserve">domain considered </w:t>
      </w:r>
      <w:r w:rsidR="00DB02DD">
        <w:rPr>
          <w:rFonts w:cs="Times New Roman"/>
          <w:szCs w:val="24"/>
        </w:rPr>
        <w:t>was</w:t>
      </w:r>
      <w:r w:rsidR="00474805">
        <w:rPr>
          <w:rFonts w:cs="Times New Roman"/>
          <w:szCs w:val="24"/>
        </w:rPr>
        <w:t xml:space="preserve"> a cylindrical pot</w:t>
      </w:r>
      <w:r w:rsidR="00474805" w:rsidRPr="00BD460A">
        <w:rPr>
          <w:rFonts w:cs="Times New Roman"/>
          <w:szCs w:val="24"/>
        </w:rPr>
        <w:t xml:space="preserve"> of soil</w:t>
      </w:r>
      <w:r w:rsidR="00474805">
        <w:rPr>
          <w:rFonts w:cs="Times New Roman"/>
          <w:szCs w:val="24"/>
        </w:rPr>
        <w:t xml:space="preserve"> with a diameter </w:t>
      </w:r>
      <w:r w:rsidR="00474805">
        <w:t>50 mm</w:t>
      </w:r>
      <w:r w:rsidR="00F57188">
        <w:t xml:space="preserve"> and</w:t>
      </w:r>
      <w:r w:rsidR="00474805">
        <w:t xml:space="preserve"> 80 mm h</w:t>
      </w:r>
      <w:r w:rsidR="00F57188">
        <w:t>igh</w:t>
      </w:r>
      <w:r w:rsidR="00474805">
        <w:rPr>
          <w:rFonts w:eastAsiaTheme="minorEastAsia" w:cs="Times New Roman"/>
          <w:szCs w:val="24"/>
        </w:rPr>
        <w:t xml:space="preserve"> containing growing roots</w:t>
      </w:r>
      <w:r w:rsidR="00474805">
        <w:rPr>
          <w:rFonts w:cs="Times New Roman"/>
          <w:szCs w:val="24"/>
        </w:rPr>
        <w:t>.</w:t>
      </w:r>
      <w:r w:rsidR="00DA6ED4">
        <w:rPr>
          <w:rFonts w:cs="Times New Roman"/>
          <w:szCs w:val="24"/>
        </w:rPr>
        <w:t xml:space="preserve"> The 12 day RSAs as extracted from the XCT scans </w:t>
      </w:r>
      <w:r w:rsidR="00DB02DD">
        <w:rPr>
          <w:rFonts w:cs="Times New Roman"/>
          <w:szCs w:val="24"/>
        </w:rPr>
        <w:t xml:space="preserve">were </w:t>
      </w:r>
      <w:r w:rsidR="00DA6ED4">
        <w:rPr>
          <w:rFonts w:cs="Times New Roman"/>
          <w:szCs w:val="24"/>
        </w:rPr>
        <w:t>used as the root surfaces in t</w:t>
      </w:r>
      <w:r w:rsidR="00BE1B7D">
        <w:rPr>
          <w:rFonts w:cs="Times New Roman"/>
          <w:szCs w:val="24"/>
        </w:rPr>
        <w:t xml:space="preserve">he model. </w:t>
      </w:r>
      <w:r w:rsidR="007D71E7">
        <w:rPr>
          <w:rFonts w:cs="Times New Roman"/>
          <w:szCs w:val="24"/>
        </w:rPr>
        <w:t xml:space="preserve">The root surfaces associated with the </w:t>
      </w:r>
      <w:r w:rsidR="00441B0D">
        <w:rPr>
          <w:rFonts w:cs="Times New Roman"/>
          <w:szCs w:val="24"/>
        </w:rPr>
        <w:t>RSAs from the XCT scans</w:t>
      </w:r>
      <w:r w:rsidR="007D71E7">
        <w:rPr>
          <w:rFonts w:cs="Times New Roman"/>
          <w:szCs w:val="24"/>
        </w:rPr>
        <w:t xml:space="preserve"> </w:t>
      </w:r>
      <w:r w:rsidR="00DB02DD">
        <w:rPr>
          <w:rFonts w:cs="Times New Roman"/>
          <w:szCs w:val="24"/>
        </w:rPr>
        <w:t xml:space="preserve">were </w:t>
      </w:r>
      <w:r w:rsidR="00BE1B7D">
        <w:rPr>
          <w:rFonts w:cs="Times New Roman"/>
          <w:szCs w:val="24"/>
        </w:rPr>
        <w:t>activated</w:t>
      </w:r>
      <w:r w:rsidR="007D71E7">
        <w:rPr>
          <w:rFonts w:cs="Times New Roman"/>
          <w:szCs w:val="24"/>
        </w:rPr>
        <w:t xml:space="preserve"> along the depth in accordance to the individual plant </w:t>
      </w:r>
      <w:r w:rsidR="00BE1B7D">
        <w:rPr>
          <w:rFonts w:cs="Times New Roman"/>
          <w:szCs w:val="24"/>
        </w:rPr>
        <w:t>growth rate</w:t>
      </w:r>
      <w:r w:rsidR="007D71E7">
        <w:rPr>
          <w:rFonts w:cs="Times New Roman"/>
          <w:szCs w:val="24"/>
        </w:rPr>
        <w:t>s</w:t>
      </w:r>
      <w:r w:rsidR="00BE1B7D">
        <w:rPr>
          <w:rFonts w:cs="Times New Roman"/>
          <w:szCs w:val="24"/>
        </w:rPr>
        <w:t xml:space="preserve">. </w:t>
      </w:r>
      <w:r w:rsidR="007D71E7">
        <w:rPr>
          <w:rFonts w:cs="Times New Roman"/>
          <w:szCs w:val="24"/>
        </w:rPr>
        <w:t xml:space="preserve">We first describe </w:t>
      </w:r>
      <w:r w:rsidR="00BE1B7D">
        <w:rPr>
          <w:rFonts w:cs="Times New Roman"/>
          <w:szCs w:val="24"/>
        </w:rPr>
        <w:t>the citrate and phosphate governing equations</w:t>
      </w:r>
      <w:r w:rsidR="007D71E7">
        <w:rPr>
          <w:rFonts w:cs="Times New Roman"/>
          <w:szCs w:val="24"/>
        </w:rPr>
        <w:t>. We</w:t>
      </w:r>
      <w:r w:rsidR="00BE1B7D">
        <w:rPr>
          <w:rFonts w:cs="Times New Roman"/>
          <w:szCs w:val="24"/>
        </w:rPr>
        <w:t xml:space="preserve"> then </w:t>
      </w:r>
      <w:r w:rsidR="007D71E7">
        <w:rPr>
          <w:rFonts w:cs="Times New Roman"/>
          <w:szCs w:val="24"/>
        </w:rPr>
        <w:t xml:space="preserve">describe </w:t>
      </w:r>
      <w:r w:rsidR="00BE1B7D">
        <w:rPr>
          <w:rFonts w:cs="Times New Roman"/>
          <w:szCs w:val="24"/>
        </w:rPr>
        <w:t>the</w:t>
      </w:r>
      <w:r w:rsidR="001F6A27">
        <w:rPr>
          <w:rFonts w:cs="Times New Roman"/>
          <w:szCs w:val="24"/>
        </w:rPr>
        <w:t xml:space="preserve"> implementation of the growing </w:t>
      </w:r>
      <w:r w:rsidR="00BE1B7D">
        <w:rPr>
          <w:rFonts w:cs="Times New Roman"/>
          <w:szCs w:val="24"/>
        </w:rPr>
        <w:t>RSA.</w:t>
      </w:r>
    </w:p>
    <w:p w14:paraId="7DBDDEB2" w14:textId="10429888" w:rsidR="00474805" w:rsidRDefault="00474805" w:rsidP="00EF2426">
      <w:pPr>
        <w:spacing w:line="360" w:lineRule="auto"/>
        <w:jc w:val="both"/>
        <w:rPr>
          <w:rFonts w:cs="Times New Roman"/>
          <w:szCs w:val="24"/>
        </w:rPr>
      </w:pPr>
      <w:r w:rsidRPr="00BD460A">
        <w:rPr>
          <w:rFonts w:cs="Times New Roman"/>
          <w:szCs w:val="24"/>
        </w:rPr>
        <w:t>The soil domain is denoted</w:t>
      </w:r>
      <w:r w:rsidRPr="00BD460A">
        <w:rPr>
          <w:rFonts w:eastAsiaTheme="minorEastAsia" w:cs="Times New Roman"/>
          <w:szCs w:val="24"/>
        </w:rPr>
        <w:t xml:space="preserve"> </w:t>
      </w:r>
      <m:oMath>
        <m:r>
          <m:rPr>
            <m:sty m:val="p"/>
          </m:rPr>
          <w:rPr>
            <w:rFonts w:ascii="Cambria Math" w:hAnsi="Cambria Math" w:cs="Times New Roman"/>
            <w:szCs w:val="24"/>
          </w:rPr>
          <m:t>Ω</m:t>
        </m:r>
        <m:r>
          <w:rPr>
            <w:rFonts w:ascii="Cambria Math" w:hAnsi="Cambria Math" w:cs="Times New Roman"/>
            <w:szCs w:val="24"/>
          </w:rPr>
          <m:t>⊂</m:t>
        </m:r>
        <m:sSup>
          <m:sSupPr>
            <m:ctrlPr>
              <w:rPr>
                <w:rFonts w:ascii="Cambria Math" w:hAnsi="Cambria Math" w:cs="Times New Roman"/>
                <w:b/>
                <w:bCs/>
                <w:i/>
                <w:szCs w:val="24"/>
              </w:rPr>
            </m:ctrlPr>
          </m:sSupPr>
          <m:e>
            <m:r>
              <m:rPr>
                <m:scr m:val="double-struck"/>
                <m:sty m:val="bi"/>
              </m:rPr>
              <w:rPr>
                <w:rFonts w:ascii="Cambria Math" w:hAnsi="Cambria Math" w:cs="Times New Roman"/>
                <w:szCs w:val="24"/>
              </w:rPr>
              <m:t>R</m:t>
            </m:r>
            <m:ctrlPr>
              <w:rPr>
                <w:rFonts w:ascii="Cambria Math" w:hAnsi="Cambria Math" w:cs="Times New Roman"/>
                <w:i/>
                <w:szCs w:val="24"/>
              </w:rPr>
            </m:ctrlPr>
          </m:e>
          <m:sup>
            <m:r>
              <w:rPr>
                <w:rFonts w:ascii="Cambria Math" w:hAnsi="Cambria Math" w:cs="Times New Roman"/>
                <w:szCs w:val="24"/>
              </w:rPr>
              <m:t>3</m:t>
            </m:r>
          </m:sup>
        </m:sSup>
      </m:oMath>
      <w:r w:rsidR="007D71E7">
        <w:rPr>
          <w:rFonts w:eastAsiaTheme="minorEastAsia" w:cs="Times New Roman"/>
          <w:b/>
          <w:bCs/>
          <w:szCs w:val="24"/>
        </w:rPr>
        <w:t xml:space="preserve"> </w:t>
      </w:r>
      <w:r w:rsidR="007D71E7" w:rsidRPr="00F95D83">
        <w:rPr>
          <w:rFonts w:eastAsiaTheme="minorEastAsia" w:cs="Times New Roman"/>
          <w:bCs/>
          <w:szCs w:val="24"/>
        </w:rPr>
        <w:t>(</w:t>
      </w:r>
      <w:r w:rsidR="007D71E7">
        <w:rPr>
          <w:rFonts w:eastAsiaTheme="minorEastAsia" w:cs="Times New Roman"/>
          <w:b/>
          <w:bCs/>
          <w:szCs w:val="24"/>
        </w:rPr>
        <w:fldChar w:fldCharType="begin"/>
      </w:r>
      <w:r w:rsidR="007D71E7">
        <w:rPr>
          <w:rFonts w:eastAsiaTheme="minorEastAsia" w:cs="Times New Roman"/>
          <w:b/>
          <w:bCs/>
          <w:szCs w:val="24"/>
        </w:rPr>
        <w:instrText xml:space="preserve"> REF _Ref18403513 \h </w:instrText>
      </w:r>
      <w:r w:rsidR="00EF2426">
        <w:rPr>
          <w:rFonts w:eastAsiaTheme="minorEastAsia" w:cs="Times New Roman"/>
          <w:b/>
          <w:bCs/>
          <w:szCs w:val="24"/>
        </w:rPr>
        <w:instrText xml:space="preserve"> \* MERGEFORMAT </w:instrText>
      </w:r>
      <w:r w:rsidR="007D71E7">
        <w:rPr>
          <w:rFonts w:eastAsiaTheme="minorEastAsia" w:cs="Times New Roman"/>
          <w:b/>
          <w:bCs/>
          <w:szCs w:val="24"/>
        </w:rPr>
      </w:r>
      <w:r w:rsidR="007D71E7">
        <w:rPr>
          <w:rFonts w:eastAsiaTheme="minorEastAsia" w:cs="Times New Roman"/>
          <w:b/>
          <w:bCs/>
          <w:szCs w:val="24"/>
        </w:rPr>
        <w:fldChar w:fldCharType="separate"/>
      </w:r>
      <w:r w:rsidR="00A307C3" w:rsidRPr="00B46699">
        <w:rPr>
          <w:rFonts w:cs="Times New Roman"/>
          <w:szCs w:val="24"/>
        </w:rPr>
        <w:t xml:space="preserve">Figure </w:t>
      </w:r>
      <w:r w:rsidR="00A307C3">
        <w:rPr>
          <w:rFonts w:cs="Times New Roman"/>
          <w:noProof/>
          <w:szCs w:val="24"/>
        </w:rPr>
        <w:t>2</w:t>
      </w:r>
      <w:r w:rsidR="007D71E7">
        <w:rPr>
          <w:rFonts w:eastAsiaTheme="minorEastAsia" w:cs="Times New Roman"/>
          <w:b/>
          <w:bCs/>
          <w:szCs w:val="24"/>
        </w:rPr>
        <w:fldChar w:fldCharType="end"/>
      </w:r>
      <w:r w:rsidR="007D71E7" w:rsidRPr="00F95D83">
        <w:rPr>
          <w:rFonts w:eastAsiaTheme="minorEastAsia" w:cs="Times New Roman"/>
          <w:bCs/>
          <w:szCs w:val="24"/>
        </w:rPr>
        <w:t>)</w:t>
      </w:r>
      <w:r w:rsidR="00387B71">
        <w:rPr>
          <w:rFonts w:cs="Times New Roman"/>
          <w:szCs w:val="24"/>
        </w:rPr>
        <w:t xml:space="preserve">. </w:t>
      </w:r>
      <w:r w:rsidR="00480F96">
        <w:rPr>
          <w:rFonts w:cs="Times New Roman"/>
          <w:szCs w:val="24"/>
        </w:rPr>
        <w:t xml:space="preserve">The whole root surface, as extracted from the </w:t>
      </w:r>
      <w:proofErr w:type="gramStart"/>
      <w:r w:rsidR="00480F96">
        <w:rPr>
          <w:rFonts w:cs="Times New Roman"/>
          <w:szCs w:val="24"/>
        </w:rPr>
        <w:t>12 day</w:t>
      </w:r>
      <w:proofErr w:type="gramEnd"/>
      <w:r w:rsidR="00480F96">
        <w:rPr>
          <w:rFonts w:cs="Times New Roman"/>
          <w:szCs w:val="24"/>
        </w:rPr>
        <w:t xml:space="preserve"> XCT scan is denoted</w:t>
      </w:r>
      <w:r w:rsidR="00480F96">
        <w:rPr>
          <w:rFonts w:eastAsiaTheme="minorEastAsia" w:cs="Times New Roman"/>
          <w:szCs w:val="24"/>
        </w:rPr>
        <w:t xml:space="preserve"> </w:t>
      </w:r>
      <m:oMath>
        <m:r>
          <m:rPr>
            <m:sty m:val="p"/>
          </m:rPr>
          <w:rPr>
            <w:rFonts w:ascii="Cambria Math" w:hAnsi="Cambria Math" w:cs="Times New Roman"/>
            <w:szCs w:val="24"/>
          </w:rPr>
          <m:t>Γ</m:t>
        </m:r>
      </m:oMath>
      <w:r w:rsidR="007D71E7">
        <w:rPr>
          <w:rFonts w:eastAsiaTheme="minorEastAsia" w:cs="Times New Roman"/>
          <w:szCs w:val="24"/>
        </w:rPr>
        <w:t xml:space="preserve"> </w:t>
      </w:r>
      <w:r w:rsidR="007D71E7" w:rsidRPr="00F95D83">
        <w:rPr>
          <w:rFonts w:eastAsiaTheme="minorEastAsia" w:cs="Times New Roman"/>
          <w:bCs/>
          <w:szCs w:val="24"/>
        </w:rPr>
        <w:t>(</w:t>
      </w:r>
      <w:r w:rsidR="007D71E7">
        <w:rPr>
          <w:rFonts w:eastAsiaTheme="minorEastAsia" w:cs="Times New Roman"/>
          <w:b/>
          <w:bCs/>
          <w:szCs w:val="24"/>
        </w:rPr>
        <w:fldChar w:fldCharType="begin"/>
      </w:r>
      <w:r w:rsidR="007D71E7">
        <w:rPr>
          <w:rFonts w:eastAsiaTheme="minorEastAsia" w:cs="Times New Roman"/>
          <w:b/>
          <w:bCs/>
          <w:szCs w:val="24"/>
        </w:rPr>
        <w:instrText xml:space="preserve"> REF _Ref18403513 \h </w:instrText>
      </w:r>
      <w:r w:rsidR="00EF2426">
        <w:rPr>
          <w:rFonts w:eastAsiaTheme="minorEastAsia" w:cs="Times New Roman"/>
          <w:b/>
          <w:bCs/>
          <w:szCs w:val="24"/>
        </w:rPr>
        <w:instrText xml:space="preserve"> \* MERGEFORMAT </w:instrText>
      </w:r>
      <w:r w:rsidR="007D71E7">
        <w:rPr>
          <w:rFonts w:eastAsiaTheme="minorEastAsia" w:cs="Times New Roman"/>
          <w:b/>
          <w:bCs/>
          <w:szCs w:val="24"/>
        </w:rPr>
      </w:r>
      <w:r w:rsidR="007D71E7">
        <w:rPr>
          <w:rFonts w:eastAsiaTheme="minorEastAsia" w:cs="Times New Roman"/>
          <w:b/>
          <w:bCs/>
          <w:szCs w:val="24"/>
        </w:rPr>
        <w:fldChar w:fldCharType="separate"/>
      </w:r>
      <w:r w:rsidR="00A307C3" w:rsidRPr="00B46699">
        <w:rPr>
          <w:rFonts w:cs="Times New Roman"/>
          <w:szCs w:val="24"/>
        </w:rPr>
        <w:t xml:space="preserve">Figure </w:t>
      </w:r>
      <w:r w:rsidR="00A307C3">
        <w:rPr>
          <w:rFonts w:cs="Times New Roman"/>
          <w:noProof/>
          <w:szCs w:val="24"/>
        </w:rPr>
        <w:t>2</w:t>
      </w:r>
      <w:r w:rsidR="007D71E7">
        <w:rPr>
          <w:rFonts w:eastAsiaTheme="minorEastAsia" w:cs="Times New Roman"/>
          <w:b/>
          <w:bCs/>
          <w:szCs w:val="24"/>
        </w:rPr>
        <w:fldChar w:fldCharType="end"/>
      </w:r>
      <w:r w:rsidR="007D71E7" w:rsidRPr="00F95D83">
        <w:rPr>
          <w:rFonts w:eastAsiaTheme="minorEastAsia" w:cs="Times New Roman"/>
          <w:bCs/>
          <w:szCs w:val="24"/>
        </w:rPr>
        <w:t>)</w:t>
      </w:r>
      <w:r w:rsidR="00480F96">
        <w:rPr>
          <w:rFonts w:eastAsiaTheme="minorEastAsia" w:cs="Times New Roman"/>
          <w:szCs w:val="24"/>
        </w:rPr>
        <w:t>.</w:t>
      </w:r>
      <w:r w:rsidR="00480F96">
        <w:rPr>
          <w:rFonts w:cs="Times New Roman"/>
          <w:szCs w:val="24"/>
        </w:rPr>
        <w:t xml:space="preserve"> T</w:t>
      </w:r>
      <w:r w:rsidRPr="00BD460A">
        <w:rPr>
          <w:rFonts w:cs="Times New Roman"/>
          <w:szCs w:val="24"/>
        </w:rPr>
        <w:t xml:space="preserve">he </w:t>
      </w:r>
      <w:r w:rsidR="00480F96">
        <w:rPr>
          <w:rFonts w:cs="Times New Roman"/>
          <w:szCs w:val="24"/>
        </w:rPr>
        <w:t xml:space="preserve">active </w:t>
      </w:r>
      <w:r w:rsidR="00387B71">
        <w:rPr>
          <w:rFonts w:cs="Times New Roman"/>
          <w:szCs w:val="24"/>
        </w:rPr>
        <w:t>absorbing</w:t>
      </w:r>
      <w:r>
        <w:rPr>
          <w:rFonts w:cs="Times New Roman"/>
          <w:szCs w:val="24"/>
        </w:rPr>
        <w:t xml:space="preserve"> surface at time </w:t>
      </w:r>
      <m:oMath>
        <m:r>
          <w:rPr>
            <w:rFonts w:ascii="Cambria Math" w:hAnsi="Cambria Math" w:cs="Times New Roman"/>
            <w:szCs w:val="24"/>
          </w:rPr>
          <m:t>t</m:t>
        </m:r>
      </m:oMath>
      <w:r w:rsidR="00480F96">
        <w:rPr>
          <w:rFonts w:cs="Times New Roman"/>
          <w:szCs w:val="24"/>
        </w:rPr>
        <w:t xml:space="preserve"> is</w:t>
      </w:r>
      <w:r w:rsidR="00F23D5B">
        <w:rPr>
          <w:rFonts w:cs="Times New Roman"/>
          <w:szCs w:val="24"/>
        </w:rPr>
        <w:t xml:space="preserve"> denoted</w:t>
      </w:r>
      <w:r w:rsidR="00B46699">
        <w:rPr>
          <w:rFonts w:cs="Times New Roman"/>
          <w:szCs w:val="24"/>
        </w:rPr>
        <w:t>,</w:t>
      </w:r>
      <w:r w:rsidRPr="00BD460A">
        <w:rPr>
          <w:rFonts w:cs="Times New Roman"/>
          <w:szCs w:val="24"/>
        </w:rPr>
        <w:t xml:space="preserve"> </w:t>
      </w:r>
      <m:oMath>
        <m:sSub>
          <m:sSubPr>
            <m:ctrlPr>
              <w:rPr>
                <w:rFonts w:ascii="Cambria Math" w:hAnsi="Cambria Math" w:cs="Times New Roman"/>
                <w:i/>
                <w:szCs w:val="24"/>
              </w:rPr>
            </m:ctrlPr>
          </m:sSubPr>
          <m:e>
            <m:r>
              <m:rPr>
                <m:sty m:val="p"/>
              </m:rPr>
              <w:rPr>
                <w:rFonts w:ascii="Cambria Math" w:hAnsi="Cambria Math" w:cs="Times New Roman"/>
                <w:szCs w:val="24"/>
              </w:rPr>
              <m:t>Γ</m:t>
            </m:r>
            <m:ctrlPr>
              <w:rPr>
                <w:rFonts w:ascii="Cambria Math" w:hAnsi="Cambria Math" w:cs="Times New Roman"/>
                <w:szCs w:val="24"/>
              </w:rPr>
            </m:ctrlPr>
          </m:e>
          <m:sub>
            <m:r>
              <w:rPr>
                <w:rFonts w:ascii="Cambria Math" w:hAnsi="Cambria Math" w:cs="Times New Roman"/>
                <w:szCs w:val="24"/>
              </w:rPr>
              <m:t>r</m:t>
            </m:r>
          </m:sub>
        </m:sSub>
        <m:r>
          <w:rPr>
            <w:rFonts w:ascii="Cambria Math" w:hAnsi="Cambria Math" w:cs="Times New Roman"/>
            <w:szCs w:val="24"/>
          </w:rPr>
          <m:t>(t)</m:t>
        </m:r>
      </m:oMath>
      <w:r w:rsidR="00355331">
        <w:rPr>
          <w:rFonts w:eastAsiaTheme="minorEastAsia" w:cs="Times New Roman"/>
          <w:szCs w:val="24"/>
        </w:rPr>
        <w:t xml:space="preserve">, </w:t>
      </w:r>
      <w:r w:rsidR="007D71E7">
        <w:rPr>
          <w:rFonts w:eastAsiaTheme="minorEastAsia" w:cs="Times New Roman"/>
          <w:szCs w:val="24"/>
        </w:rPr>
        <w:t xml:space="preserve">while </w:t>
      </w:r>
      <w:r w:rsidR="00355331">
        <w:rPr>
          <w:rFonts w:eastAsiaTheme="minorEastAsia" w:cs="Times New Roman"/>
          <w:szCs w:val="24"/>
        </w:rPr>
        <w:t xml:space="preserve">the portion of the root exuding citrate at time </w:t>
      </w:r>
      <m:oMath>
        <m:r>
          <w:rPr>
            <w:rFonts w:ascii="Cambria Math" w:eastAsiaTheme="minorEastAsia" w:hAnsi="Cambria Math" w:cs="Times New Roman"/>
            <w:szCs w:val="24"/>
          </w:rPr>
          <m:t>t</m:t>
        </m:r>
      </m:oMath>
      <w:r w:rsidR="00480F96">
        <w:rPr>
          <w:rFonts w:eastAsiaTheme="minorEastAsia" w:cs="Times New Roman"/>
          <w:szCs w:val="24"/>
        </w:rPr>
        <w:t xml:space="preserve"> is</w:t>
      </w:r>
      <w:r w:rsidR="00355331">
        <w:rPr>
          <w:rFonts w:eastAsiaTheme="minorEastAsia" w:cs="Times New Roman"/>
          <w:szCs w:val="24"/>
        </w:rPr>
        <w:t xml:space="preserve"> denoted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Γ</m:t>
            </m:r>
            <m:ctrlPr>
              <w:rPr>
                <w:rFonts w:ascii="Cambria Math" w:eastAsiaTheme="minorEastAsia" w:hAnsi="Cambria Math" w:cs="Times New Roman"/>
                <w:szCs w:val="24"/>
              </w:rPr>
            </m:ctrlPr>
          </m:e>
          <m:sub>
            <m:r>
              <w:rPr>
                <w:rFonts w:ascii="Cambria Math" w:eastAsiaTheme="minorEastAsia" w:hAnsi="Cambria Math" w:cs="Times New Roman"/>
                <w:szCs w:val="24"/>
              </w:rPr>
              <m:t>on</m:t>
            </m:r>
          </m:sub>
        </m:sSub>
        <m:r>
          <w:rPr>
            <w:rFonts w:ascii="Cambria Math" w:eastAsiaTheme="minorEastAsia" w:hAnsi="Cambria Math" w:cs="Times New Roman"/>
            <w:szCs w:val="24"/>
          </w:rPr>
          <m:t>(t)</m:t>
        </m:r>
      </m:oMath>
      <w:r w:rsidR="007D71E7">
        <w:rPr>
          <w:rFonts w:eastAsiaTheme="minorEastAsia" w:cs="Times New Roman"/>
          <w:szCs w:val="24"/>
        </w:rPr>
        <w:t xml:space="preserve"> </w:t>
      </w:r>
      <w:r w:rsidR="007D71E7" w:rsidRPr="00F95D83">
        <w:rPr>
          <w:rFonts w:eastAsiaTheme="minorEastAsia" w:cs="Times New Roman"/>
          <w:bCs/>
          <w:szCs w:val="24"/>
        </w:rPr>
        <w:t>(</w:t>
      </w:r>
      <w:r w:rsidR="007D71E7">
        <w:rPr>
          <w:rFonts w:eastAsiaTheme="minorEastAsia" w:cs="Times New Roman"/>
          <w:b/>
          <w:bCs/>
          <w:szCs w:val="24"/>
        </w:rPr>
        <w:fldChar w:fldCharType="begin"/>
      </w:r>
      <w:r w:rsidR="007D71E7">
        <w:rPr>
          <w:rFonts w:eastAsiaTheme="minorEastAsia" w:cs="Times New Roman"/>
          <w:b/>
          <w:bCs/>
          <w:szCs w:val="24"/>
        </w:rPr>
        <w:instrText xml:space="preserve"> REF _Ref18403513 \h </w:instrText>
      </w:r>
      <w:r w:rsidR="00EF2426">
        <w:rPr>
          <w:rFonts w:eastAsiaTheme="minorEastAsia" w:cs="Times New Roman"/>
          <w:b/>
          <w:bCs/>
          <w:szCs w:val="24"/>
        </w:rPr>
        <w:instrText xml:space="preserve"> \* MERGEFORMAT </w:instrText>
      </w:r>
      <w:r w:rsidR="007D71E7">
        <w:rPr>
          <w:rFonts w:eastAsiaTheme="minorEastAsia" w:cs="Times New Roman"/>
          <w:b/>
          <w:bCs/>
          <w:szCs w:val="24"/>
        </w:rPr>
      </w:r>
      <w:r w:rsidR="007D71E7">
        <w:rPr>
          <w:rFonts w:eastAsiaTheme="minorEastAsia" w:cs="Times New Roman"/>
          <w:b/>
          <w:bCs/>
          <w:szCs w:val="24"/>
        </w:rPr>
        <w:fldChar w:fldCharType="separate"/>
      </w:r>
      <w:r w:rsidR="00A307C3" w:rsidRPr="00B46699">
        <w:rPr>
          <w:rFonts w:cs="Times New Roman"/>
          <w:szCs w:val="24"/>
        </w:rPr>
        <w:t xml:space="preserve">Figure </w:t>
      </w:r>
      <w:r w:rsidR="00A307C3">
        <w:rPr>
          <w:rFonts w:cs="Times New Roman"/>
          <w:noProof/>
          <w:szCs w:val="24"/>
        </w:rPr>
        <w:t>2</w:t>
      </w:r>
      <w:r w:rsidR="007D71E7">
        <w:rPr>
          <w:rFonts w:eastAsiaTheme="minorEastAsia" w:cs="Times New Roman"/>
          <w:b/>
          <w:bCs/>
          <w:szCs w:val="24"/>
        </w:rPr>
        <w:fldChar w:fldCharType="end"/>
      </w:r>
      <w:r w:rsidR="007D71E7" w:rsidRPr="00F95D83">
        <w:rPr>
          <w:rFonts w:eastAsiaTheme="minorEastAsia" w:cs="Times New Roman"/>
          <w:bCs/>
          <w:szCs w:val="24"/>
        </w:rPr>
        <w:t>)</w:t>
      </w:r>
      <w:r w:rsidR="00F23D5B">
        <w:rPr>
          <w:rFonts w:eastAsiaTheme="minorEastAsia" w:cs="Times New Roman"/>
          <w:szCs w:val="24"/>
        </w:rPr>
        <w:t xml:space="preserve">. Notice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Γ</m:t>
            </m:r>
            <m:ctrlPr>
              <w:rPr>
                <w:rFonts w:ascii="Cambria Math" w:eastAsiaTheme="minorEastAsia" w:hAnsi="Cambria Math" w:cs="Times New Roman"/>
                <w:szCs w:val="24"/>
              </w:rPr>
            </m:ctrlPr>
          </m:e>
          <m:sub>
            <m:r>
              <w:rPr>
                <w:rFonts w:ascii="Cambria Math" w:eastAsiaTheme="minorEastAsia" w:hAnsi="Cambria Math" w:cs="Times New Roman"/>
                <w:szCs w:val="24"/>
              </w:rPr>
              <m:t>on</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t</m:t>
            </m:r>
          </m:e>
        </m:d>
        <m:r>
          <w:rPr>
            <w:rFonts w:ascii="Cambria Math" w:eastAsiaTheme="minorEastAsia" w:hAnsi="Cambria Math" w:cs="Times New Roman"/>
            <w:szCs w:val="24"/>
          </w:rPr>
          <m:t xml:space="preserve"> </m:t>
        </m:r>
      </m:oMath>
      <w:r w:rsidR="003B7DD4">
        <w:rPr>
          <w:rFonts w:eastAsiaTheme="minorEastAsia" w:cs="Times New Roman"/>
          <w:szCs w:val="24"/>
        </w:rPr>
        <w:t xml:space="preserve"> is contained within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Γ</m:t>
            </m:r>
          </m:e>
          <m:sub>
            <m:r>
              <w:rPr>
                <w:rFonts w:ascii="Cambria Math" w:eastAsiaTheme="minorEastAsia" w:hAnsi="Cambria Math" w:cs="Times New Roman"/>
                <w:szCs w:val="24"/>
              </w:rPr>
              <m:t>r</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t</m:t>
            </m:r>
          </m:e>
        </m:d>
      </m:oMath>
      <w:r w:rsidR="003B7DD4">
        <w:rPr>
          <w:rFonts w:eastAsiaTheme="minorEastAsia" w:cs="Times New Roman"/>
          <w:szCs w:val="24"/>
        </w:rPr>
        <w:t xml:space="preserve">, which is itself contained within </w:t>
      </w:r>
      <m:oMath>
        <m:r>
          <m:rPr>
            <m:sty m:val="p"/>
          </m:rPr>
          <w:rPr>
            <w:rFonts w:ascii="Cambria Math" w:eastAsiaTheme="minorEastAsia" w:hAnsi="Cambria Math" w:cs="Times New Roman"/>
            <w:szCs w:val="24"/>
          </w:rPr>
          <m:t>Γ</m:t>
        </m:r>
      </m:oMath>
      <w:r w:rsidR="003B7DD4">
        <w:rPr>
          <w:rFonts w:eastAsiaTheme="minorEastAsia" w:cs="Times New Roman"/>
          <w:szCs w:val="24"/>
        </w:rPr>
        <w:t xml:space="preserve"> </w:t>
      </w:r>
      <w:r w:rsidR="00F23D5B">
        <w:rPr>
          <w:rFonts w:eastAsiaTheme="minorEastAsia" w:cs="Times New Roman"/>
          <w:szCs w:val="24"/>
        </w:rPr>
        <w:t xml:space="preserve">as a citrate exuding </w:t>
      </w:r>
      <w:r w:rsidR="007D71E7">
        <w:rPr>
          <w:rFonts w:eastAsiaTheme="minorEastAsia" w:cs="Times New Roman"/>
          <w:szCs w:val="24"/>
        </w:rPr>
        <w:t xml:space="preserve">region </w:t>
      </w:r>
      <w:r w:rsidR="00F23D5B">
        <w:rPr>
          <w:rFonts w:eastAsiaTheme="minorEastAsia" w:cs="Times New Roman"/>
          <w:szCs w:val="24"/>
        </w:rPr>
        <w:t>of the root can also absorb phosphate</w:t>
      </w:r>
      <w:r w:rsidR="00480F96">
        <w:rPr>
          <w:rFonts w:eastAsiaTheme="minorEastAsia" w:cs="Times New Roman"/>
          <w:szCs w:val="24"/>
        </w:rPr>
        <w:t xml:space="preserve"> and the root grows into the 12 day RSA</w:t>
      </w:r>
      <w:r w:rsidR="007D71E7">
        <w:rPr>
          <w:rFonts w:eastAsiaTheme="minorEastAsia" w:cs="Times New Roman"/>
          <w:szCs w:val="24"/>
        </w:rPr>
        <w:t xml:space="preserve"> </w:t>
      </w:r>
      <w:r w:rsidR="007D71E7" w:rsidRPr="00AA5427">
        <w:rPr>
          <w:rFonts w:eastAsiaTheme="minorEastAsia" w:cs="Times New Roman"/>
          <w:bCs/>
          <w:szCs w:val="24"/>
        </w:rPr>
        <w:t xml:space="preserve">as illustrated in </w:t>
      </w:r>
      <w:r w:rsidR="007D71E7" w:rsidRPr="00AA5427">
        <w:rPr>
          <w:rFonts w:eastAsiaTheme="minorEastAsia" w:cs="Times New Roman"/>
          <w:bCs/>
          <w:szCs w:val="24"/>
        </w:rPr>
        <w:fldChar w:fldCharType="begin"/>
      </w:r>
      <w:r w:rsidR="007D71E7" w:rsidRPr="00AA5427">
        <w:rPr>
          <w:rFonts w:eastAsiaTheme="minorEastAsia" w:cs="Times New Roman"/>
          <w:bCs/>
          <w:szCs w:val="24"/>
        </w:rPr>
        <w:instrText xml:space="preserve"> REF _Ref18403513 \h </w:instrText>
      </w:r>
      <w:r w:rsidR="007D71E7">
        <w:rPr>
          <w:rFonts w:eastAsiaTheme="minorEastAsia" w:cs="Times New Roman"/>
          <w:bCs/>
          <w:szCs w:val="24"/>
        </w:rPr>
        <w:instrText xml:space="preserve"> \* MERGEFORMAT </w:instrText>
      </w:r>
      <w:r w:rsidR="007D71E7" w:rsidRPr="00AA5427">
        <w:rPr>
          <w:rFonts w:eastAsiaTheme="minorEastAsia" w:cs="Times New Roman"/>
          <w:bCs/>
          <w:szCs w:val="24"/>
        </w:rPr>
      </w:r>
      <w:r w:rsidR="007D71E7" w:rsidRPr="00AA5427">
        <w:rPr>
          <w:rFonts w:eastAsiaTheme="minorEastAsia" w:cs="Times New Roman"/>
          <w:bCs/>
          <w:szCs w:val="24"/>
        </w:rPr>
        <w:fldChar w:fldCharType="separate"/>
      </w:r>
      <w:r w:rsidR="00A307C3" w:rsidRPr="00B46699">
        <w:rPr>
          <w:rFonts w:cs="Times New Roman"/>
          <w:szCs w:val="24"/>
        </w:rPr>
        <w:t xml:space="preserve">Figure </w:t>
      </w:r>
      <w:r w:rsidR="00A307C3">
        <w:rPr>
          <w:rFonts w:cs="Times New Roman"/>
          <w:szCs w:val="24"/>
        </w:rPr>
        <w:t>2</w:t>
      </w:r>
      <w:r w:rsidR="007D71E7" w:rsidRPr="00AA5427">
        <w:rPr>
          <w:rFonts w:eastAsiaTheme="minorEastAsia" w:cs="Times New Roman"/>
          <w:bCs/>
          <w:szCs w:val="24"/>
        </w:rPr>
        <w:fldChar w:fldCharType="end"/>
      </w:r>
      <w:r w:rsidR="00F23D5B">
        <w:rPr>
          <w:rFonts w:cs="Times New Roman"/>
          <w:szCs w:val="24"/>
        </w:rPr>
        <w:t>. T</w:t>
      </w:r>
      <w:r w:rsidRPr="00BD460A">
        <w:rPr>
          <w:rFonts w:cs="Times New Roman"/>
          <w:szCs w:val="24"/>
        </w:rPr>
        <w:t>he remainder of the boundary</w:t>
      </w:r>
      <w:r>
        <w:rPr>
          <w:rFonts w:cs="Times New Roman"/>
          <w:szCs w:val="24"/>
        </w:rPr>
        <w:t xml:space="preserve"> </w:t>
      </w:r>
      <w:r w:rsidRPr="00F23D5B">
        <w:rPr>
          <w:rFonts w:cs="Times New Roman"/>
          <w:i/>
          <w:szCs w:val="24"/>
        </w:rPr>
        <w:t>i.e.</w:t>
      </w:r>
      <w:r>
        <w:rPr>
          <w:rFonts w:cs="Times New Roman"/>
          <w:szCs w:val="24"/>
        </w:rPr>
        <w:t xml:space="preserve"> the inside of the pot</w:t>
      </w:r>
      <w:r w:rsidR="00F23D5B">
        <w:rPr>
          <w:rFonts w:cs="Times New Roman"/>
          <w:szCs w:val="24"/>
        </w:rPr>
        <w:t xml:space="preserve"> and the non-functioning part of the root</w:t>
      </w:r>
      <w:r w:rsidRPr="00BD460A">
        <w:rPr>
          <w:rFonts w:cs="Times New Roman"/>
          <w:szCs w:val="24"/>
        </w:rPr>
        <w:t xml:space="preserve"> is denoted </w:t>
      </w:r>
      <m:oMath>
        <m:sSub>
          <m:sSubPr>
            <m:ctrlPr>
              <w:rPr>
                <w:rFonts w:ascii="Cambria Math" w:hAnsi="Cambria Math" w:cs="Times New Roman"/>
                <w:i/>
                <w:szCs w:val="24"/>
              </w:rPr>
            </m:ctrlPr>
          </m:sSubPr>
          <m:e>
            <m:r>
              <m:rPr>
                <m:sty m:val="p"/>
              </m:rPr>
              <w:rPr>
                <w:rFonts w:ascii="Cambria Math" w:hAnsi="Cambria Math" w:cs="Times New Roman"/>
                <w:szCs w:val="24"/>
              </w:rPr>
              <m:t>Γ</m:t>
            </m:r>
            <m:ctrlPr>
              <w:rPr>
                <w:rFonts w:ascii="Cambria Math" w:hAnsi="Cambria Math" w:cs="Times New Roman"/>
                <w:szCs w:val="24"/>
              </w:rPr>
            </m:ctrlPr>
          </m:e>
          <m:sub>
            <m:r>
              <w:rPr>
                <w:rFonts w:ascii="Cambria Math" w:hAnsi="Cambria Math" w:cs="Times New Roman"/>
                <w:szCs w:val="24"/>
              </w:rPr>
              <m:t>e</m:t>
            </m:r>
          </m:sub>
        </m:sSub>
        <m:r>
          <w:rPr>
            <w:rFonts w:ascii="Cambria Math" w:hAnsi="Cambria Math" w:cs="Times New Roman"/>
            <w:szCs w:val="24"/>
          </w:rPr>
          <m:t>(t)</m:t>
        </m:r>
      </m:oMath>
      <w:r w:rsidRPr="00BD460A">
        <w:rPr>
          <w:rFonts w:cs="Times New Roman"/>
          <w:szCs w:val="24"/>
        </w:rPr>
        <w:t>.</w:t>
      </w:r>
      <w:r w:rsidR="00AA5427">
        <w:rPr>
          <w:rFonts w:cs="Times New Roman"/>
          <w:szCs w:val="24"/>
        </w:rPr>
        <w:t xml:space="preserve"> </w:t>
      </w:r>
      <w:r w:rsidR="00AA5427">
        <w:rPr>
          <w:rFonts w:cs="Times New Roman"/>
          <w:szCs w:val="24"/>
        </w:rPr>
        <w:fldChar w:fldCharType="begin"/>
      </w:r>
      <w:r w:rsidR="00AA5427">
        <w:rPr>
          <w:rFonts w:cs="Times New Roman"/>
          <w:szCs w:val="24"/>
        </w:rPr>
        <w:instrText xml:space="preserve"> REF _Ref18403513 \h </w:instrText>
      </w:r>
      <w:r w:rsidR="00EF2426">
        <w:rPr>
          <w:rFonts w:cs="Times New Roman"/>
          <w:szCs w:val="24"/>
        </w:rPr>
        <w:instrText xml:space="preserve"> \* MERGEFORMAT </w:instrText>
      </w:r>
      <w:r w:rsidR="00AA5427">
        <w:rPr>
          <w:rFonts w:cs="Times New Roman"/>
          <w:szCs w:val="24"/>
        </w:rPr>
      </w:r>
      <w:r w:rsidR="00AA5427">
        <w:rPr>
          <w:rFonts w:cs="Times New Roman"/>
          <w:szCs w:val="24"/>
        </w:rPr>
        <w:fldChar w:fldCharType="separate"/>
      </w:r>
      <w:r w:rsidR="00A307C3" w:rsidRPr="00B46699">
        <w:rPr>
          <w:rFonts w:cs="Times New Roman"/>
          <w:szCs w:val="24"/>
        </w:rPr>
        <w:t xml:space="preserve">Figure </w:t>
      </w:r>
      <w:r w:rsidR="00A307C3">
        <w:rPr>
          <w:rFonts w:cs="Times New Roman"/>
          <w:noProof/>
          <w:szCs w:val="24"/>
        </w:rPr>
        <w:t>2</w:t>
      </w:r>
      <w:r w:rsidR="00AA5427">
        <w:rPr>
          <w:rFonts w:cs="Times New Roman"/>
          <w:szCs w:val="24"/>
        </w:rPr>
        <w:fldChar w:fldCharType="end"/>
      </w:r>
      <w:r w:rsidR="00BE1B7D">
        <w:rPr>
          <w:rFonts w:cs="Times New Roman"/>
          <w:szCs w:val="24"/>
        </w:rPr>
        <w:t xml:space="preserve"> shows a</w:t>
      </w:r>
      <w:r w:rsidR="00B46699">
        <w:rPr>
          <w:rFonts w:cs="Times New Roman"/>
          <w:szCs w:val="24"/>
        </w:rPr>
        <w:t xml:space="preserve"> schematic of the domain and it</w:t>
      </w:r>
      <w:r w:rsidR="00BE1B7D">
        <w:rPr>
          <w:rFonts w:cs="Times New Roman"/>
          <w:szCs w:val="24"/>
        </w:rPr>
        <w:t>s boundaries.</w:t>
      </w:r>
      <w:r w:rsidR="00060CA8">
        <w:rPr>
          <w:rFonts w:cs="Times New Roman"/>
          <w:szCs w:val="24"/>
        </w:rPr>
        <w:t xml:space="preserve"> </w:t>
      </w:r>
      <w:r w:rsidRPr="00BD460A">
        <w:rPr>
          <w:rFonts w:cs="Times New Roman"/>
          <w:szCs w:val="24"/>
        </w:rPr>
        <w:t>The soil</w:t>
      </w:r>
      <w:r>
        <w:rPr>
          <w:rFonts w:cs="Times New Roman"/>
          <w:szCs w:val="24"/>
        </w:rPr>
        <w:t xml:space="preserve"> is assumed to be homogenous</w:t>
      </w:r>
      <w:r w:rsidRPr="00BD460A">
        <w:rPr>
          <w:rFonts w:cs="Times New Roman"/>
          <w:szCs w:val="24"/>
        </w:rPr>
        <w:t xml:space="preserve"> </w:t>
      </w:r>
      <w:r>
        <w:rPr>
          <w:rFonts w:cs="Times New Roman"/>
          <w:szCs w:val="24"/>
        </w:rPr>
        <w:t>with</w:t>
      </w:r>
      <w:r w:rsidRPr="00BD460A">
        <w:rPr>
          <w:rFonts w:cs="Times New Roman"/>
          <w:szCs w:val="24"/>
        </w:rPr>
        <w:t xml:space="preserve"> approximate volumetric water content </w:t>
      </w:r>
      <m:oMath>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l</m:t>
            </m:r>
          </m:sub>
        </m:sSub>
      </m:oMath>
      <w:r w:rsidRPr="00BD460A">
        <w:rPr>
          <w:rFonts w:cs="Times New Roman"/>
          <w:szCs w:val="24"/>
        </w:rPr>
        <w:t xml:space="preserve"> [m</w:t>
      </w:r>
      <w:r w:rsidRPr="00BD460A">
        <w:rPr>
          <w:rFonts w:cs="Times New Roman"/>
          <w:szCs w:val="24"/>
          <w:vertAlign w:val="superscript"/>
        </w:rPr>
        <w:t>3</w:t>
      </w:r>
      <w:r w:rsidRPr="00BD460A">
        <w:rPr>
          <w:rFonts w:cs="Times New Roman"/>
          <w:szCs w:val="24"/>
        </w:rPr>
        <w:t xml:space="preserve"> of soil solution m</w:t>
      </w:r>
      <w:r w:rsidRPr="00BD460A">
        <w:rPr>
          <w:rFonts w:cs="Times New Roman"/>
          <w:szCs w:val="24"/>
          <w:vertAlign w:val="superscript"/>
        </w:rPr>
        <w:t>-3</w:t>
      </w:r>
      <w:r w:rsidRPr="00BD460A">
        <w:rPr>
          <w:rFonts w:cs="Times New Roman"/>
          <w:szCs w:val="24"/>
        </w:rPr>
        <w:t xml:space="preserve"> of </w:t>
      </w:r>
      <w:r w:rsidR="00662F38">
        <w:rPr>
          <w:rFonts w:cs="Times New Roman"/>
          <w:szCs w:val="24"/>
        </w:rPr>
        <w:t>domain</w:t>
      </w:r>
      <w:r w:rsidRPr="00BD460A">
        <w:rPr>
          <w:rFonts w:cs="Times New Roman"/>
          <w:szCs w:val="24"/>
        </w:rPr>
        <w:t xml:space="preserve">] and volumetric soil solid </w:t>
      </w:r>
      <w:r w:rsidR="0022596F">
        <w:rPr>
          <w:rFonts w:cs="Times New Roman"/>
          <w:szCs w:val="24"/>
        </w:rPr>
        <w:t>volume fraction</w:t>
      </w:r>
      <w:r w:rsidR="0022596F" w:rsidRPr="00BD460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ϕ</m:t>
            </m:r>
          </m:e>
          <m:sub>
            <m:r>
              <w:rPr>
                <w:rFonts w:ascii="Cambria Math" w:hAnsi="Cambria Math" w:cs="Times New Roman"/>
                <w:szCs w:val="24"/>
              </w:rPr>
              <m:t>s</m:t>
            </m:r>
          </m:sub>
        </m:sSub>
      </m:oMath>
      <w:r w:rsidRPr="00BD460A">
        <w:rPr>
          <w:rFonts w:cs="Times New Roman"/>
          <w:szCs w:val="24"/>
        </w:rPr>
        <w:t xml:space="preserve"> [m</w:t>
      </w:r>
      <w:r w:rsidRPr="00BD460A">
        <w:rPr>
          <w:rFonts w:cs="Times New Roman"/>
          <w:szCs w:val="24"/>
          <w:vertAlign w:val="superscript"/>
        </w:rPr>
        <w:t>3</w:t>
      </w:r>
      <w:r w:rsidRPr="00BD460A">
        <w:rPr>
          <w:rFonts w:cs="Times New Roman"/>
          <w:szCs w:val="24"/>
        </w:rPr>
        <w:t xml:space="preserve"> of soil solid m</w:t>
      </w:r>
      <w:r w:rsidRPr="00BD460A">
        <w:rPr>
          <w:rFonts w:cs="Times New Roman"/>
          <w:szCs w:val="24"/>
          <w:vertAlign w:val="superscript"/>
        </w:rPr>
        <w:t>-3</w:t>
      </w:r>
      <w:r>
        <w:rPr>
          <w:rFonts w:cs="Times New Roman"/>
          <w:szCs w:val="24"/>
        </w:rPr>
        <w:t xml:space="preserve"> of </w:t>
      </w:r>
      <w:r w:rsidR="00662F38">
        <w:rPr>
          <w:rFonts w:cs="Times New Roman"/>
          <w:szCs w:val="24"/>
        </w:rPr>
        <w:t>domain</w:t>
      </w:r>
      <w:r>
        <w:rPr>
          <w:rFonts w:cs="Times New Roman"/>
          <w:szCs w:val="24"/>
        </w:rPr>
        <w:t xml:space="preserve">]. </w:t>
      </w:r>
    </w:p>
    <w:p w14:paraId="78154EAB" w14:textId="7C6EE994" w:rsidR="005D0C24" w:rsidRPr="00BD460A" w:rsidRDefault="008B3644" w:rsidP="00EF2426">
      <w:pPr>
        <w:spacing w:line="360" w:lineRule="auto"/>
        <w:jc w:val="both"/>
        <w:rPr>
          <w:rFonts w:cs="Times New Roman"/>
          <w:szCs w:val="24"/>
        </w:rPr>
      </w:pPr>
      <w:r>
        <w:rPr>
          <w:rFonts w:cs="Times New Roman"/>
          <w:szCs w:val="24"/>
        </w:rPr>
        <w:t xml:space="preserve">We assume </w:t>
      </w:r>
      <w:r w:rsidR="005D0C24" w:rsidRPr="00BD460A">
        <w:rPr>
          <w:rFonts w:cs="Times New Roman"/>
          <w:szCs w:val="24"/>
        </w:rPr>
        <w:t>P and c</w:t>
      </w:r>
      <w:r w:rsidR="00D363CE">
        <w:rPr>
          <w:rFonts w:cs="Times New Roman"/>
          <w:szCs w:val="24"/>
        </w:rPr>
        <w:t>itrate to exist either bound</w:t>
      </w:r>
      <w:r w:rsidR="002442CD">
        <w:rPr>
          <w:rFonts w:cs="Times New Roman"/>
          <w:szCs w:val="24"/>
        </w:rPr>
        <w:t xml:space="preserve"> to soil </w:t>
      </w:r>
      <w:r w:rsidR="00C90872">
        <w:rPr>
          <w:rFonts w:cs="Times New Roman"/>
          <w:szCs w:val="24"/>
        </w:rPr>
        <w:t xml:space="preserve">surfaces </w:t>
      </w:r>
      <w:r w:rsidR="005D0C24" w:rsidRPr="00BD460A">
        <w:rPr>
          <w:rFonts w:cs="Times New Roman"/>
          <w:szCs w:val="24"/>
        </w:rPr>
        <w:t>or unbound in solution</w:t>
      </w:r>
      <w:r w:rsidR="00C90872">
        <w:rPr>
          <w:rFonts w:cs="Times New Roman"/>
          <w:szCs w:val="24"/>
        </w:rPr>
        <w:t xml:space="preserve"> in soil</w:t>
      </w:r>
      <w:r w:rsidR="005D0C24" w:rsidRPr="00BD460A">
        <w:rPr>
          <w:rFonts w:cs="Times New Roman"/>
          <w:szCs w:val="24"/>
        </w:rPr>
        <w:t xml:space="preserve">. In particular,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l</m:t>
            </m:r>
          </m:sub>
        </m:sSub>
        <m:d>
          <m:dPr>
            <m:ctrlPr>
              <w:rPr>
                <w:rFonts w:ascii="Cambria Math" w:hAnsi="Cambria Math" w:cs="Times New Roman"/>
                <w:i/>
                <w:szCs w:val="24"/>
              </w:rPr>
            </m:ctrlPr>
          </m:dPr>
          <m:e>
            <m:r>
              <w:rPr>
                <w:rFonts w:ascii="Cambria Math" w:hAnsi="Cambria Math" w:cs="Times New Roman"/>
                <w:szCs w:val="24"/>
              </w:rPr>
              <m:t>t,</m:t>
            </m:r>
            <m:r>
              <m:rPr>
                <m:sty m:val="bi"/>
              </m:rPr>
              <w:rPr>
                <w:rFonts w:ascii="Cambria Math" w:hAnsi="Cambria Math" w:cs="Times New Roman"/>
                <w:szCs w:val="24"/>
              </w:rPr>
              <m:t>x</m:t>
            </m:r>
          </m:e>
        </m:d>
      </m:oMath>
      <w:r w:rsidR="005D0C24" w:rsidRPr="00BD460A">
        <w:rPr>
          <w:rFonts w:eastAsiaTheme="minorEastAsia" w:cs="Times New Roman"/>
          <w:szCs w:val="24"/>
        </w:rPr>
        <w:t xml:space="preserve"> [µmol m</w:t>
      </w:r>
      <w:r w:rsidR="005D0C24" w:rsidRPr="00BD460A">
        <w:rPr>
          <w:rFonts w:eastAsiaTheme="minorEastAsia" w:cs="Times New Roman"/>
          <w:szCs w:val="24"/>
          <w:vertAlign w:val="superscript"/>
        </w:rPr>
        <w:t>-3</w:t>
      </w:r>
      <w:r w:rsidR="005D0C24" w:rsidRPr="00BD460A">
        <w:rPr>
          <w:rFonts w:cs="Times New Roman"/>
          <w:szCs w:val="24"/>
        </w:rPr>
        <w:t xml:space="preserve"> of soil solution] is the P concentration in solution,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l</m:t>
            </m:r>
          </m:sub>
        </m:sSub>
        <m:d>
          <m:dPr>
            <m:ctrlPr>
              <w:rPr>
                <w:rFonts w:ascii="Cambria Math" w:hAnsi="Cambria Math" w:cs="Times New Roman"/>
                <w:i/>
                <w:szCs w:val="24"/>
              </w:rPr>
            </m:ctrlPr>
          </m:dPr>
          <m:e>
            <m:r>
              <w:rPr>
                <w:rFonts w:ascii="Cambria Math" w:hAnsi="Cambria Math" w:cs="Times New Roman"/>
                <w:szCs w:val="24"/>
              </w:rPr>
              <m:t>t,</m:t>
            </m:r>
            <m:r>
              <m:rPr>
                <m:sty m:val="bi"/>
              </m:rPr>
              <w:rPr>
                <w:rFonts w:ascii="Cambria Math" w:hAnsi="Cambria Math" w:cs="Times New Roman"/>
                <w:szCs w:val="24"/>
              </w:rPr>
              <m:t>x</m:t>
            </m:r>
          </m:e>
        </m:d>
      </m:oMath>
      <w:r w:rsidR="005D0C24" w:rsidRPr="00BD460A">
        <w:rPr>
          <w:rFonts w:cs="Times New Roman"/>
          <w:szCs w:val="24"/>
        </w:rPr>
        <w:t xml:space="preserve"> </w:t>
      </w:r>
      <w:r w:rsidR="005D0C24" w:rsidRPr="00BD460A">
        <w:rPr>
          <w:rFonts w:eastAsiaTheme="minorEastAsia" w:cs="Times New Roman"/>
          <w:szCs w:val="24"/>
        </w:rPr>
        <w:t xml:space="preserve"> [µmol m</w:t>
      </w:r>
      <w:r w:rsidR="005D0C24" w:rsidRPr="00BD460A">
        <w:rPr>
          <w:rFonts w:eastAsiaTheme="minorEastAsia" w:cs="Times New Roman"/>
          <w:szCs w:val="24"/>
          <w:vertAlign w:val="superscript"/>
        </w:rPr>
        <w:t>-3</w:t>
      </w:r>
      <w:r w:rsidR="005D0C24" w:rsidRPr="00BD460A">
        <w:rPr>
          <w:rFonts w:cs="Times New Roman"/>
          <w:szCs w:val="24"/>
        </w:rPr>
        <w:t xml:space="preserve"> of soil solution] represents citrate concentration in solution, </w:t>
      </w:r>
      <m:oMath>
        <m:sSub>
          <m:sSubPr>
            <m:ctrlPr>
              <w:rPr>
                <w:rFonts w:ascii="Cambria Math" w:hAnsi="Cambria Math" w:cs="Times New Roman"/>
                <w:i/>
                <w:szCs w:val="24"/>
              </w:rPr>
            </m:ctrlPr>
          </m:sSubPr>
          <m:e>
            <m:r>
              <w:rPr>
                <w:rFonts w:ascii="Cambria Math" w:hAnsi="Cambria Math" w:cs="Times New Roman"/>
                <w:szCs w:val="24"/>
              </w:rPr>
              <m:t>P</m:t>
            </m:r>
          </m:e>
          <m:sub>
            <m:r>
              <w:rPr>
                <w:rFonts w:ascii="Cambria Math" w:hAnsi="Cambria Math" w:cs="Times New Roman"/>
                <w:szCs w:val="24"/>
              </w:rPr>
              <m:t>s</m:t>
            </m:r>
          </m:sub>
        </m:sSub>
        <m:r>
          <w:rPr>
            <w:rFonts w:ascii="Cambria Math" w:hAnsi="Cambria Math" w:cs="Times New Roman"/>
            <w:szCs w:val="24"/>
          </w:rPr>
          <m:t>(t,</m:t>
        </m:r>
        <m:r>
          <m:rPr>
            <m:sty m:val="bi"/>
          </m:rPr>
          <w:rPr>
            <w:rFonts w:ascii="Cambria Math" w:hAnsi="Cambria Math" w:cs="Times New Roman"/>
            <w:szCs w:val="24"/>
          </w:rPr>
          <m:t>x</m:t>
        </m:r>
        <m:r>
          <w:rPr>
            <w:rFonts w:ascii="Cambria Math" w:hAnsi="Cambria Math" w:cs="Times New Roman"/>
            <w:szCs w:val="24"/>
          </w:rPr>
          <m:t>)</m:t>
        </m:r>
      </m:oMath>
      <w:r w:rsidR="005D0C24" w:rsidRPr="00BD460A">
        <w:rPr>
          <w:rFonts w:eastAsiaTheme="minorEastAsia" w:cs="Times New Roman"/>
          <w:szCs w:val="24"/>
        </w:rPr>
        <w:t xml:space="preserve"> [µmol m</w:t>
      </w:r>
      <w:r w:rsidR="005D0C24" w:rsidRPr="00BD460A">
        <w:rPr>
          <w:rFonts w:eastAsiaTheme="minorEastAsia" w:cs="Times New Roman"/>
          <w:szCs w:val="24"/>
          <w:vertAlign w:val="superscript"/>
        </w:rPr>
        <w:t>-3</w:t>
      </w:r>
      <w:r w:rsidR="005D0C24" w:rsidRPr="00BD460A">
        <w:rPr>
          <w:rFonts w:cs="Times New Roman"/>
          <w:szCs w:val="24"/>
        </w:rPr>
        <w:t xml:space="preserve"> of soil solid] is the concentration of P bound to soil particles, and </w:t>
      </w:r>
      <m:oMath>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s</m:t>
            </m:r>
          </m:sub>
        </m:sSub>
        <m:d>
          <m:dPr>
            <m:ctrlPr>
              <w:rPr>
                <w:rFonts w:ascii="Cambria Math" w:hAnsi="Cambria Math" w:cs="Times New Roman"/>
                <w:i/>
                <w:szCs w:val="24"/>
              </w:rPr>
            </m:ctrlPr>
          </m:dPr>
          <m:e>
            <m:r>
              <w:rPr>
                <w:rFonts w:ascii="Cambria Math" w:hAnsi="Cambria Math" w:cs="Times New Roman"/>
                <w:szCs w:val="24"/>
              </w:rPr>
              <m:t>t,</m:t>
            </m:r>
            <m:r>
              <m:rPr>
                <m:sty m:val="bi"/>
              </m:rPr>
              <w:rPr>
                <w:rFonts w:ascii="Cambria Math" w:hAnsi="Cambria Math" w:cs="Times New Roman"/>
                <w:szCs w:val="24"/>
              </w:rPr>
              <m:t>x</m:t>
            </m:r>
          </m:e>
        </m:d>
      </m:oMath>
      <w:r w:rsidR="005D0C24" w:rsidRPr="00BD460A">
        <w:rPr>
          <w:rFonts w:eastAsiaTheme="minorEastAsia" w:cs="Times New Roman"/>
          <w:szCs w:val="24"/>
        </w:rPr>
        <w:t xml:space="preserve"> [µmol m</w:t>
      </w:r>
      <w:r w:rsidR="005D0C24" w:rsidRPr="00BD460A">
        <w:rPr>
          <w:rFonts w:eastAsiaTheme="minorEastAsia" w:cs="Times New Roman"/>
          <w:szCs w:val="24"/>
          <w:vertAlign w:val="superscript"/>
        </w:rPr>
        <w:t>-3</w:t>
      </w:r>
      <w:r w:rsidR="005D0C24" w:rsidRPr="00BD460A">
        <w:rPr>
          <w:rFonts w:cs="Times New Roman"/>
          <w:szCs w:val="24"/>
        </w:rPr>
        <w:t xml:space="preserve"> of soil solid]  is the amount of </w:t>
      </w:r>
      <w:r w:rsidR="005D0C24">
        <w:rPr>
          <w:rFonts w:cs="Times New Roman"/>
          <w:szCs w:val="24"/>
        </w:rPr>
        <w:t>citrate bound to soil particles.</w:t>
      </w:r>
    </w:p>
    <w:p w14:paraId="6477E7A3" w14:textId="7E9A6B17" w:rsidR="005D0C24" w:rsidRDefault="005D0C24" w:rsidP="00EF2426">
      <w:pPr>
        <w:spacing w:line="360" w:lineRule="auto"/>
        <w:jc w:val="both"/>
        <w:rPr>
          <w:rFonts w:cs="Times New Roman"/>
          <w:szCs w:val="24"/>
        </w:rPr>
      </w:pPr>
      <w:r w:rsidRPr="00BD460A">
        <w:rPr>
          <w:rFonts w:cs="Times New Roman"/>
          <w:szCs w:val="24"/>
        </w:rPr>
        <w:t xml:space="preserve">P and citrate can adsorb to and desorb from soil </w:t>
      </w:r>
      <w:r w:rsidR="00A319BF">
        <w:rPr>
          <w:rFonts w:cs="Times New Roman"/>
          <w:szCs w:val="24"/>
        </w:rPr>
        <w:t>mineral surfaces,</w:t>
      </w:r>
      <w:r w:rsidRPr="00BD460A">
        <w:rPr>
          <w:rFonts w:cs="Times New Roman"/>
          <w:szCs w:val="24"/>
        </w:rPr>
        <w:t xml:space="preserve"> this is modelled </w:t>
      </w:r>
      <w:r>
        <w:rPr>
          <w:rFonts w:cs="Times New Roman"/>
          <w:szCs w:val="24"/>
        </w:rPr>
        <w:t>using a</w:t>
      </w:r>
      <w:r w:rsidRPr="00BD460A">
        <w:rPr>
          <w:rFonts w:cs="Times New Roman"/>
          <w:szCs w:val="24"/>
        </w:rPr>
        <w:t xml:space="preserve"> </w:t>
      </w:r>
      <w:r>
        <w:rPr>
          <w:rFonts w:cs="Times New Roman"/>
          <w:szCs w:val="24"/>
        </w:rPr>
        <w:t xml:space="preserve">reversible </w:t>
      </w:r>
      <w:r w:rsidRPr="00BD460A">
        <w:rPr>
          <w:rFonts w:cs="Times New Roman"/>
          <w:szCs w:val="24"/>
        </w:rPr>
        <w:t>first order chemical reaction</w:t>
      </w:r>
      <w:r w:rsidR="00403DBA">
        <w:rPr>
          <w:rFonts w:cs="Times New Roman"/>
          <w:szCs w:val="24"/>
        </w:rPr>
        <w:t xml:space="preserve"> </w:t>
      </w:r>
      <w:r w:rsidR="00690260">
        <w:rPr>
          <w:rFonts w:cs="Times New Roman"/>
          <w:szCs w:val="24"/>
        </w:rPr>
        <w:fldChar w:fldCharType="begin"/>
      </w:r>
      <w:r w:rsidR="00690260">
        <w:rPr>
          <w:rFonts w:cs="Times New Roman"/>
          <w:szCs w:val="24"/>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cs="Times New Roman"/>
          <w:szCs w:val="24"/>
        </w:rPr>
        <w:fldChar w:fldCharType="separate"/>
      </w:r>
      <w:r w:rsidR="00690260">
        <w:rPr>
          <w:rFonts w:cs="Times New Roman"/>
          <w:noProof/>
          <w:szCs w:val="24"/>
        </w:rPr>
        <w:t>(Barber, 1995)</w:t>
      </w:r>
      <w:r w:rsidR="00690260">
        <w:rPr>
          <w:rFonts w:cs="Times New Roman"/>
          <w:szCs w:val="24"/>
        </w:rPr>
        <w:fldChar w:fldCharType="end"/>
      </w:r>
      <w:r w:rsidRPr="00BD460A">
        <w:rPr>
          <w:rFonts w:cs="Times New Roman"/>
          <w:szCs w:val="24"/>
        </w:rPr>
        <w:t>.</w:t>
      </w:r>
      <w:r>
        <w:rPr>
          <w:rFonts w:cs="Times New Roman"/>
          <w:szCs w:val="24"/>
        </w:rPr>
        <w:t xml:space="preserve"> T</w:t>
      </w:r>
      <w:r w:rsidRPr="00BD460A">
        <w:rPr>
          <w:rFonts w:cs="Times New Roman"/>
          <w:szCs w:val="24"/>
        </w:rPr>
        <w:t xml:space="preserve">he process of </w:t>
      </w:r>
      <w:r w:rsidR="009334CE">
        <w:rPr>
          <w:rFonts w:cs="Times New Roman"/>
          <w:szCs w:val="24"/>
        </w:rPr>
        <w:t>citrate enhanced</w:t>
      </w:r>
      <w:r>
        <w:rPr>
          <w:rFonts w:cs="Times New Roman"/>
          <w:szCs w:val="24"/>
        </w:rPr>
        <w:t xml:space="preserve"> phosphate desorption is assumed to be dominated by ligand-exchange</w:t>
      </w:r>
      <w:r w:rsidR="00762E92">
        <w:rPr>
          <w:rFonts w:cs="Times New Roman"/>
          <w:szCs w:val="24"/>
        </w:rPr>
        <w:t>.</w:t>
      </w:r>
      <w:r w:rsidR="001E5003">
        <w:rPr>
          <w:rFonts w:cs="Times New Roman"/>
          <w:szCs w:val="24"/>
        </w:rPr>
        <w:t xml:space="preserve"> That is, citrate competes with phosphate for binding spots on soil </w:t>
      </w:r>
      <w:r w:rsidR="00807388">
        <w:rPr>
          <w:rFonts w:cs="Times New Roman"/>
          <w:szCs w:val="24"/>
        </w:rPr>
        <w:t xml:space="preserve">mineral </w:t>
      </w:r>
      <w:r w:rsidR="001E5003">
        <w:rPr>
          <w:rFonts w:cs="Times New Roman"/>
          <w:szCs w:val="24"/>
        </w:rPr>
        <w:t xml:space="preserve">surfaces, increasing the amount of available P </w:t>
      </w:r>
      <w:r w:rsidR="00690260">
        <w:rPr>
          <w:rFonts w:cs="Times New Roman"/>
          <w:szCs w:val="24"/>
        </w:rPr>
        <w:fldChar w:fldCharType="begin"/>
      </w:r>
      <w:r w:rsidR="007643CC">
        <w:rPr>
          <w:rFonts w:cs="Times New Roman"/>
          <w:szCs w:val="24"/>
        </w:rPr>
        <w:instrText xml:space="preserve"> ADDIN EN.CITE &lt;EndNote&gt;&lt;Cite&gt;&lt;Author&gt;Oburger&lt;/Author&gt;&lt;Year&gt;2011&lt;/Year&gt;&lt;RecNum&gt;2&lt;/RecNum&gt;&lt;DisplayText&gt;(Oburger&lt;style face="italic"&gt; et al.&lt;/style&gt;, 2011)&lt;/DisplayText&gt;&lt;record&gt;&lt;rec-number&gt;2&lt;/rec-number&gt;&lt;foreign-keys&gt;&lt;key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00690260">
        <w:rPr>
          <w:rFonts w:cs="Times New Roman"/>
          <w:szCs w:val="24"/>
        </w:rPr>
        <w:fldChar w:fldCharType="separate"/>
      </w:r>
      <w:r w:rsidR="00690260">
        <w:rPr>
          <w:rFonts w:cs="Times New Roman"/>
          <w:noProof/>
          <w:szCs w:val="24"/>
        </w:rPr>
        <w:t>(Oburger</w:t>
      </w:r>
      <w:r w:rsidR="00690260" w:rsidRPr="00690260">
        <w:rPr>
          <w:rFonts w:cs="Times New Roman"/>
          <w:i/>
          <w:noProof/>
          <w:szCs w:val="24"/>
        </w:rPr>
        <w:t xml:space="preserve"> et al.</w:t>
      </w:r>
      <w:r w:rsidR="00690260">
        <w:rPr>
          <w:rFonts w:cs="Times New Roman"/>
          <w:noProof/>
          <w:szCs w:val="24"/>
        </w:rPr>
        <w:t>, 2011)</w:t>
      </w:r>
      <w:r w:rsidR="00690260">
        <w:rPr>
          <w:rFonts w:cs="Times New Roman"/>
          <w:szCs w:val="24"/>
        </w:rPr>
        <w:fldChar w:fldCharType="end"/>
      </w:r>
      <w:r w:rsidR="001E5003">
        <w:rPr>
          <w:rFonts w:cs="Times New Roman"/>
          <w:szCs w:val="24"/>
        </w:rPr>
        <w:t xml:space="preserve">. </w:t>
      </w:r>
      <w:r>
        <w:rPr>
          <w:rFonts w:cs="Times New Roman"/>
          <w:szCs w:val="24"/>
        </w:rPr>
        <w:t xml:space="preserve"> </w:t>
      </w:r>
      <w:r w:rsidR="001E5003">
        <w:rPr>
          <w:rFonts w:cs="Times New Roman"/>
          <w:szCs w:val="24"/>
        </w:rPr>
        <w:t>T</w:t>
      </w:r>
      <w:r>
        <w:rPr>
          <w:rFonts w:cs="Times New Roman"/>
          <w:szCs w:val="24"/>
        </w:rPr>
        <w:t xml:space="preserve">his is modelled by </w:t>
      </w:r>
      <w:r w:rsidRPr="00BD460A">
        <w:rPr>
          <w:rFonts w:cs="Times New Roman"/>
          <w:szCs w:val="24"/>
        </w:rPr>
        <w:t xml:space="preserve">adding a </w:t>
      </w:r>
      <w:r>
        <w:rPr>
          <w:rFonts w:cs="Times New Roman"/>
          <w:szCs w:val="24"/>
        </w:rPr>
        <w:t>cross term to the P desorption-</w:t>
      </w:r>
      <w:r w:rsidRPr="00BD460A">
        <w:rPr>
          <w:rFonts w:cs="Times New Roman"/>
          <w:szCs w:val="24"/>
        </w:rPr>
        <w:t>adsorption reaction</w:t>
      </w:r>
      <w:r>
        <w:rPr>
          <w:rFonts w:cs="Times New Roman"/>
          <w:szCs w:val="24"/>
        </w:rPr>
        <w:t xml:space="preserve"> (</w:t>
      </w:r>
      <w:r w:rsidR="00807388">
        <w:rPr>
          <w:rFonts w:cs="Times New Roman"/>
          <w:szCs w:val="24"/>
        </w:rPr>
        <w:t>see e</w:t>
      </w:r>
      <w:r>
        <w:rPr>
          <w:rFonts w:cs="Times New Roman"/>
          <w:szCs w:val="24"/>
        </w:rPr>
        <w:t>quatio</w:t>
      </w:r>
      <w:r w:rsidR="00807388">
        <w:rPr>
          <w:rFonts w:cs="Times New Roman"/>
          <w:szCs w:val="24"/>
        </w:rPr>
        <w:t>ns</w:t>
      </w:r>
      <w:r>
        <w:rPr>
          <w:rFonts w:cs="Times New Roman"/>
          <w:szCs w:val="24"/>
        </w:rPr>
        <w:t xml:space="preserve"> (1-2))</w:t>
      </w:r>
      <w:r w:rsidRPr="00BD460A">
        <w:rPr>
          <w:rFonts w:cs="Times New Roman"/>
          <w:szCs w:val="24"/>
        </w:rPr>
        <w:t>.</w:t>
      </w:r>
      <w:r>
        <w:rPr>
          <w:rFonts w:cs="Times New Roman"/>
          <w:szCs w:val="24"/>
        </w:rPr>
        <w:t xml:space="preserve"> </w:t>
      </w:r>
      <w:r w:rsidRPr="00BD460A">
        <w:rPr>
          <w:rFonts w:eastAsiaTheme="minorEastAsia" w:cs="Times New Roman"/>
          <w:szCs w:val="24"/>
        </w:rPr>
        <w:t xml:space="preserve">Citrate is known to be consumed by microbes in the rhizosphere. However, sorption of citrate to soil particles causes a significant reduction in biodegradation rate (up to 99%) </w:t>
      </w:r>
      <w:r w:rsidR="00690260">
        <w:rPr>
          <w:rFonts w:eastAsiaTheme="minorEastAsia" w:cs="Times New Roman"/>
          <w:szCs w:val="24"/>
        </w:rPr>
        <w:fldChar w:fldCharType="begin"/>
      </w:r>
      <w:r w:rsidR="007643CC">
        <w:rPr>
          <w:rFonts w:eastAsiaTheme="minorEastAsia" w:cs="Times New Roman"/>
          <w:szCs w:val="24"/>
        </w:rPr>
        <w:instrText xml:space="preserve"> ADDIN EN.CITE &lt;EndNote&gt;&lt;Cite&gt;&lt;Author&gt;Van Hees&lt;/Author&gt;&lt;Year&gt;2003&lt;/Year&gt;&lt;RecNum&gt;31&lt;/RecNum&gt;&lt;DisplayText&gt;(Van Hees&lt;style face="italic"&gt; et al.&lt;/style&gt;, 2003)&lt;/DisplayText&gt;&lt;record&gt;&lt;rec-number&gt;31&lt;/rec-number&gt;&lt;foreign-keys&gt;&lt;key app="EN" db-id="rsa5ra5ey2xadoevaab5vptaeva0zwzt9azp" timestamp="1584109748"&gt;31&lt;/key&gt;&lt;/foreign-keys&gt;&lt;ref-type name="Journal Article"&gt;17&lt;/ref-type&gt;&lt;contributors&gt;&lt;authors&gt;&lt;author&gt;Van Hees, PAW&lt;/author&gt;&lt;author&gt;Vinogradoff, SI&lt;/author&gt;&lt;author&gt;Edwards, AC&lt;/author&gt;&lt;author&gt;Godbold, DL&lt;/author&gt;&lt;author&gt;Jones, DL&lt;/author&gt;&lt;/authors&gt;&lt;/contributors&gt;&lt;titles&gt;&lt;title&gt;Low molecular weight organic acid adsorption in forest soils: effects on soil solution concentrations and biodegradation rates&lt;/title&gt;&lt;secondary-title&gt;Soil Biology and Biochemistry&lt;/secondary-title&gt;&lt;/titles&gt;&lt;periodical&gt;&lt;full-title&gt;Soil Biology and Biochemistry&lt;/full-title&gt;&lt;/periodical&gt;&lt;pages&gt;1015-1026&lt;/pages&gt;&lt;volume&gt;35&lt;/volume&gt;&lt;number&gt;8&lt;/number&gt;&lt;dates&gt;&lt;year&gt;2003&lt;/year&gt;&lt;/dates&gt;&lt;isbn&gt;0038-0717&lt;/isbn&gt;&lt;urls&gt;&lt;/urls&gt;&lt;/record&gt;&lt;/Cite&gt;&lt;/EndNote&gt;</w:instrText>
      </w:r>
      <w:r w:rsidR="00690260">
        <w:rPr>
          <w:rFonts w:eastAsiaTheme="minorEastAsia" w:cs="Times New Roman"/>
          <w:szCs w:val="24"/>
        </w:rPr>
        <w:fldChar w:fldCharType="separate"/>
      </w:r>
      <w:r w:rsidR="00690260">
        <w:rPr>
          <w:rFonts w:eastAsiaTheme="minorEastAsia" w:cs="Times New Roman"/>
          <w:noProof/>
          <w:szCs w:val="24"/>
        </w:rPr>
        <w:t>(Van Hees</w:t>
      </w:r>
      <w:r w:rsidR="00690260" w:rsidRPr="00690260">
        <w:rPr>
          <w:rFonts w:eastAsiaTheme="minorEastAsia" w:cs="Times New Roman"/>
          <w:i/>
          <w:noProof/>
          <w:szCs w:val="24"/>
        </w:rPr>
        <w:t xml:space="preserve"> et al.</w:t>
      </w:r>
      <w:r w:rsidR="00690260">
        <w:rPr>
          <w:rFonts w:eastAsiaTheme="minorEastAsia" w:cs="Times New Roman"/>
          <w:noProof/>
          <w:szCs w:val="24"/>
        </w:rPr>
        <w:t>, 2003)</w:t>
      </w:r>
      <w:r w:rsidR="00690260">
        <w:rPr>
          <w:rFonts w:eastAsiaTheme="minorEastAsia" w:cs="Times New Roman"/>
          <w:szCs w:val="24"/>
        </w:rPr>
        <w:fldChar w:fldCharType="end"/>
      </w:r>
      <w:r w:rsidRPr="00BD460A">
        <w:rPr>
          <w:rFonts w:eastAsiaTheme="minorEastAsia" w:cs="Times New Roman"/>
          <w:szCs w:val="24"/>
        </w:rPr>
        <w:t>. Therefore, citrate</w:t>
      </w:r>
      <w:r>
        <w:rPr>
          <w:rFonts w:eastAsiaTheme="minorEastAsia" w:cs="Times New Roman"/>
          <w:szCs w:val="24"/>
        </w:rPr>
        <w:t xml:space="preserve"> in the model</w:t>
      </w:r>
      <w:r w:rsidRPr="00BD460A">
        <w:rPr>
          <w:rFonts w:eastAsiaTheme="minorEastAsia" w:cs="Times New Roman"/>
          <w:szCs w:val="24"/>
        </w:rPr>
        <w:t xml:space="preserve"> is allowed to </w:t>
      </w:r>
      <w:r>
        <w:rPr>
          <w:rFonts w:eastAsiaTheme="minorEastAsia" w:cs="Times New Roman"/>
          <w:szCs w:val="24"/>
        </w:rPr>
        <w:t xml:space="preserve">biodegrade only in the soil solution. </w:t>
      </w:r>
      <w:r w:rsidRPr="00BD460A">
        <w:rPr>
          <w:rFonts w:cs="Times New Roman"/>
          <w:szCs w:val="24"/>
        </w:rPr>
        <w:t>Hence, assuming conservation of mass</w:t>
      </w:r>
      <w:r w:rsidR="00537280">
        <w:rPr>
          <w:rFonts w:cs="Times New Roman"/>
          <w:szCs w:val="24"/>
        </w:rPr>
        <w:t xml:space="preserve"> and </w:t>
      </w:r>
      <w:r w:rsidRPr="00BD460A">
        <w:rPr>
          <w:rFonts w:cs="Times New Roman"/>
          <w:szCs w:val="24"/>
        </w:rPr>
        <w:t xml:space="preserve">the </w:t>
      </w:r>
      <w:r>
        <w:rPr>
          <w:rFonts w:cs="Times New Roman"/>
          <w:szCs w:val="24"/>
        </w:rPr>
        <w:t>diffusion-sorption-</w:t>
      </w:r>
      <w:r w:rsidRPr="00BD460A">
        <w:rPr>
          <w:rFonts w:cs="Times New Roman"/>
          <w:szCs w:val="24"/>
        </w:rPr>
        <w:t>reaction</w:t>
      </w:r>
      <w:r>
        <w:rPr>
          <w:rFonts w:cs="Times New Roman"/>
          <w:szCs w:val="24"/>
        </w:rPr>
        <w:t>s</w:t>
      </w:r>
      <w:r w:rsidRPr="00BD460A">
        <w:rPr>
          <w:rFonts w:cs="Times New Roman"/>
          <w:szCs w:val="24"/>
        </w:rPr>
        <w:t xml:space="preserve"> for P and citrate</w:t>
      </w:r>
      <w:r w:rsidR="00537280">
        <w:rPr>
          <w:rFonts w:cs="Times New Roman"/>
          <w:szCs w:val="24"/>
        </w:rPr>
        <w:t xml:space="preserve">, the model </w:t>
      </w:r>
      <w:r w:rsidRPr="00BD460A">
        <w:rPr>
          <w:rFonts w:cs="Times New Roman"/>
          <w:szCs w:val="24"/>
        </w:rPr>
        <w:t>can be written as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7486"/>
        <w:gridCol w:w="540"/>
      </w:tblGrid>
      <w:tr w:rsidR="005D0C24" w:rsidRPr="00BD460A" w14:paraId="16673958" w14:textId="77777777" w:rsidTr="00B46699">
        <w:tc>
          <w:tcPr>
            <w:tcW w:w="270" w:type="dxa"/>
          </w:tcPr>
          <w:p w14:paraId="66FE393F" w14:textId="77777777" w:rsidR="005D0C24" w:rsidRPr="00BD460A" w:rsidRDefault="005D0C24" w:rsidP="00EF2426">
            <w:pPr>
              <w:pStyle w:val="ListParagraph"/>
              <w:spacing w:line="360" w:lineRule="auto"/>
              <w:ind w:left="0"/>
              <w:rPr>
                <w:rFonts w:ascii="Times New Roman" w:hAnsi="Times New Roman" w:cs="Times New Roman"/>
              </w:rPr>
            </w:pPr>
          </w:p>
        </w:tc>
        <w:tc>
          <w:tcPr>
            <w:tcW w:w="7486" w:type="dxa"/>
          </w:tcPr>
          <w:p w14:paraId="41E70858" w14:textId="100BED6B" w:rsidR="005D0C24" w:rsidRPr="00BD460A" w:rsidRDefault="00E82AFE" w:rsidP="00EF2426">
            <w:pPr>
              <w:pStyle w:val="ListParagraph"/>
              <w:spacing w:before="240" w:line="360" w:lineRule="auto"/>
              <w:ind w:left="0"/>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num>
                  <m:den>
                    <m:r>
                      <w:rPr>
                        <w:rFonts w:ascii="Cambria Math" w:hAnsi="Cambria Math" w:cs="Times New Roman"/>
                      </w:rPr>
                      <m:t>∂t</m:t>
                    </m:r>
                  </m:den>
                </m:f>
                <m:r>
                  <w:rPr>
                    <w:rFonts w:ascii="Cambria Math" w:hAnsi="Cambria Math" w:cs="Times New Roman"/>
                  </w:rPr>
                  <m:t>=</m:t>
                </m:r>
                <m:r>
                  <m:rPr>
                    <m:sty m:val="b"/>
                  </m:rPr>
                  <w:rPr>
                    <w:rFonts w:ascii="Cambria Math" w:hAnsi="Cambria Math" w:cs="Times New Roman"/>
                  </w:rPr>
                  <m:t>∇</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ctrlPr>
                      <w:rPr>
                        <w:rFonts w:ascii="Cambria Math" w:hAnsi="Cambria Math" w:cs="Times New Roman"/>
                      </w:rPr>
                    </m:ctrlP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m:t>
                    </m:r>
                  </m:sub>
                </m:sSub>
                <m:r>
                  <m:rPr>
                    <m:sty m:val="b"/>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Cambria Math"/>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t>
                    </m:r>
                  </m:sub>
                </m:sSub>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m:oMathPara>
          </w:p>
        </w:tc>
        <w:tc>
          <w:tcPr>
            <w:tcW w:w="540" w:type="dxa"/>
          </w:tcPr>
          <w:p w14:paraId="5737E55E" w14:textId="77777777" w:rsidR="005D0C24" w:rsidRPr="00BD460A" w:rsidRDefault="005D0C24" w:rsidP="00EF2426">
            <w:pPr>
              <w:pStyle w:val="ListParagraph"/>
              <w:spacing w:line="360" w:lineRule="auto"/>
              <w:ind w:left="0"/>
              <w:rPr>
                <w:rFonts w:ascii="Times New Roman" w:hAnsi="Times New Roman" w:cs="Times New Roman"/>
              </w:rPr>
            </w:pPr>
            <w:r>
              <w:rPr>
                <w:rFonts w:ascii="Times New Roman" w:hAnsi="Times New Roman" w:cs="Times New Roman"/>
              </w:rPr>
              <w:t>(1</w:t>
            </w:r>
            <w:r w:rsidRPr="00BD460A">
              <w:rPr>
                <w:rFonts w:ascii="Times New Roman" w:hAnsi="Times New Roman" w:cs="Times New Roman"/>
              </w:rPr>
              <w:t>)</w:t>
            </w:r>
          </w:p>
        </w:tc>
      </w:tr>
      <w:tr w:rsidR="005D0C24" w:rsidRPr="00BD460A" w14:paraId="291D732D" w14:textId="77777777" w:rsidTr="00B46699">
        <w:tc>
          <w:tcPr>
            <w:tcW w:w="270" w:type="dxa"/>
          </w:tcPr>
          <w:p w14:paraId="110F918E" w14:textId="77777777" w:rsidR="005D0C24" w:rsidRPr="00BD460A" w:rsidRDefault="005D0C24" w:rsidP="00EF2426">
            <w:pPr>
              <w:pStyle w:val="ListParagraph"/>
              <w:spacing w:line="360" w:lineRule="auto"/>
              <w:ind w:left="0"/>
              <w:rPr>
                <w:rFonts w:ascii="Times New Roman" w:hAnsi="Times New Roman" w:cs="Times New Roman"/>
              </w:rPr>
            </w:pPr>
          </w:p>
        </w:tc>
        <w:tc>
          <w:tcPr>
            <w:tcW w:w="7486" w:type="dxa"/>
          </w:tcPr>
          <w:p w14:paraId="1D4FAAFC" w14:textId="05CEAB29" w:rsidR="005D0C24" w:rsidRPr="00BD460A" w:rsidRDefault="00E82AFE" w:rsidP="00EF2426">
            <w:pPr>
              <w:pStyle w:val="ListParagraph"/>
              <w:spacing w:line="360" w:lineRule="auto"/>
              <w:ind w:left="0"/>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t>
                        </m:r>
                      </m:sub>
                    </m:sSub>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r>
                      <w:rPr>
                        <w:rFonts w:ascii="Cambria Math" w:hAnsi="Cambria Math" w:cs="Times New Roman"/>
                      </w:rPr>
                      <m:t>β</m:t>
                    </m:r>
                  </m:e>
                  <m:sub>
                    <m:r>
                      <w:rPr>
                        <w:rFonts w:ascii="Cambria Math" w:hAnsi="Cambria Math" w:cs="Times New Roman"/>
                      </w:rPr>
                      <m:t>3</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t>
                    </m:r>
                  </m:sub>
                </m:sSub>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m:oMathPara>
          </w:p>
        </w:tc>
        <w:tc>
          <w:tcPr>
            <w:tcW w:w="540" w:type="dxa"/>
          </w:tcPr>
          <w:p w14:paraId="145F5A72" w14:textId="77777777" w:rsidR="005D0C24" w:rsidRPr="00BD460A" w:rsidRDefault="005D0C24" w:rsidP="00EF2426">
            <w:pPr>
              <w:pStyle w:val="ListParagraph"/>
              <w:spacing w:line="360" w:lineRule="auto"/>
              <w:ind w:left="0"/>
              <w:rPr>
                <w:rFonts w:ascii="Times New Roman" w:hAnsi="Times New Roman" w:cs="Times New Roman"/>
              </w:rPr>
            </w:pPr>
            <w:r>
              <w:rPr>
                <w:rFonts w:ascii="Times New Roman" w:hAnsi="Times New Roman" w:cs="Times New Roman"/>
              </w:rPr>
              <w:t>(2</w:t>
            </w:r>
            <w:r w:rsidRPr="00BD460A">
              <w:rPr>
                <w:rFonts w:ascii="Times New Roman" w:hAnsi="Times New Roman" w:cs="Times New Roman"/>
              </w:rPr>
              <w:t>)</w:t>
            </w:r>
          </w:p>
        </w:tc>
      </w:tr>
      <w:tr w:rsidR="005D0C24" w:rsidRPr="00BD460A" w14:paraId="11A0B7D6" w14:textId="77777777" w:rsidTr="00B46699">
        <w:tc>
          <w:tcPr>
            <w:tcW w:w="270" w:type="dxa"/>
          </w:tcPr>
          <w:p w14:paraId="69D83BD1" w14:textId="77777777" w:rsidR="005D0C24" w:rsidRPr="00BD460A" w:rsidRDefault="005D0C24" w:rsidP="00EF2426">
            <w:pPr>
              <w:pStyle w:val="ListParagraph"/>
              <w:spacing w:line="360" w:lineRule="auto"/>
              <w:ind w:left="0"/>
              <w:rPr>
                <w:rFonts w:ascii="Times New Roman" w:hAnsi="Times New Roman" w:cs="Times New Roman"/>
              </w:rPr>
            </w:pPr>
          </w:p>
        </w:tc>
        <w:tc>
          <w:tcPr>
            <w:tcW w:w="7486" w:type="dxa"/>
          </w:tcPr>
          <w:p w14:paraId="277BC327" w14:textId="2CD64BD9" w:rsidR="005D0C24" w:rsidRPr="00BD460A" w:rsidRDefault="00E82AFE" w:rsidP="00EF2426">
            <w:pPr>
              <w:pStyle w:val="ListParagraph"/>
              <w:spacing w:line="360" w:lineRule="auto"/>
              <w:ind w:left="0"/>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num>
                  <m:den>
                    <m:r>
                      <w:rPr>
                        <w:rFonts w:ascii="Cambria Math" w:hAnsi="Cambria Math" w:cs="Times New Roman"/>
                      </w:rPr>
                      <m:t>∂t</m:t>
                    </m:r>
                  </m:den>
                </m:f>
                <m:r>
                  <w:rPr>
                    <w:rFonts w:ascii="Cambria Math" w:hAnsi="Cambria Math" w:cs="Times New Roman"/>
                  </w:rPr>
                  <m:t>=</m:t>
                </m:r>
                <m:r>
                  <m:rPr>
                    <m:sty m:val="b"/>
                  </m:rPr>
                  <w:rPr>
                    <w:rFonts w:ascii="Cambria Math" w:hAnsi="Cambria Math" w:cs="Times New Roman"/>
                  </w:rPr>
                  <m:t>∇</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r>
                  <m:rPr>
                    <m:sty m:val="b"/>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r>
                  <w:rPr>
                    <w:rFonts w:ascii="Cambria Math" w:hAnsi="Cambria Math" w:cs="Times New Roman"/>
                  </w:rPr>
                  <m:t xml:space="preserve">λ </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m:oMathPara>
          </w:p>
        </w:tc>
        <w:tc>
          <w:tcPr>
            <w:tcW w:w="540" w:type="dxa"/>
          </w:tcPr>
          <w:p w14:paraId="51FA7D2B" w14:textId="77777777" w:rsidR="005D0C24" w:rsidRPr="00BD460A" w:rsidRDefault="005D0C24" w:rsidP="00EF2426">
            <w:pPr>
              <w:pStyle w:val="ListParagraph"/>
              <w:spacing w:line="360" w:lineRule="auto"/>
              <w:ind w:left="0"/>
              <w:rPr>
                <w:rFonts w:ascii="Times New Roman" w:hAnsi="Times New Roman" w:cs="Times New Roman"/>
              </w:rPr>
            </w:pPr>
            <w:r>
              <w:rPr>
                <w:rFonts w:ascii="Times New Roman" w:hAnsi="Times New Roman" w:cs="Times New Roman"/>
              </w:rPr>
              <w:t>(3</w:t>
            </w:r>
            <w:r w:rsidRPr="00BD460A">
              <w:rPr>
                <w:rFonts w:ascii="Times New Roman" w:hAnsi="Times New Roman" w:cs="Times New Roman"/>
              </w:rPr>
              <w:t>)</w:t>
            </w:r>
          </w:p>
        </w:tc>
      </w:tr>
      <w:tr w:rsidR="005D0C24" w:rsidRPr="00BD460A" w14:paraId="3128F8A4" w14:textId="77777777" w:rsidTr="00B46699">
        <w:tc>
          <w:tcPr>
            <w:tcW w:w="270" w:type="dxa"/>
          </w:tcPr>
          <w:p w14:paraId="5DB93EB8" w14:textId="77777777" w:rsidR="005D0C24" w:rsidRPr="00BD460A" w:rsidRDefault="005D0C24" w:rsidP="00EF2426">
            <w:pPr>
              <w:pStyle w:val="ListParagraph"/>
              <w:spacing w:line="360" w:lineRule="auto"/>
              <w:ind w:left="0"/>
              <w:rPr>
                <w:rFonts w:ascii="Times New Roman" w:hAnsi="Times New Roman" w:cs="Times New Roman"/>
              </w:rPr>
            </w:pPr>
          </w:p>
        </w:tc>
        <w:tc>
          <w:tcPr>
            <w:tcW w:w="7486" w:type="dxa"/>
          </w:tcPr>
          <w:p w14:paraId="26A7F89B" w14:textId="556F0086" w:rsidR="005D0C24" w:rsidRPr="00BD460A" w:rsidRDefault="00E82AFE" w:rsidP="00EF2426">
            <w:pPr>
              <w:pStyle w:val="ListParagraph"/>
              <w:spacing w:line="360" w:lineRule="auto"/>
              <w:ind w:left="0"/>
              <w:rPr>
                <w:rFonts w:ascii="Times New Roman" w:hAnsi="Times New Roman" w:cs="Times New Roman"/>
              </w:rPr>
            </w:pPr>
            <m:oMathPara>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num>
                  <m:den>
                    <m:r>
                      <w:rPr>
                        <w:rFonts w:ascii="Cambria Math" w:hAnsi="Cambria Math" w:cs="Times New Roman"/>
                      </w:rPr>
                      <m:t>∂t</m:t>
                    </m:r>
                  </m:den>
                </m:f>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r>
                      <w:rPr>
                        <w:rFonts w:ascii="Cambria Math" w:hAnsi="Cambria Math" w:cs="Times New Roman"/>
                      </w:rPr>
                      <m:t>γ</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m:oMathPara>
          </w:p>
        </w:tc>
        <w:tc>
          <w:tcPr>
            <w:tcW w:w="540" w:type="dxa"/>
          </w:tcPr>
          <w:p w14:paraId="14F90B08" w14:textId="77777777" w:rsidR="005D0C24" w:rsidRPr="00BD460A" w:rsidRDefault="005D0C24" w:rsidP="00EF2426">
            <w:pPr>
              <w:pStyle w:val="ListParagraph"/>
              <w:spacing w:line="360" w:lineRule="auto"/>
              <w:ind w:left="0"/>
              <w:rPr>
                <w:rFonts w:ascii="Times New Roman" w:hAnsi="Times New Roman" w:cs="Times New Roman"/>
              </w:rPr>
            </w:pPr>
            <w:r>
              <w:rPr>
                <w:rFonts w:ascii="Times New Roman" w:hAnsi="Times New Roman" w:cs="Times New Roman"/>
              </w:rPr>
              <w:t>(4</w:t>
            </w:r>
            <w:r w:rsidRPr="00BD460A">
              <w:rPr>
                <w:rFonts w:ascii="Times New Roman" w:hAnsi="Times New Roman" w:cs="Times New Roman"/>
              </w:rPr>
              <w:t>)</w:t>
            </w:r>
          </w:p>
        </w:tc>
      </w:tr>
    </w:tbl>
    <w:p w14:paraId="0BD7710A" w14:textId="760C4957" w:rsidR="005D0C24" w:rsidRDefault="005D0C24" w:rsidP="00EF2426">
      <w:pPr>
        <w:spacing w:line="360" w:lineRule="auto"/>
        <w:jc w:val="both"/>
        <w:rPr>
          <w:rFonts w:cs="Times New Roman"/>
          <w:szCs w:val="24"/>
        </w:rPr>
      </w:pPr>
      <w:r w:rsidRPr="00BD460A">
        <w:rPr>
          <w:rFonts w:cs="Times New Roman"/>
          <w:szCs w:val="24"/>
        </w:rPr>
        <w:t xml:space="preserve">where </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1</m:t>
            </m:r>
          </m:sub>
        </m:sSub>
      </m:oMath>
      <w:r w:rsidRPr="00BD460A">
        <w:rPr>
          <w:rFonts w:eastAsiaTheme="minorEastAsia" w:cs="Times New Roman"/>
          <w:szCs w:val="24"/>
        </w:rPr>
        <w:t xml:space="preserve"> [</w:t>
      </w:r>
      <w:r w:rsidRPr="00BD460A">
        <w:rPr>
          <w:rFonts w:cs="Times New Roman"/>
          <w:szCs w:val="24"/>
        </w:rPr>
        <w:t>s</w:t>
      </w:r>
      <w:r w:rsidRPr="00BD460A">
        <w:rPr>
          <w:rFonts w:cs="Times New Roman"/>
          <w:szCs w:val="24"/>
          <w:vertAlign w:val="superscript"/>
        </w:rPr>
        <w:t>-1</w:t>
      </w:r>
      <w:r w:rsidRPr="00BD460A">
        <w:rPr>
          <w:rFonts w:cs="Times New Roman"/>
          <w:szCs w:val="24"/>
        </w:rPr>
        <w:t xml:space="preserve">] is the rate at which P adsorbs to soil particles, </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2</m:t>
            </m:r>
          </m:sub>
        </m:sSub>
      </m:oMath>
      <w:r w:rsidRPr="00BD460A">
        <w:rPr>
          <w:rFonts w:cs="Times New Roman"/>
          <w:szCs w:val="24"/>
        </w:rPr>
        <w:t xml:space="preserve"> [s</w:t>
      </w:r>
      <w:r w:rsidRPr="00BD460A">
        <w:rPr>
          <w:rFonts w:cs="Times New Roman"/>
          <w:szCs w:val="24"/>
          <w:vertAlign w:val="superscript"/>
        </w:rPr>
        <w:t>-1</w:t>
      </w:r>
      <w:r w:rsidRPr="00BD460A">
        <w:rPr>
          <w:rFonts w:cs="Times New Roman"/>
          <w:szCs w:val="24"/>
        </w:rPr>
        <w:t xml:space="preserve">] is the rate at which P desorbs from soil particles, </w:t>
      </w:r>
      <m:oMath>
        <m:sSub>
          <m:sSubPr>
            <m:ctrlPr>
              <w:rPr>
                <w:rFonts w:ascii="Cambria Math" w:hAnsi="Cambria Math" w:cs="Times New Roman"/>
                <w:i/>
                <w:szCs w:val="24"/>
              </w:rPr>
            </m:ctrlPr>
          </m:sSubPr>
          <m:e>
            <m:r>
              <w:rPr>
                <w:rFonts w:ascii="Cambria Math" w:hAnsi="Cambria Math" w:cs="Times New Roman"/>
                <w:szCs w:val="24"/>
              </w:rPr>
              <m:t>β</m:t>
            </m:r>
          </m:e>
          <m:sub>
            <m:r>
              <w:rPr>
                <w:rFonts w:ascii="Cambria Math" w:hAnsi="Cambria Math" w:cs="Times New Roman"/>
                <w:szCs w:val="24"/>
              </w:rPr>
              <m:t>3</m:t>
            </m:r>
          </m:sub>
        </m:sSub>
      </m:oMath>
      <w:r w:rsidRPr="00BD460A">
        <w:rPr>
          <w:rFonts w:eastAsiaTheme="minorEastAsia" w:cs="Times New Roman"/>
          <w:szCs w:val="24"/>
        </w:rPr>
        <w:t xml:space="preserve"> [m</w:t>
      </w:r>
      <w:r w:rsidRPr="00BD460A">
        <w:rPr>
          <w:rFonts w:eastAsiaTheme="minorEastAsia" w:cs="Times New Roman"/>
          <w:szCs w:val="24"/>
          <w:vertAlign w:val="superscript"/>
        </w:rPr>
        <w:t>3</w:t>
      </w:r>
      <w:r w:rsidRPr="00BD460A">
        <w:rPr>
          <w:rFonts w:cs="Times New Roman"/>
          <w:szCs w:val="24"/>
        </w:rPr>
        <w:t xml:space="preserve"> of soil solid s</w:t>
      </w:r>
      <w:r w:rsidRPr="00BD460A">
        <w:rPr>
          <w:rFonts w:cs="Times New Roman"/>
          <w:szCs w:val="24"/>
          <w:vertAlign w:val="superscript"/>
        </w:rPr>
        <w:t>-1</w:t>
      </w:r>
      <w:r w:rsidRPr="00BD460A">
        <w:rPr>
          <w:rFonts w:cs="Times New Roman"/>
          <w:szCs w:val="24"/>
        </w:rPr>
        <w:t xml:space="preserve"> µmol</w:t>
      </w:r>
      <w:r w:rsidRPr="00BD460A">
        <w:rPr>
          <w:rFonts w:cs="Times New Roman"/>
          <w:szCs w:val="24"/>
          <w:vertAlign w:val="superscript"/>
        </w:rPr>
        <w:t>-1</w:t>
      </w:r>
      <w:r w:rsidRPr="00BD460A">
        <w:rPr>
          <w:rFonts w:cs="Times New Roman"/>
          <w:szCs w:val="24"/>
        </w:rPr>
        <w:t>] is the rate associated with ligand exchange between citra</w:t>
      </w:r>
      <w:r w:rsidR="00222C57">
        <w:rPr>
          <w:rFonts w:cs="Times New Roman"/>
          <w:szCs w:val="24"/>
        </w:rPr>
        <w:t>te and P on soil sorption sites</w:t>
      </w:r>
      <w:r w:rsidRPr="00BD460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1</m:t>
            </m:r>
          </m:sub>
        </m:sSub>
      </m:oMath>
      <w:r w:rsidRPr="00BD460A">
        <w:rPr>
          <w:rFonts w:eastAsiaTheme="minorEastAsia" w:cs="Times New Roman"/>
          <w:szCs w:val="24"/>
        </w:rPr>
        <w:t xml:space="preserve"> </w:t>
      </w:r>
      <w:r w:rsidRPr="00BD460A">
        <w:rPr>
          <w:rFonts w:cs="Times New Roman"/>
          <w:szCs w:val="24"/>
        </w:rPr>
        <w:t>[s</w:t>
      </w:r>
      <w:r w:rsidRPr="00BD460A">
        <w:rPr>
          <w:rFonts w:cs="Times New Roman"/>
          <w:szCs w:val="24"/>
          <w:vertAlign w:val="superscript"/>
        </w:rPr>
        <w:t>-1</w:t>
      </w:r>
      <w:r w:rsidRPr="00BD460A">
        <w:rPr>
          <w:rFonts w:cs="Times New Roman"/>
          <w:szCs w:val="24"/>
        </w:rPr>
        <w:t>] is the rate at which citrat</w:t>
      </w:r>
      <w:r>
        <w:rPr>
          <w:rFonts w:cs="Times New Roman"/>
          <w:szCs w:val="24"/>
        </w:rPr>
        <w:t>e adsorbs to soil particles,</w:t>
      </w:r>
      <w:r w:rsidRPr="00BD460A">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γ</m:t>
            </m:r>
          </m:e>
          <m:sub>
            <m:r>
              <w:rPr>
                <w:rFonts w:ascii="Cambria Math" w:hAnsi="Cambria Math" w:cs="Times New Roman"/>
                <w:szCs w:val="24"/>
              </w:rPr>
              <m:t>2</m:t>
            </m:r>
          </m:sub>
        </m:sSub>
        <m:r>
          <w:rPr>
            <w:rFonts w:ascii="Cambria Math" w:hAnsi="Cambria Math" w:cs="Times New Roman"/>
            <w:szCs w:val="24"/>
          </w:rPr>
          <m:t xml:space="preserve"> </m:t>
        </m:r>
      </m:oMath>
      <w:r w:rsidRPr="00BD460A">
        <w:rPr>
          <w:rFonts w:eastAsiaTheme="minorEastAsia" w:cs="Times New Roman"/>
          <w:szCs w:val="24"/>
        </w:rPr>
        <w:t>[s</w:t>
      </w:r>
      <w:r w:rsidRPr="00BD460A">
        <w:rPr>
          <w:rFonts w:eastAsiaTheme="minorEastAsia" w:cs="Times New Roman"/>
          <w:szCs w:val="24"/>
          <w:vertAlign w:val="superscript"/>
        </w:rPr>
        <w:t>-1</w:t>
      </w:r>
      <w:r w:rsidRPr="00BD460A">
        <w:rPr>
          <w:rFonts w:eastAsiaTheme="minorEastAsia" w:cs="Times New Roman"/>
          <w:szCs w:val="24"/>
        </w:rPr>
        <w:t xml:space="preserve">] </w:t>
      </w:r>
      <w:r w:rsidRPr="00BD460A">
        <w:rPr>
          <w:rFonts w:cs="Times New Roman"/>
          <w:szCs w:val="24"/>
        </w:rPr>
        <w:t>is the rate at which citr</w:t>
      </w:r>
      <w:r>
        <w:rPr>
          <w:rFonts w:cs="Times New Roman"/>
          <w:szCs w:val="24"/>
        </w:rPr>
        <w:t xml:space="preserve">ate desorbs from soil particles, </w:t>
      </w:r>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P</m:t>
            </m:r>
          </m:sub>
        </m:sSub>
      </m:oMath>
      <w:r w:rsidR="000D2831">
        <w:rPr>
          <w:rFonts w:cs="Times New Roman"/>
          <w:szCs w:val="24"/>
        </w:rPr>
        <w:t xml:space="preserve"> </w:t>
      </w:r>
      <w:r w:rsidRPr="00BD460A">
        <w:rPr>
          <w:rFonts w:cs="Times New Roman"/>
          <w:szCs w:val="24"/>
        </w:rPr>
        <w:t>[m</w:t>
      </w:r>
      <w:r w:rsidRPr="00BD460A">
        <w:rPr>
          <w:rFonts w:cs="Times New Roman"/>
          <w:szCs w:val="24"/>
          <w:vertAlign w:val="superscript"/>
        </w:rPr>
        <w:t>2</w:t>
      </w:r>
      <w:r w:rsidRPr="00BD460A">
        <w:rPr>
          <w:rFonts w:cs="Times New Roman"/>
          <w:szCs w:val="24"/>
        </w:rPr>
        <w:t xml:space="preserve"> of soil solution s</w:t>
      </w:r>
      <w:r w:rsidRPr="00BD460A">
        <w:rPr>
          <w:rFonts w:cs="Times New Roman"/>
          <w:szCs w:val="24"/>
          <w:vertAlign w:val="superscript"/>
        </w:rPr>
        <w:t>-1</w:t>
      </w:r>
      <w:r w:rsidRPr="00BD460A">
        <w:rPr>
          <w:rFonts w:cs="Times New Roman"/>
          <w:szCs w:val="24"/>
        </w:rPr>
        <w:t>] is the diffusion rate of P in soil solution,</w:t>
      </w:r>
      <m:oMath>
        <m:r>
          <w:rPr>
            <w:rFonts w:ascii="Cambria Math" w:hAnsi="Cambria Math" w:cs="Times New Roman"/>
            <w:szCs w:val="24"/>
          </w:rPr>
          <m:t xml:space="preserve"> </m:t>
        </m:r>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C</m:t>
            </m:r>
          </m:sub>
        </m:sSub>
      </m:oMath>
      <w:r w:rsidRPr="00BD460A">
        <w:rPr>
          <w:rFonts w:eastAsiaTheme="minorEastAsia" w:cs="Times New Roman"/>
          <w:szCs w:val="24"/>
        </w:rPr>
        <w:t xml:space="preserve"> </w:t>
      </w:r>
      <w:r w:rsidRPr="00BD460A">
        <w:rPr>
          <w:rFonts w:cs="Times New Roman"/>
          <w:szCs w:val="24"/>
        </w:rPr>
        <w:t xml:space="preserve"> [m</w:t>
      </w:r>
      <w:r w:rsidRPr="00BD460A">
        <w:rPr>
          <w:rFonts w:cs="Times New Roman"/>
          <w:szCs w:val="24"/>
          <w:vertAlign w:val="superscript"/>
        </w:rPr>
        <w:t>2</w:t>
      </w:r>
      <w:r w:rsidRPr="00BD460A">
        <w:rPr>
          <w:rFonts w:cs="Times New Roman"/>
          <w:szCs w:val="24"/>
        </w:rPr>
        <w:t xml:space="preserve"> of soil solution s</w:t>
      </w:r>
      <w:r w:rsidRPr="00BD460A">
        <w:rPr>
          <w:rFonts w:cs="Times New Roman"/>
          <w:szCs w:val="24"/>
          <w:vertAlign w:val="superscript"/>
        </w:rPr>
        <w:t>-1</w:t>
      </w:r>
      <w:r w:rsidRPr="00BD460A">
        <w:rPr>
          <w:rFonts w:cs="Times New Roman"/>
          <w:szCs w:val="24"/>
        </w:rPr>
        <w:t xml:space="preserve">] is the diffusion rate of citrate in </w:t>
      </w:r>
      <w:r>
        <w:rPr>
          <w:rFonts w:cs="Times New Roman"/>
          <w:szCs w:val="24"/>
        </w:rPr>
        <w:t>soil solution</w:t>
      </w:r>
      <w:r w:rsidR="00A00DF7">
        <w:rPr>
          <w:rFonts w:cs="Times New Roman"/>
          <w:szCs w:val="24"/>
        </w:rPr>
        <w:t xml:space="preserve"> (diffusion coefficients include geometric impedance)</w:t>
      </w:r>
      <w:r w:rsidRPr="00BD460A">
        <w:rPr>
          <w:rFonts w:cs="Times New Roman"/>
          <w:szCs w:val="24"/>
        </w:rPr>
        <w:t xml:space="preserve"> and </w:t>
      </w:r>
      <m:oMath>
        <m:r>
          <w:rPr>
            <w:rFonts w:ascii="Cambria Math" w:hAnsi="Cambria Math" w:cs="Times New Roman"/>
            <w:szCs w:val="24"/>
          </w:rPr>
          <m:t>λ</m:t>
        </m:r>
      </m:oMath>
      <w:r w:rsidRPr="00BD460A">
        <w:rPr>
          <w:rFonts w:eastAsiaTheme="minorEastAsia" w:cs="Times New Roman"/>
          <w:szCs w:val="24"/>
        </w:rPr>
        <w:t xml:space="preserve"> [s</w:t>
      </w:r>
      <w:r w:rsidRPr="00BD460A">
        <w:rPr>
          <w:rFonts w:eastAsiaTheme="minorEastAsia" w:cs="Times New Roman"/>
          <w:szCs w:val="24"/>
          <w:vertAlign w:val="superscript"/>
        </w:rPr>
        <w:t>-1</w:t>
      </w:r>
      <w:r w:rsidRPr="00BD460A">
        <w:rPr>
          <w:rFonts w:cs="Times New Roman"/>
          <w:szCs w:val="24"/>
        </w:rPr>
        <w:t>] is the rate of citrate bio-degradation.</w:t>
      </w:r>
    </w:p>
    <w:p w14:paraId="63184EB8" w14:textId="5E60C431" w:rsidR="00355331" w:rsidRDefault="00D34E25" w:rsidP="00EF2426">
      <w:pPr>
        <w:spacing w:line="360" w:lineRule="auto"/>
      </w:pPr>
      <w:r>
        <w:t>Boundary conditions are</w:t>
      </w:r>
      <w:r w:rsidR="00D477BC">
        <w:t xml:space="preserve"> imposed on the root surface and the edge of the pot. </w:t>
      </w:r>
      <w:r w:rsidR="00355331">
        <w:t>In particular,</w:t>
      </w:r>
      <w:r w:rsidR="00CB177F">
        <w:t xml:space="preserve"> the root is assumed to take up P using </w:t>
      </w:r>
      <w:r w:rsidR="00355331" w:rsidRPr="00BD460A">
        <w:t>Michaelis–Menten</w:t>
      </w:r>
      <w:r w:rsidR="00CB177F">
        <w:t xml:space="preserve"> kinetics</w:t>
      </w:r>
      <w:r w:rsidR="00355331">
        <w:t xml:space="preserve"> </w:t>
      </w:r>
      <w:r w:rsidR="00690260">
        <w:fldChar w:fldCharType="begin"/>
      </w:r>
      <w:r w:rsidR="00690260">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fldChar w:fldCharType="separate"/>
      </w:r>
      <w:r w:rsidR="00690260">
        <w:rPr>
          <w:noProof/>
        </w:rPr>
        <w:t>(Barber, 1995)</w:t>
      </w:r>
      <w:r w:rsidR="00690260">
        <w:fldChar w:fldCharType="end"/>
      </w:r>
      <w:r w:rsidR="00355331">
        <w:t xml:space="preserve"> and </w:t>
      </w:r>
      <w:r w:rsidR="00DA5A27">
        <w:t>exude citrate at a steady rate</w:t>
      </w:r>
      <w:r w:rsidR="00355331">
        <w:t xml:space="preserve"> </w:t>
      </w:r>
      <w:r w:rsidR="00690260">
        <w:fldChar w:fldCharType="begin"/>
      </w:r>
      <w:r w:rsidR="007643CC">
        <w:instrText xml:space="preserve"> ADDIN EN.CITE &lt;EndNote&gt;&lt;Cite&gt;&lt;Author&gt;Geelhoed&lt;/Author&gt;&lt;Year&gt;1999&lt;/Year&gt;&lt;RecNum&gt;32&lt;/RecNum&gt;&lt;DisplayText&gt;(Geelhoed&lt;style face="italic"&gt; et al.&lt;/style&gt;, 1999; Zygalakis &amp;amp; Roose, 2012)&lt;/DisplayText&gt;&lt;record&gt;&lt;rec-number&gt;32&lt;/rec-number&gt;&lt;foreign-keys&gt;&lt;key app="EN" db-id="rsa5ra5ey2xadoevaab5vptaeva0zwzt9azp" timestamp="1584109749"&gt;32&lt;/key&gt;&lt;/foreign-keys&gt;&lt;ref-type name="Journal Article"&gt;17&lt;/ref-type&gt;&lt;contributors&gt;&lt;authors&gt;&lt;author&gt;Geelhoed, JS&lt;/author&gt;&lt;author&gt;Van Riemsdijk, WH&lt;/author&gt;&lt;author&gt;Findenegg, GR&lt;/author&gt;&lt;/authors&gt;&lt;/contributors&gt;&lt;titles&gt;&lt;title&gt;Simulation of the effect of citrate exudation from roots on the plant availability of phosphate adsorbed on goethite&lt;/title&gt;&lt;secondary-title&gt;European Journal of Soil Science&lt;/secondary-title&gt;&lt;/titles&gt;&lt;periodical&gt;&lt;full-title&gt;European Journal of Soil Science&lt;/full-title&gt;&lt;/periodical&gt;&lt;pages&gt;379-390&lt;/pages&gt;&lt;volume&gt;50&lt;/volume&gt;&lt;number&gt;3&lt;/number&gt;&lt;dates&gt;&lt;year&gt;1999&lt;/year&gt;&lt;/dates&gt;&lt;isbn&gt;1365-2389&lt;/isbn&gt;&lt;urls&gt;&lt;/urls&gt;&lt;/record&gt;&lt;/Cite&gt;&lt;Cite&gt;&lt;Author&gt;Zygalakis&lt;/Author&gt;&lt;Year&gt;2012&lt;/Year&gt;&lt;RecNum&gt;17&lt;/RecNum&gt;&lt;record&gt;&lt;rec-number&gt;17&lt;/rec-number&gt;&lt;foreign-keys&gt;&lt;key app="EN" db-id="rsa5ra5ey2xadoevaab5vptaeva0zwzt9azp" timestamp="1584109745"&gt;17&lt;/key&gt;&lt;/foreign-keys&gt;&lt;ref-type name="Journal Article"&gt;17&lt;/ref-type&gt;&lt;contributors&gt;&lt;authors&gt;&lt;author&gt;Zygalakis, KC&lt;/author&gt;&lt;author&gt;Roose, T&lt;/author&gt;&lt;/authors&gt;&lt;/contributors&gt;&lt;titles&gt;&lt;title&gt;A mathematical model for investigating the effect of cluster roots on plant nutrient uptake&lt;/title&gt;&lt;secondary-title&gt;The European Physical Journal Special Topics&lt;/secondary-title&gt;&lt;/titles&gt;&lt;periodical&gt;&lt;full-title&gt;The European Physical Journal Special Topics&lt;/full-title&gt;&lt;/periodical&gt;&lt;pages&gt;103-118&lt;/pages&gt;&lt;volume&gt;204&lt;/volume&gt;&lt;number&gt;1&lt;/number&gt;&lt;dates&gt;&lt;year&gt;2012&lt;/year&gt;&lt;/dates&gt;&lt;isbn&gt;1951-6355&lt;/isbn&gt;&lt;urls&gt;&lt;/urls&gt;&lt;/record&gt;&lt;/Cite&gt;&lt;/EndNote&gt;</w:instrText>
      </w:r>
      <w:r w:rsidR="00690260">
        <w:fldChar w:fldCharType="separate"/>
      </w:r>
      <w:r w:rsidR="00690260">
        <w:rPr>
          <w:noProof/>
        </w:rPr>
        <w:t>(Geelhoed</w:t>
      </w:r>
      <w:r w:rsidR="00690260" w:rsidRPr="00690260">
        <w:rPr>
          <w:i/>
          <w:noProof/>
        </w:rPr>
        <w:t xml:space="preserve"> et al.</w:t>
      </w:r>
      <w:r w:rsidR="00690260">
        <w:rPr>
          <w:noProof/>
        </w:rPr>
        <w:t>, 1999; Zygalakis &amp; Roose, 2012)</w:t>
      </w:r>
      <w:r w:rsidR="00690260">
        <w:fldChar w:fldCharType="end"/>
      </w:r>
      <w:r w:rsidR="00355331">
        <w:t xml:space="preserve">. </w:t>
      </w:r>
      <w:r w:rsidR="00706B3A">
        <w:rPr>
          <w:rFonts w:eastAsiaTheme="minorEastAsia"/>
        </w:rPr>
        <w:t xml:space="preserve">The root boundaries are denoted by </w:t>
      </w:r>
      <m:oMath>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t</m:t>
            </m:r>
          </m:e>
        </m:d>
      </m:oMath>
      <w:r w:rsidR="00706B3A">
        <w:rPr>
          <w:rFonts w:eastAsiaTheme="minorEastAsia"/>
        </w:rPr>
        <w:t xml:space="preserve"> and</w:t>
      </w:r>
      <m:oMath>
        <m:r>
          <w:rPr>
            <w:rFonts w:ascii="Cambria Math" w:eastAsiaTheme="minorEastAsia" w:hAnsi="Cambria Math"/>
          </w:rPr>
          <m:t xml:space="preserve"> </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on</m:t>
            </m:r>
          </m:sub>
        </m:sSub>
        <m:d>
          <m:dPr>
            <m:ctrlPr>
              <w:rPr>
                <w:rFonts w:ascii="Cambria Math" w:hAnsi="Cambria Math" w:cs="Times New Roman"/>
                <w:i/>
              </w:rPr>
            </m:ctrlPr>
          </m:dPr>
          <m:e>
            <m:r>
              <w:rPr>
                <w:rFonts w:ascii="Cambria Math" w:hAnsi="Cambria Math" w:cs="Times New Roman"/>
              </w:rPr>
              <m:t>t</m:t>
            </m:r>
          </m:e>
        </m:d>
      </m:oMath>
      <w:r w:rsidR="00706B3A">
        <w:rPr>
          <w:rFonts w:eastAsiaTheme="minorEastAsia"/>
        </w:rPr>
        <w:t>, which represent</w:t>
      </w:r>
      <w:r w:rsidR="00355331">
        <w:t xml:space="preserve"> </w:t>
      </w:r>
      <w:r w:rsidR="009276BE">
        <w:t>the</w:t>
      </w:r>
      <w:r w:rsidR="0006092E">
        <w:t xml:space="preserve"> </w:t>
      </w:r>
      <w:r w:rsidR="00706B3A">
        <w:rPr>
          <w:rFonts w:eastAsiaTheme="minorEastAsia"/>
        </w:rPr>
        <w:t xml:space="preserve">absorbing and exuding parts of the RSA respectively. These are defined using the growth rates calculated from the XCT data in the following section so that only the root tips exude and roots that have grown can absorb at the given time, </w:t>
      </w:r>
      <m:oMath>
        <m:r>
          <w:rPr>
            <w:rFonts w:ascii="Cambria Math" w:eastAsiaTheme="minorEastAsia" w:hAnsi="Cambria Math"/>
          </w:rPr>
          <m:t>t</m:t>
        </m:r>
      </m:oMath>
      <w:r w:rsidR="00706B3A">
        <w:rPr>
          <w:rFonts w:eastAsiaTheme="minorEastAsia"/>
        </w:rPr>
        <w:t xml:space="preserve"> (</w:t>
      </w:r>
      <w:r w:rsidR="00706B3A">
        <w:rPr>
          <w:rFonts w:eastAsiaTheme="minorEastAsia"/>
        </w:rPr>
        <w:fldChar w:fldCharType="begin"/>
      </w:r>
      <w:r w:rsidR="00706B3A">
        <w:rPr>
          <w:rFonts w:eastAsiaTheme="minorEastAsia"/>
        </w:rPr>
        <w:instrText xml:space="preserve"> REF _Ref18403513 \h </w:instrText>
      </w:r>
      <w:r w:rsidR="00706B3A">
        <w:rPr>
          <w:rFonts w:eastAsiaTheme="minorEastAsia"/>
        </w:rPr>
      </w:r>
      <w:r w:rsidR="00706B3A">
        <w:rPr>
          <w:rFonts w:eastAsiaTheme="minorEastAsia"/>
        </w:rPr>
        <w:fldChar w:fldCharType="separate"/>
      </w:r>
      <w:r w:rsidR="00706B3A" w:rsidRPr="00B46699">
        <w:rPr>
          <w:rFonts w:cs="Times New Roman"/>
          <w:szCs w:val="24"/>
        </w:rPr>
        <w:t xml:space="preserve">Figure </w:t>
      </w:r>
      <w:r w:rsidR="00706B3A">
        <w:rPr>
          <w:rFonts w:cs="Times New Roman"/>
          <w:noProof/>
          <w:szCs w:val="24"/>
        </w:rPr>
        <w:t>2</w:t>
      </w:r>
      <w:r w:rsidR="00706B3A">
        <w:rPr>
          <w:rFonts w:eastAsiaTheme="minorEastAsia"/>
        </w:rPr>
        <w:fldChar w:fldCharType="end"/>
      </w:r>
      <w:r w:rsidR="00706B3A">
        <w:rPr>
          <w:rFonts w:eastAsiaTheme="minorEastAsia"/>
        </w:rPr>
        <w:t>).</w:t>
      </w:r>
      <w:r w:rsidR="00355331">
        <w:t xml:space="preserve"> </w:t>
      </w:r>
      <w:r w:rsidR="00706B3A">
        <w:t>T</w:t>
      </w:r>
      <w:r w:rsidR="009276BE">
        <w:t>he</w:t>
      </w:r>
      <w:r w:rsidR="0006092E">
        <w:t xml:space="preserve"> citrate</w:t>
      </w:r>
      <w:r w:rsidR="009276BE">
        <w:t xml:space="preserve"> root boundary condition is</w:t>
      </w:r>
    </w:p>
    <w:tbl>
      <w:tblPr>
        <w:tblStyle w:val="TableGrid"/>
        <w:tblW w:w="0" w:type="auto"/>
        <w:tblInd w:w="720" w:type="dxa"/>
        <w:tblLook w:val="04A0" w:firstRow="1" w:lastRow="0" w:firstColumn="1" w:lastColumn="0" w:noHBand="0" w:noVBand="1"/>
      </w:tblPr>
      <w:tblGrid>
        <w:gridCol w:w="488"/>
        <w:gridCol w:w="7295"/>
        <w:gridCol w:w="523"/>
      </w:tblGrid>
      <w:tr w:rsidR="00355331" w:rsidRPr="00BD460A" w14:paraId="06EFF697" w14:textId="77777777" w:rsidTr="00F7029D">
        <w:tc>
          <w:tcPr>
            <w:tcW w:w="522" w:type="dxa"/>
            <w:tcBorders>
              <w:top w:val="nil"/>
              <w:left w:val="nil"/>
              <w:bottom w:val="nil"/>
              <w:right w:val="nil"/>
            </w:tcBorders>
          </w:tcPr>
          <w:p w14:paraId="3690CAA0" w14:textId="77777777" w:rsidR="00355331" w:rsidRPr="00BD460A" w:rsidRDefault="00355331" w:rsidP="00EF2426">
            <w:pPr>
              <w:pStyle w:val="ListParagraph"/>
              <w:spacing w:line="360" w:lineRule="auto"/>
              <w:ind w:left="0"/>
              <w:rPr>
                <w:rFonts w:ascii="Times New Roman" w:hAnsi="Times New Roman" w:cs="Times New Roman"/>
              </w:rPr>
            </w:pPr>
          </w:p>
        </w:tc>
        <w:tc>
          <w:tcPr>
            <w:tcW w:w="8080" w:type="dxa"/>
            <w:tcBorders>
              <w:top w:val="nil"/>
              <w:left w:val="nil"/>
              <w:bottom w:val="nil"/>
              <w:right w:val="nil"/>
            </w:tcBorders>
            <w:vAlign w:val="center"/>
          </w:tcPr>
          <w:p w14:paraId="6BBA3789" w14:textId="4C960572" w:rsidR="00355331" w:rsidRPr="00BD460A" w:rsidRDefault="00E82AFE" w:rsidP="00AB4A50">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r>
                  <m:rPr>
                    <m:sty m:val="b"/>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on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C</m:t>
                    </m:r>
                  </m:sub>
                </m:sSub>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on</m:t>
                    </m:r>
                  </m:sub>
                </m:sSub>
                <m:r>
                  <w:rPr>
                    <w:rFonts w:ascii="Cambria Math" w:hAnsi="Cambria Math" w:cs="Times New Roman"/>
                  </w:rPr>
                  <m:t>(t),</m:t>
                </m:r>
              </m:oMath>
            </m:oMathPara>
          </w:p>
        </w:tc>
        <w:tc>
          <w:tcPr>
            <w:tcW w:w="526" w:type="dxa"/>
            <w:tcBorders>
              <w:top w:val="nil"/>
              <w:left w:val="nil"/>
              <w:bottom w:val="nil"/>
              <w:right w:val="nil"/>
            </w:tcBorders>
          </w:tcPr>
          <w:p w14:paraId="61F173AF" w14:textId="77777777" w:rsidR="00355331" w:rsidRPr="00BD460A" w:rsidRDefault="00DA5A27" w:rsidP="00EF2426">
            <w:pPr>
              <w:pStyle w:val="ListParagraph"/>
              <w:spacing w:line="360" w:lineRule="auto"/>
              <w:ind w:left="0"/>
              <w:rPr>
                <w:rFonts w:ascii="Times New Roman" w:hAnsi="Times New Roman" w:cs="Times New Roman"/>
              </w:rPr>
            </w:pPr>
            <w:r>
              <w:rPr>
                <w:rFonts w:ascii="Times New Roman" w:hAnsi="Times New Roman" w:cs="Times New Roman"/>
              </w:rPr>
              <w:t>(5</w:t>
            </w:r>
            <w:r w:rsidR="00355331" w:rsidRPr="00BD460A">
              <w:rPr>
                <w:rFonts w:ascii="Times New Roman" w:hAnsi="Times New Roman" w:cs="Times New Roman"/>
              </w:rPr>
              <w:t>)</w:t>
            </w:r>
          </w:p>
        </w:tc>
      </w:tr>
    </w:tbl>
    <w:p w14:paraId="3ED3B58E" w14:textId="51502217" w:rsidR="00355331" w:rsidRDefault="00355331" w:rsidP="00EF2426">
      <w:pPr>
        <w:spacing w:line="360" w:lineRule="auto"/>
        <w:rPr>
          <w:rFonts w:eastAsiaTheme="minorEastAsia"/>
        </w:rPr>
      </w:pPr>
      <w:r>
        <w:t xml:space="preserve">where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Pr>
          <w:rFonts w:eastAsiaTheme="minorEastAsia"/>
        </w:rPr>
        <w:t xml:space="preserve"> [</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w:t>
      </w:r>
      <w:r w:rsidR="00B94F56">
        <w:rPr>
          <w:rFonts w:eastAsiaTheme="minorEastAsia"/>
        </w:rPr>
        <w:t xml:space="preserve"> </w:t>
      </w:r>
      <w:r>
        <w:rPr>
          <w:rFonts w:eastAsiaTheme="minorEastAsia"/>
        </w:rPr>
        <w:t xml:space="preserve">is the root citrate </w:t>
      </w:r>
      <w:r w:rsidR="00B94F56">
        <w:rPr>
          <w:rFonts w:eastAsiaTheme="minorEastAsia"/>
        </w:rPr>
        <w:t xml:space="preserve">exudation rate and </w:t>
      </w:r>
      <m:oMath>
        <m:sSub>
          <m:sSubPr>
            <m:ctrlPr>
              <w:rPr>
                <w:rFonts w:ascii="Cambria Math" w:eastAsiaTheme="minorEastAsia" w:hAnsi="Cambria Math"/>
                <w:i/>
              </w:rPr>
            </m:ctrlPr>
          </m:sSubPr>
          <m:e>
            <m:r>
              <m:rPr>
                <m:sty m:val="bi"/>
              </m:rPr>
              <w:rPr>
                <w:rFonts w:ascii="Cambria Math" w:eastAsiaTheme="minorEastAsia" w:hAnsi="Cambria Math"/>
              </w:rPr>
              <m:t>n</m:t>
            </m:r>
            <m:ctrlPr>
              <w:rPr>
                <w:rFonts w:ascii="Cambria Math" w:eastAsiaTheme="minorEastAsia" w:hAnsi="Cambria Math"/>
                <w:b/>
                <w:i/>
              </w:rPr>
            </m:ctrlPr>
          </m:e>
          <m:sub>
            <m:r>
              <w:rPr>
                <w:rFonts w:ascii="Cambria Math" w:eastAsiaTheme="minorEastAsia" w:hAnsi="Cambria Math"/>
              </w:rPr>
              <m:t>on</m:t>
            </m:r>
          </m:sub>
        </m:sSub>
      </m:oMath>
      <w:r w:rsidR="00F324EC">
        <w:rPr>
          <w:rFonts w:eastAsiaTheme="minorEastAsia"/>
        </w:rPr>
        <w:t xml:space="preserve"> is the </w:t>
      </w:r>
      <w:r w:rsidR="000809A7">
        <w:rPr>
          <w:rFonts w:eastAsiaTheme="minorEastAsia"/>
        </w:rPr>
        <w:t xml:space="preserve">unit </w:t>
      </w:r>
      <w:r w:rsidR="00F324EC">
        <w:rPr>
          <w:rFonts w:eastAsiaTheme="minorEastAsia"/>
        </w:rPr>
        <w:t xml:space="preserve">normal to the exuding part of the </w:t>
      </w:r>
      <w:r w:rsidR="00B94F56">
        <w:rPr>
          <w:rFonts w:eastAsiaTheme="minorEastAsia"/>
        </w:rPr>
        <w:t>root. T</w:t>
      </w:r>
      <w:r w:rsidR="009A0025">
        <w:rPr>
          <w:rFonts w:eastAsiaTheme="minorEastAsia"/>
        </w:rPr>
        <w:t>he</w:t>
      </w:r>
      <w:r w:rsidR="00AB0D7A">
        <w:rPr>
          <w:rFonts w:eastAsiaTheme="minorEastAsia"/>
        </w:rPr>
        <w:t xml:space="preserve"> </w:t>
      </w:r>
      <w:r w:rsidR="00A06FBA">
        <w:rPr>
          <w:rFonts w:eastAsiaTheme="minorEastAsia"/>
        </w:rPr>
        <w:t>P</w:t>
      </w:r>
      <w:r w:rsidR="009A0025">
        <w:rPr>
          <w:rFonts w:eastAsiaTheme="minorEastAsia"/>
        </w:rPr>
        <w:t xml:space="preserve"> root boundary condition is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7298"/>
        <w:gridCol w:w="522"/>
      </w:tblGrid>
      <w:tr w:rsidR="00355331" w:rsidRPr="00BD460A" w14:paraId="220D45F6" w14:textId="77777777" w:rsidTr="00F7029D">
        <w:tc>
          <w:tcPr>
            <w:tcW w:w="522" w:type="dxa"/>
          </w:tcPr>
          <w:p w14:paraId="5AE8D2FD" w14:textId="77777777" w:rsidR="00355331" w:rsidRPr="00BD460A" w:rsidRDefault="00355331" w:rsidP="00EF2426">
            <w:pPr>
              <w:pStyle w:val="ListParagraph"/>
              <w:spacing w:line="360" w:lineRule="auto"/>
              <w:ind w:left="0"/>
              <w:rPr>
                <w:rFonts w:ascii="Times New Roman" w:hAnsi="Times New Roman" w:cs="Times New Roman"/>
              </w:rPr>
            </w:pPr>
          </w:p>
        </w:tc>
        <w:tc>
          <w:tcPr>
            <w:tcW w:w="8080" w:type="dxa"/>
            <w:vAlign w:val="center"/>
          </w:tcPr>
          <w:p w14:paraId="30F31BE9" w14:textId="79B3D6B8" w:rsidR="00355331" w:rsidRPr="00BD460A" w:rsidRDefault="00E82AFE" w:rsidP="00AB4A50">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m:t>
                    </m:r>
                  </m:sub>
                </m:sSub>
                <m:r>
                  <m:rPr>
                    <m:sty m:val="b"/>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r</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den>
                </m:f>
                <m:r>
                  <w:rPr>
                    <w:rFonts w:ascii="Cambria Math" w:hAnsi="Cambria Math" w:cs="Times New Roman"/>
                  </w:rPr>
                  <m:t xml:space="preserve"> ,    </m:t>
                </m:r>
                <m:r>
                  <m:rPr>
                    <m:sty m:val="bi"/>
                  </m:rPr>
                  <w:rPr>
                    <w:rFonts w:ascii="Cambria Math" w:hAnsi="Cambria Math" w:cs="Times New Roman"/>
                  </w:rPr>
                  <m:t>x</m:t>
                </m:r>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m:oMathPara>
          </w:p>
        </w:tc>
        <w:tc>
          <w:tcPr>
            <w:tcW w:w="526" w:type="dxa"/>
          </w:tcPr>
          <w:p w14:paraId="798297FA" w14:textId="77777777" w:rsidR="00355331" w:rsidRPr="00BD460A" w:rsidRDefault="00DA5A27" w:rsidP="00EF2426">
            <w:pPr>
              <w:pStyle w:val="ListParagraph"/>
              <w:spacing w:line="360" w:lineRule="auto"/>
              <w:ind w:left="0"/>
              <w:rPr>
                <w:rFonts w:ascii="Times New Roman" w:hAnsi="Times New Roman" w:cs="Times New Roman"/>
              </w:rPr>
            </w:pPr>
            <w:r>
              <w:rPr>
                <w:rFonts w:ascii="Times New Roman" w:hAnsi="Times New Roman" w:cs="Times New Roman"/>
              </w:rPr>
              <w:t>(6</w:t>
            </w:r>
            <w:r w:rsidR="00355331" w:rsidRPr="00BD460A">
              <w:rPr>
                <w:rFonts w:ascii="Times New Roman" w:hAnsi="Times New Roman" w:cs="Times New Roman"/>
              </w:rPr>
              <w:t>)</w:t>
            </w:r>
          </w:p>
        </w:tc>
      </w:tr>
    </w:tbl>
    <w:p w14:paraId="7241B6D2" w14:textId="583B18E5" w:rsidR="00F23D5B" w:rsidRDefault="00355331" w:rsidP="00EF2426">
      <w:pPr>
        <w:spacing w:line="360" w:lineRule="auto"/>
        <w:jc w:val="both"/>
        <w:rPr>
          <w:rFonts w:eastAsiaTheme="minorEastAsia"/>
        </w:rPr>
      </w:pPr>
      <w:r>
        <w:t xml:space="preserve">where </w:t>
      </w:r>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oMath>
      <w:r>
        <w:rPr>
          <w:rFonts w:eastAsiaTheme="minorEastAsia"/>
        </w:rPr>
        <w:t>[</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 is the maximum P uptake rate a</w:t>
      </w:r>
      <w:r w:rsidR="00F324EC">
        <w:rPr>
          <w:rFonts w:eastAsiaTheme="minorEastAsia"/>
        </w:rPr>
        <w:t>chieved by the root,</w:t>
      </w:r>
      <w:r w:rsidR="00237A00">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oMath>
      <w:r>
        <w:rPr>
          <w:rFonts w:eastAsiaTheme="minorEastAsia"/>
        </w:rPr>
        <w:t xml:space="preserve"> [</w:t>
      </w:r>
      <w:r>
        <w:rPr>
          <w:rFonts w:eastAsiaTheme="minorEastAsia" w:cs="Times New Roman"/>
        </w:rPr>
        <w:t>µ</w:t>
      </w:r>
      <w:r>
        <w:rPr>
          <w:rFonts w:eastAsiaTheme="minorEastAsia"/>
        </w:rPr>
        <w:t>mol m</w:t>
      </w:r>
      <w:r>
        <w:rPr>
          <w:rFonts w:eastAsiaTheme="minorEastAsia"/>
          <w:vertAlign w:val="superscript"/>
        </w:rPr>
        <w:t>-3</w:t>
      </w:r>
      <w:r>
        <w:rPr>
          <w:rFonts w:eastAsiaTheme="minorEastAsia"/>
        </w:rPr>
        <w:t>] is the P concentration where the uptake rate is half</w:t>
      </w:r>
      <w:r w:rsidR="00F67CBF">
        <w:rPr>
          <w:rFonts w:eastAsiaTheme="minorEastAsia"/>
        </w:rPr>
        <w:t xml:space="preserve"> of maximum possible</w:t>
      </w:r>
      <w:r w:rsidR="00B26BE2">
        <w:rPr>
          <w:rFonts w:eastAsiaTheme="minorEastAsia"/>
        </w:rPr>
        <w:t xml:space="preserve"> </w:t>
      </w:r>
      <w:r w:rsidR="00735877">
        <w:rPr>
          <w:rFonts w:eastAsiaTheme="minorEastAsia"/>
        </w:rPr>
        <w:t xml:space="preserve">and </w:t>
      </w:r>
      <m:oMath>
        <m:sSub>
          <m:sSubPr>
            <m:ctrlPr>
              <w:rPr>
                <w:rFonts w:ascii="Cambria Math" w:eastAsiaTheme="minorEastAsia" w:hAnsi="Cambria Math"/>
                <w:i/>
              </w:rPr>
            </m:ctrlPr>
          </m:sSubPr>
          <m:e>
            <m:r>
              <m:rPr>
                <m:sty m:val="bi"/>
              </m:rPr>
              <w:rPr>
                <w:rFonts w:ascii="Cambria Math" w:eastAsiaTheme="minorEastAsia" w:hAnsi="Cambria Math"/>
              </w:rPr>
              <m:t>n</m:t>
            </m:r>
            <m:ctrlPr>
              <w:rPr>
                <w:rFonts w:ascii="Cambria Math" w:eastAsiaTheme="minorEastAsia" w:hAnsi="Cambria Math"/>
                <w:b/>
                <w:i/>
              </w:rPr>
            </m:ctrlPr>
          </m:e>
          <m:sub>
            <m:r>
              <w:rPr>
                <w:rFonts w:ascii="Cambria Math" w:eastAsiaTheme="minorEastAsia" w:hAnsi="Cambria Math"/>
              </w:rPr>
              <m:t>r</m:t>
            </m:r>
          </m:sub>
        </m:sSub>
      </m:oMath>
      <w:r w:rsidR="00B26BE2">
        <w:rPr>
          <w:rFonts w:eastAsiaTheme="minorEastAsia"/>
        </w:rPr>
        <w:t xml:space="preserve"> is the </w:t>
      </w:r>
      <w:r w:rsidR="00735877">
        <w:rPr>
          <w:rFonts w:eastAsiaTheme="minorEastAsia"/>
        </w:rPr>
        <w:t xml:space="preserve">unit </w:t>
      </w:r>
      <w:r w:rsidR="00B26BE2">
        <w:rPr>
          <w:rFonts w:eastAsiaTheme="minorEastAsia"/>
        </w:rPr>
        <w:t xml:space="preserve">normal to the </w:t>
      </w:r>
      <w:r w:rsidR="00D121D1">
        <w:rPr>
          <w:rFonts w:eastAsiaTheme="minorEastAsia"/>
        </w:rPr>
        <w:t xml:space="preserve">absorbing </w:t>
      </w:r>
      <w:r w:rsidR="00B26BE2">
        <w:rPr>
          <w:rFonts w:eastAsiaTheme="minorEastAsia"/>
        </w:rPr>
        <w:t>part of the root.</w:t>
      </w:r>
      <w:r w:rsidR="00575FDE">
        <w:rPr>
          <w:rFonts w:eastAsiaTheme="minorEastAsia"/>
        </w:rPr>
        <w:t xml:space="preserve"> </w:t>
      </w:r>
      <w:r>
        <w:rPr>
          <w:rFonts w:eastAsiaTheme="minorEastAsia"/>
        </w:rPr>
        <w:t>Typical exudation rate</w:t>
      </w:r>
      <w:r w:rsidR="00D67555">
        <w:rPr>
          <w:rFonts w:eastAsiaTheme="minorEastAsia"/>
        </w:rPr>
        <w:t>s</w:t>
      </w:r>
      <w:r>
        <w:rPr>
          <w:rFonts w:eastAsiaTheme="minorEastAsia"/>
        </w:rPr>
        <w:t xml:space="preserve"> of citrate for P-starved rape roots grown in nutrient solution at 27</w:t>
      </w:r>
      <w:r>
        <w:rPr>
          <w:rFonts w:eastAsiaTheme="minorEastAsia" w:cs="Times New Roman"/>
        </w:rPr>
        <w:t>°</w:t>
      </w:r>
      <w:r>
        <w:rPr>
          <w:rFonts w:eastAsiaTheme="minorEastAsia"/>
        </w:rPr>
        <w:t xml:space="preserve">C is </w:t>
      </w:r>
      <m:oMath>
        <m:r>
          <w:rPr>
            <w:rFonts w:ascii="Cambria Math" w:eastAsiaTheme="minorEastAsia" w:hAnsi="Cambria Math"/>
          </w:rPr>
          <m:t>1.2×</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-5</m:t>
            </m:r>
          </m:sup>
        </m:sSup>
      </m:oMath>
      <w:r>
        <w:rPr>
          <w:rFonts w:eastAsiaTheme="minorEastAsia"/>
        </w:rPr>
        <w:t xml:space="preserve"> </w:t>
      </w:r>
      <w:r>
        <w:rPr>
          <w:rFonts w:eastAsiaTheme="minorEastAsia" w:cs="Times New Roman"/>
        </w:rPr>
        <w:t>µ</w:t>
      </w:r>
      <w:r>
        <w:rPr>
          <w:rFonts w:eastAsiaTheme="minorEastAsia"/>
        </w:rPr>
        <w:t>mol s</w:t>
      </w:r>
      <w:r>
        <w:rPr>
          <w:rFonts w:eastAsiaTheme="minorEastAsia"/>
          <w:vertAlign w:val="superscript"/>
        </w:rPr>
        <w:t>-1</w:t>
      </w:r>
      <w:r>
        <w:rPr>
          <w:rFonts w:eastAsiaTheme="minorEastAsia"/>
        </w:rPr>
        <w:t xml:space="preserve"> m</w:t>
      </w:r>
      <w:r>
        <w:rPr>
          <w:rFonts w:eastAsiaTheme="minorEastAsia"/>
          <w:vertAlign w:val="superscript"/>
        </w:rPr>
        <w:t>-1</w:t>
      </w:r>
      <w:r>
        <w:rPr>
          <w:rFonts w:eastAsiaTheme="minorEastAsia"/>
        </w:rPr>
        <w:t xml:space="preserve"> of root </w:t>
      </w:r>
      <w:r w:rsidR="00690260">
        <w:rPr>
          <w:rFonts w:eastAsiaTheme="minorEastAsia"/>
        </w:rPr>
        <w:fldChar w:fldCharType="begin"/>
      </w:r>
      <w:r w:rsidR="007643CC">
        <w:rPr>
          <w:rFonts w:eastAsiaTheme="minorEastAsia"/>
        </w:rPr>
        <w:instrText xml:space="preserve"> ADDIN EN.CITE &lt;EndNote&gt;&lt;Cite&gt;&lt;Author&gt;Hoffland&lt;/Author&gt;&lt;Year&gt;1992&lt;/Year&gt;&lt;RecNum&gt;13&lt;/RecNum&gt;&lt;DisplayText&gt;(Hoffland, 1992)&lt;/DisplayText&gt;&lt;record&gt;&lt;rec-number&gt;13&lt;/rec-number&gt;&lt;foreign-keys&gt;&lt;key app="EN" db-id="rsa5ra5ey2xadoevaab5vptaeva0zwzt9azp" timestamp="1584109744"&gt;13&lt;/key&gt;&lt;/foreign-keys&gt;&lt;ref-type name="Journal Article"&gt;17&lt;/ref-type&gt;&lt;contributors&gt;&lt;authors&gt;&lt;author&gt;Hoffland, Ellis&lt;/author&gt;&lt;/authors&gt;&lt;/contributors&gt;&lt;titles&gt;&lt;title&gt;Quantitative evaluation of the role of organic acid exudation in the mobilization of rock phosphate by rape&lt;/title&gt;&lt;secondary-title&gt;Plant and Soil&lt;/secondary-title&gt;&lt;/titles&gt;&lt;periodical&gt;&lt;full-title&gt;Plant and Soil&lt;/full-title&gt;&lt;/periodical&gt;&lt;pages&gt;279-289&lt;/pages&gt;&lt;volume&gt;140&lt;/volume&gt;&lt;number&gt;2&lt;/number&gt;&lt;dates&gt;&lt;year&gt;1992&lt;/year&gt;&lt;/dates&gt;&lt;isbn&gt;0032-079X&lt;/isbn&gt;&lt;urls&gt;&lt;/urls&gt;&lt;/record&gt;&lt;/Cite&gt;&lt;/EndNote&gt;</w:instrText>
      </w:r>
      <w:r w:rsidR="00690260">
        <w:rPr>
          <w:rFonts w:eastAsiaTheme="minorEastAsia"/>
        </w:rPr>
        <w:fldChar w:fldCharType="separate"/>
      </w:r>
      <w:r w:rsidR="00690260">
        <w:rPr>
          <w:rFonts w:eastAsiaTheme="minorEastAsia"/>
          <w:noProof/>
        </w:rPr>
        <w:t>(Hoffland, 1992)</w:t>
      </w:r>
      <w:r w:rsidR="00690260">
        <w:rPr>
          <w:rFonts w:eastAsiaTheme="minorEastAsia"/>
        </w:rPr>
        <w:fldChar w:fldCharType="end"/>
      </w:r>
      <w:r>
        <w:rPr>
          <w:rFonts w:eastAsiaTheme="minorEastAsia"/>
        </w:rPr>
        <w:t xml:space="preserve">. These roots typically have a root radius of approximately </w:t>
      </w:r>
      <m:oMath>
        <m:r>
          <w:rPr>
            <w:rFonts w:ascii="Cambria Math" w:eastAsiaTheme="minorEastAsia" w:hAnsi="Cambria Math"/>
          </w:rPr>
          <m:t>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-4</m:t>
            </m:r>
          </m:sup>
        </m:sSup>
      </m:oMath>
      <w:r>
        <w:rPr>
          <w:rFonts w:eastAsiaTheme="minorEastAsia"/>
        </w:rPr>
        <w:t xml:space="preserve"> m </w:t>
      </w:r>
      <w:r w:rsidR="00690260">
        <w:rPr>
          <w:rFonts w:eastAsiaTheme="minorEastAsia"/>
        </w:rPr>
        <w:fldChar w:fldCharType="begin"/>
      </w:r>
      <w:r w:rsidR="007643CC">
        <w:rPr>
          <w:rFonts w:eastAsiaTheme="minorEastAsia"/>
        </w:rPr>
        <w:instrText xml:space="preserve"> ADDIN EN.CITE &lt;EndNote&gt;&lt;Cite&gt;&lt;Author&gt;Kjellström&lt;/Author&gt;&lt;Year&gt;1994&lt;/Year&gt;&lt;RecNum&gt;33&lt;/RecNum&gt;&lt;DisplayText&gt;(Kjellström &amp;amp; Kirchmann, 1994)&lt;/DisplayText&gt;&lt;record&gt;&lt;rec-number&gt;33&lt;/rec-number&gt;&lt;foreign-keys&gt;&lt;key app="EN" db-id="rsa5ra5ey2xadoevaab5vptaeva0zwzt9azp" timestamp="1584109749"&gt;33&lt;/key&gt;&lt;/foreign-keys&gt;&lt;ref-type name="Journal Article"&gt;17&lt;/ref-type&gt;&lt;contributors&gt;&lt;authors&gt;&lt;author&gt;Kjellström, CG&lt;/author&gt;&lt;author&gt;Kirchmann, H&lt;/author&gt;&lt;/authors&gt;&lt;/contributors&gt;&lt;titles&gt;&lt;title&gt;Dry matter production of oilseed rape (Brassica napus) with special reference to the root system&lt;/title&gt;&lt;secondary-title&gt;The Journal of Agricultural Science&lt;/secondary-title&gt;&lt;/titles&gt;&lt;periodical&gt;&lt;full-title&gt;The Journal of Agricultural Science&lt;/full-title&gt;&lt;/periodical&gt;&lt;pages&gt;327-332&lt;/pages&gt;&lt;volume&gt;123&lt;/volume&gt;&lt;number&gt;3&lt;/number&gt;&lt;dates&gt;&lt;year&gt;1994&lt;/year&gt;&lt;/dates&gt;&lt;isbn&gt;1469-5146&lt;/isbn&gt;&lt;urls&gt;&lt;/urls&gt;&lt;/record&gt;&lt;/Cite&gt;&lt;/EndNote&gt;</w:instrText>
      </w:r>
      <w:r w:rsidR="00690260">
        <w:rPr>
          <w:rFonts w:eastAsiaTheme="minorEastAsia"/>
        </w:rPr>
        <w:fldChar w:fldCharType="separate"/>
      </w:r>
      <w:r w:rsidR="00690260">
        <w:rPr>
          <w:rFonts w:eastAsiaTheme="minorEastAsia"/>
          <w:noProof/>
        </w:rPr>
        <w:t>(Kjellström &amp; Kirchmann, 1994)</w:t>
      </w:r>
      <w:r w:rsidR="00690260">
        <w:rPr>
          <w:rFonts w:eastAsiaTheme="minorEastAsia"/>
        </w:rPr>
        <w:fldChar w:fldCharType="end"/>
      </w:r>
      <w:r>
        <w:rPr>
          <w:rFonts w:eastAsiaTheme="minorEastAsia"/>
        </w:rPr>
        <w:t xml:space="preserve">, meaning an approximate citrate exudation rate per root surface area (assuming the root is a cylinder) of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C</m:t>
            </m:r>
          </m:sub>
        </m:sSub>
        <m:r>
          <w:rPr>
            <w:rFonts w:ascii="Cambria Math" w:eastAsiaTheme="minorEastAsia" w:hAnsi="Cambria Math"/>
          </w:rPr>
          <m:t>=4.7894×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Pr>
          <w:rFonts w:eastAsiaTheme="minorEastAsia"/>
        </w:rPr>
        <w:t xml:space="preserve"> </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 xml:space="preserve">. Typically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m:t>
            </m:r>
          </m:sub>
        </m:sSub>
        <m:r>
          <w:rPr>
            <w:rFonts w:ascii="Cambria Math" w:eastAsiaTheme="minorEastAsia" w:hAnsi="Cambria Math"/>
          </w:rPr>
          <m:t>=3.26×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oMath>
      <w:r>
        <w:rPr>
          <w:rFonts w:eastAsiaTheme="minorEastAsia"/>
        </w:rPr>
        <w:t xml:space="preserve"> </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r>
          <w:rPr>
            <w:rFonts w:ascii="Cambria Math" w:eastAsiaTheme="minorEastAsia" w:hAnsi="Cambria Math"/>
          </w:rPr>
          <m:t>=5.8×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w:r>
        <w:rPr>
          <w:rFonts w:eastAsiaTheme="minorEastAsia"/>
        </w:rPr>
        <w:t xml:space="preserve"> </w:t>
      </w:r>
      <w:r>
        <w:rPr>
          <w:rFonts w:eastAsiaTheme="minorEastAsia" w:cs="Times New Roman"/>
        </w:rPr>
        <w:t>µ</w:t>
      </w:r>
      <w:r>
        <w:rPr>
          <w:rFonts w:eastAsiaTheme="minorEastAsia"/>
        </w:rPr>
        <w:t>mol m</w:t>
      </w:r>
      <w:r>
        <w:rPr>
          <w:rFonts w:eastAsiaTheme="minorEastAsia"/>
          <w:vertAlign w:val="superscript"/>
        </w:rPr>
        <w:t>-3</w:t>
      </w:r>
      <w:r>
        <w:rPr>
          <w:rFonts w:eastAsiaTheme="minorEastAsia"/>
        </w:rPr>
        <w:t xml:space="preserve"> </w:t>
      </w:r>
      <w:r w:rsidR="00690260">
        <w:rPr>
          <w:rFonts w:eastAsiaTheme="minorEastAsia"/>
        </w:rPr>
        <w:fldChar w:fldCharType="begin"/>
      </w:r>
      <w:r w:rsidR="00690260">
        <w:rPr>
          <w:rFonts w:eastAsiaTheme="minorEastAsia"/>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eastAsiaTheme="minorEastAsia"/>
        </w:rPr>
        <w:fldChar w:fldCharType="separate"/>
      </w:r>
      <w:r w:rsidR="00690260">
        <w:rPr>
          <w:rFonts w:eastAsiaTheme="minorEastAsia"/>
          <w:noProof/>
        </w:rPr>
        <w:t>(Barber, 1995)</w:t>
      </w:r>
      <w:r w:rsidR="00690260">
        <w:rPr>
          <w:rFonts w:eastAsiaTheme="minorEastAsia"/>
        </w:rPr>
        <w:fldChar w:fldCharType="end"/>
      </w:r>
      <w:r>
        <w:rPr>
          <w:rFonts w:eastAsiaTheme="minorEastAsia"/>
        </w:rPr>
        <w:t xml:space="preserve">. </w:t>
      </w:r>
      <w:r w:rsidR="00F23D5B">
        <w:rPr>
          <w:rFonts w:eastAsiaTheme="minorEastAsia"/>
        </w:rPr>
        <w:t xml:space="preserve"> On the pot boundary and n</w:t>
      </w:r>
      <w:r w:rsidR="00662F38">
        <w:rPr>
          <w:rFonts w:eastAsiaTheme="minorEastAsia"/>
        </w:rPr>
        <w:t>on-active</w:t>
      </w:r>
      <w:r w:rsidR="00F23D5B">
        <w:rPr>
          <w:rFonts w:eastAsiaTheme="minorEastAsia"/>
        </w:rPr>
        <w:t xml:space="preserve"> part of the root a no flux condition is imposed for both phosphate and citrate,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
        <w:gridCol w:w="7155"/>
        <w:gridCol w:w="657"/>
      </w:tblGrid>
      <w:tr w:rsidR="00F7029D" w:rsidRPr="00BD460A" w14:paraId="537FBB24" w14:textId="77777777" w:rsidTr="00F7029D">
        <w:tc>
          <w:tcPr>
            <w:tcW w:w="484" w:type="dxa"/>
          </w:tcPr>
          <w:p w14:paraId="5E0F88EE" w14:textId="77777777" w:rsidR="00F7029D" w:rsidRPr="00BD460A" w:rsidRDefault="00F7029D" w:rsidP="00EF2426">
            <w:pPr>
              <w:pStyle w:val="ListParagraph"/>
              <w:spacing w:line="360" w:lineRule="auto"/>
              <w:ind w:left="0"/>
              <w:rPr>
                <w:rFonts w:ascii="Times New Roman" w:hAnsi="Times New Roman" w:cs="Times New Roman"/>
              </w:rPr>
            </w:pPr>
          </w:p>
        </w:tc>
        <w:tc>
          <w:tcPr>
            <w:tcW w:w="7155" w:type="dxa"/>
            <w:vAlign w:val="center"/>
          </w:tcPr>
          <w:p w14:paraId="1504E902" w14:textId="77777777" w:rsidR="00F7029D"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m:t>
                    </m:r>
                  </m:sub>
                </m:sSub>
                <m:r>
                  <m:rPr>
                    <m:sty m:val="b"/>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e</m:t>
                    </m:r>
                  </m:sub>
                </m:sSub>
                <m:r>
                  <w:rPr>
                    <w:rFonts w:ascii="Cambria Math" w:hAnsi="Cambria Math" w:cs="Times New Roman"/>
                  </w:rPr>
                  <m:t xml:space="preserve">=0,    </m:t>
                </m:r>
                <m:r>
                  <m:rPr>
                    <m:sty m:val="bi"/>
                  </m:rPr>
                  <w:rPr>
                    <w:rFonts w:ascii="Cambria Math" w:hAnsi="Cambria Math" w:cs="Times New Roman"/>
                  </w:rPr>
                  <m:t>x</m:t>
                </m:r>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e</m:t>
                    </m:r>
                  </m:sub>
                </m:sSub>
                <m:r>
                  <w:rPr>
                    <w:rFonts w:ascii="Cambria Math" w:hAnsi="Cambria Math" w:cs="Times New Roman"/>
                  </w:rPr>
                  <m:t>(t),</m:t>
                </m:r>
              </m:oMath>
            </m:oMathPara>
          </w:p>
        </w:tc>
        <w:tc>
          <w:tcPr>
            <w:tcW w:w="657" w:type="dxa"/>
          </w:tcPr>
          <w:p w14:paraId="786B9D55" w14:textId="77777777" w:rsidR="00F7029D" w:rsidRPr="00BD460A" w:rsidRDefault="00F7029D" w:rsidP="00EF2426">
            <w:pPr>
              <w:pStyle w:val="ListParagraph"/>
              <w:spacing w:line="360" w:lineRule="auto"/>
              <w:ind w:left="0"/>
              <w:rPr>
                <w:rFonts w:ascii="Times New Roman" w:hAnsi="Times New Roman" w:cs="Times New Roman"/>
              </w:rPr>
            </w:pPr>
            <w:r>
              <w:rPr>
                <w:rFonts w:ascii="Times New Roman" w:hAnsi="Times New Roman" w:cs="Times New Roman"/>
              </w:rPr>
              <w:t>(7</w:t>
            </w:r>
            <w:r w:rsidRPr="00BD460A">
              <w:rPr>
                <w:rFonts w:ascii="Times New Roman" w:hAnsi="Times New Roman" w:cs="Times New Roman"/>
              </w:rPr>
              <w:t>)</w:t>
            </w:r>
          </w:p>
        </w:tc>
      </w:tr>
      <w:tr w:rsidR="00F7029D" w:rsidRPr="00BD460A" w14:paraId="3508F52C" w14:textId="77777777" w:rsidTr="00F7029D">
        <w:tc>
          <w:tcPr>
            <w:tcW w:w="484" w:type="dxa"/>
          </w:tcPr>
          <w:p w14:paraId="663B3841" w14:textId="77777777" w:rsidR="00F7029D" w:rsidRPr="00BD460A" w:rsidRDefault="00F7029D" w:rsidP="00EF2426">
            <w:pPr>
              <w:pStyle w:val="ListParagraph"/>
              <w:spacing w:line="360" w:lineRule="auto"/>
              <w:ind w:left="0"/>
              <w:rPr>
                <w:rFonts w:ascii="Times New Roman" w:hAnsi="Times New Roman" w:cs="Times New Roman"/>
              </w:rPr>
            </w:pPr>
          </w:p>
        </w:tc>
        <w:tc>
          <w:tcPr>
            <w:tcW w:w="7155" w:type="dxa"/>
            <w:vAlign w:val="center"/>
          </w:tcPr>
          <w:p w14:paraId="08EA1033" w14:textId="4A9734F5" w:rsidR="00F7029D"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r>
                  <m:rPr>
                    <m:sty m:val="b"/>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e</m:t>
                    </m:r>
                  </m:sub>
                </m:sSub>
                <m:r>
                  <w:rPr>
                    <w:rFonts w:ascii="Cambria Math" w:hAnsi="Cambria Math" w:cs="Times New Roman"/>
                  </w:rPr>
                  <m:t xml:space="preserve">=0,    </m:t>
                </m:r>
                <m:r>
                  <m:rPr>
                    <m:sty m:val="bi"/>
                  </m:rPr>
                  <w:rPr>
                    <w:rFonts w:ascii="Cambria Math" w:hAnsi="Cambria Math" w:cs="Times New Roman"/>
                  </w:rPr>
                  <m:t>x</m:t>
                </m:r>
                <m:r>
                  <w:rPr>
                    <w:rFonts w:ascii="Cambria Math" w:hAnsi="Cambria Math" w:cs="Times New Roman"/>
                  </w:rPr>
                  <m:t>∈</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e</m:t>
                    </m:r>
                  </m:sub>
                </m:sSub>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oMath>
            </m:oMathPara>
          </w:p>
        </w:tc>
        <w:tc>
          <w:tcPr>
            <w:tcW w:w="657" w:type="dxa"/>
          </w:tcPr>
          <w:p w14:paraId="167C2E4D" w14:textId="77777777" w:rsidR="00F7029D" w:rsidRPr="00BD460A" w:rsidRDefault="00F7029D" w:rsidP="00EF2426">
            <w:pPr>
              <w:pStyle w:val="ListParagraph"/>
              <w:spacing w:line="360" w:lineRule="auto"/>
              <w:ind w:left="0"/>
              <w:rPr>
                <w:rFonts w:ascii="Times New Roman" w:hAnsi="Times New Roman" w:cs="Times New Roman"/>
              </w:rPr>
            </w:pPr>
            <w:r>
              <w:rPr>
                <w:rFonts w:ascii="Times New Roman" w:hAnsi="Times New Roman" w:cs="Times New Roman"/>
              </w:rPr>
              <w:t>(8</w:t>
            </w:r>
            <w:r w:rsidRPr="00BD460A">
              <w:rPr>
                <w:rFonts w:ascii="Times New Roman" w:hAnsi="Times New Roman" w:cs="Times New Roman"/>
              </w:rPr>
              <w:t>)</w:t>
            </w:r>
          </w:p>
        </w:tc>
      </w:tr>
    </w:tbl>
    <w:p w14:paraId="1B7069A6" w14:textId="5D2548BF" w:rsidR="00924881" w:rsidRDefault="00050AC7" w:rsidP="00EF2426">
      <w:pPr>
        <w:spacing w:line="360" w:lineRule="auto"/>
        <w:jc w:val="both"/>
        <w:rPr>
          <w:rFonts w:eastAsiaTheme="minorEastAsia"/>
        </w:rPr>
      </w:pPr>
      <w:r>
        <w:rPr>
          <w:rFonts w:eastAsiaTheme="minorEastAsia"/>
        </w:rPr>
        <w:t xml:space="preserve">where </w:t>
      </w:r>
      <m:oMath>
        <m:sSub>
          <m:sSubPr>
            <m:ctrlPr>
              <w:rPr>
                <w:rFonts w:ascii="Cambria Math" w:eastAsiaTheme="minorEastAsia" w:hAnsi="Cambria Math"/>
                <w:i/>
              </w:rPr>
            </m:ctrlPr>
          </m:sSubPr>
          <m:e>
            <m:r>
              <m:rPr>
                <m:sty m:val="bi"/>
              </m:rPr>
              <w:rPr>
                <w:rFonts w:ascii="Cambria Math" w:eastAsiaTheme="minorEastAsia" w:hAnsi="Cambria Math"/>
              </w:rPr>
              <m:t>n</m:t>
            </m:r>
            <m:ctrlPr>
              <w:rPr>
                <w:rFonts w:ascii="Cambria Math" w:eastAsiaTheme="minorEastAsia" w:hAnsi="Cambria Math"/>
                <w:b/>
                <w:bCs/>
                <w:i/>
              </w:rPr>
            </m:ctrlPr>
          </m:e>
          <m:sub>
            <m:r>
              <w:rPr>
                <w:rFonts w:ascii="Cambria Math" w:eastAsiaTheme="minorEastAsia" w:hAnsi="Cambria Math"/>
              </w:rPr>
              <m:t>e</m:t>
            </m:r>
          </m:sub>
        </m:sSub>
      </m:oMath>
      <w:r>
        <w:rPr>
          <w:rFonts w:eastAsiaTheme="minorEastAsia"/>
        </w:rPr>
        <w:t xml:space="preserve"> is the unit normal to the inactive part of the root and the edge of the </w:t>
      </w:r>
      <w:proofErr w:type="gramStart"/>
      <w:r>
        <w:rPr>
          <w:rFonts w:eastAsiaTheme="minorEastAsia"/>
        </w:rPr>
        <w:t>pot.</w:t>
      </w:r>
      <w:proofErr w:type="gramEnd"/>
      <w:r>
        <w:rPr>
          <w:rFonts w:eastAsiaTheme="minorEastAsia"/>
        </w:rPr>
        <w:t xml:space="preserve"> </w:t>
      </w:r>
      <w:r w:rsidR="005B6EAE">
        <w:rPr>
          <w:rFonts w:eastAsiaTheme="minorEastAsia"/>
        </w:rPr>
        <w:t>Initially, there is no citrate in the soil,</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7182"/>
        <w:gridCol w:w="636"/>
      </w:tblGrid>
      <w:tr w:rsidR="00924881" w:rsidRPr="00BD460A" w14:paraId="4162BA7A" w14:textId="77777777" w:rsidTr="002946B1">
        <w:tc>
          <w:tcPr>
            <w:tcW w:w="478" w:type="dxa"/>
          </w:tcPr>
          <w:p w14:paraId="71872B73" w14:textId="77777777" w:rsidR="00924881" w:rsidRPr="00BD460A" w:rsidRDefault="00924881" w:rsidP="00EF2426">
            <w:pPr>
              <w:pStyle w:val="ListParagraph"/>
              <w:spacing w:line="360" w:lineRule="auto"/>
              <w:ind w:left="0"/>
              <w:rPr>
                <w:rFonts w:ascii="Times New Roman" w:hAnsi="Times New Roman" w:cs="Times New Roman"/>
              </w:rPr>
            </w:pPr>
          </w:p>
        </w:tc>
        <w:tc>
          <w:tcPr>
            <w:tcW w:w="7182" w:type="dxa"/>
            <w:vAlign w:val="center"/>
          </w:tcPr>
          <w:p w14:paraId="699AC3D3" w14:textId="73192183" w:rsidR="00924881"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rPr>
                      <m:t>0,</m:t>
                    </m:r>
                    <m:r>
                      <m:rPr>
                        <m:sty m:val="bi"/>
                      </m:rPr>
                      <w:rPr>
                        <w:rFonts w:ascii="Cambria Math" w:hAnsi="Cambria Math" w:cs="Times New Roman"/>
                      </w:rPr>
                      <m:t>x</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0,</m:t>
                    </m:r>
                    <m:r>
                      <m:rPr>
                        <m:sty m:val="bi"/>
                      </m:rPr>
                      <w:rPr>
                        <w:rFonts w:ascii="Cambria Math" w:hAnsi="Cambria Math" w:cs="Times New Roman"/>
                      </w:rPr>
                      <m:t>x</m:t>
                    </m:r>
                  </m:e>
                </m:d>
                <m:r>
                  <w:rPr>
                    <w:rFonts w:ascii="Cambria Math" w:hAnsi="Cambria Math" w:cs="Times New Roman"/>
                  </w:rPr>
                  <m:t xml:space="preserve">=0,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 xml:space="preserve">,   </m:t>
                </m:r>
              </m:oMath>
            </m:oMathPara>
          </w:p>
        </w:tc>
        <w:tc>
          <w:tcPr>
            <w:tcW w:w="636" w:type="dxa"/>
          </w:tcPr>
          <w:p w14:paraId="715768F7" w14:textId="77777777" w:rsidR="00924881" w:rsidRPr="00BD460A" w:rsidRDefault="00924881" w:rsidP="00EF2426">
            <w:pPr>
              <w:pStyle w:val="ListParagraph"/>
              <w:spacing w:line="360" w:lineRule="auto"/>
              <w:ind w:left="0"/>
              <w:rPr>
                <w:rFonts w:ascii="Times New Roman" w:hAnsi="Times New Roman" w:cs="Times New Roman"/>
              </w:rPr>
            </w:pPr>
            <w:r>
              <w:rPr>
                <w:rFonts w:ascii="Times New Roman" w:hAnsi="Times New Roman" w:cs="Times New Roman"/>
              </w:rPr>
              <w:t>(9</w:t>
            </w:r>
            <w:r w:rsidRPr="00BD460A">
              <w:rPr>
                <w:rFonts w:ascii="Times New Roman" w:hAnsi="Times New Roman" w:cs="Times New Roman"/>
              </w:rPr>
              <w:t>)</w:t>
            </w:r>
          </w:p>
        </w:tc>
      </w:tr>
    </w:tbl>
    <w:p w14:paraId="5FB81CA7" w14:textId="30B57726" w:rsidR="00F7029D" w:rsidRDefault="005B6EAE" w:rsidP="00EF2426">
      <w:pPr>
        <w:spacing w:line="360" w:lineRule="auto"/>
        <w:jc w:val="both"/>
        <w:rPr>
          <w:rFonts w:eastAsiaTheme="minorEastAsia"/>
        </w:rPr>
      </w:pPr>
      <w:r>
        <w:rPr>
          <w:rFonts w:eastAsiaTheme="minorEastAsia"/>
        </w:rPr>
        <w:t>Furthermore, there is a known initial concentration of total phosphate in the soil,</w:t>
      </w:r>
      <w:r w:rsidR="00F7029D">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tot</m:t>
            </m:r>
          </m:sub>
        </m:sSub>
      </m:oMath>
      <w:r w:rsidR="00F7029D">
        <w:rPr>
          <w:rFonts w:eastAsiaTheme="minorEastAsia"/>
        </w:rPr>
        <w:t xml:space="preserve"> [</w:t>
      </w:r>
      <w:r w:rsidR="00221373">
        <w:rPr>
          <w:rFonts w:eastAsiaTheme="minorEastAsia" w:cstheme="minorHAnsi"/>
        </w:rPr>
        <w:t>µ</w:t>
      </w:r>
      <w:r w:rsidR="00F7029D">
        <w:rPr>
          <w:rFonts w:eastAsiaTheme="minorEastAsia"/>
        </w:rPr>
        <w:t>mol m</w:t>
      </w:r>
      <w:r w:rsidR="00F7029D">
        <w:rPr>
          <w:rFonts w:eastAsiaTheme="minorEastAsia"/>
          <w:vertAlign w:val="superscript"/>
        </w:rPr>
        <w:t>-3</w:t>
      </w:r>
      <w:r w:rsidR="00F7029D">
        <w:rPr>
          <w:rFonts w:eastAsiaTheme="minorEastAsia"/>
        </w:rPr>
        <w:t xml:space="preserve"> of total soil] </w:t>
      </w:r>
      <w:r w:rsidR="00221373">
        <w:rPr>
          <w:rFonts w:eastAsiaTheme="minorEastAsia"/>
        </w:rPr>
        <w:t>which exists</w:t>
      </w:r>
      <w:r w:rsidR="00F7029D">
        <w:rPr>
          <w:rFonts w:eastAsiaTheme="minorEastAsia"/>
        </w:rPr>
        <w:t xml:space="preserve"> in equilibrium between adsorbed and solution phosphate,</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9"/>
        <w:gridCol w:w="7173"/>
        <w:gridCol w:w="636"/>
      </w:tblGrid>
      <w:tr w:rsidR="00F7029D" w:rsidRPr="00BD460A" w14:paraId="4D1C8207" w14:textId="77777777" w:rsidTr="00F7029D">
        <w:tc>
          <w:tcPr>
            <w:tcW w:w="478" w:type="dxa"/>
          </w:tcPr>
          <w:p w14:paraId="35300983" w14:textId="77777777" w:rsidR="00F7029D" w:rsidRPr="00BD460A" w:rsidRDefault="00F7029D" w:rsidP="00EF2426">
            <w:pPr>
              <w:pStyle w:val="ListParagraph"/>
              <w:spacing w:line="360" w:lineRule="auto"/>
              <w:ind w:left="0"/>
              <w:rPr>
                <w:rFonts w:ascii="Times New Roman" w:hAnsi="Times New Roman" w:cs="Times New Roman"/>
              </w:rPr>
            </w:pPr>
          </w:p>
        </w:tc>
        <w:tc>
          <w:tcPr>
            <w:tcW w:w="7182" w:type="dxa"/>
            <w:gridSpan w:val="2"/>
            <w:vAlign w:val="center"/>
          </w:tcPr>
          <w:p w14:paraId="0EE9AE13" w14:textId="5CBDA1B0" w:rsidR="00F7029D" w:rsidRPr="00BD460A" w:rsidRDefault="00F7029D" w:rsidP="00EF2426">
            <w:pPr>
              <w:pStyle w:val="ListParagraph"/>
              <w:spacing w:line="360" w:lineRule="auto"/>
              <w:ind w:left="0"/>
              <w:rPr>
                <w:rFonts w:ascii="Times New Roman" w:hAnsi="Times New Roman" w:cs="Times New Roman"/>
              </w:rPr>
            </w:pPr>
          </w:p>
        </w:tc>
        <w:tc>
          <w:tcPr>
            <w:tcW w:w="636" w:type="dxa"/>
          </w:tcPr>
          <w:p w14:paraId="35C7CD52" w14:textId="75DBD6CD" w:rsidR="00F7029D" w:rsidRPr="00BD460A" w:rsidRDefault="00F7029D" w:rsidP="00EF2426">
            <w:pPr>
              <w:pStyle w:val="ListParagraph"/>
              <w:spacing w:line="360" w:lineRule="auto"/>
              <w:ind w:left="0"/>
              <w:rPr>
                <w:rFonts w:ascii="Times New Roman" w:hAnsi="Times New Roman" w:cs="Times New Roman"/>
              </w:rPr>
            </w:pPr>
          </w:p>
        </w:tc>
      </w:tr>
      <w:tr w:rsidR="00F7029D" w:rsidRPr="00BD460A" w14:paraId="634A4D25" w14:textId="77777777" w:rsidTr="00F7029D">
        <w:tc>
          <w:tcPr>
            <w:tcW w:w="478" w:type="dxa"/>
          </w:tcPr>
          <w:p w14:paraId="59B52C12" w14:textId="77777777" w:rsidR="00F7029D" w:rsidRPr="00BD460A" w:rsidRDefault="00F7029D" w:rsidP="00EF2426">
            <w:pPr>
              <w:pStyle w:val="ListParagraph"/>
              <w:spacing w:line="360" w:lineRule="auto"/>
              <w:ind w:left="0"/>
              <w:rPr>
                <w:rFonts w:ascii="Times New Roman" w:hAnsi="Times New Roman" w:cs="Times New Roman"/>
              </w:rPr>
            </w:pPr>
          </w:p>
        </w:tc>
        <w:tc>
          <w:tcPr>
            <w:tcW w:w="7182" w:type="dxa"/>
            <w:gridSpan w:val="2"/>
            <w:vAlign w:val="center"/>
          </w:tcPr>
          <w:p w14:paraId="16688D1A" w14:textId="01F0A974" w:rsidR="00F7029D"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rPr>
                      <m:t>0,</m:t>
                    </m:r>
                    <m:r>
                      <m:rPr>
                        <m:sty m:val="bi"/>
                      </m:rP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tot</m:t>
                        </m:r>
                      </m:sub>
                    </m:sSub>
                  </m:num>
                  <m:den>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m:t>
                        </m:r>
                      </m:sub>
                    </m:sSub>
                    <m:r>
                      <w:rPr>
                        <w:rFonts w:ascii="Cambria Math" w:hAnsi="Cambria Math" w:cs="Times New Roman"/>
                      </w:rPr>
                      <m:t>)</m:t>
                    </m:r>
                  </m:den>
                </m:f>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m:t>
                </m:r>
              </m:oMath>
            </m:oMathPara>
          </w:p>
        </w:tc>
        <w:tc>
          <w:tcPr>
            <w:tcW w:w="636" w:type="dxa"/>
          </w:tcPr>
          <w:p w14:paraId="43F9DAC3" w14:textId="77777777" w:rsidR="00F7029D" w:rsidRPr="00BD460A" w:rsidRDefault="00F7029D" w:rsidP="00EF2426">
            <w:pPr>
              <w:pStyle w:val="ListParagraph"/>
              <w:spacing w:line="360" w:lineRule="auto"/>
              <w:ind w:left="0"/>
              <w:rPr>
                <w:rFonts w:ascii="Times New Roman" w:hAnsi="Times New Roman" w:cs="Times New Roman"/>
              </w:rPr>
            </w:pPr>
            <w:r>
              <w:rPr>
                <w:rFonts w:ascii="Times New Roman" w:hAnsi="Times New Roman" w:cs="Times New Roman"/>
              </w:rPr>
              <w:t>(10</w:t>
            </w:r>
            <w:r w:rsidRPr="00BD460A">
              <w:rPr>
                <w:rFonts w:ascii="Times New Roman" w:hAnsi="Times New Roman" w:cs="Times New Roman"/>
              </w:rPr>
              <w:t>)</w:t>
            </w:r>
          </w:p>
        </w:tc>
      </w:tr>
      <w:tr w:rsidR="00F7029D" w:rsidRPr="00BD460A" w14:paraId="3B577386" w14:textId="77777777" w:rsidTr="00F7029D">
        <w:tc>
          <w:tcPr>
            <w:tcW w:w="487" w:type="dxa"/>
            <w:gridSpan w:val="2"/>
          </w:tcPr>
          <w:p w14:paraId="347E6A45" w14:textId="77777777" w:rsidR="00F7029D" w:rsidRPr="00BD460A" w:rsidRDefault="00F7029D" w:rsidP="00EF2426">
            <w:pPr>
              <w:pStyle w:val="ListParagraph"/>
              <w:spacing w:line="360" w:lineRule="auto"/>
              <w:ind w:left="0"/>
              <w:rPr>
                <w:rFonts w:ascii="Times New Roman" w:hAnsi="Times New Roman" w:cs="Times New Roman"/>
              </w:rPr>
            </w:pPr>
          </w:p>
        </w:tc>
        <w:tc>
          <w:tcPr>
            <w:tcW w:w="7173" w:type="dxa"/>
            <w:vAlign w:val="center"/>
          </w:tcPr>
          <w:p w14:paraId="70BFAD22" w14:textId="2FB0F049" w:rsidR="00F7029D"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0,</m:t>
                    </m:r>
                    <m:r>
                      <m:rPr>
                        <m:sty m:val="bi"/>
                      </m:rPr>
                      <w:rPr>
                        <w:rFonts w:ascii="Cambria Math" w:hAnsi="Cambria Math" w:cs="Times New Roman"/>
                      </w:rPr>
                      <m:t>x</m:t>
                    </m:r>
                  </m:e>
                </m:d>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num>
                  <m:den>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den>
                </m:f>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m:t>
                    </m:r>
                  </m:sub>
                </m:sSub>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l</m:t>
                    </m:r>
                  </m:sub>
                </m:sSub>
                <m:d>
                  <m:dPr>
                    <m:ctrlPr>
                      <w:rPr>
                        <w:rFonts w:ascii="Cambria Math" w:hAnsi="Cambria Math" w:cs="Times New Roman"/>
                        <w:i/>
                      </w:rPr>
                    </m:ctrlPr>
                  </m:dPr>
                  <m:e>
                    <m:r>
                      <w:rPr>
                        <w:rFonts w:ascii="Cambria Math" w:hAnsi="Cambria Math" w:cs="Times New Roman"/>
                      </w:rPr>
                      <m:t>0,</m:t>
                    </m:r>
                    <m:r>
                      <m:rPr>
                        <m:sty m:val="bi"/>
                      </m:rPr>
                      <w:rPr>
                        <w:rFonts w:ascii="Cambria Math" w:hAnsi="Cambria Math" w:cs="Times New Roman"/>
                      </w:rPr>
                      <m:t>x</m:t>
                    </m:r>
                  </m:e>
                </m:d>
                <m:r>
                  <w:rPr>
                    <w:rFonts w:ascii="Cambria Math" w:hAnsi="Cambria Math" w:cs="Times New Roman"/>
                  </w:rPr>
                  <m:t xml:space="preserve">,  </m:t>
                </m:r>
                <m:r>
                  <m:rPr>
                    <m:sty m:val="bi"/>
                  </m:rPr>
                  <w:rPr>
                    <w:rFonts w:ascii="Cambria Math" w:hAnsi="Cambria Math" w:cs="Times New Roman"/>
                  </w:rPr>
                  <m:t>x</m:t>
                </m:r>
                <m:r>
                  <w:rPr>
                    <w:rFonts w:ascii="Cambria Math" w:hAnsi="Cambria Math" w:cs="Times New Roman"/>
                  </w:rPr>
                  <m:t>∈</m:t>
                </m:r>
                <m:r>
                  <m:rPr>
                    <m:sty m:val="p"/>
                  </m:rPr>
                  <w:rPr>
                    <w:rFonts w:ascii="Cambria Math" w:hAnsi="Cambria Math" w:cs="Times New Roman"/>
                  </w:rPr>
                  <m:t>Ω</m:t>
                </m:r>
                <m:r>
                  <w:rPr>
                    <w:rFonts w:ascii="Cambria Math" w:hAnsi="Cambria Math" w:cs="Times New Roman"/>
                  </w:rPr>
                  <m:t xml:space="preserve">,         </m:t>
                </m:r>
              </m:oMath>
            </m:oMathPara>
          </w:p>
        </w:tc>
        <w:tc>
          <w:tcPr>
            <w:tcW w:w="636" w:type="dxa"/>
          </w:tcPr>
          <w:p w14:paraId="0461E9EA" w14:textId="77777777" w:rsidR="00F7029D" w:rsidRPr="00BD460A" w:rsidRDefault="00F7029D" w:rsidP="00EF2426">
            <w:pPr>
              <w:pStyle w:val="ListParagraph"/>
              <w:spacing w:line="360" w:lineRule="auto"/>
              <w:ind w:left="0"/>
              <w:rPr>
                <w:rFonts w:ascii="Times New Roman" w:hAnsi="Times New Roman" w:cs="Times New Roman"/>
              </w:rPr>
            </w:pPr>
            <w:r>
              <w:rPr>
                <w:rFonts w:ascii="Times New Roman" w:hAnsi="Times New Roman" w:cs="Times New Roman"/>
              </w:rPr>
              <w:t>(11</w:t>
            </w:r>
            <w:r w:rsidRPr="00BD460A">
              <w:rPr>
                <w:rFonts w:ascii="Times New Roman" w:hAnsi="Times New Roman" w:cs="Times New Roman"/>
              </w:rPr>
              <w:t>)</w:t>
            </w:r>
          </w:p>
        </w:tc>
      </w:tr>
    </w:tbl>
    <w:p w14:paraId="24F7BA64" w14:textId="1AD48B4D" w:rsidR="00F7029D" w:rsidRDefault="00221373" w:rsidP="00EF2426">
      <w:pPr>
        <w:spacing w:line="360" w:lineRule="auto"/>
        <w:jc w:val="both"/>
        <w:rPr>
          <w:rFonts w:eastAsiaTheme="minorEastAsia"/>
        </w:rPr>
      </w:pPr>
      <w:r>
        <w:rPr>
          <w:rFonts w:eastAsiaTheme="minorEastAsia"/>
        </w:rPr>
        <w:t>w</w:t>
      </w:r>
      <w:r w:rsidR="00F7029D">
        <w:rPr>
          <w:rFonts w:eastAsiaTheme="minorEastAsia"/>
        </w:rPr>
        <w:t xml:space="preserve">here </w:t>
      </w:r>
      <m:oMath>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P</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oMath>
      <w:r>
        <w:rPr>
          <w:rFonts w:eastAsiaTheme="minorEastAsia"/>
        </w:rPr>
        <w:t xml:space="preserve"> is the buffer power of phosphate in the </w:t>
      </w:r>
      <w:proofErr w:type="gramStart"/>
      <w:r>
        <w:rPr>
          <w:rFonts w:eastAsiaTheme="minorEastAsia"/>
        </w:rPr>
        <w:t>soil.</w:t>
      </w:r>
      <w:proofErr w:type="gramEnd"/>
      <w:r w:rsidR="0018191E">
        <w:rPr>
          <w:rFonts w:eastAsiaTheme="minorEastAsia"/>
        </w:rPr>
        <w:t xml:space="preserve"> </w:t>
      </w:r>
      <w:r w:rsidR="00287148">
        <w:rPr>
          <w:rFonts w:eastAsiaTheme="minorEastAsia"/>
        </w:rPr>
        <w:t xml:space="preserve">Two soil P conditions are used in the numerical experiments, high P low buffering (denoted High P) and low P high buffering (denoted Low P). </w:t>
      </w:r>
      <w:r w:rsidR="0045432B">
        <w:rPr>
          <w:rFonts w:eastAsiaTheme="minorEastAsia"/>
        </w:rPr>
        <w:t xml:space="preserve">All </w:t>
      </w:r>
      <w:r w:rsidR="00287148">
        <w:rPr>
          <w:rFonts w:eastAsiaTheme="minorEastAsia"/>
        </w:rPr>
        <w:t>p</w:t>
      </w:r>
      <w:r w:rsidR="0018191E">
        <w:rPr>
          <w:rFonts w:eastAsiaTheme="minorEastAsia"/>
        </w:rPr>
        <w:t>arameters used in</w:t>
      </w:r>
      <w:r w:rsidR="003261A8">
        <w:rPr>
          <w:rFonts w:eastAsiaTheme="minorEastAsia"/>
        </w:rPr>
        <w:t xml:space="preserve"> the</w:t>
      </w:r>
      <w:r w:rsidR="0018191E">
        <w:rPr>
          <w:rFonts w:eastAsiaTheme="minorEastAsia"/>
        </w:rPr>
        <w:t xml:space="preserve"> model are summarised in Table 1.</w:t>
      </w:r>
      <w:r w:rsidR="00287148">
        <w:rPr>
          <w:rFonts w:eastAsiaTheme="minorEastAsia"/>
        </w:rPr>
        <w:t xml:space="preserve"> </w:t>
      </w:r>
    </w:p>
    <w:p w14:paraId="3C4E17E4" w14:textId="2BC21BB5" w:rsidR="003B1E36" w:rsidRDefault="00486F77" w:rsidP="00EF2426">
      <w:pPr>
        <w:pStyle w:val="Heading2"/>
        <w:spacing w:line="360" w:lineRule="auto"/>
      </w:pPr>
      <w:r>
        <w:t>Root growth model</w:t>
      </w:r>
    </w:p>
    <w:p w14:paraId="1AF74E23" w14:textId="19666934" w:rsidR="00E20551" w:rsidRDefault="00541D0C" w:rsidP="00EF2426">
      <w:pPr>
        <w:spacing w:line="360" w:lineRule="auto"/>
      </w:pPr>
      <w:r>
        <w:t>In the citrate phosphate model the root boundary is time dependent</w:t>
      </w:r>
      <w:r w:rsidR="00137DD6">
        <w:t>,</w:t>
      </w:r>
      <w:r w:rsidR="008E0D32">
        <w:t xml:space="preserve"> therefor</w:t>
      </w:r>
      <w:r w:rsidR="001361A0">
        <w:t>e,</w:t>
      </w:r>
      <w:r w:rsidR="00F7029D">
        <w:t xml:space="preserve"> a suitable model describing the evolution of the </w:t>
      </w:r>
      <w:r w:rsidR="00075DF9">
        <w:t xml:space="preserve">root </w:t>
      </w:r>
      <w:r w:rsidR="000023E9">
        <w:t>surfaces</w:t>
      </w:r>
      <w:r w:rsidR="00061358">
        <w:t xml:space="preserve"> absorbing P</w:t>
      </w:r>
      <w:r w:rsidR="000023E9">
        <w:t xml:space="preserve">, </w:t>
      </w:r>
      <m:oMath>
        <m:sSub>
          <m:sSubPr>
            <m:ctrlPr>
              <w:rPr>
                <w:rFonts w:ascii="Cambria Math" w:eastAsiaTheme="minorEastAsia" w:hAnsi="Cambria Math"/>
                <w:i/>
              </w:rPr>
            </m:ctrlPr>
          </m:sSubPr>
          <m:e>
            <m:r>
              <m:rPr>
                <m:sty m:val="p"/>
              </m:rPr>
              <w:rPr>
                <w:rFonts w:ascii="Cambria Math" w:hAnsi="Cambria Math"/>
              </w:rPr>
              <m:t>Γ</m:t>
            </m:r>
            <m:ctrlPr>
              <w:rPr>
                <w:rFonts w:ascii="Cambria Math" w:hAnsi="Cambria Math"/>
              </w:rPr>
            </m:ctrlPr>
          </m:e>
          <m:sub>
            <m:r>
              <w:rPr>
                <w:rFonts w:ascii="Cambria Math" w:eastAsiaTheme="minorEastAsia" w:hAnsi="Cambria Math"/>
              </w:rPr>
              <m:t>r</m:t>
            </m:r>
          </m:sub>
        </m:sSub>
        <m:r>
          <w:rPr>
            <w:rFonts w:ascii="Cambria Math" w:eastAsiaTheme="minorEastAsia" w:hAnsi="Cambria Math"/>
          </w:rPr>
          <m:t>(t)</m:t>
        </m:r>
      </m:oMath>
      <w:r w:rsidR="000023E9">
        <w:t>,</w:t>
      </w:r>
      <w:r w:rsidR="000023E9">
        <w:rPr>
          <w:rFonts w:eastAsiaTheme="minorEastAsia"/>
        </w:rPr>
        <w:t xml:space="preserve"> </w:t>
      </w:r>
      <w:r w:rsidR="00F7029D">
        <w:rPr>
          <w:rFonts w:eastAsiaTheme="minorEastAsia"/>
        </w:rPr>
        <w:t>and</w:t>
      </w:r>
      <w:r w:rsidR="00061358">
        <w:rPr>
          <w:rFonts w:eastAsiaTheme="minorEastAsia"/>
        </w:rPr>
        <w:t xml:space="preserve"> </w:t>
      </w:r>
      <w:r w:rsidR="000023E9">
        <w:rPr>
          <w:rFonts w:eastAsiaTheme="minorEastAsia"/>
        </w:rPr>
        <w:t>surfaces</w:t>
      </w:r>
      <w:r w:rsidR="00061358" w:rsidRPr="00061358">
        <w:rPr>
          <w:rFonts w:eastAsiaTheme="minorEastAsia"/>
        </w:rPr>
        <w:t xml:space="preserve"> </w:t>
      </w:r>
      <w:r w:rsidR="00061358">
        <w:rPr>
          <w:rFonts w:eastAsiaTheme="minorEastAsia"/>
        </w:rPr>
        <w:t>exuding citrate</w:t>
      </w:r>
      <w:r w:rsidR="000023E9">
        <w:rPr>
          <w:rFonts w:eastAsiaTheme="minorEastAsia"/>
        </w:rPr>
        <w:t>,</w:t>
      </w:r>
      <w:r w:rsidR="00F7029D">
        <w:rPr>
          <w:rFonts w:eastAsiaTheme="minorEastAsia"/>
        </w:rPr>
        <w:t xml:space="preserve">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on</m:t>
            </m:r>
          </m:sub>
        </m:sSub>
        <m:r>
          <w:rPr>
            <w:rFonts w:ascii="Cambria Math" w:eastAsiaTheme="minorEastAsia" w:hAnsi="Cambria Math"/>
          </w:rPr>
          <m:t>(t)</m:t>
        </m:r>
      </m:oMath>
      <w:r w:rsidR="000023E9">
        <w:rPr>
          <w:rFonts w:eastAsiaTheme="minorEastAsia"/>
        </w:rPr>
        <w:t>,</w:t>
      </w:r>
      <w:r w:rsidR="0055152A">
        <w:rPr>
          <w:rFonts w:eastAsiaTheme="minorEastAsia"/>
        </w:rPr>
        <w:t xml:space="preserve"> </w:t>
      </w:r>
      <w:r w:rsidR="00075DF9">
        <w:rPr>
          <w:rFonts w:eastAsiaTheme="minorEastAsia"/>
        </w:rPr>
        <w:t xml:space="preserve">in time </w:t>
      </w:r>
      <w:r w:rsidR="0055152A">
        <w:rPr>
          <w:rFonts w:eastAsiaTheme="minorEastAsia"/>
        </w:rPr>
        <w:t>was</w:t>
      </w:r>
      <w:r w:rsidR="00F7029D">
        <w:rPr>
          <w:rFonts w:eastAsiaTheme="minorEastAsia"/>
        </w:rPr>
        <w:t xml:space="preserve"> required</w:t>
      </w:r>
      <w:r w:rsidR="0055152A">
        <w:t>. Numerically, this was</w:t>
      </w:r>
      <w:r>
        <w:t xml:space="preserve"> implemented </w:t>
      </w:r>
      <w:r w:rsidR="00B06066">
        <w:t>by “</w:t>
      </w:r>
      <w:r w:rsidR="00C402AF">
        <w:t xml:space="preserve">activating </w:t>
      </w:r>
      <w:r w:rsidR="001B0400">
        <w:t>the roots</w:t>
      </w:r>
      <w:r w:rsidR="00B06066">
        <w:t>”</w:t>
      </w:r>
      <w:r w:rsidR="001B0400">
        <w:t xml:space="preserve"> in the RSA extracted from the 12 </w:t>
      </w:r>
      <w:r w:rsidR="00C57210">
        <w:t>day</w:t>
      </w:r>
      <w:r w:rsidR="001B0400">
        <w:t xml:space="preserve"> scans using the growth rates cal</w:t>
      </w:r>
      <w:r w:rsidR="000E0B1A">
        <w:t>culated from the previous scans</w:t>
      </w:r>
      <w:r w:rsidR="009622FE">
        <w:t>.</w:t>
      </w:r>
      <w:r w:rsidR="000738F8">
        <w:t xml:space="preserve"> </w:t>
      </w:r>
      <w:r w:rsidR="009622FE">
        <w:t xml:space="preserve"> More precisely, g</w:t>
      </w:r>
      <w:r w:rsidR="000738F8">
        <w:t>rowth rates are calculated for each time point by finding the deepest root in each scan</w:t>
      </w:r>
      <w:r w:rsidR="001361A0">
        <w:t xml:space="preserve">, </w:t>
      </w:r>
      <w:r w:rsidR="000738F8">
        <w:t>subtracting the</w:t>
      </w:r>
      <w:r w:rsidR="002779A6">
        <w:t xml:space="preserve"> depth of the</w:t>
      </w:r>
      <w:r w:rsidR="000738F8">
        <w:t xml:space="preserve"> deepest root</w:t>
      </w:r>
      <w:r w:rsidR="00991E9F">
        <w:t xml:space="preserve"> </w:t>
      </w:r>
      <w:r w:rsidR="00385690">
        <w:t xml:space="preserve">in the previous scan </w:t>
      </w:r>
      <w:r w:rsidR="00991E9F">
        <w:t>and dividing by the time difference.</w:t>
      </w:r>
      <w:r w:rsidR="001B0400">
        <w:t xml:space="preserve"> As a refe</w:t>
      </w:r>
      <w:r w:rsidR="001A4EA8">
        <w:t xml:space="preserve">rence, wheat </w:t>
      </w:r>
      <w:r w:rsidR="00F5568F">
        <w:t>seminal root elongation rate is</w:t>
      </w:r>
      <w:r w:rsidR="00385690">
        <w:t xml:space="preserve"> typically</w:t>
      </w:r>
      <w:r w:rsidR="00F5568F">
        <w:t xml:space="preserve"> </w:t>
      </w:r>
      <w:r w:rsidR="001A4EA8">
        <w:t xml:space="preserve">between 0.0926 and 0.277 </w:t>
      </w:r>
      <w:r w:rsidR="001A4EA8">
        <w:rPr>
          <w:rFonts w:cstheme="minorHAnsi"/>
        </w:rPr>
        <w:t>µ</w:t>
      </w:r>
      <w:r w:rsidR="001A4EA8">
        <w:t>m s</w:t>
      </w:r>
      <w:r w:rsidR="001A4EA8">
        <w:rPr>
          <w:vertAlign w:val="superscript"/>
        </w:rPr>
        <w:t>-1</w:t>
      </w:r>
      <w:r w:rsidR="001A4EA8">
        <w:t xml:space="preserve"> depending on soil compaction </w:t>
      </w:r>
      <w:r w:rsidR="00690260">
        <w:fldChar w:fldCharType="begin"/>
      </w:r>
      <w:r w:rsidR="007643CC">
        <w:instrText xml:space="preserve"> ADDIN EN.CITE &lt;EndNote&gt;&lt;Cite&gt;&lt;Author&gt;Watt&lt;/Author&gt;&lt;Year&gt;2003&lt;/Year&gt;&lt;RecNum&gt;34&lt;/RecNum&gt;&lt;DisplayText&gt;(Watt&lt;style face="italic"&gt; et al.&lt;/style&gt;, 2003; Ruiz&lt;style face="italic"&gt; et al.&lt;/style&gt;, 2017)&lt;/DisplayText&gt;&lt;record&gt;&lt;rec-number&gt;34&lt;/rec-number&gt;&lt;foreign-keys&gt;&lt;key app="EN" db-id="rsa5ra5ey2xadoevaab5vptaeva0zwzt9azp" timestamp="1584109749"&gt;34&lt;/key&gt;&lt;/foreign-keys&gt;&lt;ref-type name="Journal Article"&gt;17&lt;/ref-type&gt;&lt;contributors&gt;&lt;authors&gt;&lt;author&gt;Watt, Michelle&lt;/author&gt;&lt;author&gt;McCully, Margaret E&lt;/author&gt;&lt;author&gt;Kirkegaard, John A&lt;/author&gt;&lt;/authors&gt;&lt;/contributors&gt;&lt;titles&gt;&lt;title&gt;Soil strength and rate of root elongation alter the accumulation of Pseudomonas spp. and other bacteria in the rhizosphere of wheat&lt;/title&gt;&lt;secondary-title&gt;Functional Plant Biology&lt;/secondary-title&gt;&lt;/titles&gt;&lt;periodical&gt;&lt;full-title&gt;Functional Plant Biology&lt;/full-title&gt;&lt;/periodical&gt;&lt;pages&gt;483-491&lt;/pages&gt;&lt;volume&gt;30&lt;/volume&gt;&lt;number&gt;5&lt;/number&gt;&lt;dates&gt;&lt;year&gt;2003&lt;/year&gt;&lt;/dates&gt;&lt;isbn&gt;1445-4416&lt;/isbn&gt;&lt;urls&gt;&lt;/urls&gt;&lt;/record&gt;&lt;/Cite&gt;&lt;Cite&gt;&lt;Author&gt;Ruiz&lt;/Author&gt;&lt;Year&gt;2017&lt;/Year&gt;&lt;RecNum&gt;35&lt;/RecNum&gt;&lt;record&gt;&lt;rec-number&gt;35&lt;/rec-number&gt;&lt;foreign-keys&gt;&lt;key app="EN" db-id="rsa5ra5ey2xadoevaab5vptaeva0zwzt9azp" timestamp="1584109749"&gt;35&lt;/key&gt;&lt;/foreign-keys&gt;&lt;ref-type name="Journal Article"&gt;17&lt;/ref-type&gt;&lt;contributors&gt;&lt;authors&gt;&lt;author&gt;Ruiz, Siul&lt;/author&gt;&lt;author&gt;Schymanski, Stanislaus J&lt;/author&gt;&lt;author&gt;Or, Dani&lt;/author&gt;&lt;/authors&gt;&lt;/contributors&gt;&lt;titles&gt;&lt;title&gt;Mechanics and energetics of soil penetration by earthworms and plant roots: higher rates cost more&lt;/title&gt;&lt;secondary-title&gt;Vadose Zone Journal&lt;/secondary-title&gt;&lt;/titles&gt;&lt;periodical&gt;&lt;full-title&gt;Vadose Zone Journal&lt;/full-title&gt;&lt;/periodical&gt;&lt;volume&gt;16&lt;/volume&gt;&lt;number&gt;8&lt;/number&gt;&lt;dates&gt;&lt;year&gt;2017&lt;/year&gt;&lt;/dates&gt;&lt;isbn&gt;1539-1663&lt;/isbn&gt;&lt;urls&gt;&lt;/urls&gt;&lt;/record&gt;&lt;/Cite&gt;&lt;/EndNote&gt;</w:instrText>
      </w:r>
      <w:r w:rsidR="00690260">
        <w:fldChar w:fldCharType="separate"/>
      </w:r>
      <w:r w:rsidR="00690260">
        <w:rPr>
          <w:noProof/>
        </w:rPr>
        <w:t>(Watt</w:t>
      </w:r>
      <w:r w:rsidR="00690260" w:rsidRPr="00690260">
        <w:rPr>
          <w:i/>
          <w:noProof/>
        </w:rPr>
        <w:t xml:space="preserve"> et al.</w:t>
      </w:r>
      <w:r w:rsidR="00690260">
        <w:rPr>
          <w:noProof/>
        </w:rPr>
        <w:t>, 2003; Ruiz</w:t>
      </w:r>
      <w:r w:rsidR="00690260" w:rsidRPr="00690260">
        <w:rPr>
          <w:i/>
          <w:noProof/>
        </w:rPr>
        <w:t xml:space="preserve"> et al.</w:t>
      </w:r>
      <w:r w:rsidR="00690260">
        <w:rPr>
          <w:noProof/>
        </w:rPr>
        <w:t>, 2017)</w:t>
      </w:r>
      <w:r w:rsidR="00690260">
        <w:fldChar w:fldCharType="end"/>
      </w:r>
      <w:r w:rsidR="001A4EA8">
        <w:t>.</w:t>
      </w:r>
      <w:r w:rsidR="003B53B0">
        <w:t xml:space="preserve"> </w:t>
      </w:r>
      <w:r w:rsidR="001E5003">
        <w:t xml:space="preserve">Citrate exudation is typically limited to the apical zone of the root </w:t>
      </w:r>
      <w:r w:rsidR="00690260">
        <w:fldChar w:fldCharType="begin"/>
      </w:r>
      <w:r w:rsidR="007643CC">
        <w:instrText xml:space="preserve"> ADDIN EN.CITE &lt;EndNote&gt;&lt;Cite&gt;&lt;Author&gt;Hoffland&lt;/Author&gt;&lt;Year&gt;1989&lt;/Year&gt;&lt;RecNum&gt;36&lt;/RecNum&gt;&lt;DisplayText&gt;(Hoffland&lt;style face="italic"&gt; et al.&lt;/style&gt;, 1989)&lt;/DisplayText&gt;&lt;record&gt;&lt;rec-number&gt;36&lt;/rec-number&gt;&lt;foreign-keys&gt;&lt;key app="EN" db-id="rsa5ra5ey2xadoevaab5vptaeva0zwzt9azp" timestamp="1584109749"&gt;36&lt;/key&gt;&lt;/foreign-keys&gt;&lt;ref-type name="Journal Article"&gt;17&lt;/ref-type&gt;&lt;contributors&gt;&lt;authors&gt;&lt;author&gt;Hoffland, Ellis&lt;/author&gt;&lt;author&gt;Findenegg, Günter R&lt;/author&gt;&lt;author&gt;Nelemans, Jacob A&lt;/author&gt;&lt;/authors&gt;&lt;/contributors&gt;&lt;titles&gt;&lt;title&gt;Solubilization of rock phosphate by rape&lt;/title&gt;&lt;secondary-title&gt;Plant and soil&lt;/secondary-title&gt;&lt;/titles&gt;&lt;periodical&gt;&lt;full-title&gt;Plant and Soil&lt;/full-title&gt;&lt;/periodical&gt;&lt;pages&gt;155-160&lt;/pages&gt;&lt;volume&gt;113&lt;/volume&gt;&lt;number&gt;2&lt;/number&gt;&lt;dates&gt;&lt;year&gt;1989&lt;/year&gt;&lt;/dates&gt;&lt;isbn&gt;0032-079X&lt;/isbn&gt;&lt;urls&gt;&lt;/urls&gt;&lt;/record&gt;&lt;/Cite&gt;&lt;/EndNote&gt;</w:instrText>
      </w:r>
      <w:r w:rsidR="00690260">
        <w:fldChar w:fldCharType="separate"/>
      </w:r>
      <w:r w:rsidR="00690260">
        <w:rPr>
          <w:noProof/>
        </w:rPr>
        <w:t>(Hoffland</w:t>
      </w:r>
      <w:r w:rsidR="00690260" w:rsidRPr="00690260">
        <w:rPr>
          <w:i/>
          <w:noProof/>
        </w:rPr>
        <w:t xml:space="preserve"> et al.</w:t>
      </w:r>
      <w:r w:rsidR="00690260">
        <w:rPr>
          <w:noProof/>
        </w:rPr>
        <w:t>, 1989)</w:t>
      </w:r>
      <w:r w:rsidR="00690260">
        <w:fldChar w:fldCharType="end"/>
      </w:r>
      <w:r w:rsidR="00E20551">
        <w:t>,</w:t>
      </w:r>
      <w:r w:rsidR="001E5003">
        <w:t xml:space="preserve"> </w:t>
      </w:r>
      <w:r w:rsidR="002D4274">
        <w:t>this</w:t>
      </w:r>
      <w:r w:rsidR="008B573D">
        <w:t xml:space="preserve"> was </w:t>
      </w:r>
      <w:r w:rsidR="002D4274">
        <w:t xml:space="preserve"> </w:t>
      </w:r>
      <w:r w:rsidR="001E5003">
        <w:t>implemented in the model by</w:t>
      </w:r>
      <w:r w:rsidR="00546558">
        <w:t xml:space="preserve"> allowing</w:t>
      </w:r>
      <w:r w:rsidR="002D4274">
        <w:t xml:space="preserve"> only</w:t>
      </w:r>
      <w:r w:rsidR="00546558">
        <w:t xml:space="preserve"> t</w:t>
      </w:r>
      <w:r w:rsidR="00F326F1">
        <w:t xml:space="preserve">he portion of the root within 3 </w:t>
      </w:r>
      <w:r w:rsidR="00546558">
        <w:t xml:space="preserve">mm of the tip to exude. </w:t>
      </w:r>
      <w:r w:rsidR="00E20551">
        <w:t xml:space="preserve">Mathematically, </w:t>
      </w:r>
      <w:r w:rsidR="00060CA8">
        <w:t xml:space="preserve">for each pot </w:t>
      </w:r>
      <w:r w:rsidR="00E20551">
        <w:t>the following</w:t>
      </w:r>
      <w:r w:rsidR="00FB47FC">
        <w:t xml:space="preserve"> piecewise function</w:t>
      </w:r>
      <w:r w:rsidR="00E20551">
        <w:t xml:space="preserve"> is </w:t>
      </w:r>
      <w:r w:rsidR="00060CA8">
        <w:t>defined</w:t>
      </w:r>
      <w:r w:rsidR="0056084E">
        <w:t xml:space="preserve"> to implement the growing RSA</w:t>
      </w:r>
      <w:r w:rsidR="009622FE">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
        <w:gridCol w:w="7224"/>
        <w:gridCol w:w="616"/>
      </w:tblGrid>
      <w:tr w:rsidR="00FB47FC" w:rsidRPr="00BD460A" w14:paraId="4261F248" w14:textId="77777777" w:rsidTr="00060CA8">
        <w:tc>
          <w:tcPr>
            <w:tcW w:w="522" w:type="dxa"/>
          </w:tcPr>
          <w:p w14:paraId="1C7D530F" w14:textId="77777777" w:rsidR="00E20551" w:rsidRPr="00BD460A" w:rsidRDefault="00E20551" w:rsidP="00EF2426">
            <w:pPr>
              <w:pStyle w:val="ListParagraph"/>
              <w:spacing w:line="360" w:lineRule="auto"/>
              <w:ind w:left="0"/>
              <w:rPr>
                <w:rFonts w:ascii="Times New Roman" w:hAnsi="Times New Roman" w:cs="Times New Roman"/>
              </w:rPr>
            </w:pPr>
          </w:p>
        </w:tc>
        <w:tc>
          <w:tcPr>
            <w:tcW w:w="8080" w:type="dxa"/>
            <w:vAlign w:val="center"/>
          </w:tcPr>
          <w:p w14:paraId="0EE81EB9" w14:textId="77777777" w:rsidR="00E20551" w:rsidRPr="00BD460A" w:rsidRDefault="00E20551" w:rsidP="00EF2426">
            <w:pPr>
              <w:pStyle w:val="ListParagraph"/>
              <w:spacing w:line="360" w:lineRule="auto"/>
              <w:ind w:left="0"/>
              <w:rPr>
                <w:rFonts w:ascii="Times New Roman" w:hAnsi="Times New Roman" w:cs="Times New Roman"/>
              </w:rPr>
            </w:pPr>
            <m:oMathPara>
              <m:oMath>
                <m:r>
                  <w:rPr>
                    <w:rFonts w:ascii="Cambria Math" w:hAnsi="Cambria Math" w:cs="Times New Roman"/>
                  </w:rPr>
                  <m:t>G</m:t>
                </m:r>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d>
                  <m:dPr>
                    <m:begChr m:val="{"/>
                    <m:endChr m:val=""/>
                    <m:ctrlPr>
                      <w:rPr>
                        <w:rFonts w:ascii="Cambria Math" w:hAnsi="Cambria Math" w:cs="Times New Roman"/>
                        <w:i/>
                      </w:rPr>
                    </m:ctrlPr>
                  </m:dPr>
                  <m:e>
                    <m:eqArr>
                      <m:eqArrPr>
                        <m:ctrlPr>
                          <w:rPr>
                            <w:rFonts w:ascii="Cambria Math" w:hAnsi="Cambria Math" w:cs="Times New Roman"/>
                            <w:i/>
                          </w:rPr>
                        </m:ctrlPr>
                      </m:eqArr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0</m:t>
                            </m:r>
                          </m:sub>
                        </m:sSub>
                        <m:r>
                          <w:rPr>
                            <w:rFonts w:ascii="Cambria Math" w:hAnsi="Cambria Math" w:cs="Times New Roman"/>
                          </w:rPr>
                          <m:t xml:space="preserve">,  &amp;0 </m:t>
                        </m:r>
                        <m:r>
                          <m:rPr>
                            <m:sty m:val="p"/>
                          </m:rPr>
                          <w:rPr>
                            <w:rFonts w:ascii="Cambria Math" w:hAnsi="Cambria Math" w:cs="Times New Roman"/>
                          </w:rPr>
                          <m:t>day</m:t>
                        </m:r>
                        <m:r>
                          <w:rPr>
                            <w:rFonts w:ascii="Cambria Math" w:hAnsi="Cambria Math" w:cs="Times New Roman"/>
                          </w:rPr>
                          <m:t xml:space="preserve">≤t≤ 2 </m:t>
                        </m:r>
                        <m:r>
                          <m:rPr>
                            <m:sty m:val="p"/>
                          </m:rPr>
                          <w:rPr>
                            <w:rFonts w:ascii="Cambria Math" w:hAnsi="Cambria Math" w:cs="Times New Roman"/>
                          </w:rPr>
                          <m:t>day</m:t>
                        </m:r>
                      </m:e>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2</m:t>
                            </m:r>
                          </m:sub>
                        </m:sSub>
                        <m:r>
                          <w:rPr>
                            <w:rFonts w:ascii="Cambria Math" w:hAnsi="Cambria Math" w:cs="Times New Roman"/>
                          </w:rPr>
                          <m:t xml:space="preserve">,  &amp;2 </m:t>
                        </m:r>
                        <m:r>
                          <m:rPr>
                            <m:sty m:val="p"/>
                          </m:rPr>
                          <w:rPr>
                            <w:rFonts w:ascii="Cambria Math" w:hAnsi="Cambria Math" w:cs="Times New Roman"/>
                          </w:rPr>
                          <m:t>day</m:t>
                        </m:r>
                        <m:r>
                          <w:rPr>
                            <w:rFonts w:ascii="Cambria Math" w:hAnsi="Cambria Math" w:cs="Times New Roman"/>
                          </w:rPr>
                          <m:t xml:space="preserve">&lt;t≤ 4 </m:t>
                        </m:r>
                        <m:r>
                          <m:rPr>
                            <m:sty m:val="p"/>
                          </m:rPr>
                          <w:rPr>
                            <w:rFonts w:ascii="Cambria Math" w:hAnsi="Cambria Math" w:cs="Times New Roman"/>
                          </w:rPr>
                          <m:t>day</m:t>
                        </m:r>
                        <m:ctrlPr>
                          <w:rPr>
                            <w:rFonts w:ascii="Cambria Math" w:eastAsia="Cambria Math" w:hAnsi="Cambria Math" w:cs="Cambria Math"/>
                            <w:i/>
                          </w:rPr>
                        </m:ctrlPr>
                      </m:e>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4</m:t>
                            </m:r>
                          </m:sub>
                        </m:sSub>
                        <m:r>
                          <w:rPr>
                            <w:rFonts w:ascii="Cambria Math" w:hAnsi="Cambria Math" w:cs="Times New Roman"/>
                          </w:rPr>
                          <m:t xml:space="preserve">,  &amp;4 </m:t>
                        </m:r>
                        <m:r>
                          <m:rPr>
                            <m:sty m:val="p"/>
                          </m:rPr>
                          <w:rPr>
                            <w:rFonts w:ascii="Cambria Math" w:hAnsi="Cambria Math" w:cs="Times New Roman"/>
                          </w:rPr>
                          <m:t>day</m:t>
                        </m:r>
                        <m:r>
                          <w:rPr>
                            <w:rFonts w:ascii="Cambria Math" w:hAnsi="Cambria Math" w:cs="Times New Roman"/>
                          </w:rPr>
                          <m:t xml:space="preserve">&lt;t≤ 6 </m:t>
                        </m:r>
                        <m:r>
                          <m:rPr>
                            <m:sty m:val="p"/>
                          </m:rPr>
                          <w:rPr>
                            <w:rFonts w:ascii="Cambria Math" w:hAnsi="Cambria Math" w:cs="Times New Roman"/>
                          </w:rPr>
                          <m:t>day</m:t>
                        </m:r>
                        <m:ctrlPr>
                          <w:rPr>
                            <w:rFonts w:ascii="Cambria Math" w:eastAsia="Cambria Math" w:hAnsi="Cambria Math" w:cs="Cambria Math"/>
                            <w:i/>
                          </w:rPr>
                        </m:ctrlPr>
                      </m:e>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6</m:t>
                            </m:r>
                          </m:sub>
                        </m:sSub>
                        <m:r>
                          <w:rPr>
                            <w:rFonts w:ascii="Cambria Math" w:hAnsi="Cambria Math" w:cs="Times New Roman"/>
                          </w:rPr>
                          <m:t xml:space="preserve">,  &amp;6 </m:t>
                        </m:r>
                        <m:r>
                          <m:rPr>
                            <m:sty m:val="p"/>
                          </m:rPr>
                          <w:rPr>
                            <w:rFonts w:ascii="Cambria Math" w:hAnsi="Cambria Math" w:cs="Times New Roman"/>
                          </w:rPr>
                          <m:t>day</m:t>
                        </m:r>
                        <m:r>
                          <w:rPr>
                            <w:rFonts w:ascii="Cambria Math" w:hAnsi="Cambria Math" w:cs="Times New Roman"/>
                          </w:rPr>
                          <m:t xml:space="preserve">&lt;t≤ 8 </m:t>
                        </m:r>
                        <m:r>
                          <m:rPr>
                            <m:sty m:val="p"/>
                          </m:rPr>
                          <w:rPr>
                            <w:rFonts w:ascii="Cambria Math" w:hAnsi="Cambria Math" w:cs="Times New Roman"/>
                          </w:rPr>
                          <m:t>day</m:t>
                        </m:r>
                        <m:ctrlPr>
                          <w:rPr>
                            <w:rFonts w:ascii="Cambria Math" w:eastAsia="Cambria Math" w:hAnsi="Cambria Math" w:cs="Cambria Math"/>
                          </w:rPr>
                        </m:ctrlPr>
                      </m:e>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8</m:t>
                            </m:r>
                          </m:sub>
                        </m:sSub>
                        <m:r>
                          <w:rPr>
                            <w:rFonts w:ascii="Cambria Math" w:hAnsi="Cambria Math" w:cs="Times New Roman"/>
                          </w:rPr>
                          <m:t xml:space="preserve">,  &amp;8 </m:t>
                        </m:r>
                        <m:r>
                          <m:rPr>
                            <m:sty m:val="p"/>
                          </m:rPr>
                          <w:rPr>
                            <w:rFonts w:ascii="Cambria Math" w:hAnsi="Cambria Math" w:cs="Times New Roman"/>
                          </w:rPr>
                          <m:t>day</m:t>
                        </m:r>
                        <m:r>
                          <w:rPr>
                            <w:rFonts w:ascii="Cambria Math" w:hAnsi="Cambria Math" w:cs="Times New Roman"/>
                          </w:rPr>
                          <m:t xml:space="preserve">&lt;t≤ 12 </m:t>
                        </m:r>
                        <m:r>
                          <m:rPr>
                            <m:sty m:val="p"/>
                          </m:rPr>
                          <w:rPr>
                            <w:rFonts w:ascii="Cambria Math" w:hAnsi="Cambria Math" w:cs="Times New Roman"/>
                          </w:rPr>
                          <m:t>day</m:t>
                        </m:r>
                      </m:e>
                    </m:eqArr>
                  </m:e>
                </m:d>
                <m:r>
                  <w:rPr>
                    <w:rFonts w:ascii="Cambria Math" w:hAnsi="Cambria Math" w:cs="Times New Roman"/>
                  </w:rPr>
                  <m:t>,</m:t>
                </m:r>
              </m:oMath>
            </m:oMathPara>
          </w:p>
        </w:tc>
        <w:tc>
          <w:tcPr>
            <w:tcW w:w="526" w:type="dxa"/>
          </w:tcPr>
          <w:p w14:paraId="79EF627D" w14:textId="77777777" w:rsidR="00FB47FC" w:rsidRDefault="00FB47FC" w:rsidP="00EF2426">
            <w:pPr>
              <w:pStyle w:val="ListParagraph"/>
              <w:spacing w:line="360" w:lineRule="auto"/>
              <w:ind w:left="0"/>
              <w:jc w:val="center"/>
              <w:rPr>
                <w:rFonts w:ascii="Times New Roman" w:hAnsi="Times New Roman" w:cs="Times New Roman"/>
              </w:rPr>
            </w:pPr>
          </w:p>
          <w:p w14:paraId="6FA259F5" w14:textId="77777777" w:rsidR="00E20551" w:rsidRPr="00BD460A" w:rsidRDefault="00E20551" w:rsidP="00EF2426">
            <w:pPr>
              <w:pStyle w:val="ListParagraph"/>
              <w:spacing w:line="360" w:lineRule="auto"/>
              <w:ind w:left="0"/>
              <w:jc w:val="center"/>
              <w:rPr>
                <w:rFonts w:ascii="Times New Roman" w:hAnsi="Times New Roman" w:cs="Times New Roman"/>
              </w:rPr>
            </w:pPr>
            <w:r>
              <w:rPr>
                <w:rFonts w:ascii="Times New Roman" w:hAnsi="Times New Roman" w:cs="Times New Roman"/>
              </w:rPr>
              <w:t>(</w:t>
            </w:r>
            <w:r w:rsidR="00FB47FC">
              <w:rPr>
                <w:rFonts w:ascii="Times New Roman" w:hAnsi="Times New Roman" w:cs="Times New Roman"/>
              </w:rPr>
              <w:t>12</w:t>
            </w:r>
            <w:r w:rsidRPr="00BD460A">
              <w:rPr>
                <w:rFonts w:ascii="Times New Roman" w:hAnsi="Times New Roman" w:cs="Times New Roman"/>
              </w:rPr>
              <w:t>)</w:t>
            </w:r>
          </w:p>
        </w:tc>
      </w:tr>
    </w:tbl>
    <w:p w14:paraId="42988BBF" w14:textId="514A5DBC" w:rsidR="00E20551" w:rsidRDefault="00FB47FC" w:rsidP="00EF2426">
      <w:pPr>
        <w:spacing w:line="360" w:lineRule="auto"/>
        <w:rPr>
          <w:rFonts w:eastAsiaTheme="minorEastAsia"/>
          <w:szCs w:val="24"/>
        </w:rPr>
      </w:pPr>
      <w:r>
        <w:lastRenderedPageBreak/>
        <w:t xml:space="preserve">where </w:t>
      </w:r>
      <m:oMath>
        <m:sSub>
          <m:sSubPr>
            <m:ctrlPr>
              <w:rPr>
                <w:rFonts w:ascii="Cambria Math" w:hAnsi="Cambria Math"/>
                <w:i/>
              </w:rPr>
            </m:ctrlPr>
          </m:sSubPr>
          <m:e>
            <m:r>
              <w:rPr>
                <w:rFonts w:ascii="Cambria Math" w:hAnsi="Cambria Math"/>
              </w:rPr>
              <m:t>g</m:t>
            </m:r>
          </m:e>
          <m:sub>
            <m:r>
              <w:rPr>
                <w:rFonts w:ascii="Cambria Math" w:hAnsi="Cambria Math"/>
              </w:rPr>
              <m:t xml:space="preserve">i </m:t>
            </m:r>
          </m:sub>
        </m:sSub>
        <m:r>
          <w:rPr>
            <w:rFonts w:ascii="Cambria Math" w:hAnsi="Cambria Math"/>
          </w:rPr>
          <m:t>[</m:t>
        </m:r>
        <m:r>
          <m:rPr>
            <m:sty m:val="p"/>
          </m:rPr>
          <w:rPr>
            <w:rFonts w:ascii="Cambria Math" w:hAnsi="Cambria Math"/>
          </w:rPr>
          <m:t>m</m:t>
        </m:r>
        <m:r>
          <w:rPr>
            <w:rFonts w:ascii="Cambria Math" w:hAnsi="Cambria Math"/>
          </w:rPr>
          <m:t xml:space="preserve"> </m:t>
        </m:r>
        <m:sSup>
          <m:sSupPr>
            <m:ctrlPr>
              <w:rPr>
                <w:rFonts w:ascii="Cambria Math" w:hAnsi="Cambria Math"/>
              </w:rPr>
            </m:ctrlPr>
          </m:sSupPr>
          <m:e>
            <m:r>
              <m:rPr>
                <m:sty m:val="p"/>
              </m:rPr>
              <w:rPr>
                <w:rFonts w:ascii="Cambria Math" w:hAnsi="Cambria Math"/>
              </w:rPr>
              <m:t>s</m:t>
            </m:r>
            <m:ctrlPr>
              <w:rPr>
                <w:rFonts w:ascii="Cambria Math" w:hAnsi="Cambria Math"/>
                <w:i/>
              </w:rPr>
            </m:ctrlPr>
          </m:e>
          <m:sup>
            <m:r>
              <m:rPr>
                <m:sty m:val="p"/>
              </m:rPr>
              <w:rPr>
                <w:rFonts w:ascii="Cambria Math" w:hAnsi="Cambria Math"/>
              </w:rPr>
              <m:t>-1</m:t>
            </m:r>
          </m:sup>
        </m:sSup>
        <m:r>
          <w:rPr>
            <w:rFonts w:ascii="Cambria Math" w:hAnsi="Cambria Math"/>
          </w:rPr>
          <m:t>]∈</m:t>
        </m:r>
        <m:r>
          <m:rPr>
            <m:sty m:val="bi"/>
          </m:rPr>
          <w:rPr>
            <w:rFonts w:ascii="Cambria Math" w:hAnsi="Cambria Math" w:cs="Times New Roman"/>
            <w:szCs w:val="24"/>
          </w:rPr>
          <m:t xml:space="preserve"> </m:t>
        </m:r>
        <m:sSub>
          <m:sSubPr>
            <m:ctrlPr>
              <w:rPr>
                <w:rFonts w:ascii="Cambria Math" w:eastAsiaTheme="minorEastAsia" w:hAnsi="Cambria Math"/>
                <w:b/>
                <w:i/>
                <w:szCs w:val="24"/>
                <w:vertAlign w:val="subscript"/>
              </w:rPr>
            </m:ctrlPr>
          </m:sSubPr>
          <m:e>
            <m:r>
              <m:rPr>
                <m:scr m:val="double-struck"/>
                <m:sty m:val="bi"/>
              </m:rPr>
              <w:rPr>
                <w:rFonts w:ascii="Cambria Math" w:hAnsi="Cambria Math" w:cs="Times New Roman"/>
                <w:szCs w:val="24"/>
              </w:rPr>
              <m:t>R</m:t>
            </m:r>
            <m:ctrlPr>
              <w:rPr>
                <w:rFonts w:ascii="Cambria Math" w:hAnsi="Cambria Math" w:cs="Times New Roman"/>
                <w:b/>
                <w:i/>
                <w:szCs w:val="24"/>
              </w:rPr>
            </m:ctrlPr>
          </m:e>
          <m:sub>
            <m:r>
              <w:rPr>
                <w:rFonts w:ascii="Cambria Math" w:hAnsi="Cambria Math" w:cs="Times New Roman"/>
                <w:szCs w:val="24"/>
              </w:rPr>
              <m:t>≥0</m:t>
            </m:r>
          </m:sub>
        </m:sSub>
        <m:r>
          <m:rPr>
            <m:sty m:val="bi"/>
          </m:rPr>
          <w:rPr>
            <w:rFonts w:ascii="Cambria Math" w:eastAsiaTheme="minorEastAsia" w:hAnsi="Cambria Math"/>
            <w:szCs w:val="24"/>
            <w:vertAlign w:val="subscript"/>
          </w:rPr>
          <m:t xml:space="preserve">, </m:t>
        </m:r>
        <m:r>
          <w:rPr>
            <w:rFonts w:ascii="Cambria Math" w:eastAsiaTheme="minorEastAsia" w:hAnsi="Cambria Math"/>
            <w:szCs w:val="24"/>
            <w:vertAlign w:val="subscript"/>
          </w:rPr>
          <m:t>i=0,2,4,6,8</m:t>
        </m:r>
        <m:r>
          <m:rPr>
            <m:sty m:val="bi"/>
          </m:rPr>
          <w:rPr>
            <w:rFonts w:ascii="Cambria Math" w:eastAsiaTheme="minorEastAsia" w:hAnsi="Cambria Math"/>
            <w:szCs w:val="24"/>
            <w:vertAlign w:val="subscript"/>
          </w:rPr>
          <m:t xml:space="preserve"> </m:t>
        </m:r>
      </m:oMath>
      <w:r>
        <w:rPr>
          <w:rFonts w:eastAsiaTheme="minorEastAsia"/>
          <w:szCs w:val="24"/>
        </w:rPr>
        <w:t xml:space="preserve">are the growth rates as calculated from the </w:t>
      </w:r>
      <w:r w:rsidR="00A06FBA">
        <w:rPr>
          <w:rFonts w:eastAsiaTheme="minorEastAsia"/>
          <w:szCs w:val="24"/>
        </w:rPr>
        <w:t>X</w:t>
      </w:r>
      <w:r>
        <w:rPr>
          <w:rFonts w:eastAsiaTheme="minorEastAsia"/>
          <w:szCs w:val="24"/>
        </w:rPr>
        <w:t xml:space="preserve">CT </w:t>
      </w:r>
      <w:proofErr w:type="gramStart"/>
      <w:r>
        <w:rPr>
          <w:rFonts w:eastAsiaTheme="minorEastAsia"/>
          <w:szCs w:val="24"/>
        </w:rPr>
        <w:t>scans</w:t>
      </w:r>
      <w:r w:rsidR="00060CA8">
        <w:rPr>
          <w:rFonts w:eastAsiaTheme="minorEastAsia"/>
          <w:szCs w:val="24"/>
        </w:rPr>
        <w:t>.</w:t>
      </w:r>
      <w:proofErr w:type="gramEnd"/>
      <w:r w:rsidR="009C1928">
        <w:rPr>
          <w:rFonts w:eastAsiaTheme="minorEastAsia"/>
          <w:szCs w:val="24"/>
        </w:rPr>
        <w:t xml:space="preserve"> A root d</w:t>
      </w:r>
      <w:r w:rsidR="00377ABA">
        <w:rPr>
          <w:rFonts w:eastAsiaTheme="minorEastAsia"/>
          <w:szCs w:val="24"/>
        </w:rPr>
        <w:t xml:space="preserve">epth indicator function is </w:t>
      </w:r>
      <w:r w:rsidR="009C1928">
        <w:rPr>
          <w:rFonts w:eastAsiaTheme="minorEastAsia"/>
          <w:szCs w:val="24"/>
        </w:rPr>
        <w:t>defined</w:t>
      </w:r>
      <w:r w:rsidR="00377ABA">
        <w:rPr>
          <w:rFonts w:eastAsiaTheme="minorEastAsia"/>
          <w:szCs w:val="24"/>
        </w:rPr>
        <w:t xml:space="preserve"> for each </w:t>
      </w:r>
      <m:oMath>
        <m:r>
          <w:rPr>
            <w:rFonts w:ascii="Cambria Math" w:eastAsiaTheme="minorEastAsia" w:hAnsi="Cambria Math"/>
            <w:szCs w:val="24"/>
          </w:rPr>
          <m:t>t</m:t>
        </m:r>
      </m:oMath>
      <w:r w:rsidR="0058017C">
        <w:rPr>
          <w:rFonts w:eastAsiaTheme="minorEastAsia"/>
          <w:szCs w:val="24"/>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7222"/>
        <w:gridCol w:w="616"/>
      </w:tblGrid>
      <w:tr w:rsidR="0037376D" w:rsidRPr="00BD460A" w14:paraId="417B40ED" w14:textId="77777777" w:rsidTr="0037376D">
        <w:tc>
          <w:tcPr>
            <w:tcW w:w="468" w:type="dxa"/>
          </w:tcPr>
          <w:p w14:paraId="71360530" w14:textId="77777777" w:rsidR="0037376D" w:rsidRPr="00BD460A" w:rsidRDefault="0037376D" w:rsidP="00EF2426">
            <w:pPr>
              <w:pStyle w:val="ListParagraph"/>
              <w:spacing w:line="360" w:lineRule="auto"/>
              <w:ind w:left="0"/>
              <w:rPr>
                <w:rFonts w:ascii="Times New Roman" w:hAnsi="Times New Roman" w:cs="Times New Roman"/>
              </w:rPr>
            </w:pPr>
          </w:p>
        </w:tc>
        <w:tc>
          <w:tcPr>
            <w:tcW w:w="7222" w:type="dxa"/>
            <w:vAlign w:val="center"/>
          </w:tcPr>
          <w:p w14:paraId="4071E45E" w14:textId="77777777" w:rsidR="0037376D" w:rsidRPr="00BD460A" w:rsidRDefault="00377ABA" w:rsidP="00EF2426">
            <w:pPr>
              <w:pStyle w:val="ListParagraph"/>
              <w:spacing w:line="360" w:lineRule="auto"/>
              <w:ind w:left="0"/>
              <w:rPr>
                <w:rFonts w:ascii="Times New Roman" w:hAnsi="Times New Roman" w:cs="Times New Roman"/>
              </w:rPr>
            </w:pPr>
            <m:oMathPara>
              <m:oMath>
                <m:r>
                  <w:rPr>
                    <w:rFonts w:ascii="Cambria Math" w:hAnsi="Cambria Math"/>
                  </w:rPr>
                  <m:t>de</m:t>
                </m:r>
                <m:sSub>
                  <m:sSubPr>
                    <m:ctrlPr>
                      <w:rPr>
                        <w:rFonts w:ascii="Cambria Math" w:hAnsi="Cambria Math"/>
                        <w:i/>
                      </w:rPr>
                    </m:ctrlPr>
                  </m:sSubPr>
                  <m:e>
                    <m:r>
                      <w:rPr>
                        <w:rFonts w:ascii="Cambria Math" w:hAnsi="Cambria Math"/>
                      </w:rPr>
                      <m:t>p</m:t>
                    </m:r>
                  </m:e>
                  <m:sub>
                    <m:r>
                      <w:rPr>
                        <w:rFonts w:ascii="Cambria Math" w:hAnsi="Cambria Math"/>
                      </w:rPr>
                      <m:t>t</m:t>
                    </m:r>
                  </m:sub>
                </m:sSub>
                <m:d>
                  <m:dPr>
                    <m:ctrlPr>
                      <w:rPr>
                        <w:rFonts w:ascii="Cambria Math" w:hAnsi="Cambria Math"/>
                        <w:i/>
                      </w:rPr>
                    </m:ctrlPr>
                  </m:dPr>
                  <m:e>
                    <m:r>
                      <w:rPr>
                        <w:rFonts w:ascii="Cambria Math" w:hAnsi="Cambria Math"/>
                      </w:rPr>
                      <m:t>z</m:t>
                    </m:r>
                  </m:e>
                </m:d>
                <m:r>
                  <w:rPr>
                    <w:rFonts w:ascii="Cambria Math" w:hAnsi="Cambria Math"/>
                  </w:rPr>
                  <m:t xml:space="preserve">= </m:t>
                </m:r>
                <m:d>
                  <m:dPr>
                    <m:begChr m:val="{"/>
                    <m:endChr m:val=""/>
                    <m:ctrlPr>
                      <w:rPr>
                        <w:rFonts w:ascii="Cambria Math" w:eastAsiaTheme="minorHAnsi" w:hAnsi="Cambria Math" w:cstheme="minorBidi"/>
                        <w:i/>
                        <w:color w:val="auto"/>
                        <w:sz w:val="22"/>
                        <w:szCs w:val="22"/>
                      </w:rPr>
                    </m:ctrlPr>
                  </m:dPr>
                  <m:e>
                    <m:eqArr>
                      <m:eqArrPr>
                        <m:ctrlPr>
                          <w:rPr>
                            <w:rFonts w:ascii="Cambria Math" w:eastAsiaTheme="minorHAnsi" w:hAnsi="Cambria Math" w:cstheme="minorBidi"/>
                            <w:i/>
                            <w:color w:val="auto"/>
                            <w:sz w:val="22"/>
                            <w:szCs w:val="22"/>
                          </w:rPr>
                        </m:ctrlPr>
                      </m:eqArrPr>
                      <m:e>
                        <m:r>
                          <w:rPr>
                            <w:rFonts w:ascii="Cambria Math" w:hAnsi="Cambria Math"/>
                          </w:rPr>
                          <m:t>1</m:t>
                        </m:r>
                        <m:r>
                          <w:rPr>
                            <w:rFonts w:ascii="Cambria Math" w:eastAsiaTheme="minorHAnsi" w:hAnsi="Cambria Math"/>
                          </w:rPr>
                          <m:t>,  &amp;</m:t>
                        </m:r>
                        <m:r>
                          <w:rPr>
                            <w:rFonts w:ascii="Cambria Math" w:hAnsi="Cambria Math"/>
                          </w:rPr>
                          <m:t xml:space="preserve">0≤z≤ </m:t>
                        </m:r>
                        <m:nary>
                          <m:naryPr>
                            <m:limLoc m:val="subSup"/>
                            <m:ctrlPr>
                              <w:rPr>
                                <w:rFonts w:ascii="Cambria Math" w:eastAsiaTheme="minorHAnsi" w:hAnsi="Cambria Math" w:cstheme="minorBidi"/>
                                <w:i/>
                                <w:color w:val="auto"/>
                                <w:sz w:val="22"/>
                                <w:szCs w:val="22"/>
                              </w:rPr>
                            </m:ctrlPr>
                          </m:naryPr>
                          <m:sub>
                            <m:r>
                              <w:rPr>
                                <w:rFonts w:ascii="Cambria Math" w:hAnsi="Cambria Math"/>
                              </w:rPr>
                              <m:t>0</m:t>
                            </m:r>
                          </m:sub>
                          <m:sup>
                            <m:r>
                              <w:rPr>
                                <w:rFonts w:ascii="Cambria Math" w:hAnsi="Cambria Math"/>
                              </w:rPr>
                              <m:t>t</m:t>
                            </m:r>
                          </m:sup>
                          <m:e>
                            <m:r>
                              <w:rPr>
                                <w:rFonts w:ascii="Cambria Math" w:hAnsi="Cambria Math"/>
                              </w:rPr>
                              <m:t>G</m:t>
                            </m:r>
                            <m:d>
                              <m:dPr>
                                <m:ctrlPr>
                                  <w:rPr>
                                    <w:rFonts w:ascii="Cambria Math" w:hAnsi="Cambria Math"/>
                                    <w:i/>
                                  </w:rPr>
                                </m:ctrlPr>
                              </m:dPr>
                              <m:e>
                                <m:r>
                                  <w:rPr>
                                    <w:rFonts w:ascii="Cambria Math" w:hAnsi="Cambria Math"/>
                                  </w:rPr>
                                  <m:t>τ</m:t>
                                </m:r>
                              </m:e>
                            </m:d>
                            <m:r>
                              <w:rPr>
                                <w:rFonts w:ascii="Cambria Math" w:hAnsi="Cambria Math"/>
                              </w:rPr>
                              <m:t xml:space="preserve">dτ </m:t>
                            </m:r>
                          </m:e>
                        </m:nary>
                      </m:e>
                      <m:e>
                        <m:r>
                          <w:rPr>
                            <w:rFonts w:ascii="Cambria Math" w:hAnsi="Cambria Math"/>
                          </w:rPr>
                          <m:t>0</m:t>
                        </m:r>
                        <m:r>
                          <w:rPr>
                            <w:rFonts w:ascii="Cambria Math" w:eastAsiaTheme="minorHAnsi" w:hAnsi="Cambria Math"/>
                          </w:rPr>
                          <m:t>,  &amp;</m:t>
                        </m:r>
                        <m:r>
                          <w:rPr>
                            <w:rFonts w:ascii="Cambria Math" w:hAnsi="Cambria Math"/>
                          </w:rPr>
                          <m:t>else</m:t>
                        </m:r>
                      </m:e>
                    </m:eqArr>
                    <m:r>
                      <w:rPr>
                        <w:rFonts w:ascii="Cambria Math" w:hAnsi="Cambria Math"/>
                      </w:rPr>
                      <m:t>,</m:t>
                    </m:r>
                  </m:e>
                </m:d>
              </m:oMath>
            </m:oMathPara>
          </w:p>
        </w:tc>
        <w:tc>
          <w:tcPr>
            <w:tcW w:w="616" w:type="dxa"/>
          </w:tcPr>
          <w:p w14:paraId="6C52D392" w14:textId="77777777" w:rsidR="0037376D" w:rsidRDefault="0037376D" w:rsidP="00EF2426">
            <w:pPr>
              <w:pStyle w:val="ListParagraph"/>
              <w:spacing w:line="360" w:lineRule="auto"/>
              <w:ind w:left="0"/>
              <w:jc w:val="center"/>
              <w:rPr>
                <w:rFonts w:ascii="Times New Roman" w:hAnsi="Times New Roman" w:cs="Times New Roman"/>
              </w:rPr>
            </w:pPr>
          </w:p>
          <w:p w14:paraId="408B77AF" w14:textId="77777777" w:rsidR="0037376D" w:rsidRPr="00BD460A" w:rsidRDefault="0037376D" w:rsidP="00EF2426">
            <w:pPr>
              <w:pStyle w:val="ListParagraph"/>
              <w:spacing w:line="360" w:lineRule="auto"/>
              <w:ind w:left="0"/>
              <w:jc w:val="center"/>
              <w:rPr>
                <w:rFonts w:ascii="Times New Roman" w:hAnsi="Times New Roman" w:cs="Times New Roman"/>
              </w:rPr>
            </w:pPr>
            <w:r>
              <w:rPr>
                <w:rFonts w:ascii="Times New Roman" w:hAnsi="Times New Roman" w:cs="Times New Roman"/>
              </w:rPr>
              <w:t>(13</w:t>
            </w:r>
            <w:r w:rsidRPr="00BD460A">
              <w:rPr>
                <w:rFonts w:ascii="Times New Roman" w:hAnsi="Times New Roman" w:cs="Times New Roman"/>
              </w:rPr>
              <w:t>)</w:t>
            </w:r>
          </w:p>
        </w:tc>
      </w:tr>
    </w:tbl>
    <w:p w14:paraId="3076A176" w14:textId="56319652" w:rsidR="0037376D" w:rsidRDefault="0058017C" w:rsidP="00EF2426">
      <w:pPr>
        <w:spacing w:line="360" w:lineRule="auto"/>
        <w:rPr>
          <w:rFonts w:eastAsiaTheme="minorEastAsia"/>
        </w:rPr>
      </w:pPr>
      <w:r>
        <w:t xml:space="preserve">where </w:t>
      </w:r>
      <m:oMath>
        <m:r>
          <w:rPr>
            <w:rFonts w:ascii="Cambria Math" w:hAnsi="Cambria Math"/>
          </w:rPr>
          <m:t>z</m:t>
        </m:r>
      </m:oMath>
      <w:r>
        <w:rPr>
          <w:rFonts w:eastAsiaTheme="minorEastAsia"/>
        </w:rPr>
        <w:t xml:space="preserve"> is the</w:t>
      </w:r>
      <w:r w:rsidR="0037376D">
        <w:rPr>
          <w:rFonts w:eastAsiaTheme="minorEastAsia"/>
        </w:rPr>
        <w:t xml:space="preserve"> space variable representing the vertical </w:t>
      </w:r>
      <w:proofErr w:type="gramStart"/>
      <w:r w:rsidR="0037376D">
        <w:rPr>
          <w:rFonts w:eastAsiaTheme="minorEastAsia"/>
        </w:rPr>
        <w:t>direction.</w:t>
      </w:r>
      <w:proofErr w:type="gramEnd"/>
      <w:r w:rsidR="0037376D">
        <w:rPr>
          <w:rFonts w:eastAsiaTheme="minorEastAsia"/>
        </w:rPr>
        <w:t xml:space="preserve"> Similarly</w:t>
      </w:r>
      <w:r w:rsidR="00B73483">
        <w:rPr>
          <w:rFonts w:eastAsiaTheme="minorEastAsia"/>
        </w:rPr>
        <w:t>,</w:t>
      </w:r>
      <w:r w:rsidR="0037376D">
        <w:rPr>
          <w:rFonts w:eastAsiaTheme="minorEastAsia"/>
        </w:rPr>
        <w:t xml:space="preserve"> a root ti</w:t>
      </w:r>
      <w:r w:rsidR="006A7826">
        <w:rPr>
          <w:rFonts w:eastAsiaTheme="minorEastAsia"/>
        </w:rPr>
        <w:t>p indicator function is defined</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
        <w:gridCol w:w="7222"/>
        <w:gridCol w:w="616"/>
      </w:tblGrid>
      <w:tr w:rsidR="00377ABA" w:rsidRPr="00BD460A" w14:paraId="6B0EB4F1" w14:textId="77777777" w:rsidTr="001361A0">
        <w:tc>
          <w:tcPr>
            <w:tcW w:w="468" w:type="dxa"/>
          </w:tcPr>
          <w:p w14:paraId="521CEBC8" w14:textId="77777777" w:rsidR="00377ABA" w:rsidRPr="00BD460A" w:rsidRDefault="00377ABA" w:rsidP="00EF2426">
            <w:pPr>
              <w:pStyle w:val="ListParagraph"/>
              <w:spacing w:line="360" w:lineRule="auto"/>
              <w:ind w:left="0"/>
              <w:rPr>
                <w:rFonts w:ascii="Times New Roman" w:hAnsi="Times New Roman" w:cs="Times New Roman"/>
              </w:rPr>
            </w:pPr>
          </w:p>
        </w:tc>
        <w:tc>
          <w:tcPr>
            <w:tcW w:w="7222" w:type="dxa"/>
            <w:vAlign w:val="center"/>
          </w:tcPr>
          <w:p w14:paraId="3A8E2F2C" w14:textId="77777777" w:rsidR="00377ABA" w:rsidRPr="00BD460A" w:rsidRDefault="00E82AFE" w:rsidP="00EF2426">
            <w:pPr>
              <w:pStyle w:val="ListParagraph"/>
              <w:spacing w:line="360" w:lineRule="auto"/>
              <w:ind w:left="0"/>
              <w:rPr>
                <w:rFonts w:ascii="Times New Roman" w:hAnsi="Times New Roman" w:cs="Times New Roman"/>
              </w:rPr>
            </w:pPr>
            <m:oMathPara>
              <m:oMath>
                <m:sSub>
                  <m:sSubPr>
                    <m:ctrlPr>
                      <w:rPr>
                        <w:rFonts w:ascii="Cambria Math" w:hAnsi="Cambria Math"/>
                        <w:i/>
                      </w:rPr>
                    </m:ctrlPr>
                  </m:sSubPr>
                  <m:e>
                    <m:r>
                      <w:rPr>
                        <w:rFonts w:ascii="Cambria Math" w:hAnsi="Cambria Math"/>
                      </w:rPr>
                      <m:t>tip</m:t>
                    </m:r>
                  </m:e>
                  <m:sub>
                    <m:r>
                      <w:rPr>
                        <w:rFonts w:ascii="Cambria Math" w:hAnsi="Cambria Math"/>
                      </w:rPr>
                      <m:t>t</m:t>
                    </m:r>
                  </m:sub>
                </m:sSub>
                <m:d>
                  <m:dPr>
                    <m:ctrlPr>
                      <w:rPr>
                        <w:rFonts w:ascii="Cambria Math" w:hAnsi="Cambria Math"/>
                        <w:i/>
                      </w:rPr>
                    </m:ctrlPr>
                  </m:dPr>
                  <m:e>
                    <m:r>
                      <w:rPr>
                        <w:rFonts w:ascii="Cambria Math" w:hAnsi="Cambria Math"/>
                      </w:rPr>
                      <m:t>z</m:t>
                    </m:r>
                  </m:e>
                </m:d>
                <m:r>
                  <w:rPr>
                    <w:rFonts w:ascii="Cambria Math" w:hAnsi="Cambria Math"/>
                  </w:rPr>
                  <m:t xml:space="preserve">= </m:t>
                </m:r>
                <m:d>
                  <m:dPr>
                    <m:begChr m:val="{"/>
                    <m:endChr m:val=""/>
                    <m:ctrlPr>
                      <w:rPr>
                        <w:rFonts w:ascii="Cambria Math" w:eastAsiaTheme="minorHAnsi" w:hAnsi="Cambria Math" w:cstheme="minorBidi"/>
                        <w:i/>
                        <w:color w:val="auto"/>
                        <w:sz w:val="22"/>
                        <w:szCs w:val="22"/>
                      </w:rPr>
                    </m:ctrlPr>
                  </m:dPr>
                  <m:e>
                    <m:eqArr>
                      <m:eqArrPr>
                        <m:ctrlPr>
                          <w:rPr>
                            <w:rFonts w:ascii="Cambria Math" w:eastAsiaTheme="minorHAnsi" w:hAnsi="Cambria Math" w:cstheme="minorBidi"/>
                            <w:i/>
                            <w:color w:val="auto"/>
                            <w:sz w:val="22"/>
                            <w:szCs w:val="22"/>
                          </w:rPr>
                        </m:ctrlPr>
                      </m:eqArrPr>
                      <m:e>
                        <m:r>
                          <w:rPr>
                            <w:rFonts w:ascii="Cambria Math" w:hAnsi="Cambria Math"/>
                          </w:rPr>
                          <m:t>1</m:t>
                        </m:r>
                        <m:r>
                          <w:rPr>
                            <w:rFonts w:ascii="Cambria Math" w:eastAsiaTheme="minorHAnsi" w:hAnsi="Cambria Math"/>
                          </w:rPr>
                          <m:t>,  &amp;</m:t>
                        </m:r>
                        <m:nary>
                          <m:naryPr>
                            <m:limLoc m:val="subSup"/>
                            <m:ctrlPr>
                              <w:rPr>
                                <w:rFonts w:ascii="Cambria Math" w:eastAsiaTheme="minorHAnsi" w:hAnsi="Cambria Math" w:cstheme="minorBidi"/>
                                <w:i/>
                                <w:color w:val="auto"/>
                                <w:sz w:val="22"/>
                                <w:szCs w:val="22"/>
                              </w:rPr>
                            </m:ctrlPr>
                          </m:naryPr>
                          <m:sub>
                            <m:r>
                              <w:rPr>
                                <w:rFonts w:ascii="Cambria Math" w:hAnsi="Cambria Math"/>
                              </w:rPr>
                              <m:t>0</m:t>
                            </m:r>
                          </m:sub>
                          <m:sup>
                            <m:r>
                              <w:rPr>
                                <w:rFonts w:ascii="Cambria Math" w:hAnsi="Cambria Math"/>
                              </w:rPr>
                              <m:t>t</m:t>
                            </m:r>
                          </m:sup>
                          <m:e>
                            <m:r>
                              <w:rPr>
                                <w:rFonts w:ascii="Cambria Math" w:hAnsi="Cambria Math"/>
                              </w:rPr>
                              <m:t>G</m:t>
                            </m:r>
                            <m:d>
                              <m:dPr>
                                <m:ctrlPr>
                                  <w:rPr>
                                    <w:rFonts w:ascii="Cambria Math" w:hAnsi="Cambria Math"/>
                                    <w:i/>
                                  </w:rPr>
                                </m:ctrlPr>
                              </m:dPr>
                              <m:e>
                                <m:r>
                                  <w:rPr>
                                    <w:rFonts w:ascii="Cambria Math" w:hAnsi="Cambria Math"/>
                                  </w:rPr>
                                  <m:t>τ</m:t>
                                </m:r>
                              </m:e>
                            </m:d>
                            <m:r>
                              <w:rPr>
                                <w:rFonts w:ascii="Cambria Math" w:hAnsi="Cambria Math"/>
                              </w:rPr>
                              <m:t xml:space="preserve">dτ </m:t>
                            </m:r>
                          </m:e>
                        </m:nary>
                        <m:r>
                          <w:rPr>
                            <w:rFonts w:ascii="Cambria Math" w:hAnsi="Cambria Math"/>
                          </w:rPr>
                          <m:t xml:space="preserve">-0.003≤z≤ </m:t>
                        </m:r>
                        <m:nary>
                          <m:naryPr>
                            <m:limLoc m:val="subSup"/>
                            <m:ctrlPr>
                              <w:rPr>
                                <w:rFonts w:ascii="Cambria Math" w:eastAsiaTheme="minorHAnsi" w:hAnsi="Cambria Math" w:cstheme="minorBidi"/>
                                <w:i/>
                                <w:color w:val="auto"/>
                                <w:sz w:val="22"/>
                                <w:szCs w:val="22"/>
                              </w:rPr>
                            </m:ctrlPr>
                          </m:naryPr>
                          <m:sub>
                            <m:r>
                              <w:rPr>
                                <w:rFonts w:ascii="Cambria Math" w:hAnsi="Cambria Math"/>
                              </w:rPr>
                              <m:t>0</m:t>
                            </m:r>
                          </m:sub>
                          <m:sup>
                            <m:r>
                              <w:rPr>
                                <w:rFonts w:ascii="Cambria Math" w:hAnsi="Cambria Math"/>
                              </w:rPr>
                              <m:t>t</m:t>
                            </m:r>
                          </m:sup>
                          <m:e>
                            <m:r>
                              <w:rPr>
                                <w:rFonts w:ascii="Cambria Math" w:hAnsi="Cambria Math"/>
                              </w:rPr>
                              <m:t>G</m:t>
                            </m:r>
                            <m:d>
                              <m:dPr>
                                <m:ctrlPr>
                                  <w:rPr>
                                    <w:rFonts w:ascii="Cambria Math" w:hAnsi="Cambria Math"/>
                                    <w:i/>
                                  </w:rPr>
                                </m:ctrlPr>
                              </m:dPr>
                              <m:e>
                                <m:r>
                                  <w:rPr>
                                    <w:rFonts w:ascii="Cambria Math" w:hAnsi="Cambria Math"/>
                                  </w:rPr>
                                  <m:t>τ</m:t>
                                </m:r>
                              </m:e>
                            </m:d>
                            <m:r>
                              <w:rPr>
                                <w:rFonts w:ascii="Cambria Math" w:hAnsi="Cambria Math"/>
                              </w:rPr>
                              <m:t xml:space="preserve">dτ </m:t>
                            </m:r>
                          </m:e>
                        </m:nary>
                      </m:e>
                      <m:e>
                        <m:r>
                          <w:rPr>
                            <w:rFonts w:ascii="Cambria Math" w:hAnsi="Cambria Math"/>
                          </w:rPr>
                          <m:t>0</m:t>
                        </m:r>
                        <m:r>
                          <w:rPr>
                            <w:rFonts w:ascii="Cambria Math" w:eastAsiaTheme="minorHAnsi" w:hAnsi="Cambria Math"/>
                          </w:rPr>
                          <m:t>,  &amp;</m:t>
                        </m:r>
                        <m:r>
                          <w:rPr>
                            <w:rFonts w:ascii="Cambria Math" w:hAnsi="Cambria Math"/>
                          </w:rPr>
                          <m:t>else</m:t>
                        </m:r>
                      </m:e>
                    </m:eqArr>
                    <m:r>
                      <w:rPr>
                        <w:rFonts w:ascii="Cambria Math" w:hAnsi="Cambria Math"/>
                      </w:rPr>
                      <m:t>,</m:t>
                    </m:r>
                  </m:e>
                </m:d>
              </m:oMath>
            </m:oMathPara>
          </w:p>
        </w:tc>
        <w:tc>
          <w:tcPr>
            <w:tcW w:w="616" w:type="dxa"/>
          </w:tcPr>
          <w:p w14:paraId="7BB48AD0" w14:textId="77777777" w:rsidR="00377ABA" w:rsidRDefault="00377ABA" w:rsidP="00EF2426">
            <w:pPr>
              <w:pStyle w:val="ListParagraph"/>
              <w:spacing w:line="360" w:lineRule="auto"/>
              <w:ind w:left="0"/>
              <w:jc w:val="center"/>
              <w:rPr>
                <w:rFonts w:ascii="Times New Roman" w:hAnsi="Times New Roman" w:cs="Times New Roman"/>
              </w:rPr>
            </w:pPr>
          </w:p>
          <w:p w14:paraId="583E59FA" w14:textId="77777777" w:rsidR="00377ABA" w:rsidRPr="00BD460A" w:rsidRDefault="00377ABA" w:rsidP="00EF2426">
            <w:pPr>
              <w:pStyle w:val="ListParagraph"/>
              <w:spacing w:line="360" w:lineRule="auto"/>
              <w:ind w:left="0"/>
              <w:jc w:val="center"/>
              <w:rPr>
                <w:rFonts w:ascii="Times New Roman" w:hAnsi="Times New Roman" w:cs="Times New Roman"/>
              </w:rPr>
            </w:pPr>
            <w:r>
              <w:rPr>
                <w:rFonts w:ascii="Times New Roman" w:hAnsi="Times New Roman" w:cs="Times New Roman"/>
              </w:rPr>
              <w:t>(1</w:t>
            </w:r>
            <w:r w:rsidR="009622FE">
              <w:rPr>
                <w:rFonts w:ascii="Times New Roman" w:hAnsi="Times New Roman" w:cs="Times New Roman"/>
              </w:rPr>
              <w:t>4</w:t>
            </w:r>
            <w:r w:rsidRPr="00BD460A">
              <w:rPr>
                <w:rFonts w:ascii="Times New Roman" w:hAnsi="Times New Roman" w:cs="Times New Roman"/>
              </w:rPr>
              <w:t>)</w:t>
            </w:r>
          </w:p>
        </w:tc>
      </w:tr>
    </w:tbl>
    <w:p w14:paraId="2E407BAF" w14:textId="760B12E3" w:rsidR="00C77CBA" w:rsidRPr="00C77CBA" w:rsidRDefault="00B73483" w:rsidP="00EF2426">
      <w:pPr>
        <w:spacing w:line="360" w:lineRule="auto"/>
        <w:rPr>
          <w:rFonts w:eastAsiaTheme="minorEastAsia"/>
        </w:rPr>
      </w:pPr>
      <w:r>
        <w:rPr>
          <w:rFonts w:eastAsiaTheme="minorEastAsia"/>
        </w:rPr>
        <w:t xml:space="preserve">to determine the location of the exuding section of the root. The growing root and root tip are then defined as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r</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x,y,z</m:t>
                </m:r>
              </m:e>
            </m:d>
            <m:r>
              <w:rPr>
                <w:rFonts w:ascii="Cambria Math" w:eastAsiaTheme="minorEastAsia" w:hAnsi="Cambria Math"/>
              </w:rPr>
              <m:t>∈</m:t>
            </m:r>
            <m:r>
              <m:rPr>
                <m:sty m:val="p"/>
              </m:rPr>
              <w:rPr>
                <w:rFonts w:ascii="Cambria Math" w:eastAsiaTheme="minorEastAsia" w:hAnsi="Cambria Math"/>
              </w:rPr>
              <m:t>Γ</m:t>
            </m:r>
            <m:r>
              <w:rPr>
                <w:rFonts w:ascii="Cambria Math" w:eastAsiaTheme="minorEastAsia" w:hAnsi="Cambria Math"/>
              </w:rPr>
              <m:t xml:space="preserve"> </m:t>
            </m:r>
            <m:r>
              <m:rPr>
                <m:sty m:val="p"/>
              </m:rPr>
              <w:rPr>
                <w:rFonts w:ascii="Cambria Math" w:eastAsiaTheme="minorEastAsia" w:hAnsi="Cambria Math"/>
              </w:rPr>
              <m:t>such that</m:t>
            </m:r>
            <m:r>
              <w:rPr>
                <w:rFonts w:ascii="Cambria Math" w:eastAsiaTheme="minorEastAsia" w:hAnsi="Cambria Math"/>
              </w:rPr>
              <m:t xml:space="preserve"> de</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=1</m:t>
            </m:r>
          </m:e>
        </m:d>
      </m:oMath>
      <w:r w:rsidR="00014B86">
        <w:rPr>
          <w:rFonts w:eastAsiaTheme="minorEastAsia"/>
        </w:rPr>
        <w:t xml:space="preserve"> </w:t>
      </w:r>
      <w:r w:rsidR="006A7826">
        <w:rPr>
          <w:rFonts w:eastAsiaTheme="minorEastAsia"/>
        </w:rPr>
        <w:t>and</w:t>
      </w:r>
      <m:oMath>
        <m:r>
          <w:rPr>
            <w:rFonts w:ascii="Cambria Math" w:eastAsiaTheme="minorEastAsia" w:hAnsi="Cambria Math"/>
          </w:rPr>
          <m:t xml:space="preserve"> </m:t>
        </m:r>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on</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begChr m:val="{"/>
            <m:endChr m:val="}"/>
            <m:ctrlPr>
              <w:rPr>
                <w:rFonts w:ascii="Cambria Math" w:eastAsiaTheme="minorEastAsia" w:hAnsi="Cambria Math"/>
                <w:i/>
              </w:rPr>
            </m:ctrlPr>
          </m:dPr>
          <m:e>
            <m:d>
              <m:dPr>
                <m:ctrlPr>
                  <w:rPr>
                    <w:rFonts w:ascii="Cambria Math" w:eastAsiaTheme="minorEastAsia" w:hAnsi="Cambria Math"/>
                    <w:i/>
                  </w:rPr>
                </m:ctrlPr>
              </m:dPr>
              <m:e>
                <m:r>
                  <w:rPr>
                    <w:rFonts w:ascii="Cambria Math" w:eastAsiaTheme="minorEastAsia" w:hAnsi="Cambria Math"/>
                  </w:rPr>
                  <m:t>x,y,z</m:t>
                </m:r>
              </m:e>
            </m:d>
            <m:r>
              <w:rPr>
                <w:rFonts w:ascii="Cambria Math" w:eastAsiaTheme="minorEastAsia" w:hAnsi="Cambria Math"/>
              </w:rPr>
              <m:t>∈</m:t>
            </m:r>
            <m:r>
              <m:rPr>
                <m:sty m:val="p"/>
              </m:rPr>
              <w:rPr>
                <w:rFonts w:ascii="Cambria Math" w:eastAsiaTheme="minorEastAsia" w:hAnsi="Cambria Math"/>
              </w:rPr>
              <m:t>Γ</m:t>
            </m:r>
            <m:r>
              <w:rPr>
                <w:rFonts w:ascii="Cambria Math" w:eastAsiaTheme="minorEastAsia" w:hAnsi="Cambria Math"/>
              </w:rPr>
              <m:t xml:space="preserve"> </m:t>
            </m:r>
            <m:r>
              <m:rPr>
                <m:sty m:val="p"/>
              </m:rPr>
              <w:rPr>
                <w:rFonts w:ascii="Cambria Math" w:eastAsiaTheme="minorEastAsia" w:hAnsi="Cambria Math"/>
              </w:rPr>
              <m:t>such that</m:t>
            </m:r>
            <m:r>
              <w:rPr>
                <w:rFonts w:ascii="Cambria Math" w:eastAsiaTheme="minorEastAsia" w:hAnsi="Cambria Math"/>
              </w:rPr>
              <m:t xml:space="preserve"> ti</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z</m:t>
                </m:r>
              </m:e>
            </m:d>
            <m:r>
              <w:rPr>
                <w:rFonts w:ascii="Cambria Math" w:eastAsiaTheme="minorEastAsia" w:hAnsi="Cambria Math"/>
              </w:rPr>
              <m:t>=1</m:t>
            </m:r>
          </m:e>
        </m:d>
      </m:oMath>
      <w:r w:rsidR="0056084E">
        <w:rPr>
          <w:rFonts w:eastAsiaTheme="minorEastAsia"/>
        </w:rPr>
        <w:t>.</w:t>
      </w:r>
      <w:r w:rsidR="008E754A">
        <w:rPr>
          <w:rFonts w:eastAsiaTheme="minorEastAsia"/>
        </w:rPr>
        <w:t xml:space="preserve"> A schematic of </w:t>
      </w:r>
      <w:r w:rsidR="006F273E">
        <w:rPr>
          <w:rFonts w:eastAsiaTheme="minorEastAsia"/>
        </w:rPr>
        <w:t xml:space="preserve">the relationship between </w:t>
      </w:r>
      <m:oMath>
        <m:r>
          <w:rPr>
            <w:rFonts w:ascii="Cambria Math" w:eastAsiaTheme="minorEastAsia" w:hAnsi="Cambria Math"/>
          </w:rPr>
          <m:t>de</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d>
          <m:dPr>
            <m:ctrlPr>
              <w:rPr>
                <w:rFonts w:ascii="Cambria Math" w:eastAsiaTheme="minorEastAsia" w:hAnsi="Cambria Math"/>
                <w:i/>
              </w:rPr>
            </m:ctrlPr>
          </m:dPr>
          <m:e>
            <m:r>
              <w:rPr>
                <w:rFonts w:ascii="Cambria Math" w:eastAsiaTheme="minorEastAsia" w:hAnsi="Cambria Math"/>
              </w:rPr>
              <m:t>z</m:t>
            </m:r>
          </m:e>
        </m:d>
      </m:oMath>
      <w:r w:rsidR="006F273E">
        <w:rPr>
          <w:rFonts w:eastAsiaTheme="minorEastAsia"/>
        </w:rPr>
        <w:t xml:space="preserve"> and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r</m:t>
            </m:r>
          </m:sub>
        </m:sSub>
        <m:r>
          <w:rPr>
            <w:rFonts w:ascii="Cambria Math" w:eastAsiaTheme="minorEastAsia" w:hAnsi="Cambria Math"/>
          </w:rPr>
          <m:t>(t)</m:t>
        </m:r>
      </m:oMath>
      <w:r w:rsidR="006A7826">
        <w:rPr>
          <w:rFonts w:eastAsiaTheme="minorEastAsia"/>
        </w:rPr>
        <w:t>; and</w:t>
      </w:r>
      <w:r w:rsidR="006F273E">
        <w:rPr>
          <w:rFonts w:eastAsiaTheme="minorEastAsia"/>
        </w:rPr>
        <w:t xml:space="preserve"> </w:t>
      </w:r>
      <m:oMath>
        <m:r>
          <w:rPr>
            <w:rFonts w:ascii="Cambria Math" w:eastAsiaTheme="minorEastAsia" w:hAnsi="Cambria Math"/>
          </w:rPr>
          <m:t>ti</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z</m:t>
            </m:r>
          </m:sub>
        </m:sSub>
        <m:r>
          <w:rPr>
            <w:rFonts w:ascii="Cambria Math" w:eastAsiaTheme="minorEastAsia" w:hAnsi="Cambria Math"/>
          </w:rPr>
          <m:t>(t)</m:t>
        </m:r>
      </m:oMath>
      <w:r w:rsidR="006F273E">
        <w:rPr>
          <w:rFonts w:eastAsiaTheme="minorEastAsia"/>
        </w:rPr>
        <w:t xml:space="preserve"> and </w:t>
      </w:r>
      <m:oMath>
        <m:sSub>
          <m:sSubPr>
            <m:ctrlPr>
              <w:rPr>
                <w:rFonts w:ascii="Cambria Math" w:eastAsiaTheme="minorEastAsia" w:hAnsi="Cambria Math"/>
                <w:i/>
              </w:rPr>
            </m:ctrlPr>
          </m:sSubPr>
          <m:e>
            <m:r>
              <m:rPr>
                <m:sty m:val="p"/>
              </m:rPr>
              <w:rPr>
                <w:rFonts w:ascii="Cambria Math" w:eastAsiaTheme="minorEastAsia" w:hAnsi="Cambria Math"/>
              </w:rPr>
              <m:t>Γ</m:t>
            </m:r>
            <m:ctrlPr>
              <w:rPr>
                <w:rFonts w:ascii="Cambria Math" w:eastAsiaTheme="minorEastAsia" w:hAnsi="Cambria Math"/>
              </w:rPr>
            </m:ctrlPr>
          </m:e>
          <m:sub>
            <m:r>
              <w:rPr>
                <w:rFonts w:ascii="Cambria Math" w:eastAsiaTheme="minorEastAsia" w:hAnsi="Cambria Math"/>
              </w:rPr>
              <m:t>on</m:t>
            </m:r>
          </m:sub>
        </m:sSub>
      </m:oMath>
      <w:r w:rsidR="006F273E">
        <w:rPr>
          <w:rFonts w:eastAsiaTheme="minorEastAsia"/>
        </w:rPr>
        <w:t xml:space="preserve"> can be seen in </w:t>
      </w:r>
      <w:r w:rsidR="00BC04EF">
        <w:rPr>
          <w:rFonts w:eastAsiaTheme="minorEastAsia"/>
        </w:rPr>
        <w:fldChar w:fldCharType="begin"/>
      </w:r>
      <w:r w:rsidR="00BC04EF">
        <w:rPr>
          <w:rFonts w:eastAsiaTheme="minorEastAsia"/>
        </w:rPr>
        <w:instrText xml:space="preserve"> REF _Ref18403513 \h </w:instrText>
      </w:r>
      <w:r w:rsidR="00EF2426">
        <w:rPr>
          <w:rFonts w:eastAsiaTheme="minorEastAsia"/>
        </w:rPr>
        <w:instrText xml:space="preserve"> \* MERGEFORMAT </w:instrText>
      </w:r>
      <w:r w:rsidR="00BC04EF">
        <w:rPr>
          <w:rFonts w:eastAsiaTheme="minorEastAsia"/>
        </w:rPr>
      </w:r>
      <w:r w:rsidR="00BC04EF">
        <w:rPr>
          <w:rFonts w:eastAsiaTheme="minorEastAsia"/>
        </w:rPr>
        <w:fldChar w:fldCharType="separate"/>
      </w:r>
      <w:r w:rsidR="00A307C3" w:rsidRPr="00B46699">
        <w:rPr>
          <w:rFonts w:cs="Times New Roman"/>
          <w:szCs w:val="24"/>
        </w:rPr>
        <w:t xml:space="preserve">Figure </w:t>
      </w:r>
      <w:r w:rsidR="00A307C3">
        <w:rPr>
          <w:rFonts w:cs="Times New Roman"/>
          <w:noProof/>
          <w:szCs w:val="24"/>
        </w:rPr>
        <w:t>2</w:t>
      </w:r>
      <w:r w:rsidR="00BC04EF">
        <w:rPr>
          <w:rFonts w:eastAsiaTheme="minorEastAsia"/>
        </w:rPr>
        <w:fldChar w:fldCharType="end"/>
      </w:r>
      <w:r w:rsidR="006F273E">
        <w:rPr>
          <w:rFonts w:eastAsiaTheme="minorEastAsia"/>
        </w:rPr>
        <w:t>.</w:t>
      </w:r>
      <w:r w:rsidR="008E754A">
        <w:rPr>
          <w:rFonts w:eastAsiaTheme="minorEastAsia"/>
        </w:rPr>
        <w:t xml:space="preserve"> </w:t>
      </w:r>
      <w:r w:rsidR="002D4274">
        <w:rPr>
          <w:rFonts w:eastAsiaTheme="minorEastAsia"/>
        </w:rPr>
        <w:t xml:space="preserve"> For the purposes of</w:t>
      </w:r>
      <w:r w:rsidR="00770CC7">
        <w:rPr>
          <w:rFonts w:eastAsiaTheme="minorEastAsia"/>
        </w:rPr>
        <w:t xml:space="preserve"> </w:t>
      </w:r>
      <w:r w:rsidR="002D4274">
        <w:rPr>
          <w:rFonts w:eastAsiaTheme="minorEastAsia"/>
        </w:rPr>
        <w:t>numerical simulations</w:t>
      </w:r>
      <w:r w:rsidR="00770CC7">
        <w:rPr>
          <w:rFonts w:eastAsiaTheme="minorEastAsia"/>
        </w:rPr>
        <w:t xml:space="preserve">, </w:t>
      </w:r>
      <m:oMath>
        <m:r>
          <w:rPr>
            <w:rFonts w:ascii="Cambria Math" w:eastAsiaTheme="minorEastAsia" w:hAnsi="Cambria Math"/>
          </w:rPr>
          <m:t>ti</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(z)</m:t>
        </m:r>
      </m:oMath>
      <w:r w:rsidR="00770CC7">
        <w:rPr>
          <w:rFonts w:eastAsiaTheme="minorEastAsia"/>
        </w:rPr>
        <w:t xml:space="preserve"> and </w:t>
      </w:r>
      <m:oMath>
        <m:r>
          <w:rPr>
            <w:rFonts w:ascii="Cambria Math" w:eastAsiaTheme="minorEastAsia" w:hAnsi="Cambria Math"/>
          </w:rPr>
          <m:t>de</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t</m:t>
            </m:r>
          </m:sub>
        </m:sSub>
        <m:r>
          <w:rPr>
            <w:rFonts w:ascii="Cambria Math" w:eastAsiaTheme="minorEastAsia" w:hAnsi="Cambria Math"/>
          </w:rPr>
          <m:t>(z)</m:t>
        </m:r>
      </m:oMath>
      <w:r w:rsidR="00770CC7">
        <w:rPr>
          <w:rFonts w:eastAsiaTheme="minorEastAsia"/>
        </w:rPr>
        <w:t xml:space="preserve"> are smoothed.</w:t>
      </w:r>
    </w:p>
    <w:p w14:paraId="7AD5C568" w14:textId="77777777" w:rsidR="00BD2870" w:rsidRDefault="00BD2870" w:rsidP="00EF2426">
      <w:pPr>
        <w:pStyle w:val="Heading2"/>
        <w:spacing w:line="360" w:lineRule="auto"/>
      </w:pPr>
      <w:r>
        <w:t>Numerical experiments</w:t>
      </w:r>
    </w:p>
    <w:p w14:paraId="1526999B" w14:textId="670C10EC" w:rsidR="000E053E" w:rsidRDefault="00BD2870" w:rsidP="00EF2426">
      <w:pPr>
        <w:spacing w:line="360" w:lineRule="auto"/>
      </w:pPr>
      <w:r w:rsidRPr="00892707">
        <w:t xml:space="preserve">In order to assess the impact of </w:t>
      </w:r>
      <w:r w:rsidR="00DC7787" w:rsidRPr="00892707">
        <w:t>RSA on citrate enhanced phosphate uptake</w:t>
      </w:r>
      <w:r w:rsidR="00B06066" w:rsidRPr="00892707">
        <w:t>,</w:t>
      </w:r>
      <w:r w:rsidR="00DC7787" w:rsidRPr="00892707">
        <w:t xml:space="preserve"> the model </w:t>
      </w:r>
      <w:r w:rsidR="004F060B">
        <w:t>was</w:t>
      </w:r>
      <w:r w:rsidR="00DC7787" w:rsidRPr="00892707">
        <w:t xml:space="preserve"> solved on each of </w:t>
      </w:r>
      <w:r w:rsidR="00D3072E">
        <w:t xml:space="preserve">the </w:t>
      </w:r>
      <w:r w:rsidR="00DC7787" w:rsidRPr="00892707">
        <w:t>RSA</w:t>
      </w:r>
      <w:r w:rsidR="009622FE" w:rsidRPr="00892707">
        <w:t>s</w:t>
      </w:r>
      <w:r w:rsidR="00DC7787" w:rsidRPr="00892707">
        <w:t xml:space="preserve"> with and without</w:t>
      </w:r>
      <w:r w:rsidR="00B06066" w:rsidRPr="00892707">
        <w:t xml:space="preserve"> citrate exudation</w:t>
      </w:r>
      <w:r w:rsidR="00DC7787" w:rsidRPr="00892707">
        <w:t>.</w:t>
      </w:r>
      <w:r w:rsidR="0055152A" w:rsidRPr="00892707">
        <w:t xml:space="preserve"> Two P soil conditions </w:t>
      </w:r>
      <w:r w:rsidR="004F060B">
        <w:t>were</w:t>
      </w:r>
      <w:r w:rsidR="004F060B" w:rsidRPr="00892707">
        <w:t xml:space="preserve"> </w:t>
      </w:r>
      <w:r w:rsidR="0055152A" w:rsidRPr="00892707">
        <w:t>simulat</w:t>
      </w:r>
      <w:r w:rsidR="00137DD6">
        <w:t>ed: High P</w:t>
      </w:r>
      <w:r w:rsidR="00EA2AEF">
        <w:t>,</w:t>
      </w:r>
      <w:r w:rsidR="00137DD6">
        <w:t xml:space="preserve"> </w:t>
      </w:r>
      <w:r w:rsidR="0055152A" w:rsidRPr="00892707">
        <w:t>representative of</w:t>
      </w:r>
      <w:r w:rsidR="00520A9C" w:rsidRPr="00892707">
        <w:t xml:space="preserve"> </w:t>
      </w:r>
      <w:r w:rsidR="00E7007E" w:rsidRPr="00892707">
        <w:t>a UK arable field</w:t>
      </w:r>
      <w:r w:rsidR="0055152A" w:rsidRPr="00892707">
        <w:t xml:space="preserve"> with</w:t>
      </w:r>
      <w:r w:rsidR="00520A9C" w:rsidRPr="00892707">
        <w:t xml:space="preserve"> </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tot</m:t>
            </m:r>
          </m:sub>
        </m:sSub>
        <m:r>
          <w:rPr>
            <w:rFonts w:ascii="Cambria Math" w:eastAsia="Calibri" w:hAnsi="Cambria Math" w:cs="Times New Roman"/>
          </w:rPr>
          <m:t>=2.26×</m:t>
        </m:r>
        <m:sSup>
          <m:sSupPr>
            <m:ctrlPr>
              <w:rPr>
                <w:rFonts w:ascii="Cambria Math" w:eastAsia="Calibri" w:hAnsi="Cambria Math" w:cs="Times New Roman"/>
                <w:i/>
              </w:rPr>
            </m:ctrlPr>
          </m:sSupPr>
          <m:e>
            <m:r>
              <w:rPr>
                <w:rFonts w:ascii="Cambria Math" w:eastAsia="Calibri" w:hAnsi="Cambria Math" w:cs="Times New Roman"/>
              </w:rPr>
              <m:t>10</m:t>
            </m:r>
          </m:e>
          <m:sup>
            <m:r>
              <w:rPr>
                <w:rFonts w:ascii="Cambria Math" w:eastAsia="Calibri" w:hAnsi="Cambria Math" w:cs="Times New Roman"/>
              </w:rPr>
              <m:t>4</m:t>
            </m:r>
          </m:sup>
        </m:sSup>
      </m:oMath>
      <w:r w:rsidR="0055152A" w:rsidRPr="00892707">
        <w:rPr>
          <w:rFonts w:ascii="Calibri" w:eastAsia="Calibri" w:hAnsi="Calibri" w:cs="Times New Roman"/>
        </w:rPr>
        <w:t xml:space="preserve"> </w:t>
      </w:r>
      <w:r w:rsidR="0055152A" w:rsidRPr="00892707">
        <w:rPr>
          <w:rFonts w:eastAsiaTheme="minorEastAsia"/>
        </w:rPr>
        <w:t xml:space="preserve"> </w:t>
      </w:r>
      <w:r w:rsidR="0055152A" w:rsidRPr="00892707">
        <w:rPr>
          <w:rFonts w:eastAsiaTheme="minorEastAsia" w:cstheme="minorHAnsi"/>
        </w:rPr>
        <w:t>µ</w:t>
      </w:r>
      <w:r w:rsidR="0055152A" w:rsidRPr="00892707">
        <w:rPr>
          <w:rFonts w:eastAsiaTheme="minorEastAsia"/>
        </w:rPr>
        <w:t>mol m</w:t>
      </w:r>
      <w:r w:rsidR="0055152A" w:rsidRPr="00892707">
        <w:rPr>
          <w:rFonts w:eastAsiaTheme="minorEastAsia"/>
          <w:vertAlign w:val="superscript"/>
        </w:rPr>
        <w:t>-3</w:t>
      </w:r>
      <w:r w:rsidR="0055152A" w:rsidRPr="00892707">
        <w:rPr>
          <w:rFonts w:eastAsiaTheme="minorEastAsia"/>
        </w:rPr>
        <w:t xml:space="preserve"> (corresponding to 24 kg per hectare (</w:t>
      </w:r>
      <w:r w:rsidR="0055152A" w:rsidRPr="00892707">
        <w:rPr>
          <w:rFonts w:ascii="Calibri" w:eastAsia="Calibri" w:hAnsi="Calibri" w:cs="Times New Roman"/>
        </w:rPr>
        <w:t>DEFRA soil nutrient balances UK provisional)</w:t>
      </w:r>
      <w:r w:rsidR="00981A3C">
        <w:rPr>
          <w:rFonts w:ascii="Calibri" w:eastAsia="Calibri" w:hAnsi="Calibri" w:cs="Times New Roman"/>
        </w:rPr>
        <w:t>)</w:t>
      </w:r>
      <w:r w:rsidR="0055152A" w:rsidRPr="00892707">
        <w:t xml:space="preserve"> with P adsorption rate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=7.899×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0055152A" w:rsidRPr="00892707">
        <w:rPr>
          <w:rFonts w:eastAsiaTheme="minorEastAsia"/>
        </w:rPr>
        <w:t xml:space="preserve"> s</w:t>
      </w:r>
      <w:r w:rsidR="0055152A" w:rsidRPr="00892707">
        <w:rPr>
          <w:rFonts w:eastAsiaTheme="minorEastAsia"/>
          <w:vertAlign w:val="superscript"/>
        </w:rPr>
        <w:t>-1</w:t>
      </w:r>
      <w:r w:rsidR="0055152A" w:rsidRPr="00892707">
        <w:rPr>
          <w:rFonts w:eastAsiaTheme="minorEastAsia"/>
        </w:rPr>
        <w:t xml:space="preserve"> and desorption rate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r>
          <m:rPr>
            <m:sty m:val="p"/>
          </m:rPr>
          <w:rPr>
            <w:rFonts w:ascii="Cambria Math" w:eastAsiaTheme="minorEastAsia" w:hAnsi="Cambria Math" w:cs="Times New Roman"/>
          </w:rPr>
          <m:t>1.993×</m:t>
        </m:r>
        <m:sSup>
          <m:sSupPr>
            <m:ctrlPr>
              <w:rPr>
                <w:rFonts w:ascii="Cambria Math" w:eastAsiaTheme="minorEastAsia" w:hAnsi="Cambria Math" w:cs="Times New Roman"/>
              </w:rPr>
            </m:ctrlPr>
          </m:sSupPr>
          <m:e>
            <m:r>
              <m:rPr>
                <m:sty m:val="p"/>
              </m:rPr>
              <w:rPr>
                <w:rFonts w:ascii="Cambria Math" w:eastAsiaTheme="minorEastAsia" w:hAnsi="Cambria Math" w:cs="Times New Roman"/>
              </w:rPr>
              <m:t>10</m:t>
            </m:r>
          </m:e>
          <m:sup>
            <m:r>
              <m:rPr>
                <m:sty m:val="p"/>
              </m:rPr>
              <w:rPr>
                <w:rFonts w:ascii="Cambria Math" w:eastAsiaTheme="minorEastAsia" w:hAnsi="Cambria Math" w:cs="Times New Roman"/>
              </w:rPr>
              <m:t>-7</m:t>
            </m:r>
          </m:sup>
        </m:sSup>
      </m:oMath>
      <w:r w:rsidR="0055152A" w:rsidRPr="00892707">
        <w:rPr>
          <w:rFonts w:eastAsiaTheme="minorEastAsia"/>
        </w:rPr>
        <w:t xml:space="preserve"> s</w:t>
      </w:r>
      <w:r w:rsidR="0055152A" w:rsidRPr="00892707">
        <w:rPr>
          <w:rFonts w:eastAsiaTheme="minorEastAsia"/>
          <w:vertAlign w:val="superscript"/>
        </w:rPr>
        <w:t>-1</w:t>
      </w:r>
      <w:r w:rsidR="0055152A" w:rsidRPr="00892707">
        <w:rPr>
          <w:rFonts w:eastAsiaTheme="minorEastAsia"/>
        </w:rPr>
        <w:t xml:space="preserve"> equating to a buffer power of </w:t>
      </w:r>
      <m:oMath>
        <m:r>
          <w:rPr>
            <w:rFonts w:ascii="Cambria Math" w:eastAsiaTheme="minorEastAsia" w:hAnsi="Cambria Math"/>
          </w:rPr>
          <m:t>40</m:t>
        </m:r>
      </m:oMath>
      <w:r w:rsidR="0055152A" w:rsidRPr="00892707">
        <w:rPr>
          <w:rFonts w:eastAsiaTheme="minorEastAsia"/>
        </w:rPr>
        <w:t xml:space="preserve"> </w:t>
      </w:r>
      <w:r w:rsidR="00690260">
        <w:rPr>
          <w:rFonts w:eastAsiaTheme="minorEastAsia"/>
        </w:rPr>
        <w:fldChar w:fldCharType="begin"/>
      </w:r>
      <w:r w:rsidR="00690260">
        <w:rPr>
          <w:rFonts w:eastAsiaTheme="minorEastAsia"/>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eastAsiaTheme="minorEastAsia"/>
        </w:rPr>
        <w:fldChar w:fldCharType="separate"/>
      </w:r>
      <w:r w:rsidR="00690260">
        <w:rPr>
          <w:rFonts w:eastAsiaTheme="minorEastAsia"/>
          <w:noProof/>
        </w:rPr>
        <w:t>(Barber, 1995)</w:t>
      </w:r>
      <w:r w:rsidR="00690260">
        <w:rPr>
          <w:rFonts w:eastAsiaTheme="minorEastAsia"/>
        </w:rPr>
        <w:fldChar w:fldCharType="end"/>
      </w:r>
      <w:r w:rsidR="0055152A" w:rsidRPr="00892707">
        <w:rPr>
          <w:rFonts w:eastAsiaTheme="minorEastAsia"/>
        </w:rPr>
        <w:t>. Low P</w:t>
      </w:r>
      <w:r w:rsidR="00EA2AEF">
        <w:rPr>
          <w:rFonts w:eastAsiaTheme="minorEastAsia"/>
        </w:rPr>
        <w:t>,</w:t>
      </w:r>
      <w:r w:rsidR="0055152A" w:rsidRPr="00892707">
        <w:rPr>
          <w:rFonts w:eastAsiaTheme="minorEastAsia"/>
        </w:rPr>
        <w:t xml:space="preserve"> representative of a poor P soil with </w:t>
      </w:r>
      <m:oMath>
        <m:sSub>
          <m:sSubPr>
            <m:ctrlPr>
              <w:rPr>
                <w:rFonts w:ascii="Cambria Math" w:eastAsia="Calibri" w:hAnsi="Cambria Math" w:cs="Times New Roman"/>
                <w:i/>
              </w:rPr>
            </m:ctrlPr>
          </m:sSubPr>
          <m:e>
            <m:r>
              <w:rPr>
                <w:rFonts w:ascii="Cambria Math" w:eastAsia="Calibri" w:hAnsi="Cambria Math" w:cs="Times New Roman"/>
              </w:rPr>
              <m:t>P</m:t>
            </m:r>
          </m:e>
          <m:sub>
            <m:r>
              <w:rPr>
                <w:rFonts w:ascii="Cambria Math" w:eastAsia="Calibri" w:hAnsi="Cambria Math" w:cs="Times New Roman"/>
              </w:rPr>
              <m:t>tot</m:t>
            </m:r>
          </m:sub>
        </m:sSub>
        <m:r>
          <w:rPr>
            <w:rFonts w:ascii="Cambria Math" w:eastAsia="Calibri" w:hAnsi="Cambria Math" w:cs="Times New Roman"/>
          </w:rPr>
          <m:t>=941.7</m:t>
        </m:r>
      </m:oMath>
      <w:r w:rsidR="0055152A" w:rsidRPr="00892707">
        <w:rPr>
          <w:rFonts w:eastAsiaTheme="minorEastAsia"/>
        </w:rPr>
        <w:t xml:space="preserve"> </w:t>
      </w:r>
      <w:r w:rsidR="0055152A" w:rsidRPr="00892707">
        <w:rPr>
          <w:rFonts w:eastAsiaTheme="minorEastAsia" w:cstheme="minorHAnsi"/>
        </w:rPr>
        <w:t>µ</w:t>
      </w:r>
      <w:r w:rsidR="0055152A" w:rsidRPr="00892707">
        <w:rPr>
          <w:rFonts w:eastAsiaTheme="minorEastAsia"/>
        </w:rPr>
        <w:t>mol m</w:t>
      </w:r>
      <w:r w:rsidR="0055152A" w:rsidRPr="00892707">
        <w:rPr>
          <w:rFonts w:eastAsiaTheme="minorEastAsia"/>
          <w:vertAlign w:val="superscript"/>
        </w:rPr>
        <w:t>-3</w:t>
      </w:r>
      <w:r w:rsidR="0055152A" w:rsidRPr="00892707">
        <w:rPr>
          <w:rFonts w:eastAsiaTheme="minorEastAsia"/>
        </w:rPr>
        <w:t xml:space="preserve"> (corresponding to 1 kg per hectare (</w:t>
      </w:r>
      <w:r w:rsidR="0055152A" w:rsidRPr="00892707">
        <w:rPr>
          <w:rFonts w:ascii="Calibri" w:eastAsia="Calibri" w:hAnsi="Calibri" w:cs="Times New Roman"/>
        </w:rPr>
        <w:t xml:space="preserve">DEFRA soil nutrient balances UK provisional) </w:t>
      </w:r>
      <w:r w:rsidR="0055152A" w:rsidRPr="00892707">
        <w:t xml:space="preserve">with P adsorption rate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r>
          <w:rPr>
            <w:rFonts w:ascii="Cambria Math" w:hAnsi="Cambria Math" w:cs="Times New Roman"/>
          </w:rPr>
          <m:t>=7.899×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w:r w:rsidR="0055152A" w:rsidRPr="00892707">
        <w:rPr>
          <w:rFonts w:eastAsiaTheme="minorEastAsia"/>
        </w:rPr>
        <w:t xml:space="preserve"> s</w:t>
      </w:r>
      <w:r w:rsidR="0055152A" w:rsidRPr="00892707">
        <w:rPr>
          <w:rFonts w:eastAsiaTheme="minorEastAsia"/>
          <w:vertAlign w:val="superscript"/>
        </w:rPr>
        <w:t>-1</w:t>
      </w:r>
      <w:r w:rsidR="0055152A" w:rsidRPr="00892707">
        <w:rPr>
          <w:rFonts w:eastAsiaTheme="minorEastAsia"/>
        </w:rPr>
        <w:t xml:space="preserve"> and desorption rate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cs="Times New Roman"/>
          </w:rPr>
          <m:t>7.3684×</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-9</m:t>
            </m:r>
          </m:sup>
        </m:sSup>
      </m:oMath>
      <w:r w:rsidR="0055152A" w:rsidRPr="00892707">
        <w:rPr>
          <w:rFonts w:eastAsiaTheme="minorEastAsia"/>
        </w:rPr>
        <w:t xml:space="preserve"> s</w:t>
      </w:r>
      <w:r w:rsidR="0055152A" w:rsidRPr="00892707">
        <w:rPr>
          <w:rFonts w:eastAsiaTheme="minorEastAsia"/>
          <w:vertAlign w:val="superscript"/>
        </w:rPr>
        <w:t>-1</w:t>
      </w:r>
      <w:r w:rsidR="0055152A" w:rsidRPr="00892707">
        <w:rPr>
          <w:rFonts w:eastAsiaTheme="minorEastAsia"/>
        </w:rPr>
        <w:t xml:space="preserve"> equating to a buffer power of </w:t>
      </w:r>
      <m:oMath>
        <m:r>
          <w:rPr>
            <w:rFonts w:ascii="Cambria Math" w:eastAsiaTheme="minorEastAsia" w:hAnsi="Cambria Math"/>
          </w:rPr>
          <m:t>1072</m:t>
        </m:r>
      </m:oMath>
      <w:r w:rsidR="0055152A" w:rsidRPr="00892707">
        <w:rPr>
          <w:rFonts w:eastAsiaTheme="minorEastAsia"/>
        </w:rPr>
        <w:t xml:space="preserve"> </w:t>
      </w:r>
      <w:r w:rsidR="00690260">
        <w:rPr>
          <w:rFonts w:eastAsiaTheme="minorEastAsia"/>
        </w:rPr>
        <w:fldChar w:fldCharType="begin"/>
      </w:r>
      <w:r w:rsidR="00690260">
        <w:rPr>
          <w:rFonts w:eastAsiaTheme="minorEastAsia"/>
        </w:rPr>
        <w:instrText xml:space="preserve"> ADDIN EN.CITE &lt;EndNote&gt;&lt;Cite&gt;&lt;Author&gt;Barber&lt;/Author&gt;&lt;Year&gt;1995&lt;/Year&gt;&lt;RecNum&gt;1&lt;/RecNum&gt;&lt;DisplayText&gt;(Barber, 1995)&lt;/DisplayText&gt;&lt;record&gt;&lt;rec-number&gt;1&lt;/rec-number&gt;&lt;foreign-keys&gt;&lt;key app="EN" db-id="rsa5ra5ey2xadoevaab5vptaeva0zwzt9azp" timestamp="1584109741"&gt;1&lt;/key&gt;&lt;/foreign-keys&gt;&lt;ref-type name="Book"&gt;6&lt;/ref-type&gt;&lt;contributors&gt;&lt;authors&gt;&lt;author&gt;Barber, Stanley A&lt;/author&gt;&lt;/authors&gt;&lt;/contributors&gt;&lt;titles&gt;&lt;title&gt;Soil nutrient bioavailability: a mechanistic approach&lt;/title&gt;&lt;/titles&gt;&lt;dates&gt;&lt;year&gt;1995&lt;/year&gt;&lt;/dates&gt;&lt;pub-location&gt;New York, USA&lt;/pub-location&gt;&lt;publisher&gt;John Wiley &amp;amp; Sons&lt;/publisher&gt;&lt;isbn&gt;0471587478&lt;/isbn&gt;&lt;urls&gt;&lt;/urls&gt;&lt;/record&gt;&lt;/Cite&gt;&lt;/EndNote&gt;</w:instrText>
      </w:r>
      <w:r w:rsidR="00690260">
        <w:rPr>
          <w:rFonts w:eastAsiaTheme="minorEastAsia"/>
        </w:rPr>
        <w:fldChar w:fldCharType="separate"/>
      </w:r>
      <w:r w:rsidR="00690260">
        <w:rPr>
          <w:rFonts w:eastAsiaTheme="minorEastAsia"/>
          <w:noProof/>
        </w:rPr>
        <w:t>(Barber, 1995)</w:t>
      </w:r>
      <w:r w:rsidR="00690260">
        <w:rPr>
          <w:rFonts w:eastAsiaTheme="minorEastAsia"/>
        </w:rPr>
        <w:fldChar w:fldCharType="end"/>
      </w:r>
      <w:r w:rsidR="00A73346" w:rsidRPr="00892707">
        <w:rPr>
          <w:rFonts w:eastAsiaTheme="minorEastAsia"/>
        </w:rPr>
        <w:t>.</w:t>
      </w:r>
      <w:r w:rsidR="00E7007E" w:rsidRPr="00892707">
        <w:t xml:space="preserve"> </w:t>
      </w:r>
    </w:p>
    <w:p w14:paraId="7AA1513B" w14:textId="21F5DD47" w:rsidR="006E02C8" w:rsidRDefault="008C05A1" w:rsidP="00EF2426">
      <w:pPr>
        <w:spacing w:line="360" w:lineRule="auto"/>
      </w:pPr>
      <w:r>
        <w:t xml:space="preserve">To determine what </w:t>
      </w:r>
      <w:r w:rsidR="008B573D">
        <w:t xml:space="preserve">morphological </w:t>
      </w:r>
      <w:r>
        <w:t xml:space="preserve">root </w:t>
      </w:r>
      <w:r w:rsidR="003279CC">
        <w:t xml:space="preserve">system </w:t>
      </w:r>
      <w:r>
        <w:t>measures were important for increased P uptake from citrate exudation, percentage</w:t>
      </w:r>
      <w:r w:rsidR="001A67FD">
        <w:t xml:space="preserve"> P</w:t>
      </w:r>
      <w:r w:rsidR="00D44403">
        <w:t xml:space="preserve"> uptake</w:t>
      </w:r>
      <w:r>
        <w:t xml:space="preserve"> increase due to citrate was </w:t>
      </w:r>
      <w:r w:rsidR="00F95D83">
        <w:t>correlated with</w:t>
      </w:r>
      <w:r>
        <w:t xml:space="preserve"> root surface area, number of </w:t>
      </w:r>
      <w:r w:rsidR="003D2A27">
        <w:t xml:space="preserve">exuding tips, </w:t>
      </w:r>
      <w:r w:rsidR="00896C1C">
        <w:t>average inter tip distance</w:t>
      </w:r>
      <w:r w:rsidR="00981A3C">
        <w:t>,</w:t>
      </w:r>
      <w:r w:rsidR="003D2A27">
        <w:t xml:space="preserve"> solidity</w:t>
      </w:r>
      <w:r w:rsidR="00680C42">
        <w:t xml:space="preserve"> (defined as the ratio of root volume to RSA convex hull volume)</w:t>
      </w:r>
      <w:r w:rsidR="003D2A27">
        <w:t>, and total number of exuding tips</w:t>
      </w:r>
      <w:r w:rsidR="00896C1C">
        <w:t xml:space="preserve">. </w:t>
      </w:r>
      <w:r w:rsidR="0049170E">
        <w:t>Some of t</w:t>
      </w:r>
      <w:r w:rsidR="00896C1C">
        <w:t xml:space="preserve">hese measurements require an </w:t>
      </w:r>
      <w:r w:rsidR="0049170E">
        <w:t xml:space="preserve">image analysis protocol </w:t>
      </w:r>
      <w:r w:rsidR="00786406">
        <w:t xml:space="preserve">that </w:t>
      </w:r>
      <w:r w:rsidR="0049170E">
        <w:t>will be</w:t>
      </w:r>
      <w:r w:rsidR="00896C1C">
        <w:t xml:space="preserve"> described in the following section.</w:t>
      </w:r>
      <w:r w:rsidR="00E21223">
        <w:t xml:space="preserve"> </w:t>
      </w:r>
      <w:r w:rsidR="00E44FFE">
        <w:t xml:space="preserve">Additionally, </w:t>
      </w:r>
      <w:r w:rsidR="002D4274">
        <w:t xml:space="preserve">using the densest </w:t>
      </w:r>
      <w:r w:rsidR="00E44FFE">
        <w:t>RSA</w:t>
      </w:r>
      <w:r w:rsidR="002D4274">
        <w:t xml:space="preserve"> geometry</w:t>
      </w:r>
      <w:r w:rsidR="00E44FFE">
        <w:t>, the model was solved with an increasing range of citrate exudation rates</w:t>
      </w:r>
      <w:r w:rsidR="00F070C6">
        <w:t xml:space="preserve"> in the High P</w:t>
      </w:r>
      <w:r w:rsidR="00B923BD">
        <w:t xml:space="preserve"> soil</w:t>
      </w:r>
      <w:r w:rsidR="00E44FFE">
        <w:t xml:space="preserve">, and P influx </w:t>
      </w:r>
      <w:r w:rsidR="00D02F54">
        <w:t>was</w:t>
      </w:r>
      <w:r w:rsidR="00753C57">
        <w:t xml:space="preserve"> plotted to investigate the gain in P absorption for high</w:t>
      </w:r>
      <w:r w:rsidR="00892707">
        <w:t>er</w:t>
      </w:r>
      <w:r w:rsidR="00753C57">
        <w:t xml:space="preserve"> citrate </w:t>
      </w:r>
      <w:r w:rsidR="00892707">
        <w:t>exudations</w:t>
      </w:r>
      <w:r w:rsidR="00753C57">
        <w:t>.</w:t>
      </w:r>
      <w:r w:rsidR="00520A9C">
        <w:t xml:space="preserve"> </w:t>
      </w:r>
    </w:p>
    <w:p w14:paraId="3DB25CD9" w14:textId="6797362D" w:rsidR="006E02C8" w:rsidRDefault="006E02C8" w:rsidP="00EF2426">
      <w:pPr>
        <w:spacing w:line="360" w:lineRule="auto"/>
      </w:pPr>
      <w:r>
        <w:lastRenderedPageBreak/>
        <w:t>A finite element method was used to solve the image-based models</w:t>
      </w:r>
      <w:r w:rsidR="003279CC">
        <w:t xml:space="preserve"> using </w:t>
      </w:r>
      <w:proofErr w:type="spellStart"/>
      <w:r w:rsidR="003279CC">
        <w:t>Comsol</w:t>
      </w:r>
      <w:proofErr w:type="spellEnd"/>
      <w:r w:rsidR="003279CC">
        <w:t xml:space="preserve"> Multiphysics 5.3</w:t>
      </w:r>
      <w:r>
        <w:t xml:space="preserve">. Typically, the meshes had approximately </w:t>
      </w:r>
      <m:oMath>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oMath>
      <w:r w:rsidR="001072C7">
        <w:t xml:space="preserve"> </w:t>
      </w:r>
      <w:r>
        <w:t xml:space="preserve">volume elements and </w:t>
      </w:r>
      <m:oMath>
        <m:r>
          <w:rPr>
            <w:rFonts w:ascii="Cambria Math" w:hAnsi="Cambria Math"/>
          </w:rPr>
          <m:t>2.4×</m:t>
        </m:r>
        <m:sSup>
          <m:sSupPr>
            <m:ctrlPr>
              <w:rPr>
                <w:rFonts w:ascii="Cambria Math" w:hAnsi="Cambria Math"/>
                <w:i/>
              </w:rPr>
            </m:ctrlPr>
          </m:sSupPr>
          <m:e>
            <m:r>
              <w:rPr>
                <w:rFonts w:ascii="Cambria Math" w:hAnsi="Cambria Math"/>
              </w:rPr>
              <m:t>10</m:t>
            </m:r>
          </m:e>
          <m:sup>
            <m:r>
              <w:rPr>
                <w:rFonts w:ascii="Cambria Math" w:hAnsi="Cambria Math"/>
              </w:rPr>
              <m:t>5</m:t>
            </m:r>
          </m:sup>
        </m:sSup>
      </m:oMath>
      <w:r w:rsidR="001072C7">
        <w:t xml:space="preserve"> </w:t>
      </w:r>
      <w:r>
        <w:t>surface elements. Lagrange polynomials of order two were used to approximate the solution in each element. Backwards differentiation formulas between orders 1</w:t>
      </w:r>
      <w:r w:rsidR="00075711">
        <w:t xml:space="preserve"> and</w:t>
      </w:r>
      <w:r>
        <w:t xml:space="preserve"> 5 </w:t>
      </w:r>
      <w:r w:rsidR="00075711">
        <w:t>were</w:t>
      </w:r>
      <w:r>
        <w:t xml:space="preserve"> used in the time discretization. To reduce memory requirements, a segregated approach was </w:t>
      </w:r>
      <w:r w:rsidR="00EB5E99">
        <w:t>taken</w:t>
      </w:r>
      <w:r w:rsidR="002E4312">
        <w:t>.</w:t>
      </w:r>
      <w:r w:rsidR="00EB5E99">
        <w:t xml:space="preserve"> </w:t>
      </w:r>
      <w:r w:rsidR="002E4312">
        <w:t>A</w:t>
      </w:r>
      <w:r w:rsidR="00EB5E99">
        <w:t>s</w:t>
      </w:r>
      <w:r>
        <w:t xml:space="preserve"> citrat</w:t>
      </w:r>
      <w:r w:rsidR="002E4312">
        <w:t xml:space="preserve">e dynamics </w:t>
      </w:r>
      <w:r w:rsidR="00075711">
        <w:t>was</w:t>
      </w:r>
      <w:r w:rsidR="002E4312">
        <w:t xml:space="preserve"> independent of P, a</w:t>
      </w:r>
      <w:r>
        <w:t xml:space="preserve">t each time step </w:t>
      </w:r>
      <m:oMath>
        <m:sSub>
          <m:sSubPr>
            <m:ctrlPr>
              <w:rPr>
                <w:rFonts w:ascii="Cambria Math" w:hAnsi="Cambria Math"/>
                <w:i/>
              </w:rPr>
            </m:ctrlPr>
          </m:sSubPr>
          <m:e>
            <m:r>
              <w:rPr>
                <w:rFonts w:ascii="Cambria Math" w:hAnsi="Cambria Math"/>
              </w:rPr>
              <m:t>C</m:t>
            </m:r>
          </m:e>
          <m:sub>
            <m:r>
              <w:rPr>
                <w:rFonts w:ascii="Cambria Math" w:hAnsi="Cambria Math"/>
              </w:rPr>
              <m:t>l</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s</m:t>
            </m:r>
          </m:sub>
        </m:sSub>
      </m:oMath>
      <w:r>
        <w:rPr>
          <w:rFonts w:eastAsiaTheme="minorEastAsia"/>
        </w:rPr>
        <w:t xml:space="preserve"> were solved for</w:t>
      </w:r>
      <w:r w:rsidR="003279CC">
        <w:rPr>
          <w:rFonts w:eastAsiaTheme="minorEastAsia"/>
        </w:rPr>
        <w:t xml:space="preserve"> first and</w:t>
      </w:r>
      <w:r>
        <w:rPr>
          <w:rFonts w:eastAsiaTheme="minorEastAsia"/>
        </w:rPr>
        <w:t xml:space="preserve"> then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l</m:t>
            </m:r>
          </m:sub>
        </m:sSub>
      </m:oMath>
      <w:r>
        <w:rPr>
          <w:rFonts w:eastAsiaTheme="minorEastAsia"/>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s</m:t>
            </m:r>
          </m:sub>
        </m:sSub>
      </m:oMath>
      <w:r w:rsidR="00F9483C">
        <w:rPr>
          <w:rFonts w:eastAsiaTheme="minorEastAsia"/>
        </w:rPr>
        <w:t xml:space="preserve">. Any </w:t>
      </w:r>
      <w:r w:rsidR="00F9483C" w:rsidRPr="00F9483C">
        <w:rPr>
          <w:rFonts w:eastAsiaTheme="minorEastAsia"/>
        </w:rPr>
        <w:t>nonlinearities</w:t>
      </w:r>
      <w:r>
        <w:rPr>
          <w:rFonts w:eastAsiaTheme="minorEastAsia"/>
        </w:rPr>
        <w:t xml:space="preserve"> were linearized using one Newton-Raphson iteration. </w:t>
      </w:r>
      <w:r w:rsidR="003279CC">
        <w:t xml:space="preserve">All </w:t>
      </w:r>
      <w:r>
        <w:t>resulting system</w:t>
      </w:r>
      <w:r w:rsidR="003279CC">
        <w:t>s</w:t>
      </w:r>
      <w:r>
        <w:t xml:space="preserve"> of linear equations w</w:t>
      </w:r>
      <w:r w:rsidR="003279CC">
        <w:t>ere</w:t>
      </w:r>
      <w:r>
        <w:t xml:space="preserve"> solved using the MUMPS algorithm. Numerical solutions were saved every 3 hours</w:t>
      </w:r>
      <w:r w:rsidR="001072C7">
        <w:t xml:space="preserve"> of solution time</w:t>
      </w:r>
      <w:r>
        <w:t>.</w:t>
      </w:r>
    </w:p>
    <w:p w14:paraId="4089D1C6" w14:textId="2F064805" w:rsidR="00730020" w:rsidRDefault="003D2F83" w:rsidP="00EF2426">
      <w:pPr>
        <w:spacing w:line="360" w:lineRule="auto"/>
        <w:rPr>
          <w:rFonts w:eastAsiaTheme="minorEastAsia"/>
        </w:rPr>
      </w:pPr>
      <w:r>
        <w:t xml:space="preserve">Pearson Correlation Coefficient (PCC) </w:t>
      </w:r>
      <w:r w:rsidR="00820D62">
        <w:t>was</w:t>
      </w:r>
      <w:r>
        <w:t xml:space="preserve"> used to measure linear correlation between P uptake and root measures (such as number of exuding tips or root surface area</w:t>
      </w:r>
      <w:r w:rsidR="006351AC">
        <w:t xml:space="preserve"> etc</w:t>
      </w:r>
      <w:r>
        <w:t>)</w:t>
      </w:r>
      <w:r w:rsidR="00EB5E99">
        <w:t xml:space="preserve"> over all time points and RSAs</w:t>
      </w:r>
      <w:r>
        <w:t xml:space="preserve">.  For example, let </w:t>
      </w:r>
      <m:oMath>
        <m:sSubSup>
          <m:sSubSupPr>
            <m:ctrlPr>
              <w:rPr>
                <w:rFonts w:ascii="Cambria Math" w:hAnsi="Cambria Math"/>
                <w:i/>
              </w:rPr>
            </m:ctrlPr>
          </m:sSubSupPr>
          <m:e>
            <m:r>
              <w:rPr>
                <w:rFonts w:ascii="Cambria Math" w:hAnsi="Cambria Math"/>
              </w:rPr>
              <m:t>P</m:t>
            </m:r>
          </m:e>
          <m:sub>
            <m:r>
              <w:rPr>
                <w:rFonts w:ascii="Cambria Math" w:hAnsi="Cambria Math"/>
              </w:rPr>
              <m:t>l</m:t>
            </m:r>
          </m:sub>
          <m:sup>
            <m:r>
              <w:rPr>
                <w:rFonts w:ascii="Cambria Math" w:hAnsi="Cambria Math"/>
              </w:rPr>
              <m:t>i</m:t>
            </m:r>
          </m:sup>
        </m:sSubSup>
      </m:oMath>
      <w:r>
        <w:rPr>
          <w:rFonts w:eastAsiaTheme="minorEastAsia"/>
        </w:rPr>
        <w:t xml:space="preserve"> be the solution to equations (1-11) solved on</w:t>
      </w:r>
      <w:r w:rsidR="00F06A81">
        <w:rPr>
          <w:rFonts w:eastAsiaTheme="minorEastAsia"/>
        </w:rPr>
        <w:t xml:space="preserve"> the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th</m:t>
            </m:r>
          </m:sup>
        </m:sSup>
      </m:oMath>
      <w:r>
        <w:rPr>
          <w:rFonts w:eastAsiaTheme="minorEastAsia"/>
        </w:rPr>
        <w:t xml:space="preserve"> RSA with citrate exudation and let </w:t>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i</m:t>
            </m:r>
          </m:sub>
        </m:sSub>
        <m:r>
          <w:rPr>
            <w:rFonts w:ascii="Cambria Math" w:eastAsiaTheme="minorEastAsia" w:hAnsi="Cambria Math"/>
          </w:rPr>
          <m:t>(t)</m:t>
        </m:r>
      </m:oMath>
      <w:r>
        <w:rPr>
          <w:rFonts w:eastAsiaTheme="minorEastAsia"/>
        </w:rPr>
        <w:t xml:space="preserve"> be the root surface area at time </w:t>
      </w:r>
      <m:oMath>
        <m:r>
          <w:rPr>
            <w:rFonts w:ascii="Cambria Math" w:eastAsiaTheme="minorEastAsia" w:hAnsi="Cambria Math"/>
          </w:rPr>
          <m:t>t</m:t>
        </m:r>
      </m:oMath>
      <w:r>
        <w:rPr>
          <w:rFonts w:eastAsiaTheme="minorEastAsia"/>
        </w:rPr>
        <w:t xml:space="preserve"> of</w:t>
      </w:r>
      <w:r w:rsidR="00F06A81">
        <w:rPr>
          <w:rFonts w:eastAsiaTheme="minorEastAsia"/>
        </w:rPr>
        <w:t xml:space="preserve"> the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th</m:t>
            </m:r>
          </m:sup>
        </m:sSup>
      </m:oMath>
      <w:r>
        <w:rPr>
          <w:rFonts w:eastAsiaTheme="minorEastAsia"/>
        </w:rPr>
        <w:t xml:space="preserve"> RSA. The whole root uptake rate for </w:t>
      </w:r>
      <w:r w:rsidR="00F06A81">
        <w:rPr>
          <w:rFonts w:eastAsiaTheme="minorEastAsia"/>
        </w:rPr>
        <w:t xml:space="preserve">the </w:t>
      </w:r>
      <m:oMath>
        <m:sSup>
          <m:sSupPr>
            <m:ctrlPr>
              <w:rPr>
                <w:rFonts w:ascii="Cambria Math" w:eastAsiaTheme="minorEastAsia" w:hAnsi="Cambria Math"/>
                <w:i/>
              </w:rPr>
            </m:ctrlPr>
          </m:sSupPr>
          <m:e>
            <m:r>
              <w:rPr>
                <w:rFonts w:ascii="Cambria Math" w:eastAsiaTheme="minorEastAsia" w:hAnsi="Cambria Math"/>
              </w:rPr>
              <m:t>i</m:t>
            </m:r>
          </m:e>
          <m:sup>
            <m:r>
              <w:rPr>
                <w:rFonts w:ascii="Cambria Math" w:eastAsiaTheme="minorEastAsia" w:hAnsi="Cambria Math"/>
              </w:rPr>
              <m:t>th</m:t>
            </m:r>
          </m:sup>
        </m:sSup>
      </m:oMath>
      <w:r w:rsidR="00F06A81">
        <w:rPr>
          <w:rFonts w:eastAsiaTheme="minorEastAsia"/>
        </w:rPr>
        <w:t xml:space="preserve"> </w:t>
      </w:r>
      <w:r>
        <w:rPr>
          <w:rFonts w:eastAsiaTheme="minorEastAsia"/>
        </w:rPr>
        <w:t xml:space="preserve">RSA at time </w:t>
      </w:r>
      <m:oMath>
        <m:r>
          <w:rPr>
            <w:rFonts w:ascii="Cambria Math" w:eastAsiaTheme="minorEastAsia" w:hAnsi="Cambria Math"/>
          </w:rPr>
          <m:t>t</m:t>
        </m:r>
      </m:oMath>
      <w:r>
        <w:rPr>
          <w:rFonts w:eastAsiaTheme="minorEastAsia"/>
        </w:rPr>
        <w:t xml:space="preserve"> is then the active root integrated flux</w:t>
      </w:r>
      <w:r w:rsidR="00DB2629">
        <w:rPr>
          <w:rFonts w:eastAsiaTheme="minorEastAsia"/>
        </w:rPr>
        <w:t xml:space="preserve"> of P</w:t>
      </w:r>
      <w:r w:rsidR="00D96B5D">
        <w:rPr>
          <w:rFonts w:eastAsiaTheme="minorEastAsia"/>
        </w:rPr>
        <w: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
        <w:gridCol w:w="7212"/>
        <w:gridCol w:w="616"/>
      </w:tblGrid>
      <w:tr w:rsidR="00730020" w:rsidRPr="00BD460A" w14:paraId="084A05D2" w14:textId="77777777" w:rsidTr="00153D37">
        <w:tc>
          <w:tcPr>
            <w:tcW w:w="522" w:type="dxa"/>
          </w:tcPr>
          <w:p w14:paraId="10D7C1ED" w14:textId="77777777" w:rsidR="00730020" w:rsidRPr="00BD460A" w:rsidRDefault="00730020" w:rsidP="00153D37">
            <w:pPr>
              <w:pStyle w:val="ListParagraph"/>
              <w:spacing w:line="360" w:lineRule="auto"/>
              <w:ind w:left="0"/>
              <w:rPr>
                <w:rFonts w:ascii="Times New Roman" w:hAnsi="Times New Roman" w:cs="Times New Roman"/>
              </w:rPr>
            </w:pPr>
          </w:p>
        </w:tc>
        <w:tc>
          <w:tcPr>
            <w:tcW w:w="8080" w:type="dxa"/>
            <w:vAlign w:val="center"/>
          </w:tcPr>
          <w:p w14:paraId="403754CC" w14:textId="77777777" w:rsidR="00730020" w:rsidRDefault="00730020" w:rsidP="00153D37">
            <w:pPr>
              <w:spacing w:line="360" w:lineRule="auto"/>
            </w:pPr>
          </w:p>
          <w:p w14:paraId="25BCFCB0" w14:textId="16C44D8E" w:rsidR="00730020" w:rsidRPr="00BD460A" w:rsidRDefault="00E82AFE" w:rsidP="00212EA4">
            <w:pPr>
              <w:pStyle w:val="ListParagraph"/>
              <w:spacing w:line="360" w:lineRule="auto"/>
              <w:ind w:left="0"/>
              <w:rPr>
                <w:rFonts w:ascii="Times New Roman" w:hAnsi="Times New Roman" w:cs="Times New Roman"/>
              </w:rPr>
            </w:pPr>
            <m:oMathPara>
              <m:oMath>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i</m:t>
                    </m:r>
                  </m:sub>
                </m:sSub>
                <m:d>
                  <m:dPr>
                    <m:ctrlPr>
                      <w:rPr>
                        <w:rFonts w:ascii="Cambria Math" w:hAnsi="Cambria Math" w:cstheme="minorBidi"/>
                        <w:i/>
                      </w:rPr>
                    </m:ctrlPr>
                  </m:dPr>
                  <m:e>
                    <m:r>
                      <w:rPr>
                        <w:rFonts w:ascii="Cambria Math" w:hAnsi="Cambria Math" w:cstheme="minorBidi"/>
                      </w:rPr>
                      <m:t>t</m:t>
                    </m:r>
                  </m:e>
                </m:d>
                <m:r>
                  <w:rPr>
                    <w:rFonts w:ascii="Cambria Math" w:hAnsi="Cambria Math" w:cstheme="minorBidi"/>
                  </w:rPr>
                  <m:t>=</m:t>
                </m:r>
                <m:nary>
                  <m:naryPr>
                    <m:limLoc m:val="undOvr"/>
                    <m:ctrlPr>
                      <w:rPr>
                        <w:rFonts w:ascii="Cambria Math" w:hAnsi="Cambria Math" w:cs="Times New Roman"/>
                        <w:i/>
                      </w:rPr>
                    </m:ctrlPr>
                  </m:naryPr>
                  <m:sub>
                    <m:sSub>
                      <m:sSubPr>
                        <m:ctrlPr>
                          <w:rPr>
                            <w:rFonts w:ascii="Cambria Math" w:hAnsi="Cambria Math" w:cs="Times New Roman"/>
                          </w:rPr>
                        </m:ctrlPr>
                      </m:sSubPr>
                      <m:e>
                        <m:r>
                          <m:rPr>
                            <m:sty m:val="p"/>
                          </m:rPr>
                          <w:rPr>
                            <w:rFonts w:ascii="Cambria Math" w:hAnsi="Cambria Math" w:cs="Times New Roman"/>
                          </w:rPr>
                          <m:t>Γ</m:t>
                        </m:r>
                      </m:e>
                      <m:sub>
                        <m:r>
                          <m:rPr>
                            <m:sty m:val="p"/>
                          </m:rP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t</m:t>
                        </m:r>
                      </m:e>
                    </m:d>
                  </m:sub>
                  <m:sup>
                    <m:r>
                      <w:rPr>
                        <w:rFonts w:ascii="Cambria Math" w:hAnsi="Cambria Math" w:cs="Times New Roman"/>
                      </w:rPr>
                      <m:t xml:space="preserve"> </m:t>
                    </m:r>
                  </m:sup>
                  <m:e>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P</m:t>
                        </m:r>
                      </m:sub>
                    </m:sSub>
                    <m:r>
                      <m:rPr>
                        <m:sty m:val="b"/>
                      </m:rP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l</m:t>
                        </m:r>
                      </m:sub>
                      <m:sup>
                        <m:r>
                          <w:rPr>
                            <w:rFonts w:ascii="Cambria Math" w:hAnsi="Cambria Math" w:cs="Times New Roman"/>
                          </w:rPr>
                          <m:t>i</m:t>
                        </m:r>
                      </m:sup>
                    </m:sSubSup>
                    <m:d>
                      <m:dPr>
                        <m:ctrlPr>
                          <w:rPr>
                            <w:rFonts w:ascii="Cambria Math" w:hAnsi="Cambria Math" w:cs="Times New Roman"/>
                            <w:i/>
                          </w:rPr>
                        </m:ctrlPr>
                      </m:dPr>
                      <m:e>
                        <m:r>
                          <w:rPr>
                            <w:rFonts w:ascii="Cambria Math" w:hAnsi="Cambria Math" w:cs="Times New Roman"/>
                          </w:rPr>
                          <m:t>t</m:t>
                        </m:r>
                      </m:e>
                    </m:d>
                    <m:r>
                      <w:rPr>
                        <w:rFonts w:ascii="Cambria Math" w:hAnsi="Cambria Math" w:cs="Times New Roman"/>
                      </w:rPr>
                      <m:t>⋅</m:t>
                    </m:r>
                    <m:sSub>
                      <m:sSubPr>
                        <m:ctrlPr>
                          <w:rPr>
                            <w:rFonts w:ascii="Cambria Math" w:hAnsi="Cambria Math" w:cs="Times New Roman"/>
                            <w:i/>
                          </w:rPr>
                        </m:ctrlPr>
                      </m:sSubPr>
                      <m:e>
                        <m:r>
                          <m:rPr>
                            <m:sty m:val="bi"/>
                          </m:rPr>
                          <w:rPr>
                            <w:rFonts w:ascii="Cambria Math" w:hAnsi="Cambria Math" w:cs="Times New Roman"/>
                          </w:rPr>
                          <m:t>n</m:t>
                        </m:r>
                      </m:e>
                      <m:sub>
                        <m:r>
                          <w:rPr>
                            <w:rFonts w:ascii="Cambria Math" w:hAnsi="Cambria Math" w:cs="Times New Roman"/>
                          </w:rPr>
                          <m:t>r</m:t>
                        </m:r>
                      </m:sub>
                    </m:sSub>
                  </m:e>
                </m:nary>
                <m:r>
                  <m:rPr>
                    <m:sty m:val="p"/>
                  </m:rPr>
                  <w:rPr>
                    <w:rFonts w:ascii="Cambria Math" w:hAnsi="Cambria Math" w:cs="Times New Roman"/>
                  </w:rPr>
                  <m:t>d</m:t>
                </m:r>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t</m:t>
                    </m:r>
                  </m:e>
                </m:d>
                <m:r>
                  <w:rPr>
                    <w:rFonts w:ascii="Cambria Math" w:hAnsi="Cambria Math" w:cstheme="minorBidi"/>
                  </w:rPr>
                  <m:t>.</m:t>
                </m:r>
              </m:oMath>
            </m:oMathPara>
          </w:p>
        </w:tc>
        <w:tc>
          <w:tcPr>
            <w:tcW w:w="526" w:type="dxa"/>
          </w:tcPr>
          <w:p w14:paraId="5E36B8F6" w14:textId="77777777" w:rsidR="00730020" w:rsidRDefault="00730020" w:rsidP="00153D37">
            <w:pPr>
              <w:pStyle w:val="ListParagraph"/>
              <w:spacing w:line="360" w:lineRule="auto"/>
              <w:ind w:left="0"/>
              <w:rPr>
                <w:rFonts w:ascii="Times New Roman" w:hAnsi="Times New Roman" w:cs="Times New Roman"/>
              </w:rPr>
            </w:pPr>
          </w:p>
          <w:p w14:paraId="7462AB14" w14:textId="4858BE62" w:rsidR="00730020" w:rsidRPr="00BD460A" w:rsidRDefault="00730020" w:rsidP="00153D37">
            <w:pPr>
              <w:pStyle w:val="ListParagraph"/>
              <w:spacing w:line="360" w:lineRule="auto"/>
              <w:ind w:left="0"/>
              <w:rPr>
                <w:rFonts w:ascii="Times New Roman" w:hAnsi="Times New Roman" w:cs="Times New Roman"/>
              </w:rPr>
            </w:pPr>
            <w:r>
              <w:rPr>
                <w:rFonts w:ascii="Times New Roman" w:hAnsi="Times New Roman" w:cs="Times New Roman"/>
              </w:rPr>
              <w:t>(15</w:t>
            </w:r>
            <w:r w:rsidRPr="00BD460A">
              <w:rPr>
                <w:rFonts w:ascii="Times New Roman" w:hAnsi="Times New Roman" w:cs="Times New Roman"/>
              </w:rPr>
              <w:t>)</w:t>
            </w:r>
          </w:p>
        </w:tc>
      </w:tr>
    </w:tbl>
    <w:p w14:paraId="76032901" w14:textId="587E8AAB" w:rsidR="005714AF" w:rsidRDefault="003D2F83" w:rsidP="00EF2426">
      <w:pPr>
        <w:spacing w:line="360" w:lineRule="auto"/>
        <w:rPr>
          <w:rFonts w:eastAsiaTheme="minorEastAsia"/>
        </w:rPr>
      </w:pPr>
      <w:r>
        <w:rPr>
          <w:rFonts w:eastAsiaTheme="minorEastAsia"/>
        </w:rPr>
        <w:t xml:space="preserve">The PCC of P uptake rates,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t>
            </m:r>
          </m:sub>
        </m:sSub>
        <m:r>
          <w:rPr>
            <w:rFonts w:ascii="Cambria Math" w:eastAsiaTheme="minorEastAsia" w:hAnsi="Cambria Math"/>
          </w:rPr>
          <m:t>(t)</m:t>
        </m:r>
      </m:oMath>
      <w:r>
        <w:rPr>
          <w:rFonts w:eastAsiaTheme="minorEastAsia"/>
        </w:rPr>
        <w:t>, with root surface area over all</w:t>
      </w:r>
      <w:r w:rsidR="00D96B5D">
        <w:rPr>
          <w:rFonts w:eastAsiaTheme="minorEastAsia"/>
        </w:rPr>
        <w:t xml:space="preserve"> 11</w:t>
      </w:r>
      <w:r>
        <w:rPr>
          <w:rFonts w:eastAsiaTheme="minorEastAsia"/>
        </w:rPr>
        <w:t xml:space="preserve"> RSAs and</w:t>
      </w:r>
      <w:r w:rsidR="008B573D">
        <w:rPr>
          <w:rFonts w:eastAsiaTheme="minorEastAsia"/>
        </w:rPr>
        <w:t xml:space="preserve"> saved</w:t>
      </w:r>
      <w:r>
        <w:rPr>
          <w:rFonts w:eastAsiaTheme="minorEastAsia"/>
        </w:rPr>
        <w:t xml:space="preserve"> </w:t>
      </w:r>
      <w:r w:rsidR="00D96B5D">
        <w:rPr>
          <w:rFonts w:eastAsiaTheme="minorEastAsia"/>
        </w:rPr>
        <w:t>model</w:t>
      </w:r>
      <w:r>
        <w:rPr>
          <w:rFonts w:eastAsiaTheme="minorEastAsia"/>
        </w:rPr>
        <w:t xml:space="preserve"> times, </w:t>
      </w:r>
      <m:oMath>
        <m:r>
          <w:rPr>
            <w:rFonts w:ascii="Cambria Math" w:eastAsiaTheme="minorEastAsia" w:hAnsi="Cambria Math"/>
          </w:rPr>
          <m:t xml:space="preserve">T=[k×3 </m:t>
        </m:r>
        <m:r>
          <m:rPr>
            <m:sty m:val="p"/>
          </m:rPr>
          <w:rPr>
            <w:rFonts w:ascii="Cambria Math" w:eastAsiaTheme="minorEastAsia" w:hAnsi="Cambria Math"/>
          </w:rPr>
          <m:t>hours</m:t>
        </m:r>
        <m:r>
          <w:rPr>
            <w:rFonts w:ascii="Cambria Math" w:eastAsiaTheme="minorEastAsia" w:hAnsi="Cambria Math"/>
          </w:rPr>
          <m:t xml:space="preserve">, </m:t>
        </m:r>
        <m:r>
          <m:rPr>
            <m:sty m:val="p"/>
          </m:rPr>
          <w:rPr>
            <w:rFonts w:ascii="Cambria Math" w:eastAsiaTheme="minorEastAsia" w:hAnsi="Cambria Math"/>
          </w:rPr>
          <m:t>for</m:t>
        </m:r>
        <m:r>
          <w:rPr>
            <w:rFonts w:ascii="Cambria Math" w:eastAsiaTheme="minorEastAsia" w:hAnsi="Cambria Math"/>
          </w:rPr>
          <m:t xml:space="preserve"> k=1,2,…,96]</m:t>
        </m:r>
      </m:oMath>
      <w:r w:rsidR="00DB2629">
        <w:rPr>
          <w:rFonts w:eastAsiaTheme="minorEastAsia"/>
        </w:rPr>
        <w:t xml:space="preserve">, </w:t>
      </w:r>
      <w:r w:rsidR="00820D62">
        <w:rPr>
          <w:rFonts w:eastAsiaTheme="minorEastAsia"/>
        </w:rPr>
        <w:t>was</w:t>
      </w:r>
      <w:r>
        <w:rPr>
          <w:rFonts w:eastAsiaTheme="minorEastAsia"/>
        </w:rPr>
        <w:t xml:space="preserve"> calculated as</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8547"/>
        <w:gridCol w:w="616"/>
      </w:tblGrid>
      <w:tr w:rsidR="003D2F83" w:rsidRPr="00BD460A" w14:paraId="34F88F3F" w14:textId="77777777" w:rsidTr="00972803">
        <w:tc>
          <w:tcPr>
            <w:tcW w:w="284" w:type="dxa"/>
          </w:tcPr>
          <w:p w14:paraId="5453B293" w14:textId="77777777" w:rsidR="003D2F83" w:rsidRPr="00BD460A" w:rsidRDefault="003D2F83" w:rsidP="00EF2426">
            <w:pPr>
              <w:pStyle w:val="ListParagraph"/>
              <w:spacing w:line="360" w:lineRule="auto"/>
              <w:ind w:left="0"/>
              <w:rPr>
                <w:rFonts w:ascii="Times New Roman" w:hAnsi="Times New Roman" w:cs="Times New Roman"/>
              </w:rPr>
            </w:pPr>
          </w:p>
        </w:tc>
        <w:tc>
          <w:tcPr>
            <w:tcW w:w="8547" w:type="dxa"/>
            <w:vAlign w:val="center"/>
          </w:tcPr>
          <w:p w14:paraId="6EC6C5FE" w14:textId="309F2837" w:rsidR="003D2F83" w:rsidRDefault="003D2F83" w:rsidP="00EF2426">
            <w:pPr>
              <w:spacing w:line="360" w:lineRule="auto"/>
            </w:pPr>
          </w:p>
          <w:p w14:paraId="29F695BC" w14:textId="7DD69419" w:rsidR="003D2F83" w:rsidRPr="00BD460A" w:rsidRDefault="003D2F83" w:rsidP="00EF2426">
            <w:pPr>
              <w:pStyle w:val="ListParagraph"/>
              <w:spacing w:line="360" w:lineRule="auto"/>
              <w:ind w:left="0"/>
              <w:rPr>
                <w:rFonts w:ascii="Times New Roman" w:hAnsi="Times New Roman" w:cs="Times New Roman"/>
              </w:rPr>
            </w:pPr>
            <m:oMathPara>
              <m:oMath>
                <m:r>
                  <w:rPr>
                    <w:rFonts w:ascii="Cambria Math" w:hAnsi="Cambria Math" w:cstheme="minorBidi"/>
                  </w:rPr>
                  <m:t>ρ</m:t>
                </m:r>
                <m:d>
                  <m:dPr>
                    <m:ctrlPr>
                      <w:rPr>
                        <w:rFonts w:ascii="Cambria Math" w:hAnsi="Cambria Math" w:cstheme="minorBidi"/>
                        <w:i/>
                      </w:rPr>
                    </m:ctrlPr>
                  </m:dPr>
                  <m:e>
                    <m:sSub>
                      <m:sSubPr>
                        <m:ctrlPr>
                          <w:rPr>
                            <w:rFonts w:ascii="Cambria Math" w:hAnsi="Cambria Math" w:cstheme="minorBidi"/>
                            <w:i/>
                          </w:rPr>
                        </m:ctrlPr>
                      </m:sSubPr>
                      <m:e>
                        <m:r>
                          <w:rPr>
                            <w:rFonts w:ascii="Cambria Math" w:hAnsi="Cambria Math" w:cstheme="minorBidi"/>
                          </w:rPr>
                          <m:t>F</m:t>
                        </m:r>
                      </m:e>
                      <m:sub>
                        <m:r>
                          <w:rPr>
                            <w:rFonts w:ascii="Cambria Math" w:hAnsi="Cambria Math" w:cstheme="minorBidi"/>
                          </w:rPr>
                          <m:t>i</m:t>
                        </m:r>
                      </m:sub>
                    </m:sSub>
                    <m:d>
                      <m:dPr>
                        <m:ctrlPr>
                          <w:rPr>
                            <w:rFonts w:ascii="Cambria Math" w:hAnsi="Cambria Math" w:cstheme="minorBidi"/>
                            <w:i/>
                          </w:rPr>
                        </m:ctrlPr>
                      </m:dPr>
                      <m:e>
                        <m:r>
                          <w:rPr>
                            <w:rFonts w:ascii="Cambria Math" w:hAnsi="Cambria Math" w:cstheme="minorBidi"/>
                          </w:rPr>
                          <m:t>t</m:t>
                        </m:r>
                      </m:e>
                    </m:d>
                    <m:r>
                      <w:rPr>
                        <w:rFonts w:ascii="Cambria Math" w:hAnsi="Cambria Math" w:cstheme="minorBidi"/>
                      </w:rPr>
                      <m:t>,</m:t>
                    </m:r>
                    <m:sSub>
                      <m:sSubPr>
                        <m:ctrlPr>
                          <w:rPr>
                            <w:rFonts w:ascii="Cambria Math" w:hAnsi="Cambria Math" w:cstheme="minorBidi"/>
                            <w:i/>
                          </w:rPr>
                        </m:ctrlPr>
                      </m:sSubPr>
                      <m:e>
                        <m:r>
                          <w:rPr>
                            <w:rFonts w:ascii="Cambria Math" w:hAnsi="Cambria Math" w:cstheme="minorBidi"/>
                          </w:rPr>
                          <m:t>S</m:t>
                        </m:r>
                      </m:e>
                      <m:sub>
                        <m:r>
                          <w:rPr>
                            <w:rFonts w:ascii="Cambria Math" w:hAnsi="Cambria Math" w:cstheme="minorBidi"/>
                          </w:rPr>
                          <m:t>i</m:t>
                        </m:r>
                      </m:sub>
                    </m:sSub>
                    <m:d>
                      <m:dPr>
                        <m:ctrlPr>
                          <w:rPr>
                            <w:rFonts w:ascii="Cambria Math" w:hAnsi="Cambria Math" w:cstheme="minorBidi"/>
                            <w:i/>
                          </w:rPr>
                        </m:ctrlPr>
                      </m:dPr>
                      <m:e>
                        <m:r>
                          <w:rPr>
                            <w:rFonts w:ascii="Cambria Math" w:hAnsi="Cambria Math" w:cstheme="minorBidi"/>
                          </w:rPr>
                          <m:t>t</m:t>
                        </m:r>
                      </m:e>
                    </m:d>
                  </m:e>
                </m:d>
                <m:r>
                  <w:rPr>
                    <w:rFonts w:ascii="Cambria Math" w:hAnsi="Cambria Math" w:cstheme="minorBidi"/>
                  </w:rPr>
                  <m:t>=</m:t>
                </m:r>
                <m:f>
                  <m:fPr>
                    <m:ctrlPr>
                      <w:rPr>
                        <w:rFonts w:ascii="Cambria Math" w:hAnsi="Cambria Math" w:cstheme="minorBidi"/>
                        <w:i/>
                      </w:rPr>
                    </m:ctrlPr>
                  </m:fPr>
                  <m:num>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i∈1…11,</m:t>
                            </m:r>
                          </m:e>
                          <m:e>
                            <m:r>
                              <w:rPr>
                                <w:rFonts w:ascii="Cambria Math" w:hAnsi="Cambria Math" w:cs="Times New Roman"/>
                              </w:rPr>
                              <m:t>t∈T</m:t>
                            </m:r>
                          </m:e>
                        </m:eqArr>
                      </m:sub>
                      <m:sup/>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r>
                          <w:rPr>
                            <w:rFonts w:ascii="Cambria Math" w:hAnsi="Cambria Math" w:cs="Times New Roman"/>
                          </w:rPr>
                          <m:t>(t)⋅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r>
                          <w:rPr>
                            <w:rFonts w:ascii="Cambria Math" w:hAnsi="Cambria Math" w:cs="Times New Roman"/>
                          </w:rPr>
                          <m:t>(t)</m:t>
                        </m:r>
                      </m:e>
                    </m:nary>
                    <m:r>
                      <w:rPr>
                        <w:rFonts w:ascii="Cambria Math" w:hAnsi="Cambria Math" w:cs="Times New Roman"/>
                      </w:rPr>
                      <m:t>-n</m:t>
                    </m:r>
                    <m:acc>
                      <m:accPr>
                        <m:chr m:val="̅"/>
                        <m:ctrlPr>
                          <w:rPr>
                            <w:rFonts w:ascii="Cambria Math" w:hAnsi="Cambria Math" w:cs="Times New Roman"/>
                            <w:i/>
                          </w:rPr>
                        </m:ctrlPr>
                      </m:accPr>
                      <m:e>
                        <m:r>
                          <w:rPr>
                            <w:rFonts w:ascii="Cambria Math" w:hAnsi="Cambria Math" w:cs="Times New Roman"/>
                          </w:rPr>
                          <m:t>F</m:t>
                        </m:r>
                      </m:e>
                    </m:acc>
                    <m:acc>
                      <m:accPr>
                        <m:chr m:val="̅"/>
                        <m:ctrlPr>
                          <w:rPr>
                            <w:rFonts w:ascii="Cambria Math" w:hAnsi="Cambria Math" w:cs="Times New Roman"/>
                            <w:i/>
                          </w:rPr>
                        </m:ctrlPr>
                      </m:accPr>
                      <m:e>
                        <m:r>
                          <w:rPr>
                            <w:rFonts w:ascii="Cambria Math" w:hAnsi="Cambria Math" w:cs="Times New Roman"/>
                          </w:rPr>
                          <m:t>S</m:t>
                        </m:r>
                      </m:e>
                    </m:acc>
                    <m:r>
                      <w:rPr>
                        <w:rFonts w:ascii="Cambria Math" w:hAnsi="Cambria Math" w:cs="Times New Roman"/>
                      </w:rPr>
                      <m:t xml:space="preserve">  </m:t>
                    </m:r>
                    <m:ctrlPr>
                      <w:rPr>
                        <w:rFonts w:ascii="Cambria Math" w:hAnsi="Cambria Math" w:cs="Times New Roman"/>
                        <w:i/>
                      </w:rPr>
                    </m:ctrlPr>
                  </m:num>
                  <m:den>
                    <m:sSup>
                      <m:sSupPr>
                        <m:ctrlPr>
                          <w:rPr>
                            <w:rFonts w:ascii="Cambria Math" w:hAnsi="Cambria Math" w:cs="Times New Roman"/>
                            <w:i/>
                          </w:rPr>
                        </m:ctrlPr>
                      </m:sSupPr>
                      <m:e>
                        <m:d>
                          <m:dPr>
                            <m:ctrlPr>
                              <w:rPr>
                                <w:rFonts w:ascii="Cambria Math" w:hAnsi="Cambria Math" w:cs="Times New Roman"/>
                                <w:i/>
                              </w:rPr>
                            </m:ctrlPr>
                          </m:dPr>
                          <m:e>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i∈1…11,</m:t>
                                    </m:r>
                                  </m:e>
                                  <m:e>
                                    <m:r>
                                      <w:rPr>
                                        <w:rFonts w:ascii="Cambria Math" w:hAnsi="Cambria Math" w:cs="Times New Roman"/>
                                      </w:rPr>
                                      <m:t>t∈T</m:t>
                                    </m:r>
                                  </m:e>
                                </m:eqArr>
                              </m:sub>
                              <m:sup/>
                              <m:e>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i</m:t>
                                    </m:r>
                                  </m:sub>
                                </m:sSub>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t</m:t>
                                        </m:r>
                                      </m:e>
                                    </m:d>
                                  </m:e>
                                  <m:sup>
                                    <m:r>
                                      <w:rPr>
                                        <w:rFonts w:ascii="Cambria Math" w:hAnsi="Cambria Math" w:cs="Times New Roman"/>
                                      </w:rPr>
                                      <m:t>2</m:t>
                                    </m:r>
                                  </m:sup>
                                </m:sSup>
                              </m:e>
                            </m:nary>
                            <m:r>
                              <w:rPr>
                                <w:rFonts w:ascii="Cambria Math" w:hAnsi="Cambria Math" w:cs="Times New Roman"/>
                              </w:rPr>
                              <m:t>-n</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F</m:t>
                                    </m:r>
                                  </m:e>
                                </m:acc>
                              </m:e>
                              <m:sup>
                                <m:r>
                                  <w:rPr>
                                    <w:rFonts w:ascii="Cambria Math" w:hAnsi="Cambria Math" w:cs="Times New Roman"/>
                                  </w:rPr>
                                  <m:t>2</m:t>
                                </m:r>
                              </m:sup>
                            </m:sSup>
                            <m:r>
                              <w:rPr>
                                <w:rFonts w:ascii="Cambria Math" w:hAnsi="Cambria Math" w:cs="Times New Roman"/>
                              </w:rPr>
                              <m:t>)</m:t>
                            </m:r>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r>
                      <w:rPr>
                        <w:rFonts w:ascii="Cambria Math" w:hAnsi="Cambria Math" w:cs="Times New Roman"/>
                      </w:rPr>
                      <m:t xml:space="preserve"> </m:t>
                    </m:r>
                    <m:sSup>
                      <m:sSupPr>
                        <m:ctrlPr>
                          <w:rPr>
                            <w:rFonts w:ascii="Cambria Math" w:hAnsi="Cambria Math" w:cs="Times New Roman"/>
                            <w:i/>
                          </w:rPr>
                        </m:ctrlPr>
                      </m:sSupPr>
                      <m:e>
                        <m:d>
                          <m:dPr>
                            <m:ctrlPr>
                              <w:rPr>
                                <w:rFonts w:ascii="Cambria Math" w:hAnsi="Cambria Math" w:cs="Times New Roman"/>
                                <w:i/>
                              </w:rPr>
                            </m:ctrlPr>
                          </m:dPr>
                          <m:e>
                            <m:nary>
                              <m:naryPr>
                                <m:chr m:val="∑"/>
                                <m:limLoc m:val="undOvr"/>
                                <m:supHide m:val="1"/>
                                <m:ctrlPr>
                                  <w:rPr>
                                    <w:rFonts w:ascii="Cambria Math" w:hAnsi="Cambria Math" w:cs="Times New Roman"/>
                                    <w:i/>
                                  </w:rPr>
                                </m:ctrlPr>
                              </m:naryPr>
                              <m:sub>
                                <m:eqArr>
                                  <m:eqArrPr>
                                    <m:ctrlPr>
                                      <w:rPr>
                                        <w:rFonts w:ascii="Cambria Math" w:hAnsi="Cambria Math" w:cs="Times New Roman"/>
                                        <w:i/>
                                      </w:rPr>
                                    </m:ctrlPr>
                                  </m:eqArrPr>
                                  <m:e>
                                    <m:r>
                                      <w:rPr>
                                        <w:rFonts w:ascii="Cambria Math" w:hAnsi="Cambria Math" w:cs="Times New Roman"/>
                                      </w:rPr>
                                      <m:t>i∈1…11,</m:t>
                                    </m:r>
                                  </m:e>
                                  <m:e>
                                    <m:r>
                                      <w:rPr>
                                        <w:rFonts w:ascii="Cambria Math" w:hAnsi="Cambria Math" w:cs="Times New Roman"/>
                                      </w:rPr>
                                      <m:t>t∈T</m:t>
                                    </m:r>
                                  </m:e>
                                </m:eqArr>
                              </m:sub>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i</m:t>
                                    </m:r>
                                  </m:sub>
                                </m:sSub>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t</m:t>
                                        </m:r>
                                      </m:e>
                                    </m:d>
                                  </m:e>
                                  <m:sup>
                                    <m:r>
                                      <w:rPr>
                                        <w:rFonts w:ascii="Cambria Math" w:hAnsi="Cambria Math" w:cs="Times New Roman"/>
                                      </w:rPr>
                                      <m:t>2</m:t>
                                    </m:r>
                                  </m:sup>
                                </m:sSup>
                              </m:e>
                            </m:nary>
                            <m:r>
                              <w:rPr>
                                <w:rFonts w:ascii="Cambria Math" w:hAnsi="Cambria Math" w:cs="Times New Roman"/>
                              </w:rPr>
                              <m:t>-n</m:t>
                            </m:r>
                            <m:sSup>
                              <m:sSupPr>
                                <m:ctrlPr>
                                  <w:rPr>
                                    <w:rFonts w:ascii="Cambria Math" w:hAnsi="Cambria Math" w:cs="Times New Roman"/>
                                    <w:i/>
                                  </w:rPr>
                                </m:ctrlPr>
                              </m:sSupPr>
                              <m:e>
                                <m:acc>
                                  <m:accPr>
                                    <m:chr m:val="̅"/>
                                    <m:ctrlPr>
                                      <w:rPr>
                                        <w:rFonts w:ascii="Cambria Math" w:hAnsi="Cambria Math" w:cs="Times New Roman"/>
                                        <w:i/>
                                      </w:rPr>
                                    </m:ctrlPr>
                                  </m:accPr>
                                  <m:e>
                                    <m:r>
                                      <w:rPr>
                                        <w:rFonts w:ascii="Cambria Math" w:hAnsi="Cambria Math" w:cs="Times New Roman"/>
                                      </w:rPr>
                                      <m:t>S</m:t>
                                    </m:r>
                                  </m:e>
                                </m:acc>
                              </m:e>
                              <m:sup>
                                <m:r>
                                  <w:rPr>
                                    <w:rFonts w:ascii="Cambria Math" w:hAnsi="Cambria Math" w:cs="Times New Roman"/>
                                  </w:rPr>
                                  <m:t>2</m:t>
                                </m:r>
                              </m:sup>
                            </m:sSup>
                            <m:r>
                              <w:rPr>
                                <w:rFonts w:ascii="Cambria Math" w:hAnsi="Cambria Math" w:cs="Times New Roman"/>
                              </w:rPr>
                              <m:t xml:space="preserve">) </m:t>
                            </m:r>
                          </m:e>
                        </m:d>
                      </m:e>
                      <m:sup>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2</m:t>
                            </m:r>
                          </m:den>
                        </m:f>
                      </m:sup>
                    </m:sSup>
                  </m:den>
                </m:f>
                <m:r>
                  <w:rPr>
                    <w:rFonts w:ascii="Cambria Math" w:hAnsi="Cambria Math" w:cstheme="minorBidi"/>
                  </w:rPr>
                  <m:t>,</m:t>
                </m:r>
              </m:oMath>
            </m:oMathPara>
          </w:p>
        </w:tc>
        <w:tc>
          <w:tcPr>
            <w:tcW w:w="616" w:type="dxa"/>
          </w:tcPr>
          <w:p w14:paraId="18B1DAC9" w14:textId="77777777" w:rsidR="00D96B5D" w:rsidRDefault="00D96B5D" w:rsidP="00EF2426">
            <w:pPr>
              <w:pStyle w:val="ListParagraph"/>
              <w:spacing w:line="360" w:lineRule="auto"/>
              <w:ind w:left="0"/>
              <w:rPr>
                <w:rFonts w:ascii="Times New Roman" w:hAnsi="Times New Roman" w:cs="Times New Roman"/>
              </w:rPr>
            </w:pPr>
          </w:p>
          <w:p w14:paraId="73DB0916" w14:textId="2448D220" w:rsidR="003D2F83" w:rsidRPr="00BD460A" w:rsidRDefault="003D2F83" w:rsidP="00EF2426">
            <w:pPr>
              <w:pStyle w:val="ListParagraph"/>
              <w:spacing w:line="360" w:lineRule="auto"/>
              <w:ind w:left="0"/>
              <w:rPr>
                <w:rFonts w:ascii="Times New Roman" w:hAnsi="Times New Roman" w:cs="Times New Roman"/>
              </w:rPr>
            </w:pPr>
            <w:r>
              <w:rPr>
                <w:rFonts w:ascii="Times New Roman" w:hAnsi="Times New Roman" w:cs="Times New Roman"/>
              </w:rPr>
              <w:t>(</w:t>
            </w:r>
            <w:r w:rsidR="00FB1341">
              <w:rPr>
                <w:rFonts w:ascii="Times New Roman" w:hAnsi="Times New Roman" w:cs="Times New Roman"/>
              </w:rPr>
              <w:t>16</w:t>
            </w:r>
            <w:r w:rsidRPr="00BD460A">
              <w:rPr>
                <w:rFonts w:ascii="Times New Roman" w:hAnsi="Times New Roman" w:cs="Times New Roman"/>
              </w:rPr>
              <w:t>)</w:t>
            </w:r>
          </w:p>
        </w:tc>
      </w:tr>
    </w:tbl>
    <w:p w14:paraId="15600C2F" w14:textId="1CA4430B" w:rsidR="003D2F83" w:rsidRDefault="00D96B5D" w:rsidP="00EF2426">
      <w:pPr>
        <w:spacing w:line="360" w:lineRule="auto"/>
      </w:pPr>
      <w:r>
        <w:t xml:space="preserve">where </w:t>
      </w:r>
      <m:oMath>
        <m:r>
          <w:rPr>
            <w:rFonts w:ascii="Cambria Math" w:hAnsi="Cambria Math"/>
          </w:rPr>
          <m:t>n=11×</m:t>
        </m:r>
        <m:r>
          <w:rPr>
            <w:rFonts w:ascii="Cambria Math" w:eastAsiaTheme="minorEastAsia" w:hAnsi="Cambria Math"/>
          </w:rPr>
          <m:t>96</m:t>
        </m:r>
      </m:oMath>
      <w:r>
        <w:t xml:space="preserve"> and bar denotes average over all RSAs and model times.</w:t>
      </w:r>
      <w:r w:rsidR="005A5A7F">
        <w:t xml:space="preserve"> </w:t>
      </w:r>
    </w:p>
    <w:p w14:paraId="64ACC97F" w14:textId="681DB730" w:rsidR="007661EF" w:rsidRDefault="007661EF" w:rsidP="00EF2426">
      <w:pPr>
        <w:spacing w:line="360" w:lineRule="auto"/>
      </w:pPr>
      <w:r>
        <w:t>The term “citrate enhanced uptake”</w:t>
      </w:r>
      <w:r w:rsidR="00394CDB">
        <w:t xml:space="preserve"> is used to </w:t>
      </w:r>
      <w:r>
        <w:t xml:space="preserve">describe </w:t>
      </w:r>
      <w:r w:rsidR="00394CDB">
        <w:t>both</w:t>
      </w:r>
      <w:r w:rsidR="007E78A6">
        <w:t xml:space="preserve"> percentage additional root P flux</w:t>
      </w:r>
      <w:r w:rsidR="001F49D7">
        <w:t xml:space="preserve"> due to citrate</w:t>
      </w:r>
      <w:r w:rsidR="007E78A6">
        <w:t xml:space="preserve"> at a given time point, and percentage additional P absorbed by the roots.</w:t>
      </w:r>
    </w:p>
    <w:p w14:paraId="57098BF8" w14:textId="03ED854F" w:rsidR="002D7170" w:rsidRDefault="00972803" w:rsidP="00EF2426">
      <w:pPr>
        <w:spacing w:line="360" w:lineRule="auto"/>
      </w:pPr>
      <w:r>
        <w:t>S</w:t>
      </w:r>
      <w:r w:rsidR="00820D62">
        <w:t>ensitivity analysis on the effect of the biodegradation rate (</w:t>
      </w:r>
      <m:oMath>
        <m:r>
          <w:rPr>
            <w:rFonts w:ascii="Cambria Math" w:hAnsi="Cambria Math"/>
          </w:rPr>
          <m:t>λ</m:t>
        </m:r>
      </m:oMath>
      <w:r w:rsidR="00820D62">
        <w:t>) and citrate enhanced desorption rate (</w:t>
      </w:r>
      <m:oMath>
        <m:sSub>
          <m:sSubPr>
            <m:ctrlPr>
              <w:rPr>
                <w:rFonts w:ascii="Cambria Math" w:hAnsi="Cambria Math"/>
                <w:i/>
              </w:rPr>
            </m:ctrlPr>
          </m:sSubPr>
          <m:e>
            <m:r>
              <w:rPr>
                <w:rFonts w:ascii="Cambria Math" w:hAnsi="Cambria Math"/>
              </w:rPr>
              <m:t>β</m:t>
            </m:r>
          </m:e>
          <m:sub>
            <m:r>
              <w:rPr>
                <w:rFonts w:ascii="Cambria Math" w:hAnsi="Cambria Math"/>
              </w:rPr>
              <m:t>3</m:t>
            </m:r>
          </m:sub>
        </m:sSub>
      </m:oMath>
      <w:r w:rsidR="00820D62">
        <w:t>) on citrate enhanced uptake</w:t>
      </w:r>
      <w:r>
        <w:t xml:space="preserve"> was carried out</w:t>
      </w:r>
      <w:r w:rsidR="00E5023B">
        <w:t xml:space="preserve"> (</w:t>
      </w:r>
      <w:r>
        <w:t xml:space="preserve">see Supplementary Material </w:t>
      </w:r>
      <w:r w:rsidR="00E826BA">
        <w:t>Figures S1</w:t>
      </w:r>
      <w:r w:rsidR="001074CB">
        <w:t xml:space="preserve"> and S2</w:t>
      </w:r>
      <w:r w:rsidR="00E5023B">
        <w:t>)</w:t>
      </w:r>
      <w:r w:rsidR="00820D62">
        <w:t xml:space="preserve">. Only one RSA in </w:t>
      </w:r>
      <w:r w:rsidR="00D44403">
        <w:t>Low P conditions was</w:t>
      </w:r>
      <w:r w:rsidR="00820D62">
        <w:t xml:space="preserve"> used due to the computational time of generating numerical solutions.</w:t>
      </w:r>
      <w:r w:rsidR="009B23EA">
        <w:t xml:space="preserve"> </w:t>
      </w:r>
      <w:r w:rsidR="00A57AD9">
        <w:t>Additionally</w:t>
      </w:r>
      <w:r w:rsidR="00426D3E">
        <w:t xml:space="preserve">, </w:t>
      </w:r>
      <w:r w:rsidR="00D4098E">
        <w:t xml:space="preserve">citrate enhanced uptake of </w:t>
      </w:r>
      <w:r w:rsidR="00EF5C9E">
        <w:t xml:space="preserve">the </w:t>
      </w:r>
      <w:r w:rsidR="00D4098E">
        <w:t>2 day RSA and 12 d</w:t>
      </w:r>
      <w:r w:rsidR="00426D3E">
        <w:t>ay RSA was compared over 2 days to investigate the effect of approximating the growing RSA with the 12 day RSA and maximum growth rates</w:t>
      </w:r>
      <w:r w:rsidR="00E826BA">
        <w:t xml:space="preserve"> (see Supplementary Material </w:t>
      </w:r>
      <w:r w:rsidR="00E55DDE">
        <w:t>Figure</w:t>
      </w:r>
      <w:r w:rsidR="00E826BA">
        <w:t xml:space="preserve"> S3)</w:t>
      </w:r>
      <w:r w:rsidR="00426D3E">
        <w:t>.</w:t>
      </w:r>
    </w:p>
    <w:p w14:paraId="7248FFE0" w14:textId="5158676A" w:rsidR="00C77CBA" w:rsidRDefault="00C77CBA" w:rsidP="00EF2426">
      <w:pPr>
        <w:pStyle w:val="Heading2"/>
        <w:spacing w:line="360" w:lineRule="auto"/>
      </w:pPr>
      <w:r>
        <w:lastRenderedPageBreak/>
        <w:t>Image analysis</w:t>
      </w:r>
    </w:p>
    <w:p w14:paraId="47843FD9" w14:textId="1F65F0FE" w:rsidR="003D2A27" w:rsidRPr="003D2A27" w:rsidRDefault="003D2A27" w:rsidP="00EF2426">
      <w:pPr>
        <w:spacing w:line="360" w:lineRule="auto"/>
        <w:rPr>
          <w:b/>
        </w:rPr>
      </w:pPr>
      <w:r>
        <w:rPr>
          <w:b/>
        </w:rPr>
        <w:t>Average inter-tip distance</w:t>
      </w:r>
    </w:p>
    <w:p w14:paraId="758D1F98" w14:textId="4DF87774" w:rsidR="0020592C" w:rsidRDefault="00BD7E73" w:rsidP="00EF2426">
      <w:pPr>
        <w:spacing w:line="360" w:lineRule="auto"/>
      </w:pPr>
      <w:r>
        <w:t>To determine the role of number of exuding tips and average inter-tip distance in citrate enhanced uptake, a</w:t>
      </w:r>
      <w:r w:rsidR="0020592C">
        <w:t xml:space="preserve">n image analysis protocol </w:t>
      </w:r>
      <w:r w:rsidR="00A70DC9">
        <w:t>was developed</w:t>
      </w:r>
      <w:r w:rsidR="00F861FE">
        <w:t xml:space="preserve">. The 12-day segmented RSA was skeletonized using </w:t>
      </w:r>
      <w:proofErr w:type="spellStart"/>
      <w:r w:rsidR="00F861FE">
        <w:t>BoneJ</w:t>
      </w:r>
      <w:proofErr w:type="spellEnd"/>
      <w:r w:rsidR="00F861FE">
        <w:t xml:space="preserve"> </w:t>
      </w:r>
      <w:r w:rsidR="00690260">
        <w:fldChar w:fldCharType="begin"/>
      </w:r>
      <w:r w:rsidR="007643CC">
        <w:instrText xml:space="preserve"> ADDIN EN.CITE &lt;EndNote&gt;&lt;Cite&gt;&lt;Author&gt;Doube&lt;/Author&gt;&lt;Year&gt;2010&lt;/Year&gt;&lt;RecNum&gt;37&lt;/RecNum&gt;&lt;DisplayText&gt;(Doube&lt;style face="italic"&gt; et al.&lt;/style&gt;, 2010)&lt;/DisplayText&gt;&lt;record&gt;&lt;rec-number&gt;37&lt;/rec-number&gt;&lt;foreign-keys&gt;&lt;key app="EN" db-id="rsa5ra5ey2xadoevaab5vptaeva0zwzt9azp" timestamp="1584109750"&gt;37&lt;/key&gt;&lt;/foreign-keys&gt;&lt;ref-type name="Journal Article"&gt;17&lt;/ref-type&gt;&lt;contributors&gt;&lt;authors&gt;&lt;author&gt;Doube, Michael&lt;/author&gt;&lt;author&gt;Kłosowski, Michał M&lt;/author&gt;&lt;author&gt;Arganda-Carreras, Ignacio&lt;/author&gt;&lt;author&gt;Cordelières, Fabrice P&lt;/author&gt;&lt;author&gt;Dougherty, Robert P&lt;/author&gt;&lt;author&gt;Jackson, Jonathan S&lt;/author&gt;&lt;author&gt;Schmid, Benjamin&lt;/author&gt;&lt;author&gt;Hutchinson, John R&lt;/author&gt;&lt;author&gt;Shefelbine, Sandra J&lt;/author&gt;&lt;/authors&gt;&lt;/contributors&gt;&lt;titles&gt;&lt;title&gt;BoneJ: Free and extensible bone image analysis in ImageJ&lt;/title&gt;&lt;secondary-title&gt;Bone&lt;/secondary-title&gt;&lt;/titles&gt;&lt;periodical&gt;&lt;full-title&gt;Bone&lt;/full-title&gt;&lt;/periodical&gt;&lt;pages&gt;1076-1079&lt;/pages&gt;&lt;volume&gt;47&lt;/volume&gt;&lt;number&gt;6&lt;/number&gt;&lt;dates&gt;&lt;year&gt;2010&lt;/year&gt;&lt;/dates&gt;&lt;isbn&gt;8756-3282&lt;/isbn&gt;&lt;urls&gt;&lt;/urls&gt;&lt;/record&gt;&lt;/Cite&gt;&lt;/EndNote&gt;</w:instrText>
      </w:r>
      <w:r w:rsidR="00690260">
        <w:fldChar w:fldCharType="separate"/>
      </w:r>
      <w:r w:rsidR="00690260">
        <w:rPr>
          <w:noProof/>
        </w:rPr>
        <w:t>(Doube</w:t>
      </w:r>
      <w:r w:rsidR="00690260" w:rsidRPr="00690260">
        <w:rPr>
          <w:i/>
          <w:noProof/>
        </w:rPr>
        <w:t xml:space="preserve"> et al.</w:t>
      </w:r>
      <w:r w:rsidR="00690260">
        <w:rPr>
          <w:noProof/>
        </w:rPr>
        <w:t>, 2010)</w:t>
      </w:r>
      <w:r w:rsidR="00690260">
        <w:fldChar w:fldCharType="end"/>
      </w:r>
      <w:r w:rsidR="00F861FE">
        <w:t xml:space="preserve">. </w:t>
      </w:r>
      <w:r w:rsidR="00680C42">
        <w:t>T</w:t>
      </w:r>
      <w:r w:rsidR="00D64B53">
        <w:t>he slice in the skeletonized stack representing the deepest root</w:t>
      </w:r>
      <w:r w:rsidR="00A82D07">
        <w:t xml:space="preserve"> at the given time point</w:t>
      </w:r>
      <w:r w:rsidR="00D64B53">
        <w:t xml:space="preserve"> was selected using the growth rates as described by Equation (12).</w:t>
      </w:r>
      <w:r w:rsidR="009C04EB">
        <w:t xml:space="preserve"> The number of connected components on this slice determined the number of exuding tips at the given time.</w:t>
      </w:r>
      <w:r w:rsidR="007F41F3">
        <w:t xml:space="preserve"> </w:t>
      </w:r>
      <w:r w:rsidR="00EE6C32">
        <w:t>The mean coordinate of each component was calculate</w:t>
      </w:r>
      <w:r w:rsidR="000B670D">
        <w:t>d</w:t>
      </w:r>
      <w:r w:rsidR="00680C42">
        <w:t>,</w:t>
      </w:r>
      <w:r w:rsidR="00EE6C32">
        <w:t xml:space="preserve"> and the average distance between</w:t>
      </w:r>
      <w:r w:rsidR="00F53E04">
        <w:t xml:space="preserve"> these means</w:t>
      </w:r>
      <w:r w:rsidR="00EE6C32">
        <w:t xml:space="preserve"> was used to deter</w:t>
      </w:r>
      <w:r w:rsidR="00D806BB">
        <w:t>mine average inter tip distance at a given time point.</w:t>
      </w:r>
      <w:r w:rsidR="00482E61">
        <w:t xml:space="preserve"> This approach </w:t>
      </w:r>
      <w:r w:rsidR="00680F73">
        <w:t xml:space="preserve">means the measurements are in line with the model RSA as opposed to the XCT data, in particular, all roots are assumed to grow at the rate of the fastest growing root, see </w:t>
      </w:r>
      <w:r w:rsidR="00680F73">
        <w:fldChar w:fldCharType="begin"/>
      </w:r>
      <w:r w:rsidR="00680F73">
        <w:instrText xml:space="preserve"> REF _Ref18403513 \h </w:instrText>
      </w:r>
      <w:r w:rsidR="00680F73">
        <w:fldChar w:fldCharType="separate"/>
      </w:r>
      <w:r w:rsidR="00680F73" w:rsidRPr="00B46699">
        <w:rPr>
          <w:rFonts w:cs="Times New Roman"/>
          <w:szCs w:val="24"/>
        </w:rPr>
        <w:t xml:space="preserve">Figure </w:t>
      </w:r>
      <w:r w:rsidR="00680F73">
        <w:rPr>
          <w:rFonts w:cs="Times New Roman"/>
          <w:noProof/>
          <w:szCs w:val="24"/>
        </w:rPr>
        <w:t>2</w:t>
      </w:r>
      <w:r w:rsidR="00680F73">
        <w:fldChar w:fldCharType="end"/>
      </w:r>
      <w:r w:rsidR="00680F73">
        <w:t>.</w:t>
      </w:r>
      <w:r w:rsidR="00E52433">
        <w:t xml:space="preserve"> These calculations were carried out in Python3</w:t>
      </w:r>
      <w:r w:rsidR="00A82D07">
        <w:t xml:space="preserve">. </w:t>
      </w:r>
    </w:p>
    <w:p w14:paraId="7E75620A" w14:textId="7A63C1AA" w:rsidR="003D2A27" w:rsidRDefault="003D2A27" w:rsidP="00EF2426">
      <w:pPr>
        <w:spacing w:line="360" w:lineRule="auto"/>
        <w:rPr>
          <w:b/>
        </w:rPr>
      </w:pPr>
      <w:r>
        <w:rPr>
          <w:b/>
        </w:rPr>
        <w:t>Solidity</w:t>
      </w:r>
    </w:p>
    <w:p w14:paraId="06AF880F" w14:textId="3C8115D9" w:rsidR="002D7170" w:rsidRPr="006A1EFB" w:rsidRDefault="00337D24" w:rsidP="00EF2426">
      <w:pPr>
        <w:spacing w:line="360" w:lineRule="auto"/>
      </w:pPr>
      <w:bookmarkStart w:id="5" w:name="_Hlk32591969"/>
      <w:r>
        <w:t>Solidity</w:t>
      </w:r>
      <w:r w:rsidR="00140635">
        <w:t xml:space="preserve"> of an RSA is defined as the ratio of the root volume</w:t>
      </w:r>
      <w:r w:rsidR="00B140DB">
        <w:t xml:space="preserve"> and RSA convex hull volume</w:t>
      </w:r>
      <w:r w:rsidR="00140635">
        <w:t xml:space="preserve"> </w:t>
      </w:r>
      <w:r w:rsidR="00690260">
        <w:fldChar w:fldCharType="begin"/>
      </w:r>
      <w:r w:rsidR="007643CC">
        <w:instrText xml:space="preserve"> ADDIN EN.CITE &lt;EndNote&gt;&lt;Cite&gt;&lt;Author&gt;Zurek&lt;/Author&gt;&lt;Year&gt;2015&lt;/Year&gt;&lt;RecNum&gt;38&lt;/RecNum&gt;&lt;DisplayText&gt;(Zurek&lt;style face="italic"&gt; et al.&lt;/style&gt;, 2015)&lt;/DisplayText&gt;&lt;record&gt;&lt;rec-number&gt;38&lt;/rec-number&gt;&lt;foreign-keys&gt;&lt;key app="EN" db-id="rsa5ra5ey2xadoevaab5vptaeva0zwzt9azp" timestamp="1584109750"&gt;38&lt;/key&gt;&lt;/foreign-keys&gt;&lt;ref-type name="Journal Article"&gt;17&lt;/ref-type&gt;&lt;contributors&gt;&lt;authors&gt;&lt;author&gt;Zurek, Paul R&lt;/author&gt;&lt;author&gt;Topp, Christopher N&lt;/author&gt;&lt;author&gt;Benfey, Philip N&lt;/author&gt;&lt;/authors&gt;&lt;/contributors&gt;&lt;titles&gt;&lt;title&gt;Quantitative trait locus mapping reveals regions of the maize genome controlling root system architecture&lt;/title&gt;&lt;secondary-title&gt;Plant Physiology&lt;/secondary-title&gt;&lt;/titles&gt;&lt;periodical&gt;&lt;full-title&gt;Plant Physiology&lt;/full-title&gt;&lt;/periodical&gt;&lt;pages&gt;1487-1496&lt;/pages&gt;&lt;volume&gt;167&lt;/volume&gt;&lt;number&gt;4&lt;/number&gt;&lt;dates&gt;&lt;year&gt;2015&lt;/year&gt;&lt;/dates&gt;&lt;isbn&gt;0032-0889&lt;/isbn&gt;&lt;urls&gt;&lt;/urls&gt;&lt;/record&gt;&lt;/Cite&gt;&lt;/EndNote&gt;</w:instrText>
      </w:r>
      <w:r w:rsidR="00690260">
        <w:fldChar w:fldCharType="separate"/>
      </w:r>
      <w:r w:rsidR="00690260">
        <w:rPr>
          <w:noProof/>
        </w:rPr>
        <w:t>(Zurek</w:t>
      </w:r>
      <w:r w:rsidR="00690260" w:rsidRPr="00690260">
        <w:rPr>
          <w:i/>
          <w:noProof/>
        </w:rPr>
        <w:t xml:space="preserve"> et al.</w:t>
      </w:r>
      <w:r w:rsidR="00690260">
        <w:rPr>
          <w:noProof/>
        </w:rPr>
        <w:t>, 2015)</w:t>
      </w:r>
      <w:r w:rsidR="00690260">
        <w:fldChar w:fldCharType="end"/>
      </w:r>
      <w:r w:rsidR="00140635">
        <w:t>.</w:t>
      </w:r>
      <w:r>
        <w:t xml:space="preserve"> </w:t>
      </w:r>
      <w:r w:rsidR="00140635">
        <w:t xml:space="preserve"> </w:t>
      </w:r>
      <w:r w:rsidR="00B140DB">
        <w:t>Solidity</w:t>
      </w:r>
      <w:r w:rsidR="00140635">
        <w:t xml:space="preserve"> </w:t>
      </w:r>
      <w:r w:rsidR="00DF48E9">
        <w:t>was hypothesised to positively correlate with citrate enhanced uptake</w:t>
      </w:r>
      <w:r>
        <w:t>,</w:t>
      </w:r>
      <w:r w:rsidR="00DF48E9">
        <w:t xml:space="preserve"> as root systems with high solidity would be </w:t>
      </w:r>
      <w:r w:rsidR="00C90025">
        <w:t>contained in a small region of soil and</w:t>
      </w:r>
      <w:r w:rsidR="00DF48E9">
        <w:t xml:space="preserve"> </w:t>
      </w:r>
      <w:r w:rsidR="00C90025">
        <w:t>hence</w:t>
      </w:r>
      <w:r w:rsidR="00DF48E9">
        <w:t xml:space="preserve"> collectively create regions of high citrate concentration</w:t>
      </w:r>
      <w:r w:rsidR="00D43344">
        <w:t xml:space="preserve">. Solidity was calculated using the convex hull function in </w:t>
      </w:r>
      <w:proofErr w:type="spellStart"/>
      <w:r w:rsidR="00D43344">
        <w:t>Scipy</w:t>
      </w:r>
      <w:proofErr w:type="spellEnd"/>
      <w:r w:rsidR="00D43344">
        <w:t xml:space="preserve"> </w:t>
      </w:r>
      <w:r w:rsidR="00690260">
        <w:fldChar w:fldCharType="begin"/>
      </w:r>
      <w:r w:rsidR="007643CC">
        <w:instrText xml:space="preserve"> ADDIN EN.CITE &lt;EndNote&gt;&lt;Cite&gt;&lt;Author&gt;Jones&lt;/Author&gt;&lt;Year&gt;2001&lt;/Year&gt;&lt;RecNum&gt;39&lt;/RecNum&gt;&lt;DisplayText&gt;(Jones&lt;style face="italic"&gt; et al.&lt;/style&gt;, 2001)&lt;/DisplayText&gt;&lt;record&gt;&lt;rec-number&gt;39&lt;/rec-number&gt;&lt;foreign-keys&gt;&lt;key app="EN" db-id="rsa5ra5ey2xadoevaab5vptaeva0zwzt9azp" timestamp="1584109750"&gt;39&lt;/key&gt;&lt;/foreign-keys&gt;&lt;ref-type name="Journal Article"&gt;17&lt;/ref-type&gt;&lt;contributors&gt;&lt;authors&gt;&lt;author&gt;Jones, Eric&lt;/author&gt;&lt;author&gt;Oliphant, Travis&lt;/author&gt;&lt;author&gt;Peterson, Pearu&lt;/author&gt;&lt;/authors&gt;&lt;/contributors&gt;&lt;titles&gt;&lt;title&gt;SciPy: Open source scientific tools for Python&lt;/title&gt;&lt;secondary-title&gt;http://www.scipy.org/&lt;/secondary-title&gt;&lt;/titles&gt;&lt;periodical&gt;&lt;full-title&gt;http://www.scipy.org/&lt;/full-title&gt;&lt;/periodical&gt;&lt;dates&gt;&lt;year&gt;2001&lt;/year&gt;&lt;/dates&gt;&lt;urls&gt;&lt;/urls&gt;&lt;/record&gt;&lt;/Cite&gt;&lt;/EndNote&gt;</w:instrText>
      </w:r>
      <w:r w:rsidR="00690260">
        <w:fldChar w:fldCharType="separate"/>
      </w:r>
      <w:r w:rsidR="00690260">
        <w:rPr>
          <w:noProof/>
        </w:rPr>
        <w:t>(Jones</w:t>
      </w:r>
      <w:r w:rsidR="00690260" w:rsidRPr="00690260">
        <w:rPr>
          <w:i/>
          <w:noProof/>
        </w:rPr>
        <w:t xml:space="preserve"> et al.</w:t>
      </w:r>
      <w:r w:rsidR="00690260">
        <w:rPr>
          <w:noProof/>
        </w:rPr>
        <w:t>, 2001)</w:t>
      </w:r>
      <w:r w:rsidR="00690260">
        <w:fldChar w:fldCharType="end"/>
      </w:r>
      <w:r w:rsidR="00BC04EF">
        <w:t xml:space="preserve"> for the 12 day RSAs</w:t>
      </w:r>
      <w:r w:rsidR="00D43344">
        <w:t>.</w:t>
      </w:r>
    </w:p>
    <w:bookmarkEnd w:id="5"/>
    <w:p w14:paraId="420207B9" w14:textId="77777777" w:rsidR="00240AD5" w:rsidRPr="001A4EA8" w:rsidRDefault="00240AD5" w:rsidP="00EF2426">
      <w:pPr>
        <w:pStyle w:val="Heading1"/>
        <w:tabs>
          <w:tab w:val="center" w:pos="4513"/>
        </w:tabs>
        <w:spacing w:line="360" w:lineRule="auto"/>
      </w:pPr>
      <w:r>
        <w:t>Results</w:t>
      </w:r>
      <w:r w:rsidR="00FF7A30">
        <w:tab/>
      </w:r>
    </w:p>
    <w:p w14:paraId="0BD0737B" w14:textId="56B59F9A" w:rsidR="00240AD5" w:rsidRDefault="00BC04EF" w:rsidP="00EF2426">
      <w:pPr>
        <w:spacing w:line="360" w:lineRule="auto"/>
      </w:pPr>
      <w:r>
        <w:fldChar w:fldCharType="begin"/>
      </w:r>
      <w:r>
        <w:instrText xml:space="preserve"> REF _Ref18424419 \h </w:instrText>
      </w:r>
      <w:r w:rsidR="00EF2426">
        <w:instrText xml:space="preserve"> \* MERGEFORMAT </w:instrText>
      </w:r>
      <w:r>
        <w:fldChar w:fldCharType="separate"/>
      </w:r>
      <w:r w:rsidR="00A307C3" w:rsidRPr="00D6428F">
        <w:rPr>
          <w:rFonts w:cs="Times New Roman"/>
          <w:szCs w:val="24"/>
        </w:rPr>
        <w:t xml:space="preserve">Figure </w:t>
      </w:r>
      <w:r w:rsidR="00A307C3">
        <w:rPr>
          <w:rFonts w:cs="Times New Roman"/>
          <w:noProof/>
          <w:szCs w:val="24"/>
        </w:rPr>
        <w:t>3</w:t>
      </w:r>
      <w:r>
        <w:fldChar w:fldCharType="end"/>
      </w:r>
      <w:r w:rsidR="00240AD5">
        <w:t xml:space="preserve"> shows the growth rates for each</w:t>
      </w:r>
      <w:r w:rsidR="00603866">
        <w:t xml:space="preserve"> of the replicates</w:t>
      </w:r>
      <w:r w:rsidR="001072C7">
        <w:t xml:space="preserve"> as calculated from the time-resolved XCT data</w:t>
      </w:r>
      <w:r w:rsidR="00603866">
        <w:t>.</w:t>
      </w:r>
      <w:r w:rsidR="00D83098" w:rsidRPr="00D83098">
        <w:t xml:space="preserve"> </w:t>
      </w:r>
      <w:r w:rsidR="006A3DD5">
        <w:t>Each root system has grown past the area of segmentation by day 8.</w:t>
      </w:r>
    </w:p>
    <w:p w14:paraId="64215D63" w14:textId="6B2DD512" w:rsidR="00603866" w:rsidRDefault="003472A8" w:rsidP="00EF2426">
      <w:pPr>
        <w:pStyle w:val="Heading2"/>
        <w:spacing w:line="360" w:lineRule="auto"/>
      </w:pPr>
      <w:r>
        <w:t>Numerical experiments</w:t>
      </w:r>
    </w:p>
    <w:p w14:paraId="5854134A" w14:textId="12D8049F" w:rsidR="00756D32" w:rsidRPr="00756D32" w:rsidRDefault="00756D32" w:rsidP="00A4242E">
      <w:pPr>
        <w:spacing w:line="360" w:lineRule="auto"/>
      </w:pPr>
      <w:r>
        <w:t>First</w:t>
      </w:r>
      <w:r w:rsidR="00380953">
        <w:t xml:space="preserve">, P uptake rates in the exuding and non-exuding case in the High P soil </w:t>
      </w:r>
      <w:r w:rsidR="006B65C5">
        <w:t xml:space="preserve">are </w:t>
      </w:r>
      <w:r w:rsidR="00380953">
        <w:t>compared; citrate enhanced u</w:t>
      </w:r>
      <w:r w:rsidR="00A171F0">
        <w:t>ptake rate is compared with RSA</w:t>
      </w:r>
      <w:r w:rsidR="00380953">
        <w:t xml:space="preserve"> measures in the Low P soil; citrate concentrations are displayed on planes within the soil; cumulative citrate enhanced uptake is compared amongst the RSAs</w:t>
      </w:r>
      <w:r w:rsidR="00A4242E">
        <w:t xml:space="preserve"> and </w:t>
      </w:r>
      <w:r w:rsidR="00106E00">
        <w:t>correlated</w:t>
      </w:r>
      <w:r w:rsidR="00A4242E">
        <w:t xml:space="preserve"> with total number of root tips and solidity; finally the evolution of citrate enhanced uptake is examined for increasing exudation rates.</w:t>
      </w:r>
    </w:p>
    <w:p w14:paraId="6F0882B1" w14:textId="102236B7" w:rsidR="00A971FC" w:rsidRDefault="00BC04EF" w:rsidP="00EF2426">
      <w:pPr>
        <w:spacing w:line="360" w:lineRule="auto"/>
      </w:pPr>
      <w:r>
        <w:fldChar w:fldCharType="begin"/>
      </w:r>
      <w:r>
        <w:instrText xml:space="preserve"> REF _Ref18424445 \h </w:instrText>
      </w:r>
      <w:r w:rsidR="00EF2426">
        <w:instrText xml:space="preserve"> \* MERGEFORMAT </w:instrText>
      </w:r>
      <w:r>
        <w:fldChar w:fldCharType="separate"/>
      </w:r>
      <w:r w:rsidR="00A307C3" w:rsidRPr="00D6428F">
        <w:rPr>
          <w:rFonts w:cs="Times New Roman"/>
          <w:szCs w:val="24"/>
        </w:rPr>
        <w:t xml:space="preserve">Figure </w:t>
      </w:r>
      <w:r w:rsidR="00A307C3">
        <w:rPr>
          <w:rFonts w:cs="Times New Roman"/>
          <w:noProof/>
          <w:szCs w:val="24"/>
        </w:rPr>
        <w:t>4</w:t>
      </w:r>
      <w:r>
        <w:fldChar w:fldCharType="end"/>
      </w:r>
      <w:r w:rsidR="003C6486">
        <w:t xml:space="preserve"> </w:t>
      </w:r>
      <w:r w:rsidR="00821CFD">
        <w:t xml:space="preserve">shows a comparison of P uptake rate in time for the exuding and non-exuding model </w:t>
      </w:r>
      <w:r w:rsidR="00684EBC">
        <w:t xml:space="preserve">roots </w:t>
      </w:r>
      <w:r w:rsidR="00821CFD">
        <w:t xml:space="preserve">for each of the </w:t>
      </w:r>
      <w:r w:rsidR="00684EBC">
        <w:t>root systems</w:t>
      </w:r>
      <w:r w:rsidR="00380953">
        <w:t xml:space="preserve"> in the High P case</w:t>
      </w:r>
      <w:r w:rsidR="00B05BE4">
        <w:t xml:space="preserve">. </w:t>
      </w:r>
      <w:r w:rsidR="005E734C">
        <w:t>Increased r</w:t>
      </w:r>
      <w:r w:rsidR="00B9034D">
        <w:t>oot</w:t>
      </w:r>
      <w:r w:rsidR="005E734C">
        <w:t xml:space="preserve"> surface</w:t>
      </w:r>
      <w:r w:rsidR="00D24501">
        <w:t xml:space="preserve"> area</w:t>
      </w:r>
      <w:r w:rsidR="005E734C">
        <w:t xml:space="preserve"> </w:t>
      </w:r>
      <w:r w:rsidR="005146A9">
        <w:t xml:space="preserve">strongly </w:t>
      </w:r>
      <w:r w:rsidR="00AF3298">
        <w:t>co</w:t>
      </w:r>
      <w:r w:rsidR="005146A9">
        <w:t xml:space="preserve">rrelates </w:t>
      </w:r>
      <w:r w:rsidR="00D54EC2">
        <w:t>with P absorption rate</w:t>
      </w:r>
      <w:r w:rsidR="008E754A">
        <w:t xml:space="preserve"> (</w:t>
      </w:r>
      <w:r>
        <w:fldChar w:fldCharType="begin"/>
      </w:r>
      <w:r>
        <w:instrText xml:space="preserve"> REF _Ref18424445 \h </w:instrText>
      </w:r>
      <w:r w:rsidR="00EF2426">
        <w:instrText xml:space="preserve"> \* MERGEFORMAT </w:instrText>
      </w:r>
      <w:r>
        <w:fldChar w:fldCharType="separate"/>
      </w:r>
      <w:r w:rsidR="00A307C3" w:rsidRPr="00D6428F">
        <w:rPr>
          <w:rFonts w:cs="Times New Roman"/>
          <w:szCs w:val="24"/>
        </w:rPr>
        <w:t xml:space="preserve">Figure </w:t>
      </w:r>
      <w:r w:rsidR="00A307C3">
        <w:rPr>
          <w:rFonts w:cs="Times New Roman"/>
          <w:noProof/>
          <w:szCs w:val="24"/>
        </w:rPr>
        <w:t>4</w:t>
      </w:r>
      <w:r>
        <w:fldChar w:fldCharType="end"/>
      </w:r>
      <w:r w:rsidR="006B7655">
        <w:t>)</w:t>
      </w:r>
      <w:r w:rsidR="00684EBC">
        <w:t xml:space="preserve">, with a </w:t>
      </w:r>
      <w:r w:rsidR="00AE6792">
        <w:t>PCC</w:t>
      </w:r>
      <w:r w:rsidR="001E6D90">
        <w:t xml:space="preserve"> </w:t>
      </w:r>
      <w:r w:rsidR="004059B7">
        <w:t>of 0.955 over all RSAs</w:t>
      </w:r>
      <w:r w:rsidR="009F1638">
        <w:t xml:space="preserve"> and times</w:t>
      </w:r>
      <w:r w:rsidR="00BD408F">
        <w:t xml:space="preserve"> in </w:t>
      </w:r>
      <w:r w:rsidR="003C6486">
        <w:t>High</w:t>
      </w:r>
      <w:r w:rsidR="00351320">
        <w:t xml:space="preserve"> </w:t>
      </w:r>
      <w:r w:rsidR="003C6486">
        <w:t xml:space="preserve">P </w:t>
      </w:r>
      <w:r w:rsidR="00BD408F">
        <w:t>conditions</w:t>
      </w:r>
      <w:r w:rsidR="004059B7">
        <w:t>.</w:t>
      </w:r>
    </w:p>
    <w:p w14:paraId="5E842502" w14:textId="1AA11F8E" w:rsidR="0026711E" w:rsidRDefault="00FC763C" w:rsidP="00EF2426">
      <w:pPr>
        <w:spacing w:line="360" w:lineRule="auto"/>
      </w:pPr>
      <w:r>
        <w:lastRenderedPageBreak/>
        <w:t>Although</w:t>
      </w:r>
      <w:r w:rsidR="00E75767">
        <w:t xml:space="preserve"> P uptake rate still strongly correlate</w:t>
      </w:r>
      <w:r w:rsidR="003C6486">
        <w:t>s with root surface area in Low</w:t>
      </w:r>
      <w:r w:rsidR="00351320">
        <w:t xml:space="preserve"> </w:t>
      </w:r>
      <w:r w:rsidR="003C6486">
        <w:t>P</w:t>
      </w:r>
      <w:r w:rsidR="00E75767">
        <w:t xml:space="preserve"> conditions</w:t>
      </w:r>
      <w:r w:rsidR="00667009">
        <w:t xml:space="preserve"> </w:t>
      </w:r>
      <w:r w:rsidR="00E75767">
        <w:t>(</w:t>
      </w:r>
      <w:r w:rsidR="00E33847">
        <w:t>data not</w:t>
      </w:r>
      <w:r w:rsidR="00AE7738">
        <w:t xml:space="preserve"> shown, </w:t>
      </w:r>
      <w:r w:rsidR="00E75767">
        <w:t xml:space="preserve">PCC of 0.9583 over all RSAs and times) </w:t>
      </w:r>
      <w:r w:rsidR="005E0EC8">
        <w:t>citrate</w:t>
      </w:r>
      <w:r w:rsidR="003629C8">
        <w:t>’</w:t>
      </w:r>
      <w:r w:rsidR="005E0EC8">
        <w:t xml:space="preserve">s contribution to P uptake rate </w:t>
      </w:r>
      <w:r w:rsidR="00892049">
        <w:t>was</w:t>
      </w:r>
      <w:r w:rsidR="005E0EC8">
        <w:t xml:space="preserve"> more noticeable. </w:t>
      </w:r>
      <w:r w:rsidR="00BC04EF">
        <w:fldChar w:fldCharType="begin"/>
      </w:r>
      <w:r w:rsidR="00BC04EF">
        <w:instrText xml:space="preserve"> REF _Ref18424501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5</w:t>
      </w:r>
      <w:r w:rsidR="00BC04EF">
        <w:fldChar w:fldCharType="end"/>
      </w:r>
      <w:r w:rsidR="00B64D17">
        <w:t xml:space="preserve"> shows a comparison</w:t>
      </w:r>
      <w:r w:rsidR="007D5365">
        <w:t xml:space="preserve"> of percentage increased uptake between the two soil conditions</w:t>
      </w:r>
      <w:r w:rsidR="002F6D1C">
        <w:t xml:space="preserve"> for three RSAs</w:t>
      </w:r>
      <w:r w:rsidR="0033502C">
        <w:t xml:space="preserve"> (the other replicates can be seen in Supplementary Material Figures S</w:t>
      </w:r>
      <w:r w:rsidR="00FA1A78">
        <w:t>4</w:t>
      </w:r>
      <w:r w:rsidR="0033502C">
        <w:t xml:space="preserve"> and S</w:t>
      </w:r>
      <w:r w:rsidR="00FA1A78">
        <w:t>5</w:t>
      </w:r>
      <w:r w:rsidR="0033502C">
        <w:t>)</w:t>
      </w:r>
      <w:r w:rsidR="00F63A30">
        <w:t xml:space="preserve">. </w:t>
      </w:r>
      <w:r w:rsidR="00684EBC" w:rsidRPr="00684EBC">
        <w:t xml:space="preserve"> </w:t>
      </w:r>
      <w:r w:rsidR="00684EBC">
        <w:t>I</w:t>
      </w:r>
      <w:r w:rsidR="006B5977">
        <w:t>n the High</w:t>
      </w:r>
      <w:r w:rsidR="00351320">
        <w:t xml:space="preserve"> </w:t>
      </w:r>
      <w:r w:rsidR="006B5977">
        <w:t>P</w:t>
      </w:r>
      <w:r w:rsidR="00684EBC">
        <w:t xml:space="preserve"> scenario,</w:t>
      </w:r>
      <w:r w:rsidR="0000016D">
        <w:t xml:space="preserve"> the</w:t>
      </w:r>
      <w:r w:rsidR="00684EBC">
        <w:t xml:space="preserve"> difference in total absorbed P between the exuding and non-exuding case never ex</w:t>
      </w:r>
      <w:r w:rsidR="00351320">
        <w:t>ceeded 0.2% across the 11 RSAs (such</w:t>
      </w:r>
      <w:r w:rsidR="00684EBC">
        <w:t xml:space="preserve"> variations are within the numerical </w:t>
      </w:r>
      <w:r w:rsidR="00351320">
        <w:t>error</w:t>
      </w:r>
      <w:r w:rsidR="00684EBC">
        <w:t xml:space="preserve"> of the method</w:t>
      </w:r>
      <w:r w:rsidR="00351320">
        <w:t>)</w:t>
      </w:r>
      <w:r w:rsidR="00481D0B">
        <w:t>.</w:t>
      </w:r>
      <w:r w:rsidR="00901521">
        <w:t xml:space="preserve"> </w:t>
      </w:r>
      <w:r w:rsidR="00901521">
        <w:fldChar w:fldCharType="begin"/>
      </w:r>
      <w:r w:rsidR="00901521">
        <w:instrText xml:space="preserve"> REF _Ref18424445 \h </w:instrText>
      </w:r>
      <w:r w:rsidR="00901521">
        <w:fldChar w:fldCharType="separate"/>
      </w:r>
      <w:r w:rsidR="00901521" w:rsidRPr="00D6428F">
        <w:rPr>
          <w:rFonts w:cs="Times New Roman"/>
          <w:szCs w:val="24"/>
        </w:rPr>
        <w:t xml:space="preserve">Figure </w:t>
      </w:r>
      <w:r w:rsidR="00901521">
        <w:rPr>
          <w:rFonts w:cs="Times New Roman"/>
          <w:noProof/>
          <w:szCs w:val="24"/>
        </w:rPr>
        <w:t>4</w:t>
      </w:r>
      <w:r w:rsidR="00901521">
        <w:fldChar w:fldCharType="end"/>
      </w:r>
      <w:r w:rsidR="00901521">
        <w:t xml:space="preserve"> shows there </w:t>
      </w:r>
      <w:r w:rsidR="004847A1">
        <w:t>was</w:t>
      </w:r>
      <w:r w:rsidR="00901521">
        <w:t xml:space="preserve"> little difference between the exuding (line) and non-exuding (stars) case</w:t>
      </w:r>
      <w:r w:rsidR="00684EBC">
        <w:t>. In contras</w:t>
      </w:r>
      <w:r w:rsidR="00380953">
        <w:t>t, results suggest that there can be</w:t>
      </w:r>
      <w:r w:rsidR="00684EBC">
        <w:t xml:space="preserve"> </w:t>
      </w:r>
      <w:r w:rsidR="00380953">
        <w:t>&gt;</w:t>
      </w:r>
      <w:r w:rsidR="00F63A30">
        <w:t>5</w:t>
      </w:r>
      <w:r w:rsidR="00651C4A">
        <w:t xml:space="preserve">% increase in uptake for </w:t>
      </w:r>
      <w:r w:rsidR="00E33847">
        <w:t>early</w:t>
      </w:r>
      <w:r w:rsidR="00651C4A">
        <w:t xml:space="preserve"> time points and RSAs</w:t>
      </w:r>
      <w:r w:rsidR="006B5977">
        <w:t xml:space="preserve"> in the Low</w:t>
      </w:r>
      <w:r w:rsidR="00351320">
        <w:t xml:space="preserve"> </w:t>
      </w:r>
      <w:r w:rsidR="006B5977">
        <w:t>P conditions</w:t>
      </w:r>
      <w:r w:rsidR="0026711E">
        <w:t xml:space="preserve"> (</w:t>
      </w:r>
      <w:r w:rsidR="0026711E">
        <w:fldChar w:fldCharType="begin"/>
      </w:r>
      <w:r w:rsidR="0026711E">
        <w:instrText xml:space="preserve"> REF _Ref18424501 \h  \* MERGEFORMAT </w:instrText>
      </w:r>
      <w:r w:rsidR="0026711E">
        <w:fldChar w:fldCharType="separate"/>
      </w:r>
      <w:r w:rsidR="0026711E" w:rsidRPr="00D6428F">
        <w:rPr>
          <w:rFonts w:cs="Times New Roman"/>
          <w:szCs w:val="24"/>
        </w:rPr>
        <w:t xml:space="preserve">Figure </w:t>
      </w:r>
      <w:r w:rsidR="0026711E">
        <w:rPr>
          <w:rFonts w:cs="Times New Roman"/>
          <w:noProof/>
          <w:szCs w:val="24"/>
        </w:rPr>
        <w:t>5</w:t>
      </w:r>
      <w:r w:rsidR="0026711E">
        <w:fldChar w:fldCharType="end"/>
      </w:r>
      <w:r w:rsidR="0026711E">
        <w:t>)</w:t>
      </w:r>
      <w:r w:rsidR="006B5977">
        <w:t>.</w:t>
      </w:r>
      <w:r w:rsidR="00D54EC2">
        <w:t xml:space="preserve"> </w:t>
      </w:r>
    </w:p>
    <w:p w14:paraId="2DD0EE6E" w14:textId="3E36FC91" w:rsidR="002D6BDD" w:rsidRDefault="00F63A30" w:rsidP="00EF2426">
      <w:pPr>
        <w:spacing w:line="360" w:lineRule="auto"/>
      </w:pPr>
      <w:r>
        <w:t xml:space="preserve">There </w:t>
      </w:r>
      <w:r w:rsidR="00EF2FEA">
        <w:t>was</w:t>
      </w:r>
      <w:r>
        <w:t xml:space="preserve"> a large variation in percentage increase due to citrate </w:t>
      </w:r>
      <w:r w:rsidR="002A1283">
        <w:t>across the RSAs as well as the growth states</w:t>
      </w:r>
      <w:r w:rsidR="00B96048">
        <w:t xml:space="preserve"> in the Low P case</w:t>
      </w:r>
      <w:r w:rsidR="002A1283">
        <w:t>,</w:t>
      </w:r>
      <w:r w:rsidR="00E33847" w:rsidRPr="00E33847">
        <w:t xml:space="preserve"> </w:t>
      </w:r>
      <w:r w:rsidR="00E33847">
        <w:fldChar w:fldCharType="begin"/>
      </w:r>
      <w:r w:rsidR="00E33847">
        <w:instrText xml:space="preserve"> REF _Ref18424501 \h  \* MERGEFORMAT </w:instrText>
      </w:r>
      <w:r w:rsidR="00E33847">
        <w:fldChar w:fldCharType="separate"/>
      </w:r>
      <w:r w:rsidR="00E33847" w:rsidRPr="00D6428F">
        <w:rPr>
          <w:rFonts w:cs="Times New Roman"/>
          <w:szCs w:val="24"/>
        </w:rPr>
        <w:t xml:space="preserve">Figure </w:t>
      </w:r>
      <w:r w:rsidR="00E33847">
        <w:rPr>
          <w:rFonts w:cs="Times New Roman"/>
          <w:noProof/>
          <w:szCs w:val="24"/>
        </w:rPr>
        <w:t>5</w:t>
      </w:r>
      <w:r w:rsidR="00E33847">
        <w:fldChar w:fldCharType="end"/>
      </w:r>
      <w:r w:rsidR="00E33847">
        <w:t xml:space="preserve"> and </w:t>
      </w:r>
      <w:r w:rsidR="00E33847">
        <w:fldChar w:fldCharType="begin"/>
      </w:r>
      <w:r w:rsidR="00E33847">
        <w:instrText xml:space="preserve"> REF _Ref18424547 \h  \* MERGEFORMAT </w:instrText>
      </w:r>
      <w:r w:rsidR="00E33847">
        <w:fldChar w:fldCharType="separate"/>
      </w:r>
      <w:r w:rsidR="00E33847">
        <w:rPr>
          <w:rFonts w:cs="Times New Roman"/>
          <w:noProof/>
          <w:szCs w:val="24"/>
        </w:rPr>
        <w:t>6</w:t>
      </w:r>
      <w:r w:rsidR="00E33847">
        <w:fldChar w:fldCharType="end"/>
      </w:r>
      <w:r w:rsidR="00E33847">
        <w:t xml:space="preserve">.  For example, in </w:t>
      </w:r>
      <w:r w:rsidR="00E33847">
        <w:fldChar w:fldCharType="begin"/>
      </w:r>
      <w:r w:rsidR="00E33847">
        <w:instrText xml:space="preserve"> REF _Ref18424547 \h </w:instrText>
      </w:r>
      <w:r w:rsidR="00E33847">
        <w:fldChar w:fldCharType="separate"/>
      </w:r>
      <w:r w:rsidR="00E33847" w:rsidRPr="00D6428F">
        <w:rPr>
          <w:rFonts w:cs="Times New Roman"/>
          <w:szCs w:val="24"/>
        </w:rPr>
        <w:t xml:space="preserve">Figure </w:t>
      </w:r>
      <w:r w:rsidR="00E33847">
        <w:rPr>
          <w:rFonts w:cs="Times New Roman"/>
          <w:noProof/>
          <w:szCs w:val="24"/>
        </w:rPr>
        <w:t>6</w:t>
      </w:r>
      <w:r w:rsidR="00E33847">
        <w:fldChar w:fldCharType="end"/>
      </w:r>
      <w:r w:rsidR="00E33847">
        <w:t xml:space="preserve"> citrate enhanced uptake reache</w:t>
      </w:r>
      <w:r w:rsidR="00EF2FEA">
        <w:t>d</w:t>
      </w:r>
      <w:r w:rsidR="00E33847">
        <w:t xml:space="preserve"> a maximum of 10% in CL3 while LS1, CL1 and LS3 never achieve</w:t>
      </w:r>
      <w:r w:rsidR="00EF2FEA">
        <w:t>d</w:t>
      </w:r>
      <w:r w:rsidR="00E33847">
        <w:t xml:space="preserve"> more than 5%. Furthermore</w:t>
      </w:r>
      <w:r w:rsidR="00E67A5B">
        <w:t>,</w:t>
      </w:r>
      <w:r w:rsidR="00E33847">
        <w:t xml:space="preserve"> </w:t>
      </w:r>
      <w:r w:rsidR="00E67A5B">
        <w:t>c</w:t>
      </w:r>
      <w:r w:rsidR="00E33847">
        <w:t>itrate enhanced uptake ha</w:t>
      </w:r>
      <w:r w:rsidR="00EF2FEA">
        <w:t>d</w:t>
      </w:r>
      <w:r w:rsidR="00E33847">
        <w:t xml:space="preserve"> two local maxima in LS5, CL5 and LS6 while the others ha</w:t>
      </w:r>
      <w:r w:rsidR="00A57C7B">
        <w:t>d</w:t>
      </w:r>
      <w:r w:rsidR="00E33847">
        <w:t xml:space="preserve"> only one local maxima</w:t>
      </w:r>
      <w:r w:rsidR="00D60E2C">
        <w:t>. This</w:t>
      </w:r>
      <w:r w:rsidR="00810F8C">
        <w:t xml:space="preserve"> all</w:t>
      </w:r>
      <w:r w:rsidR="00D60E2C">
        <w:t xml:space="preserve"> suggests</w:t>
      </w:r>
      <w:r w:rsidR="002A1283">
        <w:t xml:space="preserve"> RSA is an important factor</w:t>
      </w:r>
      <w:r w:rsidR="00F87C50">
        <w:t xml:space="preserve"> in P gains due to citrate exudation</w:t>
      </w:r>
      <w:r w:rsidR="00D60E2C">
        <w:t>.</w:t>
      </w:r>
      <w:r w:rsidR="006B5977">
        <w:t xml:space="preserve"> </w:t>
      </w:r>
    </w:p>
    <w:p w14:paraId="1421970C" w14:textId="41B6EA27" w:rsidR="002946B1" w:rsidRPr="00D3551E" w:rsidRDefault="009F00D0" w:rsidP="00EF2426">
      <w:pPr>
        <w:spacing w:line="360" w:lineRule="auto"/>
        <w:rPr>
          <w:rFonts w:ascii="Arial" w:eastAsia="Arial" w:hAnsi="Arial" w:cs="Arial"/>
          <w:lang w:eastAsia="zh-CN"/>
        </w:rPr>
      </w:pPr>
      <w:r>
        <w:t>Root surface area does not explain citrate enhanced uptake</w:t>
      </w:r>
      <w:r w:rsidR="007947CE">
        <w:t xml:space="preserve"> in the Low P conditions</w:t>
      </w:r>
      <w:r w:rsidR="00BB5BBC">
        <w:t>;</w:t>
      </w:r>
      <w:r>
        <w:t xml:space="preserve"> the correlation between citrate enhanced P-uptake rates and root surface area had a </w:t>
      </w:r>
      <w:r w:rsidR="00AE6792">
        <w:t>PCC</w:t>
      </w:r>
      <w:r>
        <w:t xml:space="preserve"> of -0.07 (</w:t>
      </w:r>
      <w:r>
        <w:fldChar w:fldCharType="begin"/>
      </w:r>
      <w:r>
        <w:instrText xml:space="preserve"> REF _Ref18424501 \h </w:instrText>
      </w:r>
      <w:r w:rsidR="00EF2426">
        <w:instrText xml:space="preserve"> \* MERGEFORMAT </w:instrText>
      </w:r>
      <w:r>
        <w:fldChar w:fldCharType="separate"/>
      </w:r>
      <w:r w:rsidRPr="00D6428F">
        <w:rPr>
          <w:rFonts w:cs="Times New Roman"/>
          <w:szCs w:val="24"/>
        </w:rPr>
        <w:t xml:space="preserve">Figure </w:t>
      </w:r>
      <w:r>
        <w:rPr>
          <w:rFonts w:cs="Times New Roman"/>
          <w:noProof/>
          <w:szCs w:val="24"/>
        </w:rPr>
        <w:t>5</w:t>
      </w:r>
      <w:r>
        <w:fldChar w:fldCharType="end"/>
      </w:r>
      <w:r w:rsidR="00190F74">
        <w:t xml:space="preserve"> and </w:t>
      </w:r>
      <w:r w:rsidR="000F343D">
        <w:t>Supplementary Material Figure S4</w:t>
      </w:r>
      <w:r>
        <w:t>). N</w:t>
      </w:r>
      <w:r w:rsidR="00AB1803">
        <w:t>umber of exuding root tips</w:t>
      </w:r>
      <w:r w:rsidR="00376E08">
        <w:t xml:space="preserve"> (</w:t>
      </w:r>
      <w:r w:rsidR="00376E08">
        <w:fldChar w:fldCharType="begin"/>
      </w:r>
      <w:r w:rsidR="00376E08">
        <w:instrText xml:space="preserve"> REF _Ref18424547 \h  \* MERGEFORMAT </w:instrText>
      </w:r>
      <w:r w:rsidR="00376E08">
        <w:fldChar w:fldCharType="separate"/>
      </w:r>
      <w:r w:rsidR="00376E08" w:rsidRPr="00D6428F">
        <w:rPr>
          <w:rFonts w:cs="Times New Roman"/>
          <w:szCs w:val="24"/>
        </w:rPr>
        <w:t xml:space="preserve">Figure </w:t>
      </w:r>
      <w:r w:rsidR="00376E08">
        <w:rPr>
          <w:rFonts w:cs="Times New Roman"/>
          <w:noProof/>
          <w:szCs w:val="24"/>
        </w:rPr>
        <w:t>6</w:t>
      </w:r>
      <w:r w:rsidR="00376E08">
        <w:fldChar w:fldCharType="end"/>
      </w:r>
      <w:r w:rsidR="00376E08">
        <w:t>)</w:t>
      </w:r>
      <w:r w:rsidR="00AB1803">
        <w:t xml:space="preserve"> and average </w:t>
      </w:r>
      <w:r w:rsidR="00A47193">
        <w:t>inter tip distance</w:t>
      </w:r>
      <w:r w:rsidR="00376E08">
        <w:t xml:space="preserve"> (</w:t>
      </w:r>
      <w:r w:rsidR="00376E08">
        <w:fldChar w:fldCharType="begin"/>
      </w:r>
      <w:r w:rsidR="00376E08">
        <w:instrText xml:space="preserve"> REF _Ref18424600 \h  \* MERGEFORMAT </w:instrText>
      </w:r>
      <w:r w:rsidR="00376E08">
        <w:fldChar w:fldCharType="separate"/>
      </w:r>
      <w:r w:rsidR="00376E08" w:rsidRPr="00D6428F">
        <w:rPr>
          <w:rFonts w:cs="Times New Roman"/>
          <w:szCs w:val="24"/>
        </w:rPr>
        <w:t xml:space="preserve">Figure </w:t>
      </w:r>
      <w:r w:rsidR="00376E08">
        <w:rPr>
          <w:rFonts w:cs="Times New Roman"/>
          <w:noProof/>
          <w:szCs w:val="24"/>
        </w:rPr>
        <w:t>7</w:t>
      </w:r>
      <w:r w:rsidR="00376E08">
        <w:fldChar w:fldCharType="end"/>
      </w:r>
      <w:r w:rsidR="00376E08">
        <w:t>)</w:t>
      </w:r>
      <w:r w:rsidR="00A47193">
        <w:t xml:space="preserve"> were</w:t>
      </w:r>
      <w:r w:rsidR="00AB1803">
        <w:t xml:space="preserve"> plotted with percentage increase in P uptake rate due to citrate to see if</w:t>
      </w:r>
      <w:r w:rsidR="00AC448D">
        <w:t xml:space="preserve"> they can</w:t>
      </w:r>
      <w:r w:rsidR="002D6BDD">
        <w:t xml:space="preserve"> explain the variation</w:t>
      </w:r>
      <w:r w:rsidR="00E22216">
        <w:t xml:space="preserve"> amongst RSAs</w:t>
      </w:r>
      <w:r w:rsidR="00AC448D">
        <w:t>.</w:t>
      </w:r>
      <w:r w:rsidR="00A47193">
        <w:t xml:space="preserve"> Number of exuding tips had a </w:t>
      </w:r>
      <w:r w:rsidR="00AE6792">
        <w:t>PCC</w:t>
      </w:r>
      <w:r w:rsidR="002946B1">
        <w:t xml:space="preserve"> </w:t>
      </w:r>
      <w:r w:rsidR="00A47193">
        <w:t>of 0.39</w:t>
      </w:r>
      <w:r w:rsidR="00376E08">
        <w:t xml:space="preserve"> </w:t>
      </w:r>
      <w:r w:rsidR="00A47193">
        <w:t>with percentage increase in P uptake</w:t>
      </w:r>
      <w:r w:rsidR="00376E08">
        <w:t xml:space="preserve"> rate</w:t>
      </w:r>
      <w:r w:rsidR="00A47193">
        <w:t xml:space="preserve"> due to citrate, while average inter tip distance had a </w:t>
      </w:r>
      <w:r w:rsidR="00AE6792">
        <w:t>PCC</w:t>
      </w:r>
      <w:r w:rsidR="002946B1">
        <w:t xml:space="preserve"> </w:t>
      </w:r>
      <w:r w:rsidR="00A47193">
        <w:t>of 0.09</w:t>
      </w:r>
      <w:r w:rsidR="002946B1">
        <w:t xml:space="preserve">. The </w:t>
      </w:r>
      <w:r w:rsidR="00924B46">
        <w:t>PCC does not capture the relationship between citrate enhanced uptake and average inter tip distance</w:t>
      </w:r>
      <w:r w:rsidR="00EC2D5E">
        <w:t xml:space="preserve">. </w:t>
      </w:r>
      <w:r w:rsidR="00B60069">
        <w:t xml:space="preserve">A period of high citrate enhanced uptake </w:t>
      </w:r>
      <w:r w:rsidR="00012EBF">
        <w:t>was</w:t>
      </w:r>
      <w:r w:rsidR="00B60069">
        <w:t xml:space="preserve"> often preceded by low average inter tip distance (</w:t>
      </w:r>
      <w:r w:rsidR="00B60069">
        <w:fldChar w:fldCharType="begin"/>
      </w:r>
      <w:r w:rsidR="00B60069">
        <w:instrText xml:space="preserve"> REF _Ref18424600 \h </w:instrText>
      </w:r>
      <w:r w:rsidR="00EF2426">
        <w:instrText xml:space="preserve"> \* MERGEFORMAT </w:instrText>
      </w:r>
      <w:r w:rsidR="00B60069">
        <w:fldChar w:fldCharType="separate"/>
      </w:r>
      <w:r w:rsidR="00A307C3" w:rsidRPr="00D6428F">
        <w:rPr>
          <w:rFonts w:cs="Times New Roman"/>
          <w:szCs w:val="24"/>
        </w:rPr>
        <w:t xml:space="preserve">Figure </w:t>
      </w:r>
      <w:r w:rsidR="00A307C3">
        <w:rPr>
          <w:rFonts w:cs="Times New Roman"/>
          <w:noProof/>
          <w:szCs w:val="24"/>
        </w:rPr>
        <w:t>7</w:t>
      </w:r>
      <w:r w:rsidR="00B60069">
        <w:fldChar w:fldCharType="end"/>
      </w:r>
      <w:r w:rsidR="00B60069">
        <w:t>).</w:t>
      </w:r>
      <w:r>
        <w:t xml:space="preserve"> This can be explained by</w:t>
      </w:r>
      <w:r w:rsidR="00D3551E">
        <w:t xml:space="preserve"> a</w:t>
      </w:r>
      <w:r>
        <w:t xml:space="preserve"> positive interference</w:t>
      </w:r>
      <w:r w:rsidR="009A3EC8">
        <w:t xml:space="preserve"> of citrate </w:t>
      </w:r>
      <w:r w:rsidR="00D3551E">
        <w:t xml:space="preserve">concentrations </w:t>
      </w:r>
      <w:r w:rsidR="009A3EC8">
        <w:t xml:space="preserve">when root tips </w:t>
      </w:r>
      <w:r w:rsidR="00394787">
        <w:t>were</w:t>
      </w:r>
      <w:r w:rsidR="009A3EC8">
        <w:t xml:space="preserve"> in close proximity. </w:t>
      </w:r>
      <w:r w:rsidR="009A3EC8" w:rsidRPr="009A3EC8">
        <w:fldChar w:fldCharType="begin"/>
      </w:r>
      <w:r w:rsidR="009A3EC8" w:rsidRPr="009A3EC8">
        <w:instrText xml:space="preserve"> REF _Ref19113742 \h  \* MERGEFORMAT </w:instrText>
      </w:r>
      <w:r w:rsidR="009A3EC8" w:rsidRPr="009A3EC8">
        <w:fldChar w:fldCharType="separate"/>
      </w:r>
      <w:r w:rsidR="009A3EC8" w:rsidRPr="009A3EC8">
        <w:t xml:space="preserve">Figure </w:t>
      </w:r>
      <w:r w:rsidR="009A3EC8" w:rsidRPr="009A3EC8">
        <w:rPr>
          <w:noProof/>
        </w:rPr>
        <w:t>8</w:t>
      </w:r>
      <w:r w:rsidR="009A3EC8" w:rsidRPr="009A3EC8">
        <w:fldChar w:fldCharType="end"/>
      </w:r>
      <w:r w:rsidR="009A3EC8">
        <w:t xml:space="preserve"> shows the concentration of citrate in solution on 2D planes located at the depth of the roots at 12, 24 and 48 hours</w:t>
      </w:r>
      <w:r w:rsidR="00376E08">
        <w:t xml:space="preserve"> after germination</w:t>
      </w:r>
      <w:r w:rsidR="009A3EC8">
        <w:t xml:space="preserve"> for the CL4 RSA. The state of the root system at the given times is also displayed. At 12 hours, </w:t>
      </w:r>
      <w:r w:rsidR="009A3EC8" w:rsidRPr="009A3EC8">
        <w:fldChar w:fldCharType="begin"/>
      </w:r>
      <w:r w:rsidR="009A3EC8" w:rsidRPr="009A3EC8">
        <w:instrText xml:space="preserve"> REF _Ref19113742 \h  \* MERGEFORMAT </w:instrText>
      </w:r>
      <w:r w:rsidR="009A3EC8" w:rsidRPr="009A3EC8">
        <w:fldChar w:fldCharType="separate"/>
      </w:r>
      <w:r w:rsidR="009A3EC8" w:rsidRPr="009A3EC8">
        <w:t xml:space="preserve">Figure </w:t>
      </w:r>
      <w:r w:rsidR="009A3EC8" w:rsidRPr="009A3EC8">
        <w:rPr>
          <w:noProof/>
        </w:rPr>
        <w:t>8</w:t>
      </w:r>
      <w:r w:rsidR="009A3EC8" w:rsidRPr="009A3EC8">
        <w:fldChar w:fldCharType="end"/>
      </w:r>
      <w:r w:rsidR="009A3EC8">
        <w:t xml:space="preserve">a, </w:t>
      </w:r>
      <w:r w:rsidR="00D3551E">
        <w:t xml:space="preserve">the root tips </w:t>
      </w:r>
      <w:r w:rsidR="005E5603">
        <w:t>were</w:t>
      </w:r>
      <w:r w:rsidR="00D3551E">
        <w:t xml:space="preserve"> in close proximity, between them there </w:t>
      </w:r>
      <w:r w:rsidR="00303B20">
        <w:t>was</w:t>
      </w:r>
      <w:r w:rsidR="00D3551E">
        <w:t xml:space="preserve"> a region of high citrate concentration (greater than 6 </w:t>
      </w:r>
      <w:r w:rsidR="00D3551E">
        <w:rPr>
          <w:rFonts w:eastAsia="Arial"/>
        </w:rPr>
        <w:t>µmol l</w:t>
      </w:r>
      <w:r w:rsidR="00D3551E">
        <w:rPr>
          <w:rFonts w:eastAsia="Arial"/>
          <w:vertAlign w:val="superscript"/>
        </w:rPr>
        <w:t>-1</w:t>
      </w:r>
      <w:r w:rsidR="00D3551E">
        <w:rPr>
          <w:rFonts w:eastAsia="Arial"/>
        </w:rPr>
        <w:t xml:space="preserve">of soil solution). </w:t>
      </w:r>
      <w:r w:rsidR="00101741">
        <w:rPr>
          <w:rFonts w:eastAsia="Arial"/>
        </w:rPr>
        <w:t xml:space="preserve">The plant benefit of the solubilised P in this region </w:t>
      </w:r>
      <w:r w:rsidR="00C64215">
        <w:rPr>
          <w:rFonts w:eastAsia="Arial"/>
        </w:rPr>
        <w:t>was</w:t>
      </w:r>
      <w:r w:rsidR="00101741">
        <w:rPr>
          <w:rFonts w:eastAsia="Arial"/>
        </w:rPr>
        <w:t xml:space="preserve"> not seen until later (</w:t>
      </w:r>
      <w:r w:rsidR="00101741">
        <w:rPr>
          <w:rFonts w:eastAsia="Arial"/>
        </w:rPr>
        <w:fldChar w:fldCharType="begin"/>
      </w:r>
      <w:r w:rsidR="00101741">
        <w:rPr>
          <w:rFonts w:eastAsia="Arial"/>
        </w:rPr>
        <w:instrText xml:space="preserve"> REF _Ref18424600 \h </w:instrText>
      </w:r>
      <w:r w:rsidR="00EF2426">
        <w:rPr>
          <w:rFonts w:eastAsia="Arial"/>
        </w:rPr>
        <w:instrText xml:space="preserve"> \* MERGEFORMAT </w:instrText>
      </w:r>
      <w:r w:rsidR="00101741">
        <w:rPr>
          <w:rFonts w:eastAsia="Arial"/>
        </w:rPr>
      </w:r>
      <w:r w:rsidR="00101741">
        <w:rPr>
          <w:rFonts w:eastAsia="Arial"/>
        </w:rPr>
        <w:fldChar w:fldCharType="separate"/>
      </w:r>
      <w:r w:rsidR="00101741" w:rsidRPr="00D6428F">
        <w:rPr>
          <w:rFonts w:cs="Times New Roman"/>
          <w:szCs w:val="24"/>
        </w:rPr>
        <w:t xml:space="preserve">Figure </w:t>
      </w:r>
      <w:r w:rsidR="00101741">
        <w:rPr>
          <w:rFonts w:cs="Times New Roman"/>
          <w:noProof/>
          <w:szCs w:val="24"/>
        </w:rPr>
        <w:t>7</w:t>
      </w:r>
      <w:r w:rsidR="00101741">
        <w:rPr>
          <w:rFonts w:eastAsia="Arial"/>
        </w:rPr>
        <w:fldChar w:fldCharType="end"/>
      </w:r>
      <w:r w:rsidR="00101741">
        <w:rPr>
          <w:rFonts w:eastAsia="Arial"/>
        </w:rPr>
        <w:t xml:space="preserve"> CL4 plot at 1.5 days) as the movement of P in the soil is slow.</w:t>
      </w:r>
      <w:r w:rsidR="00FF0C81">
        <w:rPr>
          <w:rFonts w:eastAsia="Arial"/>
        </w:rPr>
        <w:t xml:space="preserve"> At 24 hours, </w:t>
      </w:r>
      <w:r w:rsidR="00FF0C81" w:rsidRPr="009A3EC8">
        <w:fldChar w:fldCharType="begin"/>
      </w:r>
      <w:r w:rsidR="00FF0C81" w:rsidRPr="009A3EC8">
        <w:instrText xml:space="preserve"> REF _Ref19113742 \h  \* MERGEFORMAT </w:instrText>
      </w:r>
      <w:r w:rsidR="00FF0C81" w:rsidRPr="009A3EC8">
        <w:fldChar w:fldCharType="separate"/>
      </w:r>
      <w:r w:rsidR="00FF0C81" w:rsidRPr="009A3EC8">
        <w:t xml:space="preserve">Figure </w:t>
      </w:r>
      <w:r w:rsidR="00FF0C81" w:rsidRPr="009A3EC8">
        <w:rPr>
          <w:noProof/>
        </w:rPr>
        <w:t>8</w:t>
      </w:r>
      <w:r w:rsidR="00FF0C81" w:rsidRPr="009A3EC8">
        <w:fldChar w:fldCharType="end"/>
      </w:r>
      <w:r w:rsidR="00FF0C81">
        <w:t>b, the root tips ha</w:t>
      </w:r>
      <w:r w:rsidR="00167C17">
        <w:t>d</w:t>
      </w:r>
      <w:r w:rsidR="00FF0C81">
        <w:t xml:space="preserve"> grown farther apart</w:t>
      </w:r>
      <w:r w:rsidR="00A27B89">
        <w:t xml:space="preserve"> and less positive interference can be seen. By 48 hours, </w:t>
      </w:r>
      <w:r w:rsidR="00A27B89" w:rsidRPr="009A3EC8">
        <w:fldChar w:fldCharType="begin"/>
      </w:r>
      <w:r w:rsidR="00A27B89" w:rsidRPr="009A3EC8">
        <w:instrText xml:space="preserve"> REF _Ref19113742 \h  \* MERGEFORMAT </w:instrText>
      </w:r>
      <w:r w:rsidR="00A27B89" w:rsidRPr="009A3EC8">
        <w:fldChar w:fldCharType="separate"/>
      </w:r>
      <w:r w:rsidR="00A27B89" w:rsidRPr="009A3EC8">
        <w:t xml:space="preserve">Figure </w:t>
      </w:r>
      <w:r w:rsidR="00A27B89" w:rsidRPr="009A3EC8">
        <w:rPr>
          <w:noProof/>
        </w:rPr>
        <w:t>8</w:t>
      </w:r>
      <w:r w:rsidR="00A27B89" w:rsidRPr="009A3EC8">
        <w:fldChar w:fldCharType="end"/>
      </w:r>
      <w:r w:rsidR="00A27B89">
        <w:t xml:space="preserve">c, only regions of soil immediately adjacent to the root have high citrate concentrations, explaining the reduced citrate enhanced uptake after 2 days, seen in </w:t>
      </w:r>
      <w:r w:rsidR="00A27B89">
        <w:rPr>
          <w:rFonts w:eastAsia="Arial"/>
        </w:rPr>
        <w:fldChar w:fldCharType="begin"/>
      </w:r>
      <w:r w:rsidR="00A27B89">
        <w:rPr>
          <w:rFonts w:eastAsia="Arial"/>
        </w:rPr>
        <w:instrText xml:space="preserve"> REF _Ref18424600 \h </w:instrText>
      </w:r>
      <w:r w:rsidR="00EF2426">
        <w:rPr>
          <w:rFonts w:eastAsia="Arial"/>
        </w:rPr>
        <w:instrText xml:space="preserve"> \* MERGEFORMAT </w:instrText>
      </w:r>
      <w:r w:rsidR="00A27B89">
        <w:rPr>
          <w:rFonts w:eastAsia="Arial"/>
        </w:rPr>
      </w:r>
      <w:r w:rsidR="00A27B89">
        <w:rPr>
          <w:rFonts w:eastAsia="Arial"/>
        </w:rPr>
        <w:fldChar w:fldCharType="separate"/>
      </w:r>
      <w:r w:rsidR="00A27B89" w:rsidRPr="00D6428F">
        <w:rPr>
          <w:rFonts w:cs="Times New Roman"/>
          <w:szCs w:val="24"/>
        </w:rPr>
        <w:t xml:space="preserve">Figure </w:t>
      </w:r>
      <w:r w:rsidR="00A27B89">
        <w:rPr>
          <w:rFonts w:cs="Times New Roman"/>
          <w:noProof/>
          <w:szCs w:val="24"/>
        </w:rPr>
        <w:t>7</w:t>
      </w:r>
      <w:r w:rsidR="00A27B89">
        <w:rPr>
          <w:rFonts w:eastAsia="Arial"/>
        </w:rPr>
        <w:fldChar w:fldCharType="end"/>
      </w:r>
      <w:r w:rsidR="00A27B89">
        <w:rPr>
          <w:rFonts w:eastAsia="Arial"/>
        </w:rPr>
        <w:t xml:space="preserve"> CL4 plot</w:t>
      </w:r>
      <w:r w:rsidR="00845E3F">
        <w:rPr>
          <w:rFonts w:eastAsia="Arial"/>
        </w:rPr>
        <w:t>.</w:t>
      </w:r>
    </w:p>
    <w:p w14:paraId="643E4EE2" w14:textId="08C910B1" w:rsidR="00BD408F" w:rsidRDefault="00D5485C" w:rsidP="00EF2426">
      <w:pPr>
        <w:spacing w:line="360" w:lineRule="auto"/>
        <w:rPr>
          <w:rFonts w:eastAsiaTheme="minorEastAsia"/>
        </w:rPr>
      </w:pPr>
      <w:r>
        <w:lastRenderedPageBreak/>
        <w:t>C</w:t>
      </w:r>
      <w:r w:rsidR="00B22B01">
        <w:rPr>
          <w:rFonts w:eastAsiaTheme="minorEastAsia"/>
        </w:rPr>
        <w:t>umulative additional P absorbed due to citrate</w:t>
      </w:r>
      <w:r w:rsidR="00D04B39">
        <w:rPr>
          <w:rFonts w:eastAsiaTheme="minorEastAsia"/>
        </w:rPr>
        <w:t xml:space="preserve"> </w:t>
      </w:r>
      <w:r w:rsidR="00B60069">
        <w:rPr>
          <w:rFonts w:eastAsiaTheme="minorEastAsia"/>
        </w:rPr>
        <w:t>(</w:t>
      </w:r>
      <w:r w:rsidR="00D04B39">
        <w:rPr>
          <w:rFonts w:eastAsiaTheme="minorEastAsia"/>
        </w:rPr>
        <w:t>normali</w:t>
      </w:r>
      <w:r w:rsidR="0000016D">
        <w:rPr>
          <w:rFonts w:eastAsiaTheme="minorEastAsia"/>
        </w:rPr>
        <w:t>sed by</w:t>
      </w:r>
      <w:r w:rsidR="003B55B5">
        <w:rPr>
          <w:rFonts w:eastAsiaTheme="minorEastAsia"/>
        </w:rPr>
        <w:t xml:space="preserve"> citrate exudation</w:t>
      </w:r>
      <w:r w:rsidR="00B60069">
        <w:rPr>
          <w:rFonts w:eastAsiaTheme="minorEastAsia"/>
        </w:rPr>
        <w:t>)</w:t>
      </w:r>
      <w:r w:rsidR="00D04B39">
        <w:rPr>
          <w:rFonts w:eastAsiaTheme="minorEastAsia"/>
        </w:rPr>
        <w:t xml:space="preserve"> </w:t>
      </w:r>
      <w:r w:rsidR="00B22B01">
        <w:rPr>
          <w:rFonts w:eastAsiaTheme="minorEastAsia"/>
        </w:rPr>
        <w:t>for each of the root system architectures</w:t>
      </w:r>
      <w:r w:rsidR="00643149">
        <w:rPr>
          <w:rFonts w:eastAsiaTheme="minorEastAsia"/>
        </w:rPr>
        <w:t xml:space="preserve"> in the Low</w:t>
      </w:r>
      <w:r w:rsidR="009A3EC8">
        <w:rPr>
          <w:rFonts w:eastAsiaTheme="minorEastAsia"/>
        </w:rPr>
        <w:t xml:space="preserve"> </w:t>
      </w:r>
      <w:r w:rsidR="00643149">
        <w:rPr>
          <w:rFonts w:eastAsiaTheme="minorEastAsia"/>
        </w:rPr>
        <w:t>P</w:t>
      </w:r>
      <w:r w:rsidR="005477EA">
        <w:rPr>
          <w:rFonts w:eastAsiaTheme="minorEastAsia"/>
        </w:rPr>
        <w:t xml:space="preserve"> soil</w:t>
      </w:r>
      <w:r w:rsidR="008E754A">
        <w:rPr>
          <w:rFonts w:eastAsiaTheme="minorEastAsia"/>
        </w:rPr>
        <w:t xml:space="preserve"> </w:t>
      </w:r>
      <w:r w:rsidR="00B60069">
        <w:rPr>
          <w:rFonts w:eastAsiaTheme="minorEastAsia"/>
        </w:rPr>
        <w:t>is plotted in</w:t>
      </w:r>
      <w:r w:rsidR="008E754A">
        <w:rPr>
          <w:rFonts w:eastAsiaTheme="minorEastAsia"/>
        </w:rPr>
        <w:t xml:space="preserve"> </w:t>
      </w:r>
      <w:r w:rsidR="00BC04EF">
        <w:rPr>
          <w:rFonts w:eastAsiaTheme="minorEastAsia"/>
        </w:rPr>
        <w:fldChar w:fldCharType="begin"/>
      </w:r>
      <w:r w:rsidR="00BC04EF">
        <w:rPr>
          <w:rFonts w:eastAsiaTheme="minorEastAsia"/>
        </w:rPr>
        <w:instrText xml:space="preserve"> REF _Ref18424628 \h </w:instrText>
      </w:r>
      <w:r w:rsidR="00EF2426">
        <w:rPr>
          <w:rFonts w:eastAsiaTheme="minorEastAsia"/>
        </w:rPr>
        <w:instrText xml:space="preserve"> \* MERGEFORMAT </w:instrText>
      </w:r>
      <w:r w:rsidR="00BC04EF">
        <w:rPr>
          <w:rFonts w:eastAsiaTheme="minorEastAsia"/>
        </w:rPr>
      </w:r>
      <w:r w:rsidR="00BC04EF">
        <w:rPr>
          <w:rFonts w:eastAsiaTheme="minorEastAsia"/>
        </w:rPr>
        <w:fldChar w:fldCharType="separate"/>
      </w:r>
      <w:r w:rsidR="00A307C3" w:rsidRPr="00D6428F">
        <w:rPr>
          <w:rFonts w:cs="Times New Roman"/>
          <w:szCs w:val="24"/>
        </w:rPr>
        <w:t xml:space="preserve">Figure </w:t>
      </w:r>
      <w:r w:rsidR="00A307C3">
        <w:rPr>
          <w:rFonts w:cs="Times New Roman"/>
          <w:noProof/>
          <w:szCs w:val="24"/>
        </w:rPr>
        <w:t>9</w:t>
      </w:r>
      <w:r w:rsidR="00BC04EF">
        <w:rPr>
          <w:rFonts w:eastAsiaTheme="minorEastAsia"/>
        </w:rPr>
        <w:fldChar w:fldCharType="end"/>
      </w:r>
      <w:r w:rsidR="00D04B39">
        <w:rPr>
          <w:rFonts w:eastAsiaTheme="minorEastAsia"/>
        </w:rPr>
        <w:t>. A</w:t>
      </w:r>
      <w:r>
        <w:rPr>
          <w:rFonts w:eastAsiaTheme="minorEastAsia"/>
        </w:rPr>
        <w:t xml:space="preserve"> wide variation amongst the RSA</w:t>
      </w:r>
      <w:r w:rsidR="003629C8">
        <w:rPr>
          <w:rFonts w:eastAsiaTheme="minorEastAsia"/>
        </w:rPr>
        <w:t>s</w:t>
      </w:r>
      <w:r w:rsidR="00D04B39">
        <w:rPr>
          <w:rFonts w:eastAsiaTheme="minorEastAsia"/>
        </w:rPr>
        <w:t xml:space="preserve"> can be observed</w:t>
      </w:r>
      <w:r w:rsidR="004F78B5">
        <w:rPr>
          <w:rFonts w:eastAsiaTheme="minorEastAsia"/>
        </w:rPr>
        <w:t>,</w:t>
      </w:r>
      <w:r w:rsidR="00D04B39">
        <w:rPr>
          <w:rFonts w:eastAsiaTheme="minorEastAsia"/>
        </w:rPr>
        <w:t xml:space="preserve"> which is attributed to the variations in RSA morphology.</w:t>
      </w:r>
      <w:r w:rsidR="00163BDD">
        <w:rPr>
          <w:rFonts w:eastAsiaTheme="minorEastAsia"/>
        </w:rPr>
        <w:t xml:space="preserve"> Furthermore,</w:t>
      </w:r>
      <w:r w:rsidR="00376E08">
        <w:rPr>
          <w:rFonts w:eastAsiaTheme="minorEastAsia"/>
        </w:rPr>
        <w:t xml:space="preserve"> </w:t>
      </w:r>
      <w:r w:rsidR="00163BDD">
        <w:rPr>
          <w:rFonts w:eastAsiaTheme="minorEastAsia"/>
        </w:rPr>
        <w:t xml:space="preserve">plants </w:t>
      </w:r>
      <w:r w:rsidR="00376E08">
        <w:rPr>
          <w:rFonts w:eastAsiaTheme="minorEastAsia"/>
        </w:rPr>
        <w:t xml:space="preserve">maintain high additional P absorbed per citrate exuded from 2 days through to 6 days, similarly </w:t>
      </w:r>
      <w:r w:rsidR="00706087">
        <w:rPr>
          <w:rFonts w:eastAsiaTheme="minorEastAsia"/>
        </w:rPr>
        <w:t>low values are maintained in time</w:t>
      </w:r>
      <w:r w:rsidR="00163BDD">
        <w:rPr>
          <w:rFonts w:eastAsiaTheme="minorEastAsia"/>
        </w:rPr>
        <w:t xml:space="preserve">, </w:t>
      </w:r>
      <w:r w:rsidR="00163BDD">
        <w:rPr>
          <w:rFonts w:eastAsiaTheme="minorEastAsia"/>
        </w:rPr>
        <w:fldChar w:fldCharType="begin"/>
      </w:r>
      <w:r w:rsidR="00163BDD">
        <w:rPr>
          <w:rFonts w:eastAsiaTheme="minorEastAsia"/>
        </w:rPr>
        <w:instrText xml:space="preserve"> REF _Ref18424628 \h  \* MERGEFORMAT </w:instrText>
      </w:r>
      <w:r w:rsidR="00163BDD">
        <w:rPr>
          <w:rFonts w:eastAsiaTheme="minorEastAsia"/>
        </w:rPr>
      </w:r>
      <w:r w:rsidR="00163BDD">
        <w:rPr>
          <w:rFonts w:eastAsiaTheme="minorEastAsia"/>
        </w:rPr>
        <w:fldChar w:fldCharType="separate"/>
      </w:r>
      <w:r w:rsidR="00163BDD" w:rsidRPr="00D6428F">
        <w:rPr>
          <w:rFonts w:cs="Times New Roman"/>
          <w:szCs w:val="24"/>
        </w:rPr>
        <w:t xml:space="preserve">Figure </w:t>
      </w:r>
      <w:r w:rsidR="00163BDD">
        <w:rPr>
          <w:rFonts w:cs="Times New Roman"/>
          <w:noProof/>
          <w:szCs w:val="24"/>
        </w:rPr>
        <w:t>9</w:t>
      </w:r>
      <w:r w:rsidR="00163BDD">
        <w:rPr>
          <w:rFonts w:eastAsiaTheme="minorEastAsia"/>
        </w:rPr>
        <w:fldChar w:fldCharType="end"/>
      </w:r>
      <w:r w:rsidR="00706087">
        <w:rPr>
          <w:rFonts w:eastAsiaTheme="minorEastAsia"/>
        </w:rPr>
        <w:t>.</w:t>
      </w:r>
    </w:p>
    <w:p w14:paraId="2E0489A6" w14:textId="05AE263C" w:rsidR="00BA4283" w:rsidRDefault="0096056B" w:rsidP="00EF2426">
      <w:pPr>
        <w:spacing w:line="360" w:lineRule="auto"/>
        <w:rPr>
          <w:rFonts w:eastAsiaTheme="minorEastAsia"/>
        </w:rPr>
      </w:pPr>
      <w:r>
        <w:rPr>
          <w:rFonts w:eastAsiaTheme="minorEastAsia"/>
        </w:rPr>
        <w:t xml:space="preserve">To determine if </w:t>
      </w:r>
      <w:r w:rsidR="008A4ABF">
        <w:rPr>
          <w:rFonts w:eastAsiaTheme="minorEastAsia"/>
        </w:rPr>
        <w:t>analysis</w:t>
      </w:r>
      <w:r>
        <w:rPr>
          <w:rFonts w:eastAsiaTheme="minorEastAsia"/>
        </w:rPr>
        <w:t xml:space="preserve"> of the whole root system</w:t>
      </w:r>
      <w:r w:rsidR="008A38D8">
        <w:rPr>
          <w:rFonts w:eastAsiaTheme="minorEastAsia"/>
        </w:rPr>
        <w:t xml:space="preserve"> </w:t>
      </w:r>
      <w:r w:rsidR="00DB2629">
        <w:rPr>
          <w:rFonts w:eastAsiaTheme="minorEastAsia"/>
        </w:rPr>
        <w:t>could</w:t>
      </w:r>
      <w:r w:rsidR="008A38D8">
        <w:rPr>
          <w:rFonts w:eastAsiaTheme="minorEastAsia"/>
        </w:rPr>
        <w:t xml:space="preserve"> predict citrate enhanced uptake, two measurements of the </w:t>
      </w:r>
      <w:r w:rsidR="008A4ABF">
        <w:rPr>
          <w:rFonts w:eastAsiaTheme="minorEastAsia"/>
        </w:rPr>
        <w:t>12 day</w:t>
      </w:r>
      <w:r w:rsidR="008A38D8">
        <w:rPr>
          <w:rFonts w:eastAsiaTheme="minorEastAsia"/>
        </w:rPr>
        <w:t xml:space="preserve"> root syst</w:t>
      </w:r>
      <w:r w:rsidR="008A4ABF">
        <w:rPr>
          <w:rFonts w:eastAsiaTheme="minorEastAsia"/>
        </w:rPr>
        <w:t>ems were</w:t>
      </w:r>
      <w:r w:rsidR="008A38D8">
        <w:rPr>
          <w:rFonts w:eastAsiaTheme="minorEastAsia"/>
        </w:rPr>
        <w:t xml:space="preserve"> plotted against </w:t>
      </w:r>
      <w:r w:rsidR="004E5C62">
        <w:t>percentage additional P absorbed by plants cumulatively due to citrate after 8 days</w:t>
      </w:r>
      <w:r w:rsidR="00643149">
        <w:t xml:space="preserve"> in the Low</w:t>
      </w:r>
      <w:r w:rsidR="00807CC6">
        <w:t xml:space="preserve"> </w:t>
      </w:r>
      <w:r w:rsidR="00643149">
        <w:t>P conditions</w:t>
      </w:r>
      <w:r w:rsidR="00612DCE">
        <w:t>;</w:t>
      </w:r>
      <w:r w:rsidR="006A3730">
        <w:t xml:space="preserve"> namely solidity</w:t>
      </w:r>
      <w:r w:rsidR="008E754A">
        <w:t xml:space="preserve">, </w:t>
      </w:r>
      <w:r w:rsidR="00A30B2B">
        <w:fldChar w:fldCharType="begin"/>
      </w:r>
      <w:r w:rsidR="00A30B2B">
        <w:instrText xml:space="preserve"> REF _Ref18433999 \h </w:instrText>
      </w:r>
      <w:r w:rsidR="00EF2426">
        <w:instrText xml:space="preserve"> \* MERGEFORMAT </w:instrText>
      </w:r>
      <w:r w:rsidR="00A30B2B">
        <w:fldChar w:fldCharType="separate"/>
      </w:r>
      <w:r w:rsidR="00A307C3" w:rsidRPr="00D6428F">
        <w:rPr>
          <w:rFonts w:cs="Times New Roman"/>
          <w:szCs w:val="24"/>
        </w:rPr>
        <w:t xml:space="preserve">Figure </w:t>
      </w:r>
      <w:r w:rsidR="00A307C3">
        <w:rPr>
          <w:rFonts w:cs="Times New Roman"/>
          <w:noProof/>
          <w:szCs w:val="24"/>
        </w:rPr>
        <w:t>10</w:t>
      </w:r>
      <w:r w:rsidR="00A30B2B">
        <w:fldChar w:fldCharType="end"/>
      </w:r>
      <w:r w:rsidR="00DA48B8">
        <w:t>a</w:t>
      </w:r>
      <w:r w:rsidR="006A3730">
        <w:t>, and number of</w:t>
      </w:r>
      <w:r w:rsidR="008E754A">
        <w:t xml:space="preserve"> root tips at 12 days, </w:t>
      </w:r>
      <w:r w:rsidR="00DA48B8">
        <w:fldChar w:fldCharType="begin"/>
      </w:r>
      <w:r w:rsidR="00DA48B8">
        <w:instrText xml:space="preserve"> REF _Ref18433999 \h </w:instrText>
      </w:r>
      <w:r w:rsidR="00EF2426">
        <w:instrText xml:space="preserve"> \* MERGEFORMAT </w:instrText>
      </w:r>
      <w:r w:rsidR="00DA48B8">
        <w:fldChar w:fldCharType="separate"/>
      </w:r>
      <w:r w:rsidR="00A307C3" w:rsidRPr="00D6428F">
        <w:rPr>
          <w:rFonts w:cs="Times New Roman"/>
          <w:szCs w:val="24"/>
        </w:rPr>
        <w:t xml:space="preserve">Figure </w:t>
      </w:r>
      <w:r w:rsidR="00A307C3">
        <w:rPr>
          <w:rFonts w:cs="Times New Roman"/>
          <w:noProof/>
          <w:szCs w:val="24"/>
        </w:rPr>
        <w:t>10</w:t>
      </w:r>
      <w:r w:rsidR="00DA48B8">
        <w:fldChar w:fldCharType="end"/>
      </w:r>
      <w:r w:rsidR="00DA48B8">
        <w:t>b</w:t>
      </w:r>
      <w:r w:rsidR="006A3730">
        <w:t>.</w:t>
      </w:r>
      <w:r w:rsidR="003F6CF1">
        <w:t xml:space="preserve"> </w:t>
      </w:r>
      <w:r w:rsidR="00DF48E9">
        <w:t>A</w:t>
      </w:r>
      <w:r w:rsidR="00F42547">
        <w:t>dditional P absorbed by plants cumulatively due to citrate had a PCC with solidity of -0.5</w:t>
      </w:r>
      <w:r w:rsidR="00385926">
        <w:t xml:space="preserve"> </w:t>
      </w:r>
      <w:r w:rsidR="00DF48E9">
        <w:t>(</w:t>
      </w:r>
      <w:r w:rsidR="00DF48E9">
        <w:fldChar w:fldCharType="begin"/>
      </w:r>
      <w:r w:rsidR="00DF48E9">
        <w:instrText xml:space="preserve"> REF _Ref18433999 \h </w:instrText>
      </w:r>
      <w:r w:rsidR="00EF2426">
        <w:instrText xml:space="preserve"> \* MERGEFORMAT </w:instrText>
      </w:r>
      <w:r w:rsidR="00DF48E9">
        <w:fldChar w:fldCharType="separate"/>
      </w:r>
      <w:r w:rsidR="00A307C3" w:rsidRPr="00D6428F">
        <w:rPr>
          <w:rFonts w:cs="Times New Roman"/>
          <w:szCs w:val="24"/>
        </w:rPr>
        <w:t xml:space="preserve">Figure </w:t>
      </w:r>
      <w:r w:rsidR="00A307C3">
        <w:rPr>
          <w:rFonts w:cs="Times New Roman"/>
          <w:noProof/>
          <w:szCs w:val="24"/>
        </w:rPr>
        <w:t>10</w:t>
      </w:r>
      <w:r w:rsidR="00DF48E9">
        <w:fldChar w:fldCharType="end"/>
      </w:r>
      <w:r w:rsidR="00DA48B8">
        <w:t>a</w:t>
      </w:r>
      <w:r w:rsidR="00DF48E9">
        <w:t>)</w:t>
      </w:r>
      <w:r w:rsidR="0034780A">
        <w:t xml:space="preserve">. </w:t>
      </w:r>
      <w:r w:rsidR="004C1F1B">
        <w:t>Number of root tips at 12 days, however, had a PCC with additional P absorbed by plants cumulatively due to citrate of</w:t>
      </w:r>
      <w:r w:rsidR="004D74D5">
        <w:t xml:space="preserve"> 0.84</w:t>
      </w:r>
      <w:r w:rsidR="008E754A">
        <w:t xml:space="preserve">, </w:t>
      </w:r>
      <w:r w:rsidR="00DA48B8">
        <w:fldChar w:fldCharType="begin"/>
      </w:r>
      <w:r w:rsidR="00DA48B8">
        <w:instrText xml:space="preserve"> REF _Ref18433999 \h </w:instrText>
      </w:r>
      <w:r w:rsidR="00EF2426">
        <w:instrText xml:space="preserve"> \* MERGEFORMAT </w:instrText>
      </w:r>
      <w:r w:rsidR="00DA48B8">
        <w:fldChar w:fldCharType="separate"/>
      </w:r>
      <w:r w:rsidR="00A307C3" w:rsidRPr="00D6428F">
        <w:rPr>
          <w:rFonts w:cs="Times New Roman"/>
          <w:szCs w:val="24"/>
        </w:rPr>
        <w:t xml:space="preserve">Figure </w:t>
      </w:r>
      <w:r w:rsidR="00A307C3">
        <w:rPr>
          <w:rFonts w:cs="Times New Roman"/>
          <w:noProof/>
          <w:szCs w:val="24"/>
        </w:rPr>
        <w:t>10</w:t>
      </w:r>
      <w:r w:rsidR="00DA48B8">
        <w:fldChar w:fldCharType="end"/>
      </w:r>
      <w:r w:rsidR="00DA48B8">
        <w:t>b</w:t>
      </w:r>
      <w:r w:rsidR="00A307C3">
        <w:t>.</w:t>
      </w:r>
    </w:p>
    <w:p w14:paraId="02CA8ACC" w14:textId="75EEBEAC" w:rsidR="00F4346D" w:rsidRDefault="00F4346D" w:rsidP="00EF2426">
      <w:pPr>
        <w:spacing w:line="360" w:lineRule="auto"/>
        <w:rPr>
          <w:rFonts w:eastAsiaTheme="minorEastAsia"/>
        </w:rPr>
      </w:pPr>
      <w:r>
        <w:t>In the no citrate exudatio</w:t>
      </w:r>
      <w:r w:rsidR="008E754A">
        <w:t>n case seen in</w:t>
      </w:r>
      <w:r w:rsidR="00F03266">
        <w:t xml:space="preserve"> red line</w:t>
      </w:r>
      <w:r w:rsidR="008E754A">
        <w:t xml:space="preserve"> </w:t>
      </w:r>
      <w:r w:rsidR="0026711E">
        <w:fldChar w:fldCharType="begin"/>
      </w:r>
      <w:r w:rsidR="0026711E">
        <w:instrText xml:space="preserve"> REF _Ref18424713 \h  \* MERGEFORMAT </w:instrText>
      </w:r>
      <w:r w:rsidR="0026711E">
        <w:fldChar w:fldCharType="separate"/>
      </w:r>
      <w:r w:rsidR="0026711E" w:rsidRPr="00D6428F">
        <w:rPr>
          <w:rFonts w:cs="Times New Roman"/>
          <w:szCs w:val="24"/>
        </w:rPr>
        <w:t xml:space="preserve">Figure </w:t>
      </w:r>
      <w:r w:rsidR="0026711E">
        <w:rPr>
          <w:rFonts w:cs="Times New Roman"/>
          <w:noProof/>
          <w:szCs w:val="24"/>
        </w:rPr>
        <w:t>11</w:t>
      </w:r>
      <w:r w:rsidR="0026711E">
        <w:fldChar w:fldCharType="end"/>
      </w:r>
      <w:r w:rsidR="00AA66CE">
        <w:t>, initially, the plant</w:t>
      </w:r>
      <w:r>
        <w:t xml:space="preserve"> rapidly grows into the soil increasing the P absorption rate. Once the RSA stops growing</w:t>
      </w:r>
      <w:r w:rsidR="00163BDD">
        <w:t>,</w:t>
      </w:r>
      <w:r>
        <w:t xml:space="preserve"> P supplies in the soil are used up with no means for replenishment </w:t>
      </w:r>
      <w:r w:rsidR="00DF48E9">
        <w:t xml:space="preserve">except </w:t>
      </w:r>
      <w:r>
        <w:t xml:space="preserve">for diffusion from regions of </w:t>
      </w:r>
      <w:r w:rsidRPr="00934D45">
        <w:t>higher</w:t>
      </w:r>
      <w:r>
        <w:t xml:space="preserve"> P concentration, hence</w:t>
      </w:r>
      <w:r w:rsidR="00163BDD">
        <w:t>,</w:t>
      </w:r>
      <w:r>
        <w:t xml:space="preserve"> P absorption rate slowly decreases. In the cases with higher citrate exudation there is a contrasting evolu</w:t>
      </w:r>
      <w:r w:rsidR="00A5639A">
        <w:t>t</w:t>
      </w:r>
      <w:r w:rsidR="008E754A">
        <w:t xml:space="preserve">ion of P uptake rates, </w:t>
      </w:r>
      <w:r w:rsidR="00BC04EF">
        <w:fldChar w:fldCharType="begin"/>
      </w:r>
      <w:r w:rsidR="00BC04EF">
        <w:instrText xml:space="preserve"> REF _Ref18424713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11</w:t>
      </w:r>
      <w:r w:rsidR="00BC04EF">
        <w:fldChar w:fldCharType="end"/>
      </w:r>
      <w:r>
        <w:t>. P uptake increases to a distinct maximal value</w:t>
      </w:r>
      <w:r w:rsidR="00163BDD">
        <w:t>,</w:t>
      </w:r>
      <w:r>
        <w:t xml:space="preserve"> then as root growth slows, P upta</w:t>
      </w:r>
      <w:r w:rsidR="00163BDD">
        <w:t>ke rapidly decreases due to reduced</w:t>
      </w:r>
      <w:r>
        <w:t xml:space="preserve"> citrate exudation and citrate biodegradation. In the highest citrate exuda</w:t>
      </w:r>
      <w:r w:rsidR="005B75E7">
        <w:t xml:space="preserve">tion case (yellow line, </w:t>
      </w:r>
      <w:r w:rsidR="00BC04EF">
        <w:fldChar w:fldCharType="begin"/>
      </w:r>
      <w:r w:rsidR="00BC04EF">
        <w:instrText xml:space="preserve"> REF _Ref18424713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11</w:t>
      </w:r>
      <w:r w:rsidR="00BC04EF">
        <w:fldChar w:fldCharType="end"/>
      </w:r>
      <w:r>
        <w:t xml:space="preserve">) the root system has absorbed </w:t>
      </w:r>
      <w:r w:rsidR="00AA66CE">
        <w:t>enough</w:t>
      </w:r>
      <w:r>
        <w:t xml:space="preserve"> </w:t>
      </w:r>
      <w:r w:rsidR="008C1530">
        <w:t xml:space="preserve">P </w:t>
      </w:r>
      <w:r>
        <w:t xml:space="preserve">during the initial growth period </w:t>
      </w:r>
      <w:r w:rsidR="003E05F3">
        <w:t xml:space="preserve">that </w:t>
      </w:r>
      <w:r>
        <w:t xml:space="preserve">the uptake rate drops below the no citrate exudation case at 150 hours due to low P supplies in the soil. As citrate exudation rate increases from 0 to 21.2 </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 xml:space="preserve"> the PCC of P uptake rate with root su</w:t>
      </w:r>
      <w:r w:rsidR="00EC0CCE">
        <w:rPr>
          <w:rFonts w:eastAsiaTheme="minorEastAsia"/>
        </w:rPr>
        <w:t>rface area decreases from 0.98 to -0.15</w:t>
      </w:r>
      <w:r>
        <w:rPr>
          <w:rFonts w:eastAsiaTheme="minorEastAsia"/>
        </w:rPr>
        <w:t xml:space="preserve"> while the PCC of P uptake rate with citrate exudation ra</w:t>
      </w:r>
      <w:r w:rsidR="00EC0CCE">
        <w:rPr>
          <w:rFonts w:eastAsiaTheme="minorEastAsia"/>
        </w:rPr>
        <w:t>te increases from -0.1 to 0.44</w:t>
      </w:r>
      <w:r>
        <w:rPr>
          <w:rFonts w:eastAsiaTheme="minorEastAsia"/>
        </w:rPr>
        <w:t>; exudation rather than root growth becomes the d</w:t>
      </w:r>
      <w:r w:rsidR="003D483D">
        <w:rPr>
          <w:rFonts w:eastAsiaTheme="minorEastAsia"/>
        </w:rPr>
        <w:t>ominant mechanism for P uptake</w:t>
      </w:r>
      <w:r>
        <w:rPr>
          <w:rFonts w:eastAsiaTheme="minorEastAsia"/>
        </w:rPr>
        <w:t>.</w:t>
      </w:r>
      <w:r w:rsidR="00B22B01">
        <w:rPr>
          <w:rFonts w:eastAsiaTheme="minorEastAsia"/>
        </w:rPr>
        <w:t xml:space="preserve"> </w:t>
      </w:r>
    </w:p>
    <w:p w14:paraId="71C103C7" w14:textId="559586B7" w:rsidR="00F73CAF" w:rsidRDefault="00F73CAF" w:rsidP="00EF2426">
      <w:pPr>
        <w:spacing w:line="360" w:lineRule="auto"/>
        <w:rPr>
          <w:rFonts w:eastAsiaTheme="minorEastAsia"/>
        </w:rPr>
      </w:pPr>
      <w:bookmarkStart w:id="6" w:name="_Hlk32592061"/>
      <w:r>
        <w:rPr>
          <w:rFonts w:eastAsiaTheme="minorEastAsia"/>
        </w:rPr>
        <w:t xml:space="preserve">The sensitivity </w:t>
      </w:r>
      <w:r w:rsidR="000A15FB">
        <w:rPr>
          <w:rFonts w:eastAsiaTheme="minorEastAsia"/>
        </w:rPr>
        <w:t>analysis</w:t>
      </w:r>
      <w:r>
        <w:rPr>
          <w:rFonts w:eastAsiaTheme="minorEastAsia"/>
        </w:rPr>
        <w:t xml:space="preserve"> </w:t>
      </w:r>
      <w:r w:rsidR="000A15FB">
        <w:rPr>
          <w:rFonts w:eastAsiaTheme="minorEastAsia"/>
        </w:rPr>
        <w:t xml:space="preserve">found that decreasing the biodegradation rate, </w:t>
      </w:r>
      <m:oMath>
        <m:r>
          <w:rPr>
            <w:rFonts w:ascii="Cambria Math" w:eastAsiaTheme="minorEastAsia" w:hAnsi="Cambria Math"/>
          </w:rPr>
          <m:t>λ</m:t>
        </m:r>
      </m:oMath>
      <w:r w:rsidR="000A15FB">
        <w:rPr>
          <w:rFonts w:eastAsiaTheme="minorEastAsia"/>
        </w:rPr>
        <w:t xml:space="preserve">, slightly increased the magnitude and increased the longevity of the citrate enhanced </w:t>
      </w:r>
      <w:r w:rsidR="003662F9">
        <w:rPr>
          <w:rFonts w:eastAsiaTheme="minorEastAsia"/>
        </w:rPr>
        <w:t>uptake</w:t>
      </w:r>
      <w:r w:rsidR="002671CF">
        <w:rPr>
          <w:rFonts w:eastAsiaTheme="minorEastAsia"/>
        </w:rPr>
        <w:t xml:space="preserve"> </w:t>
      </w:r>
      <w:r w:rsidR="005B2271">
        <w:rPr>
          <w:rFonts w:eastAsiaTheme="minorEastAsia"/>
        </w:rPr>
        <w:t>peak</w:t>
      </w:r>
      <w:r w:rsidR="000A15FB">
        <w:rPr>
          <w:rFonts w:eastAsiaTheme="minorEastAsia"/>
        </w:rPr>
        <w:t>, Figure S</w:t>
      </w:r>
      <w:r w:rsidR="00AE5538">
        <w:rPr>
          <w:rFonts w:eastAsiaTheme="minorEastAsia"/>
        </w:rPr>
        <w:t>1</w:t>
      </w:r>
      <w:r w:rsidR="000A15FB">
        <w:rPr>
          <w:rFonts w:eastAsiaTheme="minorEastAsia"/>
        </w:rPr>
        <w:t xml:space="preserve">a. </w:t>
      </w:r>
      <w:r w:rsidR="00506A1B">
        <w:rPr>
          <w:rFonts w:eastAsiaTheme="minorEastAsia"/>
        </w:rPr>
        <w:t xml:space="preserve">Increasing the citrate enhanced desorption rate,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00506A1B">
        <w:rPr>
          <w:rFonts w:eastAsiaTheme="minorEastAsia"/>
        </w:rPr>
        <w:t xml:space="preserve">, increased the magnitude of the citrate enhanced </w:t>
      </w:r>
      <w:r w:rsidR="003662F9">
        <w:rPr>
          <w:rFonts w:eastAsiaTheme="minorEastAsia"/>
        </w:rPr>
        <w:t>uptake</w:t>
      </w:r>
      <w:r w:rsidR="005B2271">
        <w:rPr>
          <w:rFonts w:eastAsiaTheme="minorEastAsia"/>
        </w:rPr>
        <w:t xml:space="preserve"> </w:t>
      </w:r>
      <w:r w:rsidR="009F7847">
        <w:rPr>
          <w:rFonts w:eastAsiaTheme="minorEastAsia"/>
        </w:rPr>
        <w:t>peak, Figure S</w:t>
      </w:r>
      <w:r w:rsidR="00AE5538">
        <w:rPr>
          <w:rFonts w:eastAsiaTheme="minorEastAsia"/>
        </w:rPr>
        <w:t>1</w:t>
      </w:r>
      <w:r w:rsidR="009F7847">
        <w:rPr>
          <w:rFonts w:eastAsiaTheme="minorEastAsia"/>
        </w:rPr>
        <w:t xml:space="preserve">b. Increasing </w:t>
      </w:r>
      <m:oMath>
        <m:r>
          <w:rPr>
            <w:rFonts w:ascii="Cambria Math" w:eastAsiaTheme="minorEastAsia" w:hAnsi="Cambria Math"/>
          </w:rPr>
          <m:t>λ</m:t>
        </m:r>
      </m:oMath>
      <w:r w:rsidR="009F7847">
        <w:rPr>
          <w:rFonts w:eastAsiaTheme="minorEastAsia"/>
        </w:rPr>
        <w:t xml:space="preserve"> decreased the cumulative citrate enhanced uptake over 12 hours non-linearly while increasing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3</m:t>
            </m:r>
          </m:sub>
        </m:sSub>
      </m:oMath>
      <w:r w:rsidR="005E1E00">
        <w:rPr>
          <w:rFonts w:eastAsiaTheme="minorEastAsia"/>
        </w:rPr>
        <w:t xml:space="preserve"> increased it linearly, Figure S</w:t>
      </w:r>
      <w:r w:rsidR="00AE5538">
        <w:rPr>
          <w:rFonts w:eastAsiaTheme="minorEastAsia"/>
        </w:rPr>
        <w:t>2</w:t>
      </w:r>
      <w:r w:rsidR="00966609">
        <w:rPr>
          <w:rFonts w:eastAsiaTheme="minorEastAsia"/>
        </w:rPr>
        <w:t>.</w:t>
      </w:r>
      <w:r w:rsidR="00C33BAF">
        <w:rPr>
          <w:rFonts w:eastAsiaTheme="minorEastAsia"/>
        </w:rPr>
        <w:t xml:space="preserve"> </w:t>
      </w:r>
      <w:r w:rsidR="00706B3A" w:rsidRPr="003629C8">
        <w:rPr>
          <w:rFonts w:eastAsiaTheme="minorEastAsia"/>
        </w:rPr>
        <w:t>See the Supplementary Materials for more details.</w:t>
      </w:r>
      <w:r w:rsidR="00D256A5">
        <w:rPr>
          <w:rFonts w:eastAsiaTheme="minorEastAsia"/>
        </w:rPr>
        <w:t xml:space="preserve"> </w:t>
      </w:r>
    </w:p>
    <w:bookmarkEnd w:id="6"/>
    <w:p w14:paraId="4416EC68" w14:textId="11EACEE7" w:rsidR="006B6DC0" w:rsidRDefault="00804176" w:rsidP="00EF2426">
      <w:pPr>
        <w:pStyle w:val="Heading2"/>
        <w:spacing w:line="360" w:lineRule="auto"/>
      </w:pPr>
      <w:r>
        <w:t>Discussion</w:t>
      </w:r>
    </w:p>
    <w:p w14:paraId="2216F916" w14:textId="77777777" w:rsidR="007100EA" w:rsidRDefault="007100EA" w:rsidP="00EF2426">
      <w:pPr>
        <w:spacing w:line="360" w:lineRule="auto"/>
        <w:rPr>
          <w:b/>
        </w:rPr>
      </w:pPr>
      <w:r>
        <w:rPr>
          <w:b/>
        </w:rPr>
        <w:t>The role of root system architecture on citrate enhanced uptake</w:t>
      </w:r>
    </w:p>
    <w:p w14:paraId="03186315" w14:textId="51667465" w:rsidR="005B6B48" w:rsidRDefault="004C5076" w:rsidP="00EF2426">
      <w:pPr>
        <w:spacing w:line="360" w:lineRule="auto"/>
      </w:pPr>
      <w:r>
        <w:lastRenderedPageBreak/>
        <w:t>Although extensive research has been carried out on the role of citrate in phosphate solubilisation</w:t>
      </w:r>
      <w:r w:rsidR="003629C8">
        <w:t xml:space="preserve"> from soil</w:t>
      </w:r>
      <w:r w:rsidR="00C955B1">
        <w:t xml:space="preserve"> and</w:t>
      </w:r>
      <w:r w:rsidR="007947CE">
        <w:t xml:space="preserve"> plant</w:t>
      </w:r>
      <w:r w:rsidR="00C955B1">
        <w:t xml:space="preserve"> uptake</w:t>
      </w:r>
      <w:r>
        <w:t>, little research has been focused directly on the role of RSA.</w:t>
      </w:r>
      <w:r w:rsidR="00C57B4D">
        <w:t xml:space="preserve"> </w:t>
      </w:r>
      <w:r w:rsidR="00162745">
        <w:t>In the c</w:t>
      </w:r>
      <w:r w:rsidR="005B4544">
        <w:t>urrent study, time resolved XCT-</w:t>
      </w:r>
      <w:r w:rsidR="00162745">
        <w:t>extracted RSA</w:t>
      </w:r>
      <w:r w:rsidR="00444B6E">
        <w:t>s</w:t>
      </w:r>
      <w:r w:rsidR="00162745">
        <w:t xml:space="preserve"> were used as the geometr</w:t>
      </w:r>
      <w:r w:rsidR="00402DA8">
        <w:t xml:space="preserve">ies for </w:t>
      </w:r>
      <w:r w:rsidR="00162745">
        <w:t>models</w:t>
      </w:r>
      <w:r w:rsidR="000A01D0">
        <w:t xml:space="preserve">. </w:t>
      </w:r>
      <w:r w:rsidR="00402DA8">
        <w:t>We</w:t>
      </w:r>
      <w:r w:rsidR="000A01D0">
        <w:t xml:space="preserve"> </w:t>
      </w:r>
      <w:r w:rsidR="005856B4">
        <w:t>simulated scenarios</w:t>
      </w:r>
      <w:r w:rsidR="000A01D0">
        <w:t xml:space="preserve"> with and wit</w:t>
      </w:r>
      <w:r w:rsidR="008354B2">
        <w:t xml:space="preserve">hout </w:t>
      </w:r>
      <w:r w:rsidR="000A01D0">
        <w:t xml:space="preserve">citrate </w:t>
      </w:r>
      <w:r w:rsidR="008354B2">
        <w:t>exudation t</w:t>
      </w:r>
      <w:r w:rsidR="00B1780F">
        <w:t>o determine the benefit of P uptake</w:t>
      </w:r>
      <w:r w:rsidR="008354B2">
        <w:t xml:space="preserve"> from exuding citrate</w:t>
      </w:r>
      <w:r w:rsidR="0055248C">
        <w:t xml:space="preserve"> in different soil P conditions</w:t>
      </w:r>
      <w:r w:rsidR="008354B2">
        <w:t>.</w:t>
      </w:r>
      <w:r w:rsidR="00732E48">
        <w:t xml:space="preserve"> </w:t>
      </w:r>
      <w:r w:rsidR="00656386">
        <w:t>O</w:t>
      </w:r>
      <w:r w:rsidR="005856B4">
        <w:t xml:space="preserve">ur results demonstrated </w:t>
      </w:r>
      <w:r w:rsidR="00D269E9">
        <w:t>large</w:t>
      </w:r>
      <w:r w:rsidR="00EC2F60">
        <w:t xml:space="preserve"> variation</w:t>
      </w:r>
      <w:r w:rsidR="005856B4">
        <w:t>s</w:t>
      </w:r>
      <w:r w:rsidR="00EC2F60">
        <w:t xml:space="preserve"> in the amount of extra P</w:t>
      </w:r>
      <w:r w:rsidR="00EC0CCE">
        <w:t xml:space="preserve"> that</w:t>
      </w:r>
      <w:r w:rsidR="00EC2F60">
        <w:t xml:space="preserve"> plants absorb due to</w:t>
      </w:r>
      <w:r w:rsidR="00AA0674">
        <w:t xml:space="preserve"> citrate </w:t>
      </w:r>
      <w:r w:rsidR="00EC0CCE">
        <w:t xml:space="preserve">exudation </w:t>
      </w:r>
      <w:r w:rsidR="003A0501">
        <w:t>throughout the 11 RSAs. W</w:t>
      </w:r>
      <w:r w:rsidR="00AA0674">
        <w:t>hen citrate enhanced uptake was normalised by citrate exudation,</w:t>
      </w:r>
      <w:r w:rsidR="00EC2F60">
        <w:t xml:space="preserve"> the largest gain</w:t>
      </w:r>
      <w:r w:rsidR="00D269E9">
        <w:t xml:space="preserve"> in P due to citrate</w:t>
      </w:r>
      <w:r w:rsidR="00EC2F60">
        <w:t xml:space="preserve"> was </w:t>
      </w:r>
      <w:r w:rsidR="00D269E9">
        <w:t xml:space="preserve">almost 1.5 </w:t>
      </w:r>
      <w:r w:rsidR="00EC2F60">
        <w:t xml:space="preserve">times the smallest </w:t>
      </w:r>
      <w:r w:rsidR="008E754A">
        <w:t>(</w:t>
      </w:r>
      <w:r w:rsidR="00BC04EF">
        <w:fldChar w:fldCharType="begin"/>
      </w:r>
      <w:r w:rsidR="00BC04EF">
        <w:instrText xml:space="preserve"> REF _Ref18424628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9</w:t>
      </w:r>
      <w:r w:rsidR="00BC04EF">
        <w:fldChar w:fldCharType="end"/>
      </w:r>
      <w:r w:rsidR="00EC2F60">
        <w:t xml:space="preserve">); suggesting that RSA plays a key role in the phosphate benefit from citrate exudation. </w:t>
      </w:r>
    </w:p>
    <w:p w14:paraId="5AB57107" w14:textId="1C99816F" w:rsidR="00576382" w:rsidRDefault="00C735AE" w:rsidP="00EF2426">
      <w:pPr>
        <w:spacing w:line="360" w:lineRule="auto"/>
      </w:pPr>
      <w:r>
        <w:t>R</w:t>
      </w:r>
      <w:r w:rsidR="007100EA">
        <w:t xml:space="preserve">oot system </w:t>
      </w:r>
      <w:r w:rsidR="005856B4">
        <w:t xml:space="preserve">morphological </w:t>
      </w:r>
      <w:r w:rsidR="007100EA">
        <w:t>measurements were used to determine if a plant</w:t>
      </w:r>
      <w:r w:rsidR="002325C4">
        <w:t>’</w:t>
      </w:r>
      <w:r w:rsidR="007100EA">
        <w:t xml:space="preserve">s citrate enhanced uptake can be estimated by solely </w:t>
      </w:r>
      <w:r w:rsidR="007A4190">
        <w:t xml:space="preserve">measuring its RSA, </w:t>
      </w:r>
      <w:r w:rsidR="0028740A">
        <w:t xml:space="preserve">alleviating </w:t>
      </w:r>
      <w:r w:rsidR="0021329E">
        <w:t xml:space="preserve">some of </w:t>
      </w:r>
      <w:r w:rsidR="007A4190">
        <w:t>the need for time</w:t>
      </w:r>
      <w:r w:rsidR="00BE4800">
        <w:t xml:space="preserve"> </w:t>
      </w:r>
      <w:r w:rsidR="00C66A6E">
        <w:t>consuming mathematical modelling.</w:t>
      </w:r>
      <w:r w:rsidR="00246ACF">
        <w:t xml:space="preserve"> </w:t>
      </w:r>
      <w:r w:rsidR="0021329E">
        <w:t>While root surface area correlated well with absolute root P uptake (</w:t>
      </w:r>
      <w:r w:rsidR="0021329E">
        <w:fldChar w:fldCharType="begin"/>
      </w:r>
      <w:r w:rsidR="0021329E">
        <w:instrText xml:space="preserve"> REF _Ref18424445 \h </w:instrText>
      </w:r>
      <w:r w:rsidR="00EF2426">
        <w:instrText xml:space="preserve"> \* MERGEFORMAT </w:instrText>
      </w:r>
      <w:r w:rsidR="0021329E">
        <w:fldChar w:fldCharType="separate"/>
      </w:r>
      <w:r w:rsidR="00A307C3" w:rsidRPr="00D6428F">
        <w:rPr>
          <w:rFonts w:cs="Times New Roman"/>
          <w:szCs w:val="24"/>
        </w:rPr>
        <w:t xml:space="preserve">Figure </w:t>
      </w:r>
      <w:r w:rsidR="00A307C3">
        <w:rPr>
          <w:rFonts w:cs="Times New Roman"/>
          <w:noProof/>
          <w:szCs w:val="24"/>
        </w:rPr>
        <w:t>4</w:t>
      </w:r>
      <w:r w:rsidR="0021329E">
        <w:fldChar w:fldCharType="end"/>
      </w:r>
      <w:r w:rsidR="0021329E">
        <w:t xml:space="preserve">), it correlated poorly with </w:t>
      </w:r>
      <w:r w:rsidR="00BE4800">
        <w:t>citrate enhanced uptake</w:t>
      </w:r>
      <w:r w:rsidR="008E754A">
        <w:t xml:space="preserve"> (</w:t>
      </w:r>
      <w:r w:rsidR="00066C06">
        <w:fldChar w:fldCharType="begin"/>
      </w:r>
      <w:r w:rsidR="00066C06">
        <w:instrText xml:space="preserve"> REF _Ref18424501 \h </w:instrText>
      </w:r>
      <w:r w:rsidR="00EF2426">
        <w:instrText xml:space="preserve"> \* MERGEFORMAT </w:instrText>
      </w:r>
      <w:r w:rsidR="00066C06">
        <w:fldChar w:fldCharType="separate"/>
      </w:r>
      <w:r w:rsidR="00A307C3" w:rsidRPr="00D6428F">
        <w:rPr>
          <w:rFonts w:cs="Times New Roman"/>
          <w:szCs w:val="24"/>
        </w:rPr>
        <w:t xml:space="preserve">Figure </w:t>
      </w:r>
      <w:r w:rsidR="00A307C3">
        <w:rPr>
          <w:rFonts w:cs="Times New Roman"/>
          <w:noProof/>
          <w:szCs w:val="24"/>
        </w:rPr>
        <w:t>5</w:t>
      </w:r>
      <w:r w:rsidR="00066C06">
        <w:fldChar w:fldCharType="end"/>
      </w:r>
      <w:r w:rsidR="008719A9">
        <w:t>)</w:t>
      </w:r>
      <w:r w:rsidR="00EC2F60">
        <w:t>.</w:t>
      </w:r>
      <w:r w:rsidR="00CA08F7">
        <w:t xml:space="preserve"> The</w:t>
      </w:r>
      <w:r w:rsidR="00EC2F60">
        <w:t xml:space="preserve"> </w:t>
      </w:r>
      <w:r w:rsidR="00CA08F7">
        <w:t>n</w:t>
      </w:r>
      <w:r w:rsidR="00EC2F60">
        <w:t>umber of exuding tip</w:t>
      </w:r>
      <w:r w:rsidR="002325C4">
        <w:t>s</w:t>
      </w:r>
      <w:r w:rsidR="00EC2F60">
        <w:t xml:space="preserve"> was a good indica</w:t>
      </w:r>
      <w:r w:rsidR="00ED73C8">
        <w:t>tor for citrate enhanced uptake</w:t>
      </w:r>
      <w:r w:rsidR="0021329E">
        <w:t xml:space="preserve"> (</w:t>
      </w:r>
      <w:r w:rsidR="0021329E">
        <w:fldChar w:fldCharType="begin"/>
      </w:r>
      <w:r w:rsidR="0021329E">
        <w:instrText xml:space="preserve"> REF _Ref18424547 \h </w:instrText>
      </w:r>
      <w:r w:rsidR="00EF2426">
        <w:instrText xml:space="preserve"> \* MERGEFORMAT </w:instrText>
      </w:r>
      <w:r w:rsidR="0021329E">
        <w:fldChar w:fldCharType="separate"/>
      </w:r>
      <w:r w:rsidR="00A307C3" w:rsidRPr="00D6428F">
        <w:rPr>
          <w:rFonts w:cs="Times New Roman"/>
          <w:szCs w:val="24"/>
        </w:rPr>
        <w:t xml:space="preserve">Figure </w:t>
      </w:r>
      <w:r w:rsidR="00A307C3">
        <w:rPr>
          <w:rFonts w:cs="Times New Roman"/>
          <w:noProof/>
          <w:szCs w:val="24"/>
        </w:rPr>
        <w:t>6</w:t>
      </w:r>
      <w:r w:rsidR="0021329E">
        <w:fldChar w:fldCharType="end"/>
      </w:r>
      <w:r w:rsidR="0021329E">
        <w:t>).  As a rule of thumb for</w:t>
      </w:r>
      <w:r w:rsidR="00DC7F2C">
        <w:t xml:space="preserve"> the L</w:t>
      </w:r>
      <w:r w:rsidR="002325C4">
        <w:t>ow P condition</w:t>
      </w:r>
      <w:r w:rsidR="00DC7F2C">
        <w:t>s</w:t>
      </w:r>
      <w:r w:rsidR="0021329E">
        <w:t xml:space="preserve">, </w:t>
      </w:r>
      <w:r w:rsidR="00ED73C8">
        <w:t>one</w:t>
      </w:r>
      <w:r w:rsidR="002325C4">
        <w:t xml:space="preserve"> extra</w:t>
      </w:r>
      <w:r w:rsidR="00ED73C8">
        <w:t xml:space="preserve"> exuding root tip </w:t>
      </w:r>
      <w:r w:rsidR="002325C4">
        <w:t>increases</w:t>
      </w:r>
      <w:r w:rsidR="00ED73C8">
        <w:t xml:space="preserve"> P uptake</w:t>
      </w:r>
      <w:r w:rsidR="00381DD8">
        <w:t xml:space="preserve"> rate</w:t>
      </w:r>
      <w:r w:rsidR="00ED73C8">
        <w:t xml:space="preserve"> </w:t>
      </w:r>
      <w:r w:rsidR="002325C4">
        <w:t>by one percent</w:t>
      </w:r>
      <w:r w:rsidR="008E754A">
        <w:t xml:space="preserve"> (</w:t>
      </w:r>
      <w:r w:rsidR="00BC04EF">
        <w:fldChar w:fldCharType="begin"/>
      </w:r>
      <w:r w:rsidR="00BC04EF">
        <w:instrText xml:space="preserve"> REF _Ref18424547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6</w:t>
      </w:r>
      <w:r w:rsidR="00BC04EF">
        <w:fldChar w:fldCharType="end"/>
      </w:r>
      <w:r w:rsidR="00ED73C8">
        <w:t>)</w:t>
      </w:r>
      <w:r w:rsidR="0021329E">
        <w:t xml:space="preserve">. Periods </w:t>
      </w:r>
      <w:r w:rsidR="0043453F">
        <w:t>of low average inter</w:t>
      </w:r>
      <w:r w:rsidR="002325C4">
        <w:t>-</w:t>
      </w:r>
      <w:r w:rsidR="0043453F">
        <w:t>tip</w:t>
      </w:r>
      <w:r w:rsidR="002325C4">
        <w:t xml:space="preserve"> </w:t>
      </w:r>
      <w:r w:rsidR="0043453F">
        <w:t>distance were followed by high c</w:t>
      </w:r>
      <w:r w:rsidR="008E754A">
        <w:t>itrate enhanced uptake (</w:t>
      </w:r>
      <w:r w:rsidR="00BC04EF">
        <w:fldChar w:fldCharType="begin"/>
      </w:r>
      <w:r w:rsidR="00BC04EF">
        <w:instrText xml:space="preserve"> REF _Ref18424600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7</w:t>
      </w:r>
      <w:r w:rsidR="00BC04EF">
        <w:fldChar w:fldCharType="end"/>
      </w:r>
      <w:r w:rsidR="0043453F">
        <w:t>).</w:t>
      </w:r>
      <w:r w:rsidR="00E3319D">
        <w:t xml:space="preserve"> R</w:t>
      </w:r>
      <w:r w:rsidR="0043453F">
        <w:t xml:space="preserve">oot tips </w:t>
      </w:r>
      <w:r w:rsidR="00413CA9">
        <w:t>in close proximity</w:t>
      </w:r>
      <w:r w:rsidR="0043453F">
        <w:t xml:space="preserve"> can cumulatively create regions</w:t>
      </w:r>
      <w:r w:rsidR="00413CA9">
        <w:t xml:space="preserve"> of high citrate concentrations</w:t>
      </w:r>
      <w:r w:rsidR="00001E99">
        <w:t xml:space="preserve"> </w:t>
      </w:r>
      <w:r w:rsidR="009D609D">
        <w:t>that</w:t>
      </w:r>
      <w:r w:rsidR="002325C4">
        <w:t xml:space="preserve"> </w:t>
      </w:r>
      <w:r w:rsidR="00001E99">
        <w:t>can explain this increased citrate enhanced uptake</w:t>
      </w:r>
      <w:r w:rsidR="00670915">
        <w:t xml:space="preserve">, </w:t>
      </w:r>
      <w:r w:rsidR="00670915" w:rsidRPr="00670915">
        <w:fldChar w:fldCharType="begin"/>
      </w:r>
      <w:r w:rsidR="00670915" w:rsidRPr="00670915">
        <w:instrText xml:space="preserve"> REF _Ref19113742 \h  \* MERGEFORMAT </w:instrText>
      </w:r>
      <w:r w:rsidR="00670915" w:rsidRPr="00670915">
        <w:fldChar w:fldCharType="separate"/>
      </w:r>
      <w:r w:rsidR="00670915" w:rsidRPr="00670915">
        <w:t xml:space="preserve">Figure </w:t>
      </w:r>
      <w:r w:rsidR="00670915" w:rsidRPr="00670915">
        <w:rPr>
          <w:noProof/>
        </w:rPr>
        <w:t>8</w:t>
      </w:r>
      <w:r w:rsidR="00670915" w:rsidRPr="00670915">
        <w:fldChar w:fldCharType="end"/>
      </w:r>
      <w:r w:rsidR="00001E99" w:rsidRPr="00670915">
        <w:t>.</w:t>
      </w:r>
      <w:r w:rsidR="002A371A">
        <w:t xml:space="preserve"> This effect is noticeable in early root system development</w:t>
      </w:r>
      <w:r w:rsidR="00727221">
        <w:t>,</w:t>
      </w:r>
      <w:r w:rsidR="002A371A">
        <w:t xml:space="preserve"> where </w:t>
      </w:r>
      <w:r w:rsidR="00576382">
        <w:t>primary roots are inherently close together due to a sing</w:t>
      </w:r>
      <w:r w:rsidR="002325C4">
        <w:t>le</w:t>
      </w:r>
      <w:r w:rsidR="00576382">
        <w:t xml:space="preserve"> origination point</w:t>
      </w:r>
      <w:r w:rsidR="00727221">
        <w:t xml:space="preserve">. This proximity provides </w:t>
      </w:r>
      <w:r w:rsidR="000C06E4">
        <w:t xml:space="preserve">a boost of P uptake due to citrate exudation at approximately one and </w:t>
      </w:r>
      <w:r w:rsidR="0091141D">
        <w:t xml:space="preserve">a </w:t>
      </w:r>
      <w:r w:rsidR="000C06E4">
        <w:t>half days after germination</w:t>
      </w:r>
      <w:r w:rsidR="00CA186E">
        <w:t xml:space="preserve"> (</w:t>
      </w:r>
      <w:r w:rsidR="00843B34">
        <w:fldChar w:fldCharType="begin"/>
      </w:r>
      <w:r w:rsidR="00843B34">
        <w:instrText xml:space="preserve"> REF _Ref18424600 \h </w:instrText>
      </w:r>
      <w:r w:rsidR="00843B34">
        <w:fldChar w:fldCharType="separate"/>
      </w:r>
      <w:r w:rsidR="00843B34" w:rsidRPr="00D6428F">
        <w:rPr>
          <w:rFonts w:cs="Times New Roman"/>
          <w:szCs w:val="24"/>
        </w:rPr>
        <w:t xml:space="preserve">Figure </w:t>
      </w:r>
      <w:r w:rsidR="00843B34">
        <w:rPr>
          <w:rFonts w:cs="Times New Roman"/>
          <w:noProof/>
          <w:szCs w:val="24"/>
        </w:rPr>
        <w:t>7</w:t>
      </w:r>
      <w:r w:rsidR="00843B34">
        <w:fldChar w:fldCharType="end"/>
      </w:r>
      <w:r w:rsidR="00CA186E">
        <w:t>).</w:t>
      </w:r>
      <w:r w:rsidR="000C06E4">
        <w:t xml:space="preserve"> </w:t>
      </w:r>
      <w:r w:rsidR="0013112C">
        <w:t xml:space="preserve">This feature of citrate exudation may be important as P nutrition at the very early stages of development is critical for crop yield </w:t>
      </w:r>
      <w:r w:rsidR="00690260">
        <w:fldChar w:fldCharType="begin"/>
      </w:r>
      <w:r w:rsidR="007643CC">
        <w:instrText xml:space="preserve"> ADDIN EN.CITE &lt;EndNote&gt;&lt;Cite&gt;&lt;Author&gt;Nadeem&lt;/Author&gt;&lt;Year&gt;2011&lt;/Year&gt;&lt;RecNum&gt;40&lt;/RecNum&gt;&lt;DisplayText&gt;(Grant&lt;style face="italic"&gt; et al.&lt;/style&gt;, 2001; Nadeem&lt;style face="italic"&gt; et al.&lt;/style&gt;, 2011)&lt;/DisplayText&gt;&lt;record&gt;&lt;rec-number&gt;40&lt;/rec-number&gt;&lt;foreign-keys&gt;&lt;key app="EN" db-id="rsa5ra5ey2xadoevaab5vptaeva0zwzt9azp" timestamp="1584109750"&gt;40&lt;/key&gt;&lt;/foreign-keys&gt;&lt;ref-type name="Journal Article"&gt;17&lt;/ref-type&gt;&lt;contributors&gt;&lt;authors&gt;&lt;author&gt;Nadeem, Muhammad&lt;/author&gt;&lt;author&gt;Mollier, Alain&lt;/author&gt;&lt;author&gt;Morel, Christian&lt;/author&gt;&lt;author&gt;Vives, Alain&lt;/author&gt;&lt;author&gt;Prud’homme, Loïc&lt;/author&gt;&lt;author&gt;Pellerin, Sylvain&lt;/author&gt;&lt;/authors&gt;&lt;/contributors&gt;&lt;titles&gt;&lt;title&gt;Relative contribution of seed phosphorus reserves and exogenous phosphorus uptake to maize (Zea mays L.) nutrition during early growth stages&lt;/title&gt;&lt;secondary-title&gt;Plant and Soil&lt;/secondary-title&gt;&lt;/titles&gt;&lt;periodical&gt;&lt;full-title&gt;Plant and Soil&lt;/full-title&gt;&lt;/periodical&gt;&lt;pages&gt;231-244&lt;/pages&gt;&lt;volume&gt;346&lt;/volume&gt;&lt;number&gt;1-2&lt;/number&gt;&lt;dates&gt;&lt;year&gt;2011&lt;/year&gt;&lt;/dates&gt;&lt;isbn&gt;0032-079X&lt;/isbn&gt;&lt;urls&gt;&lt;/urls&gt;&lt;/record&gt;&lt;/Cite&gt;&lt;Cite&gt;&lt;Author&gt;Grant&lt;/Author&gt;&lt;Year&gt;2001&lt;/Year&gt;&lt;RecNum&gt;41&lt;/RecNum&gt;&lt;record&gt;&lt;rec-number&gt;41&lt;/rec-number&gt;&lt;foreign-keys&gt;&lt;key app="EN" db-id="rsa5ra5ey2xadoevaab5vptaeva0zwzt9azp" timestamp="1584109751"&gt;41&lt;/key&gt;&lt;/foreign-keys&gt;&lt;ref-type name="Journal Article"&gt;17&lt;/ref-type&gt;&lt;contributors&gt;&lt;authors&gt;&lt;author&gt;Grant, CA&lt;/author&gt;&lt;author&gt;Flaten, DN&lt;/author&gt;&lt;author&gt;Tomasiewicz, DJ&lt;/author&gt;&lt;author&gt;Sheppard, SC&lt;/author&gt;&lt;/authors&gt;&lt;/contributors&gt;&lt;titles&gt;&lt;title&gt;The importance of early season phosphorus nutrition&lt;/title&gt;&lt;secondary-title&gt;Canadian Journal of Plant Science&lt;/secondary-title&gt;&lt;/titles&gt;&lt;periodical&gt;&lt;full-title&gt;Canadian Journal of Plant Science&lt;/full-title&gt;&lt;/periodical&gt;&lt;pages&gt;211-224&lt;/pages&gt;&lt;volume&gt;81&lt;/volume&gt;&lt;number&gt;2&lt;/number&gt;&lt;dates&gt;&lt;year&gt;2001&lt;/year&gt;&lt;/dates&gt;&lt;isbn&gt;0008-4220&lt;/isbn&gt;&lt;urls&gt;&lt;/urls&gt;&lt;/record&gt;&lt;/Cite&gt;&lt;/EndNote&gt;</w:instrText>
      </w:r>
      <w:r w:rsidR="00690260">
        <w:fldChar w:fldCharType="separate"/>
      </w:r>
      <w:r w:rsidR="00690260">
        <w:rPr>
          <w:noProof/>
        </w:rPr>
        <w:t>(Grant</w:t>
      </w:r>
      <w:r w:rsidR="00690260" w:rsidRPr="00690260">
        <w:rPr>
          <w:i/>
          <w:noProof/>
        </w:rPr>
        <w:t xml:space="preserve"> et al.</w:t>
      </w:r>
      <w:r w:rsidR="00690260">
        <w:rPr>
          <w:noProof/>
        </w:rPr>
        <w:t>, 2001; Nadeem</w:t>
      </w:r>
      <w:r w:rsidR="00690260" w:rsidRPr="00690260">
        <w:rPr>
          <w:i/>
          <w:noProof/>
        </w:rPr>
        <w:t xml:space="preserve"> et al.</w:t>
      </w:r>
      <w:r w:rsidR="00690260">
        <w:rPr>
          <w:noProof/>
        </w:rPr>
        <w:t>, 2011)</w:t>
      </w:r>
      <w:r w:rsidR="00690260">
        <w:fldChar w:fldCharType="end"/>
      </w:r>
      <w:r w:rsidR="00D62EBA">
        <w:t xml:space="preserve">. Furthermore, citrate exudation may justify the reduced P uptake efficiency (in terms of RSA carbon cost) of densely packed roots </w:t>
      </w:r>
      <w:r w:rsidR="00690260">
        <w:fldChar w:fldCharType="begin"/>
      </w:r>
      <w:r w:rsidR="007643CC">
        <w:instrText xml:space="preserve"> ADDIN EN.CITE &lt;EndNote&gt;&lt;Cite&gt;&lt;Author&gt;Fletcher&lt;/Author&gt;&lt;Year&gt;2019&lt;/Year&gt;&lt;RecNum&gt;196&lt;/RecNum&gt;&lt;DisplayText&gt;(McKay Fletcher&lt;style face="italic"&gt; et al.&lt;/style&gt;, 2019a)&lt;/DisplayText&gt;&lt;record&gt;&lt;rec-number&gt;196&lt;/rec-number&gt;&lt;foreign-keys&gt;&lt;key app="EN" db-id="0sapex5pfwrt05ep5w3x2zd0tdt9050e5fax" timestamp="1559117288"&gt;196&lt;/key&gt;&lt;/foreign-keys&gt;&lt;ref-type name="Journal Article"&gt;17&lt;/ref-type&gt;&lt;contributors&gt;&lt;authors&gt;&lt;author&gt;McKay Fletcher, D&lt;/author&gt;&lt;author&gt;Keyes, Samuel D&lt;/author&gt;&lt;author&gt;Daly, Keith R&lt;/author&gt;&lt;author&gt;Van Veelen, Arjen&lt;/author&gt;&lt;author&gt;Roose, Tiina&lt;/author&gt;&lt;/authors&gt;&lt;/contributors&gt;&lt;titles&gt;&lt;title&gt;A multi image-based approach for modelling plant-fertiliser interaction&lt;/title&gt;&lt;secondary-title&gt;Rhizosphere&lt;/secondary-title&gt;&lt;/titles&gt;&lt;periodical&gt;&lt;full-title&gt;Rhizosphere&lt;/full-title&gt;&lt;/periodical&gt;&lt;pages&gt;100152&lt;/pages&gt;&lt;volume&gt;10&lt;/volume&gt;&lt;dates&gt;&lt;year&gt;2019&lt;/year&gt;&lt;/dates&gt;&lt;isbn&gt;2452-2198&lt;/isbn&gt;&lt;urls&gt;&lt;/urls&gt;&lt;/record&gt;&lt;/Cite&gt;&lt;/EndNote&gt;</w:instrText>
      </w:r>
      <w:r w:rsidR="00690260">
        <w:fldChar w:fldCharType="separate"/>
      </w:r>
      <w:r w:rsidR="00690260">
        <w:rPr>
          <w:noProof/>
        </w:rPr>
        <w:t>(McKay Fletcher</w:t>
      </w:r>
      <w:r w:rsidR="00690260" w:rsidRPr="00690260">
        <w:rPr>
          <w:i/>
          <w:noProof/>
        </w:rPr>
        <w:t xml:space="preserve"> et al.</w:t>
      </w:r>
      <w:r w:rsidR="00690260">
        <w:rPr>
          <w:noProof/>
        </w:rPr>
        <w:t>, 2019a)</w:t>
      </w:r>
      <w:r w:rsidR="00690260">
        <w:fldChar w:fldCharType="end"/>
      </w:r>
      <w:r w:rsidR="00D62EBA">
        <w:t>.</w:t>
      </w:r>
    </w:p>
    <w:p w14:paraId="3F004437" w14:textId="70722D58" w:rsidR="00DB748E" w:rsidRPr="00592867" w:rsidRDefault="00DB748E" w:rsidP="00EF2426">
      <w:pPr>
        <w:spacing w:line="360" w:lineRule="auto"/>
        <w:rPr>
          <w:b/>
        </w:rPr>
      </w:pPr>
      <w:r>
        <w:t>A more holistic measurement</w:t>
      </w:r>
      <w:r w:rsidR="00EA162D">
        <w:t xml:space="preserve"> of the root system</w:t>
      </w:r>
      <w:r w:rsidR="00C0021A">
        <w:t xml:space="preserve"> is</w:t>
      </w:r>
      <w:r>
        <w:t xml:space="preserve"> solidity</w:t>
      </w:r>
      <w:r w:rsidR="001F2A9B">
        <w:t>,</w:t>
      </w:r>
      <w:r w:rsidR="00EA162D">
        <w:t xml:space="preserve"> which was hypothesised to correlate positively with citrate enhanced uptake. Instead</w:t>
      </w:r>
      <w:r w:rsidR="00C0021A">
        <w:t>,</w:t>
      </w:r>
      <w:r w:rsidR="00EA162D">
        <w:t xml:space="preserve"> we found solidity negatively correlated with citrate enhanced</w:t>
      </w:r>
      <w:r w:rsidR="00F24233">
        <w:t xml:space="preserve"> </w:t>
      </w:r>
      <w:r w:rsidR="00EA162D">
        <w:t>uptake</w:t>
      </w:r>
      <w:r w:rsidR="001F2A9B">
        <w:t xml:space="preserve"> (</w:t>
      </w:r>
      <w:r w:rsidR="001F2A9B">
        <w:fldChar w:fldCharType="begin"/>
      </w:r>
      <w:r w:rsidR="001F2A9B">
        <w:instrText xml:space="preserve"> REF _Ref18433999 \h </w:instrText>
      </w:r>
      <w:r w:rsidR="00EF2426">
        <w:instrText xml:space="preserve"> \* MERGEFORMAT </w:instrText>
      </w:r>
      <w:r w:rsidR="001F2A9B">
        <w:fldChar w:fldCharType="separate"/>
      </w:r>
      <w:r w:rsidR="00A307C3" w:rsidRPr="00D6428F">
        <w:rPr>
          <w:rFonts w:cs="Times New Roman"/>
          <w:szCs w:val="24"/>
        </w:rPr>
        <w:t xml:space="preserve">Figure </w:t>
      </w:r>
      <w:r w:rsidR="00A307C3">
        <w:rPr>
          <w:rFonts w:cs="Times New Roman"/>
          <w:noProof/>
          <w:szCs w:val="24"/>
        </w:rPr>
        <w:t>10</w:t>
      </w:r>
      <w:r w:rsidR="001F2A9B">
        <w:fldChar w:fldCharType="end"/>
      </w:r>
      <w:r w:rsidR="00DA48B8">
        <w:t>a</w:t>
      </w:r>
      <w:r w:rsidR="001F2A9B">
        <w:t>)</w:t>
      </w:r>
      <w:r w:rsidR="00EA162D">
        <w:t xml:space="preserve">, while total number of root tips correlated positively with </w:t>
      </w:r>
      <w:r w:rsidR="003629C8">
        <w:t xml:space="preserve">it </w:t>
      </w:r>
      <w:r w:rsidR="008E754A">
        <w:t>(</w:t>
      </w:r>
      <w:r w:rsidR="00DA48B8">
        <w:fldChar w:fldCharType="begin"/>
      </w:r>
      <w:r w:rsidR="00DA48B8">
        <w:instrText xml:space="preserve"> REF _Ref18433999 \h </w:instrText>
      </w:r>
      <w:r w:rsidR="00EF2426">
        <w:instrText xml:space="preserve"> \* MERGEFORMAT </w:instrText>
      </w:r>
      <w:r w:rsidR="00DA48B8">
        <w:fldChar w:fldCharType="separate"/>
      </w:r>
      <w:r w:rsidR="00A307C3" w:rsidRPr="00D6428F">
        <w:rPr>
          <w:rFonts w:cs="Times New Roman"/>
          <w:szCs w:val="24"/>
        </w:rPr>
        <w:t xml:space="preserve">Figure </w:t>
      </w:r>
      <w:r w:rsidR="00A307C3">
        <w:rPr>
          <w:rFonts w:cs="Times New Roman"/>
          <w:noProof/>
          <w:szCs w:val="24"/>
        </w:rPr>
        <w:t>10</w:t>
      </w:r>
      <w:r w:rsidR="00DA48B8">
        <w:fldChar w:fldCharType="end"/>
      </w:r>
      <w:r w:rsidR="00DA48B8">
        <w:t>b</w:t>
      </w:r>
      <w:r w:rsidR="00C91D48">
        <w:t>)</w:t>
      </w:r>
      <w:r w:rsidR="00EA162D">
        <w:t>. A possible explanation is that a roots system with many root tips have many lateral roots which grow horizontally, increasing the convex hull volume of the root system</w:t>
      </w:r>
      <w:r w:rsidR="00C0021A">
        <w:t xml:space="preserve"> and thus lowering solidity</w:t>
      </w:r>
      <w:r w:rsidR="00252CAA">
        <w:t>.</w:t>
      </w:r>
    </w:p>
    <w:p w14:paraId="1497C15A" w14:textId="7285167C" w:rsidR="005B6B48" w:rsidRPr="005B6B48" w:rsidRDefault="005B6B48" w:rsidP="00EF2426">
      <w:pPr>
        <w:spacing w:line="360" w:lineRule="auto"/>
        <w:rPr>
          <w:b/>
        </w:rPr>
      </w:pPr>
      <w:r w:rsidRPr="005B6B48">
        <w:rPr>
          <w:b/>
        </w:rPr>
        <w:t>The role of</w:t>
      </w:r>
      <w:r>
        <w:rPr>
          <w:b/>
        </w:rPr>
        <w:t xml:space="preserve"> soil</w:t>
      </w:r>
      <w:r w:rsidRPr="005B6B48">
        <w:rPr>
          <w:b/>
        </w:rPr>
        <w:t xml:space="preserve"> buffering and P content on citrate enhanced uptake</w:t>
      </w:r>
    </w:p>
    <w:p w14:paraId="0A2179DC" w14:textId="7D9F4223" w:rsidR="005B6B48" w:rsidRDefault="005B6B48" w:rsidP="00EF2426">
      <w:pPr>
        <w:spacing w:line="360" w:lineRule="auto"/>
      </w:pPr>
      <w:r>
        <w:t xml:space="preserve">With </w:t>
      </w:r>
      <w:r w:rsidR="009120ED">
        <w:t>High P</w:t>
      </w:r>
      <w:r w:rsidR="000A1BA9">
        <w:t xml:space="preserve"> </w:t>
      </w:r>
      <w:r>
        <w:t>soil conditions little benefit could be observed from citrate e</w:t>
      </w:r>
      <w:r w:rsidR="009A40C3">
        <w:t>xudation (&lt;0.1</w:t>
      </w:r>
      <w:r>
        <w:t>% extra P absorbed over the 12 day simulation, this is within the numerical error of the method).</w:t>
      </w:r>
      <w:r w:rsidR="009120ED">
        <w:t xml:space="preserve"> However, in the L</w:t>
      </w:r>
      <w:r>
        <w:t>ow P soil a more noticeable effect of citrate was observed</w:t>
      </w:r>
      <w:r w:rsidR="008E754A">
        <w:t xml:space="preserve"> (</w:t>
      </w:r>
      <w:r w:rsidR="00BC04EF">
        <w:fldChar w:fldCharType="begin"/>
      </w:r>
      <w:r w:rsidR="00BC04EF">
        <w:instrText xml:space="preserve"> REF _Ref18424501 \h </w:instrText>
      </w:r>
      <w:r w:rsidR="00EF2426">
        <w:instrText xml:space="preserve"> \* MERGEFORMAT </w:instrText>
      </w:r>
      <w:r w:rsidR="00BC04EF">
        <w:fldChar w:fldCharType="separate"/>
      </w:r>
      <w:r w:rsidR="00A307C3" w:rsidRPr="00D6428F">
        <w:rPr>
          <w:rFonts w:cs="Times New Roman"/>
          <w:szCs w:val="24"/>
        </w:rPr>
        <w:t xml:space="preserve">Figure </w:t>
      </w:r>
      <w:r w:rsidR="00A307C3">
        <w:rPr>
          <w:rFonts w:cs="Times New Roman"/>
          <w:noProof/>
          <w:szCs w:val="24"/>
        </w:rPr>
        <w:t>5</w:t>
      </w:r>
      <w:r w:rsidR="00BC04EF">
        <w:fldChar w:fldCharType="end"/>
      </w:r>
      <w:r w:rsidR="00860CCE">
        <w:t>)</w:t>
      </w:r>
      <w:r w:rsidR="000A1BA9">
        <w:t xml:space="preserve">, which is consistent with </w:t>
      </w:r>
      <w:r>
        <w:lastRenderedPageBreak/>
        <w:t xml:space="preserve">previous research </w:t>
      </w:r>
      <w:r w:rsidR="000A1BA9">
        <w:t xml:space="preserve">stating </w:t>
      </w:r>
      <w:r>
        <w:t xml:space="preserve">that citrate solubilises strongly </w:t>
      </w:r>
      <w:proofErr w:type="spellStart"/>
      <w:r>
        <w:t>sorbed</w:t>
      </w:r>
      <w:proofErr w:type="spellEnd"/>
      <w:r>
        <w:t xml:space="preserve"> phosphates and i</w:t>
      </w:r>
      <w:r w:rsidR="00B41F56">
        <w:t>s effective in low P conditions</w:t>
      </w:r>
      <w:r>
        <w:t xml:space="preserve"> </w:t>
      </w:r>
      <w:r w:rsidR="00690260">
        <w:fldChar w:fldCharType="begin"/>
      </w:r>
      <w:r w:rsidR="007643CC">
        <w:instrText xml:space="preserve"> ADDIN EN.CITE &lt;EndNote&gt;&lt;Cite&gt;&lt;Author&gt;Oburger&lt;/Author&gt;&lt;Year&gt;2011&lt;/Year&gt;&lt;RecNum&gt;2&lt;/RecNum&gt;&lt;DisplayText&gt;(Oburger&lt;style face="italic"&gt; et al.&lt;/style&gt;, 2011; Ryan&lt;style face="italic"&gt; et al.&lt;/style&gt;, 2014)&lt;/DisplayText&gt;&lt;record&gt;&lt;rec-number&gt;2&lt;/rec-number&gt;&lt;foreign-keys&gt;&lt;key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Cite&gt;&lt;Author&gt;Ryan&lt;/Author&gt;&lt;Year&gt;2014&lt;/Year&gt;&lt;RecNum&gt;21&lt;/RecNum&gt;&lt;record&gt;&lt;rec-number&gt;21&lt;/rec-number&gt;&lt;foreign-keys&gt;&lt;key app="EN" db-id="rsa5ra5ey2xadoevaab5vptaeva0zwzt9azp" timestamp="1584109746"&gt;21&lt;/key&gt;&lt;/foreign-keys&gt;&lt;ref-type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w:instrText>
      </w:r>
      <w:r w:rsidR="007643CC">
        <w:rPr>
          <w:rFonts w:hint="eastAsia"/>
        </w:rPr>
        <w:instrText>author&gt;Rathjen, Tina M&lt;/author&gt;&lt;author&gt;Wang, Enli&lt;/author&gt;&lt;/authors&gt;&lt;/contributors&gt;&lt;titles&gt;&lt;title&gt;Can citrate efflux from roots improve phosphorus uptake by plants? Testing the hypothesis with near</w:instrText>
      </w:r>
      <w:r w:rsidR="007643CC">
        <w:rPr>
          <w:rFonts w:hint="eastAsia"/>
        </w:rPr>
        <w:instrText>‐</w:instrText>
      </w:r>
      <w:r w:rsidR="007643CC">
        <w:rPr>
          <w:rFonts w:hint="eastAsia"/>
        </w:rPr>
        <w:instrText>isogenic lines of wheat&lt;/title&gt;&lt;secondary-title&gt;Physiolog</w:instrText>
      </w:r>
      <w:r w:rsidR="007643CC">
        <w:instrText>ia Plantarum&lt;/secondary-title&gt;&lt;/titles&gt;&lt;periodical&gt;&lt;full-title&gt;Physiologia Plantarum&lt;/full-title&gt;&lt;/periodical&gt;&lt;pages&gt;230-242&lt;/pages&gt;&lt;volume&gt;151&lt;/volume&gt;&lt;number&gt;3&lt;/number&gt;&lt;dates&gt;&lt;year&gt;2014&lt;/year&gt;&lt;/dates&gt;&lt;isbn&gt;0031-9317&lt;/isbn&gt;&lt;urls&gt;&lt;/urls&gt;&lt;/record&gt;&lt;/Cite&gt;&lt;/EndNote&gt;</w:instrText>
      </w:r>
      <w:r w:rsidR="00690260">
        <w:fldChar w:fldCharType="separate"/>
      </w:r>
      <w:r w:rsidR="00690260">
        <w:rPr>
          <w:noProof/>
        </w:rPr>
        <w:t>(Oburger</w:t>
      </w:r>
      <w:r w:rsidR="00690260" w:rsidRPr="00690260">
        <w:rPr>
          <w:i/>
          <w:noProof/>
        </w:rPr>
        <w:t xml:space="preserve"> et al.</w:t>
      </w:r>
      <w:r w:rsidR="00690260">
        <w:rPr>
          <w:noProof/>
        </w:rPr>
        <w:t>, 2011; Ryan</w:t>
      </w:r>
      <w:r w:rsidR="00690260" w:rsidRPr="00690260">
        <w:rPr>
          <w:i/>
          <w:noProof/>
        </w:rPr>
        <w:t xml:space="preserve"> et al.</w:t>
      </w:r>
      <w:r w:rsidR="00690260">
        <w:rPr>
          <w:noProof/>
        </w:rPr>
        <w:t>, 2014)</w:t>
      </w:r>
      <w:r w:rsidR="00690260">
        <w:fldChar w:fldCharType="end"/>
      </w:r>
      <w:r>
        <w:t>.</w:t>
      </w:r>
    </w:p>
    <w:p w14:paraId="14348548" w14:textId="44E5586C" w:rsidR="005B6B48" w:rsidRPr="005B6B48" w:rsidRDefault="0066730E" w:rsidP="00EF2426">
      <w:pPr>
        <w:spacing w:line="360" w:lineRule="auto"/>
        <w:rPr>
          <w:b/>
        </w:rPr>
      </w:pPr>
      <w:r>
        <w:rPr>
          <w:b/>
        </w:rPr>
        <w:t xml:space="preserve">Comparison to </w:t>
      </w:r>
      <w:r w:rsidR="00F46C6D">
        <w:rPr>
          <w:b/>
        </w:rPr>
        <w:t>e</w:t>
      </w:r>
      <w:r>
        <w:rPr>
          <w:b/>
        </w:rPr>
        <w:t>xperimental results</w:t>
      </w:r>
    </w:p>
    <w:p w14:paraId="79112770" w14:textId="731D47DC" w:rsidR="00372017" w:rsidRDefault="00C57B4D" w:rsidP="00EF2426">
      <w:pPr>
        <w:spacing w:line="360" w:lineRule="auto"/>
      </w:pPr>
      <w:r>
        <w:t>T</w:t>
      </w:r>
      <w:r w:rsidR="00732E48">
        <w:t xml:space="preserve">he experimental analogue of this modelling study would measure plant P mass in both a high-exuding mutant and low-exuding mutant (similar to </w:t>
      </w:r>
      <w:r w:rsidR="00690260">
        <w:fldChar w:fldCharType="begin"/>
      </w:r>
      <w:r w:rsidR="007643CC">
        <w:instrText xml:space="preserve"> ADDIN EN.CITE &lt;EndNote&gt;&lt;Cite AuthorYear="1"&gt;&lt;Author&gt;Güsewell&lt;/Author&gt;&lt;Year&gt;2017&lt;/Year&gt;&lt;RecNum&gt;20&lt;/RecNum&gt;&lt;DisplayText&gt;Güsewell and Schroth (2017)&lt;/DisplayText&gt;&lt;record&gt;&lt;rec-number&gt;20&lt;/rec-number&gt;&lt;foreign-keys&gt;&lt;key app="EN" db-id="rsa5ra5ey2xadoevaab5vptaeva0zwzt9azp" timestamp="1584109746"&gt;20&lt;/key&gt;&lt;/foreign-keys&gt;&lt;ref-type name="Journal Article"&gt;17&lt;/ref-type&gt;&lt;contributors&gt;&lt;authors&gt;&lt;author&gt;Güsewell, Sabine&lt;/author&gt;&lt;author&gt;Schroth, Martin H&lt;/author&gt;&lt;/authors&gt;&lt;/contributors&gt;&lt;titles&gt;&lt;title&gt;&lt;style face="normal" font="default" size="100%"&gt;How functional is a trait? Phosphorus mobilization through root exudates differs little between &lt;/style&gt;&lt;style face="italic" font="default" size="100%"&gt;Carex&lt;/style&gt;&lt;style face="normal" font="default" size="100%"&gt; species with and without specialized dauciform roots&lt;/style&gt;&lt;/title&gt;&lt;secondary-title&gt;New Phytologist&lt;/secondary-title&gt;&lt;/titles&gt;&lt;periodical&gt;&lt;full-title&gt;New Phytologist&lt;/full-title&gt;&lt;/periodical&gt;&lt;pages&gt;1438-1450&lt;/pages&gt;&lt;volume&gt;215&lt;/volume&gt;&lt;number&gt;4&lt;/number&gt;&lt;dates&gt;&lt;year&gt;2017&lt;/year&gt;&lt;/dates&gt;&lt;isbn&gt;1469-8137&lt;/isbn&gt;&lt;urls&gt;&lt;/urls&gt;&lt;/record&gt;&lt;/Cite&gt;&lt;/EndNote&gt;</w:instrText>
      </w:r>
      <w:r w:rsidR="00690260">
        <w:fldChar w:fldCharType="separate"/>
      </w:r>
      <w:r w:rsidR="00690260">
        <w:rPr>
          <w:noProof/>
        </w:rPr>
        <w:t>Güsewell and Schroth (2017)</w:t>
      </w:r>
      <w:r w:rsidR="00690260">
        <w:fldChar w:fldCharType="end"/>
      </w:r>
      <w:r w:rsidR="00372017">
        <w:t xml:space="preserve"> or </w:t>
      </w:r>
      <w:r w:rsidR="00690260">
        <w:fldChar w:fldCharType="begin"/>
      </w:r>
      <w:r w:rsidR="007643CC">
        <w:instrText xml:space="preserve"> ADDIN EN.CITE &lt;EndNote&gt;&lt;Cite AuthorYear="1"&gt;&lt;Author&gt;Ryan&lt;/Author&gt;&lt;Year&gt;2014&lt;/Year&gt;&lt;RecNum&gt;21&lt;/RecNum&gt;&lt;DisplayText&gt;Ryan&lt;style face="italic"&gt; et al.&lt;/style&gt; (2014)&lt;/DisplayText&gt;&lt;record&gt;&lt;rec-number&gt;21&lt;/rec-number&gt;&lt;foreign-keys&gt;&lt;key app="EN" db-id="rsa5ra5ey2xadoevaab5vptaeva0zwzt9azp" timestamp="1584109746"&gt;21&lt;/key&gt;&lt;/foreign-keys&gt;&lt;ref-type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Glenn&lt;/author&gt;&lt;author&gt;Rathjen, Tina M&lt;/author&gt;&lt;author&gt;Wang, Enli&lt;/author&gt;&lt;/authors&gt;&lt;/contributors&gt;&lt;titles&gt;&lt;title&gt;Ca</w:instrText>
      </w:r>
      <w:r w:rsidR="007643CC">
        <w:rPr>
          <w:rFonts w:hint="eastAsia"/>
        </w:rPr>
        <w:instrText>n citrate efflux from roots improve phosphorus uptake by plants? Testing the hypothesis with near</w:instrText>
      </w:r>
      <w:r w:rsidR="007643CC">
        <w:rPr>
          <w:rFonts w:hint="eastAsia"/>
        </w:rPr>
        <w:instrText>‐</w:instrText>
      </w:r>
      <w:r w:rsidR="007643CC">
        <w:rPr>
          <w:rFonts w:hint="eastAsia"/>
        </w:rPr>
        <w:instrText>isogenic lines of wheat&lt;/title&gt;&lt;secondary-title&gt;Physiologia Plantarum&lt;/secondary-title&gt;&lt;/titles&gt;&lt;periodical&gt;&lt;full-title&gt;Physiologia Plantarum&lt;/full-title&gt;&lt;/p</w:instrText>
      </w:r>
      <w:r w:rsidR="007643CC">
        <w:instrText>eriodical&gt;&lt;pages&gt;230-242&lt;/pages&gt;&lt;volume&gt;151&lt;/volume&gt;&lt;number&gt;3&lt;/number&gt;&lt;dates&gt;&lt;year&gt;2014&lt;/year&gt;&lt;/dates&gt;&lt;isbn&gt;0031-9317&lt;/isbn&gt;&lt;urls&gt;&lt;/urls&gt;&lt;/record&gt;&lt;/Cite&gt;&lt;/EndNote&gt;</w:instrText>
      </w:r>
      <w:r w:rsidR="00690260">
        <w:fldChar w:fldCharType="separate"/>
      </w:r>
      <w:r w:rsidR="00690260">
        <w:rPr>
          <w:noProof/>
        </w:rPr>
        <w:t>Ryan</w:t>
      </w:r>
      <w:r w:rsidR="00690260" w:rsidRPr="00690260">
        <w:rPr>
          <w:i/>
          <w:noProof/>
        </w:rPr>
        <w:t xml:space="preserve"> et al.</w:t>
      </w:r>
      <w:r w:rsidR="00690260">
        <w:rPr>
          <w:noProof/>
        </w:rPr>
        <w:t xml:space="preserve"> (2014)</w:t>
      </w:r>
      <w:r w:rsidR="00690260">
        <w:fldChar w:fldCharType="end"/>
      </w:r>
      <w:r w:rsidR="00732E48">
        <w:t>). I</w:t>
      </w:r>
      <w:r w:rsidR="007E479C">
        <w:t>t would be difficult</w:t>
      </w:r>
      <w:r w:rsidR="00732E48">
        <w:t xml:space="preserve"> to detect P gains due to citrate in the experimental setup as even slight variations in root surface area would </w:t>
      </w:r>
      <w:r w:rsidR="00477475">
        <w:t>overwhelm</w:t>
      </w:r>
      <w:r w:rsidR="003F449D">
        <w:t xml:space="preserve"> the </w:t>
      </w:r>
      <w:r w:rsidR="00477475">
        <w:t>P gains from</w:t>
      </w:r>
      <w:r w:rsidR="003F449D">
        <w:t xml:space="preserve"> citrate</w:t>
      </w:r>
      <w:r w:rsidR="00216FF7">
        <w:t>.</w:t>
      </w:r>
      <w:r w:rsidR="00372017">
        <w:t xml:space="preserve"> For example</w:t>
      </w:r>
      <w:r w:rsidR="00E77B69">
        <w:t>, although</w:t>
      </w:r>
      <w:r w:rsidR="00372017">
        <w:t xml:space="preserve"> </w:t>
      </w:r>
      <w:r w:rsidR="00690260">
        <w:fldChar w:fldCharType="begin"/>
      </w:r>
      <w:r w:rsidR="007643CC">
        <w:instrText xml:space="preserve"> ADDIN EN.CITE &lt;EndNote&gt;&lt;Cite AuthorYear="1"&gt;&lt;Author&gt;Ryan&lt;/Author&gt;&lt;Year&gt;2014&lt;/Year&gt;&lt;RecNum&gt;21&lt;/RecNum&gt;&lt;DisplayText&gt;Ryan&lt;style face="italic"&gt; et al.&lt;/style&gt; (2014)&lt;/DisplayText&gt;&lt;record&gt;&lt;rec-number&gt;21&lt;/rec-number&gt;&lt;foreign-keys&gt;&lt;key app="EN" db-id="rsa5ra5ey2xadoevaab5vptaeva0zwzt9azp" timestamp="1584109746"&gt;21&lt;/key&gt;&lt;/foreign-keys&gt;&lt;ref-type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Glenn&lt;/author&gt;&lt;author&gt;Rathjen, Tina M&lt;/author&gt;&lt;author&gt;Wang, Enli&lt;/author&gt;&lt;/authors&gt;&lt;/contributors&gt;&lt;titles&gt;&lt;title&gt;Ca</w:instrText>
      </w:r>
      <w:r w:rsidR="007643CC">
        <w:rPr>
          <w:rFonts w:hint="eastAsia"/>
        </w:rPr>
        <w:instrText>n citrate efflux from roots improve phosphorus uptake by plants? Testing the hypothesis with near</w:instrText>
      </w:r>
      <w:r w:rsidR="007643CC">
        <w:rPr>
          <w:rFonts w:hint="eastAsia"/>
        </w:rPr>
        <w:instrText>‐</w:instrText>
      </w:r>
      <w:r w:rsidR="007643CC">
        <w:rPr>
          <w:rFonts w:hint="eastAsia"/>
        </w:rPr>
        <w:instrText>isogenic lines of wheat&lt;/title&gt;&lt;secondary-title&gt;Physiologia Plantarum&lt;/secondary-title&gt;&lt;/titles&gt;&lt;periodical&gt;&lt;full-title&gt;Physiologia Plantarum&lt;/full-title&gt;&lt;/p</w:instrText>
      </w:r>
      <w:r w:rsidR="007643CC">
        <w:instrText>eriodical&gt;&lt;pages&gt;230-242&lt;/pages&gt;&lt;volume&gt;151&lt;/volume&gt;&lt;number&gt;3&lt;/number&gt;&lt;dates&gt;&lt;year&gt;2014&lt;/year&gt;&lt;/dates&gt;&lt;isbn&gt;0031-9317&lt;/isbn&gt;&lt;urls&gt;&lt;/urls&gt;&lt;/record&gt;&lt;/Cite&gt;&lt;/EndNote&gt;</w:instrText>
      </w:r>
      <w:r w:rsidR="00690260">
        <w:fldChar w:fldCharType="separate"/>
      </w:r>
      <w:r w:rsidR="00690260">
        <w:rPr>
          <w:noProof/>
        </w:rPr>
        <w:t>Ryan</w:t>
      </w:r>
      <w:r w:rsidR="00690260" w:rsidRPr="00690260">
        <w:rPr>
          <w:i/>
          <w:noProof/>
        </w:rPr>
        <w:t xml:space="preserve"> et al.</w:t>
      </w:r>
      <w:r w:rsidR="00690260">
        <w:rPr>
          <w:noProof/>
        </w:rPr>
        <w:t xml:space="preserve"> (2014)</w:t>
      </w:r>
      <w:r w:rsidR="00690260">
        <w:fldChar w:fldCharType="end"/>
      </w:r>
      <w:r w:rsidR="00732E48">
        <w:t xml:space="preserve"> </w:t>
      </w:r>
      <w:r w:rsidR="00E77B69">
        <w:t>found citrate exudation could not explain increased biomass</w:t>
      </w:r>
      <w:r w:rsidR="000104DC">
        <w:t xml:space="preserve"> between high exuding and low exuding near-isogenic wheat lines</w:t>
      </w:r>
      <w:r w:rsidR="009416DF">
        <w:t>,</w:t>
      </w:r>
      <w:r w:rsidR="00E77B69">
        <w:t xml:space="preserve"> </w:t>
      </w:r>
      <w:r w:rsidR="009D48AB">
        <w:t>this may have been due to their experimental design.</w:t>
      </w:r>
      <w:r w:rsidR="005936EC">
        <w:t xml:space="preserve"> The</w:t>
      </w:r>
      <w:r w:rsidR="00E77B69">
        <w:t xml:space="preserve"> normalisation</w:t>
      </w:r>
      <w:r w:rsidR="005936EC">
        <w:t xml:space="preserve"> </w:t>
      </w:r>
      <w:r w:rsidR="003A0501">
        <w:t>of the results presented in the</w:t>
      </w:r>
      <w:r w:rsidR="005936EC">
        <w:t xml:space="preserve"> work</w:t>
      </w:r>
      <w:r w:rsidR="003A0501">
        <w:t xml:space="preserve"> of </w:t>
      </w:r>
      <w:r w:rsidR="005936EC">
        <w:t xml:space="preserve"> </w:t>
      </w:r>
      <w:r w:rsidR="00690260">
        <w:fldChar w:fldCharType="begin"/>
      </w:r>
      <w:r w:rsidR="007643CC">
        <w:instrText xml:space="preserve"> ADDIN EN.CITE &lt;EndNote&gt;&lt;Cite AuthorYear="1"&gt;&lt;Author&gt;Ryan&lt;/Author&gt;&lt;Year&gt;2014&lt;/Year&gt;&lt;RecNum&gt;21&lt;/RecNum&gt;&lt;DisplayText&gt;Ryan&lt;style face="italic"&gt; et al.&lt;/style&gt; (2014)&lt;/DisplayText&gt;&lt;record&gt;&lt;rec-number&gt;21&lt;/rec-number&gt;&lt;foreign-keys&gt;&lt;key app="EN" db-id="rsa5ra5ey2xadoevaab5vptaeva0zwzt9azp" timestamp="1584109746"&gt;21&lt;/key&gt;&lt;/foreign-keys&gt;&lt;ref-type name="Journal Article"&gt;17&lt;/ref-type&gt;&lt;contributors&gt;&lt;authors&gt;&lt;author&gt;Ryan, Peter R&lt;/author&gt;&lt;author&gt;James, Richard A&lt;/author&gt;&lt;author&gt;Weligama, Chandrakumara&lt;/author&gt;&lt;author&gt;Delhaize, Emmanuel&lt;/author&gt;&lt;author&gt;Rattey, Allan&lt;/author&gt;&lt;author&gt;Lewis, David C&lt;/author&gt;&lt;author&gt;Bovill, William D&lt;/author&gt;&lt;author&gt;McDonald, Glenn&lt;/author&gt;&lt;author&gt;Rathjen, Tina M&lt;/author&gt;&lt;author&gt;Wang, Enli&lt;/author&gt;&lt;/authors&gt;&lt;/contributors&gt;&lt;titles&gt;&lt;title&gt;Ca</w:instrText>
      </w:r>
      <w:r w:rsidR="007643CC">
        <w:rPr>
          <w:rFonts w:hint="eastAsia"/>
        </w:rPr>
        <w:instrText>n citrate efflux from roots improve phosphorus uptake by plants? Testing the hypothesis with near</w:instrText>
      </w:r>
      <w:r w:rsidR="007643CC">
        <w:rPr>
          <w:rFonts w:hint="eastAsia"/>
        </w:rPr>
        <w:instrText>‐</w:instrText>
      </w:r>
      <w:r w:rsidR="007643CC">
        <w:rPr>
          <w:rFonts w:hint="eastAsia"/>
        </w:rPr>
        <w:instrText>isogenic lines of wheat&lt;/title&gt;&lt;secondary-title&gt;Physiologia Plantarum&lt;/secondary-title&gt;&lt;/titles&gt;&lt;periodical&gt;&lt;full-title&gt;Physiologia Plantarum&lt;/full-title&gt;&lt;/p</w:instrText>
      </w:r>
      <w:r w:rsidR="007643CC">
        <w:instrText>eriodical&gt;&lt;pages&gt;230-242&lt;/pages&gt;&lt;volume&gt;151&lt;/volume&gt;&lt;number&gt;3&lt;/number&gt;&lt;dates&gt;&lt;year&gt;2014&lt;/year&gt;&lt;/dates&gt;&lt;isbn&gt;0031-9317&lt;/isbn&gt;&lt;urls&gt;&lt;/urls&gt;&lt;/record&gt;&lt;/Cite&gt;&lt;/EndNote&gt;</w:instrText>
      </w:r>
      <w:r w:rsidR="00690260">
        <w:fldChar w:fldCharType="separate"/>
      </w:r>
      <w:r w:rsidR="00690260">
        <w:rPr>
          <w:noProof/>
        </w:rPr>
        <w:t>Ryan</w:t>
      </w:r>
      <w:r w:rsidR="00690260" w:rsidRPr="00690260">
        <w:rPr>
          <w:i/>
          <w:noProof/>
        </w:rPr>
        <w:t xml:space="preserve"> et al.</w:t>
      </w:r>
      <w:r w:rsidR="00690260">
        <w:rPr>
          <w:noProof/>
        </w:rPr>
        <w:t xml:space="preserve"> (2014)</w:t>
      </w:r>
      <w:r w:rsidR="00690260">
        <w:fldChar w:fldCharType="end"/>
      </w:r>
      <w:r w:rsidR="003A0501">
        <w:t xml:space="preserve"> </w:t>
      </w:r>
      <w:r w:rsidR="005936EC">
        <w:t>did</w:t>
      </w:r>
      <w:r w:rsidR="00E77B69">
        <w:t xml:space="preserve"> not take into account </w:t>
      </w:r>
      <w:r w:rsidR="005936EC">
        <w:t>variations in RSA</w:t>
      </w:r>
      <w:r w:rsidR="0052426E">
        <w:t>,</w:t>
      </w:r>
      <w:r w:rsidR="003977C4">
        <w:t xml:space="preserve"> </w:t>
      </w:r>
      <w:r w:rsidR="0052426E">
        <w:t>thus,</w:t>
      </w:r>
      <w:r w:rsidR="00C96B33">
        <w:t xml:space="preserve"> </w:t>
      </w:r>
      <w:r w:rsidR="00A24746">
        <w:t xml:space="preserve">any </w:t>
      </w:r>
      <w:r w:rsidR="00C96B33">
        <w:t>gains due to citr</w:t>
      </w:r>
      <w:r w:rsidR="00A24746">
        <w:t>ate exudation would not be detected</w:t>
      </w:r>
      <w:r w:rsidR="00C96B33">
        <w:t xml:space="preserve"> due to variation</w:t>
      </w:r>
      <w:r w:rsidR="005936EC">
        <w:t>s</w:t>
      </w:r>
      <w:r w:rsidR="00C96B33">
        <w:t xml:space="preserve"> in root surface ar</w:t>
      </w:r>
      <w:r w:rsidR="003F449D">
        <w:t>eas</w:t>
      </w:r>
      <w:r w:rsidR="005936EC">
        <w:t>.</w:t>
      </w:r>
    </w:p>
    <w:p w14:paraId="7EB3EFA7" w14:textId="65F1F801" w:rsidR="00A63AE6" w:rsidRDefault="00A17E91" w:rsidP="00EF2426">
      <w:pPr>
        <w:spacing w:line="360" w:lineRule="auto"/>
      </w:pPr>
      <w:r>
        <w:t>Experimental literature suggests</w:t>
      </w:r>
      <w:r w:rsidR="00534CD2">
        <w:t xml:space="preserve"> that</w:t>
      </w:r>
      <w:r w:rsidR="00F129C5" w:rsidRPr="00F129C5">
        <w:t xml:space="preserve"> </w:t>
      </w:r>
      <w:r w:rsidR="00F129C5">
        <w:t>organic acid</w:t>
      </w:r>
      <w:r>
        <w:t xml:space="preserve"> concentrations </w:t>
      </w:r>
      <w:r w:rsidR="00F129C5">
        <w:t>greater than 1 mM in</w:t>
      </w:r>
      <w:r w:rsidR="0097428F">
        <w:t xml:space="preserve"> the soil solution</w:t>
      </w:r>
      <w:r w:rsidR="00F129C5">
        <w:t xml:space="preserve"> are</w:t>
      </w:r>
      <w:r w:rsidR="00534CD2">
        <w:t xml:space="preserve"> required</w:t>
      </w:r>
      <w:r w:rsidR="00D21BDB">
        <w:t xml:space="preserve"> to solubilis</w:t>
      </w:r>
      <w:r>
        <w:t>e significant amounts of P</w:t>
      </w:r>
      <w:r w:rsidR="00732E48">
        <w:t xml:space="preserve"> </w:t>
      </w:r>
      <w:r w:rsidR="00690260">
        <w:fldChar w:fldCharType="begin">
          <w:fldData xml:space="preserve">PEVuZE5vdGU+PENpdGU+PEF1dGhvcj5LaGFkZW1pPC9BdXRob3I+PFllYXI+MjAxMDwvWWVhcj48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</w:fldData>
        </w:fldChar>
      </w:r>
      <w:r w:rsidR="007643CC">
        <w:instrText xml:space="preserve"> ADDIN EN.CITE </w:instrText>
      </w:r>
      <w:r w:rsidR="007643CC">
        <w:fldChar w:fldCharType="begin">
          <w:fldData xml:space="preserve">PEVuZE5vdGU+PENpdGU+PEF1dGhvcj5LaGFkZW1pPC9BdXRob3I+PFllYXI+MjAxMDwvWWVhcj48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</w:fldData>
        </w:fldChar>
      </w:r>
      <w:r w:rsidR="007643CC">
        <w:instrText xml:space="preserve"> ADDIN EN.CITE.DATA </w:instrText>
      </w:r>
      <w:r w:rsidR="007643CC">
        <w:fldChar w:fldCharType="end"/>
      </w:r>
      <w:r w:rsidR="00690260">
        <w:fldChar w:fldCharType="separate"/>
      </w:r>
      <w:r w:rsidR="00690260">
        <w:rPr>
          <w:noProof/>
        </w:rPr>
        <w:t>(Mench &amp; Martin, 1991; Jones &amp; Darrah, 1994; Gerke</w:t>
      </w:r>
      <w:r w:rsidR="00690260" w:rsidRPr="00690260">
        <w:rPr>
          <w:i/>
          <w:noProof/>
        </w:rPr>
        <w:t xml:space="preserve"> et al.</w:t>
      </w:r>
      <w:r w:rsidR="00690260">
        <w:rPr>
          <w:noProof/>
        </w:rPr>
        <w:t>, 2000a; Khademi</w:t>
      </w:r>
      <w:r w:rsidR="00690260" w:rsidRPr="00690260">
        <w:rPr>
          <w:i/>
          <w:noProof/>
        </w:rPr>
        <w:t xml:space="preserve"> et al.</w:t>
      </w:r>
      <w:r w:rsidR="00690260">
        <w:rPr>
          <w:noProof/>
        </w:rPr>
        <w:t>, 2010)</w:t>
      </w:r>
      <w:r w:rsidR="00690260">
        <w:fldChar w:fldCharType="end"/>
      </w:r>
      <w:r w:rsidR="00732E48">
        <w:t>.</w:t>
      </w:r>
      <w:r w:rsidR="0097428F">
        <w:t xml:space="preserve"> Typically</w:t>
      </w:r>
      <w:r w:rsidR="00F129C5">
        <w:t>,</w:t>
      </w:r>
      <w:r w:rsidR="0097428F">
        <w:t xml:space="preserve"> concentrations of organic acids in soil are between 1 </w:t>
      </w:r>
      <w:r w:rsidR="0097428F">
        <w:rPr>
          <w:rFonts w:cstheme="minorHAnsi"/>
        </w:rPr>
        <w:t>µ</w:t>
      </w:r>
      <w:r w:rsidR="0097428F">
        <w:t xml:space="preserve">M and 50 </w:t>
      </w:r>
      <w:r w:rsidR="0097428F">
        <w:rPr>
          <w:rFonts w:cstheme="minorHAnsi"/>
        </w:rPr>
        <w:t>µ</w:t>
      </w:r>
      <w:r w:rsidR="0097428F">
        <w:t xml:space="preserve">M </w:t>
      </w:r>
      <w:r w:rsidR="00690260">
        <w:fldChar w:fldCharType="begin"/>
      </w:r>
      <w:r w:rsidR="007643CC">
        <w:instrText xml:space="preserve"> ADDIN EN.CITE &lt;EndNote&gt;&lt;Cite&gt;&lt;Author&gt;Khademi&lt;/Author&gt;&lt;Year&gt;2010&lt;/Year&gt;&lt;RecNum&gt;42&lt;/RecNum&gt;&lt;DisplayText&gt;(Khademi&lt;style face="italic"&gt; et al.&lt;/style&gt;, 2010)&lt;/DisplayText&gt;&lt;record&gt;&lt;rec-number&gt;42&lt;/rec-number&gt;&lt;foreign-keys&gt;&lt;key app="EN" db-id="rsa5ra5ey2xadoevaab5vptaeva0zwzt9azp" timestamp="1584109751"&gt;42&lt;/key&gt;&lt;/foreign-keys&gt;&lt;ref-type name="Journal Article"&gt;17&lt;/ref-type&gt;&lt;contributors&gt;&lt;authors&gt;&lt;author&gt;Khademi, Z&lt;/author&gt;&lt;author&gt;Jones, DL&lt;/author&gt;&lt;author&gt;Malakouti, MJ&lt;/author&gt;&lt;author&gt;Asadi, F&lt;/author&gt;&lt;/authors&gt;&lt;/contributors&gt;&lt;titles&gt;&lt;title&gt;Organic acids differ in enhancing phosphorus uptake by Triticum aestivum L.—effects of rhizosphere concentration and counterion&lt;/title&gt;&lt;secondary-title&gt;Plant and soil&lt;/secondary-title&gt;&lt;/titles&gt;&lt;periodical&gt;&lt;full-title&gt;Plant and Soil&lt;/full-title&gt;&lt;/periodical&gt;&lt;pages&gt;151-159&lt;/pages&gt;&lt;volume&gt;334&lt;/volume&gt;&lt;number&gt;1-2&lt;/number&gt;&lt;dates&gt;&lt;year&gt;2010&lt;/year&gt;&lt;/dates&gt;&lt;isbn&gt;0032-079X&lt;/isbn&gt;&lt;urls&gt;&lt;/urls&gt;&lt;/record&gt;&lt;/Cite&gt;&lt;/EndNote&gt;</w:instrText>
      </w:r>
      <w:r w:rsidR="00690260">
        <w:fldChar w:fldCharType="separate"/>
      </w:r>
      <w:r w:rsidR="00690260">
        <w:rPr>
          <w:noProof/>
        </w:rPr>
        <w:t>(Khademi</w:t>
      </w:r>
      <w:r w:rsidR="00690260" w:rsidRPr="00690260">
        <w:rPr>
          <w:i/>
          <w:noProof/>
        </w:rPr>
        <w:t xml:space="preserve"> et al.</w:t>
      </w:r>
      <w:r w:rsidR="00690260">
        <w:rPr>
          <w:noProof/>
        </w:rPr>
        <w:t>, 2010)</w:t>
      </w:r>
      <w:r w:rsidR="00690260">
        <w:fldChar w:fldCharType="end"/>
      </w:r>
      <w:r w:rsidR="00BC0E32">
        <w:t xml:space="preserve">. Across </w:t>
      </w:r>
      <w:r w:rsidR="0097428F">
        <w:t>all the simulations and time points</w:t>
      </w:r>
      <w:r w:rsidR="00BC0E32">
        <w:t>,</w:t>
      </w:r>
      <w:r w:rsidR="0097428F">
        <w:t xml:space="preserve"> the </w:t>
      </w:r>
      <w:r w:rsidR="00C24505">
        <w:t>citrate</w:t>
      </w:r>
      <w:r w:rsidR="004F4652">
        <w:t xml:space="preserve"> concentrations</w:t>
      </w:r>
      <w:r>
        <w:t xml:space="preserve"> in soil solution</w:t>
      </w:r>
      <w:r w:rsidR="00534CD2">
        <w:t xml:space="preserve"> </w:t>
      </w:r>
      <w:r w:rsidR="007E479C">
        <w:t>never exceeded</w:t>
      </w:r>
      <w:r w:rsidR="006B771E">
        <w:t xml:space="preserve"> </w:t>
      </w:r>
      <w:r w:rsidR="00534CD2">
        <w:t xml:space="preserve">48 </w:t>
      </w:r>
      <w:r w:rsidR="00534CD2">
        <w:rPr>
          <w:rFonts w:cstheme="minorHAnsi"/>
        </w:rPr>
        <w:t>µ</w:t>
      </w:r>
      <w:r w:rsidR="00534CD2">
        <w:t>M</w:t>
      </w:r>
      <w:r w:rsidR="0097428F">
        <w:t xml:space="preserve">. </w:t>
      </w:r>
      <w:r w:rsidR="00C57B4D">
        <w:t xml:space="preserve"> </w:t>
      </w:r>
      <w:r w:rsidR="00A256F8">
        <w:t>Although</w:t>
      </w:r>
      <w:r w:rsidR="00C57B4D">
        <w:t xml:space="preserve"> citrate concentrations did not reach the</w:t>
      </w:r>
      <w:r w:rsidR="009E61DF">
        <w:t xml:space="preserve"> experimentally-</w:t>
      </w:r>
      <w:r w:rsidR="00C57B4D">
        <w:t>required concentratio</w:t>
      </w:r>
      <w:r w:rsidR="00D21BDB">
        <w:t>n to significantly solubilis</w:t>
      </w:r>
      <w:r w:rsidR="00095D28">
        <w:t>e P,</w:t>
      </w:r>
      <w:r w:rsidR="00C57B4D">
        <w:t xml:space="preserve"> </w:t>
      </w:r>
      <w:r w:rsidR="002565FF">
        <w:t>i</w:t>
      </w:r>
      <w:r w:rsidR="00534CD2">
        <w:t xml:space="preserve">ncreased uptake </w:t>
      </w:r>
      <w:r w:rsidR="002565FF">
        <w:t xml:space="preserve">in the </w:t>
      </w:r>
      <w:r w:rsidR="009120ED">
        <w:t xml:space="preserve">Low P </w:t>
      </w:r>
      <w:r w:rsidR="002565FF">
        <w:t>conditions</w:t>
      </w:r>
      <w:r w:rsidR="0043220F">
        <w:t xml:space="preserve"> </w:t>
      </w:r>
      <w:r w:rsidR="007862A3">
        <w:t>were</w:t>
      </w:r>
      <w:r w:rsidR="00C57B4D">
        <w:t xml:space="preserve"> observed in the simulations</w:t>
      </w:r>
      <w:r w:rsidR="00BC0E32">
        <w:t xml:space="preserve"> (</w:t>
      </w:r>
      <w:r w:rsidR="00BC0E32">
        <w:fldChar w:fldCharType="begin"/>
      </w:r>
      <w:r w:rsidR="00BC0E32">
        <w:instrText xml:space="preserve"> REF _Ref18424501 \h </w:instrText>
      </w:r>
      <w:r w:rsidR="00EF2426">
        <w:instrText xml:space="preserve"> \* MERGEFORMAT </w:instrText>
      </w:r>
      <w:r w:rsidR="00BC0E32">
        <w:fldChar w:fldCharType="separate"/>
      </w:r>
      <w:r w:rsidR="00A307C3" w:rsidRPr="00D6428F">
        <w:rPr>
          <w:rFonts w:cs="Times New Roman"/>
          <w:szCs w:val="24"/>
        </w:rPr>
        <w:t xml:space="preserve">Figure </w:t>
      </w:r>
      <w:r w:rsidR="00A307C3">
        <w:rPr>
          <w:rFonts w:cs="Times New Roman"/>
          <w:noProof/>
          <w:szCs w:val="24"/>
        </w:rPr>
        <w:t>5</w:t>
      </w:r>
      <w:r w:rsidR="00BC0E32">
        <w:fldChar w:fldCharType="end"/>
      </w:r>
      <w:r w:rsidR="00BC0E32">
        <w:t>)</w:t>
      </w:r>
      <w:r w:rsidR="001C1A86">
        <w:t>.</w:t>
      </w:r>
      <w:r w:rsidR="0043220F">
        <w:t xml:space="preserve"> Three</w:t>
      </w:r>
      <w:r w:rsidR="00095D28">
        <w:t xml:space="preserve"> possible reasons are proposed to explain </w:t>
      </w:r>
      <w:r w:rsidR="00F129C5">
        <w:t>this</w:t>
      </w:r>
      <w:r w:rsidR="00095D28">
        <w:t xml:space="preserve"> discrepancy</w:t>
      </w:r>
      <w:r w:rsidR="005C3954">
        <w:t xml:space="preserve">. </w:t>
      </w:r>
      <w:r w:rsidR="003C72BF">
        <w:t>Firstly</w:t>
      </w:r>
      <w:r w:rsidR="005C3954">
        <w:t>,</w:t>
      </w:r>
      <w:r w:rsidR="003C72BF" w:rsidRPr="003C72BF">
        <w:t xml:space="preserve"> </w:t>
      </w:r>
      <w:r w:rsidR="003C72BF">
        <w:t xml:space="preserve">singular time point bulk scale </w:t>
      </w:r>
      <w:r w:rsidR="00C10908">
        <w:t>solubilisation</w:t>
      </w:r>
      <w:r w:rsidR="003C72BF">
        <w:t xml:space="preserve"> experiments, such as those cited above, may not </w:t>
      </w:r>
      <w:r w:rsidR="00C10908">
        <w:t xml:space="preserve">be able to simultaneously </w:t>
      </w:r>
      <w:r w:rsidR="003C72BF">
        <w:t>capture diffusion, uptake, adsorption</w:t>
      </w:r>
      <w:r w:rsidR="00C10908">
        <w:t>,</w:t>
      </w:r>
      <w:r w:rsidR="003C72BF">
        <w:t xml:space="preserve"> and desorption</w:t>
      </w:r>
      <w:r w:rsidR="00C10908">
        <w:t>, which occur at different timescales</w:t>
      </w:r>
      <w:r w:rsidR="00077EB8">
        <w:t xml:space="preserve"> </w:t>
      </w:r>
      <w:r w:rsidR="00690260">
        <w:fldChar w:fldCharType="begin"/>
      </w:r>
      <w:r w:rsidR="007643CC">
        <w:instrText xml:space="preserve"> ADDIN EN.CITE &lt;EndNote&gt;&lt;Cite&gt;&lt;Author&gt;McKay Fletcher&lt;/Author&gt;&lt;Year&gt;2019&lt;/Year&gt;&lt;RecNum&gt;14&lt;/RecNum&gt;&lt;DisplayText&gt;(McKay Fletcher&lt;style face="italic"&gt; et al.&lt;/style&gt;, 2019b)&lt;/DisplayText&gt;&lt;record&gt;&lt;rec-number&gt;14&lt;/rec-number&gt;&lt;foreign-keys&gt;&lt;key app="EN" db-id="rsa5ra5ey2xadoevaab5vptaeva0zwzt9azp" timestamp="1584109744"&gt;14&lt;/key&gt;&lt;/foreign-keys&gt;&lt;ref-type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690260">
        <w:fldChar w:fldCharType="separate"/>
      </w:r>
      <w:r w:rsidR="00690260">
        <w:rPr>
          <w:noProof/>
        </w:rPr>
        <w:t>(McKay Fletcher</w:t>
      </w:r>
      <w:r w:rsidR="00690260" w:rsidRPr="00690260">
        <w:rPr>
          <w:i/>
          <w:noProof/>
        </w:rPr>
        <w:t xml:space="preserve"> et al.</w:t>
      </w:r>
      <w:r w:rsidR="00690260">
        <w:rPr>
          <w:noProof/>
        </w:rPr>
        <w:t>, 2019b)</w:t>
      </w:r>
      <w:r w:rsidR="00690260">
        <w:fldChar w:fldCharType="end"/>
      </w:r>
      <w:r w:rsidR="001628C0">
        <w:t xml:space="preserve">. </w:t>
      </w:r>
      <w:r w:rsidR="003C72BF">
        <w:t>Secondly,</w:t>
      </w:r>
      <w:r w:rsidR="004E5A52">
        <w:t xml:space="preserve"> </w:t>
      </w:r>
      <w:r w:rsidR="003C72BF">
        <w:t>b</w:t>
      </w:r>
      <w:r w:rsidR="00BE364D">
        <w:t>ulk scale measurements</w:t>
      </w:r>
      <w:r w:rsidR="00CD4DDF">
        <w:t xml:space="preserve"> (even when </w:t>
      </w:r>
      <w:r w:rsidR="006C0B1D">
        <w:t>analysing</w:t>
      </w:r>
      <w:r w:rsidR="00CD4DDF">
        <w:t xml:space="preserve"> rhizosphere soil) do not measure local pore scale concentrations</w:t>
      </w:r>
      <w:r w:rsidR="002437CF">
        <w:t xml:space="preserve">. It is likely there are local regions of higher concentrations near the root surface </w:t>
      </w:r>
      <w:r w:rsidR="00C10908">
        <w:t xml:space="preserve">despite </w:t>
      </w:r>
      <w:r w:rsidR="002437CF">
        <w:t>bulk</w:t>
      </w:r>
      <w:r w:rsidR="00CD4DDF">
        <w:t xml:space="preserve"> </w:t>
      </w:r>
      <w:r w:rsidR="002437CF">
        <w:t xml:space="preserve">scale measurements </w:t>
      </w:r>
      <w:r w:rsidR="00C10908">
        <w:t xml:space="preserve">being </w:t>
      </w:r>
      <w:r w:rsidR="002437CF">
        <w:t>low</w:t>
      </w:r>
      <w:r w:rsidR="007B1509">
        <w:t xml:space="preserve"> </w:t>
      </w:r>
      <w:r w:rsidR="00690260">
        <w:fldChar w:fldCharType="begin"/>
      </w:r>
      <w:r w:rsidR="007643CC">
        <w:instrText xml:space="preserve"> ADDIN EN.CITE &lt;EndNote&gt;&lt;Cite&gt;&lt;Author&gt;Jones&lt;/Author&gt;&lt;Year&gt;1998&lt;/Year&gt;&lt;RecNum&gt;45&lt;/RecNum&gt;&lt;DisplayText&gt;(Jones, 1998; Khademi&lt;style face="italic"&gt; et al.&lt;/style&gt;, 2010)&lt;/DisplayText&gt;&lt;record&gt;&lt;rec-number&gt;45&lt;/rec-number&gt;&lt;foreign-keys&gt;&lt;key app="EN" db-id="rsa5ra5ey2xadoevaab5vptaeva0zwzt9azp" timestamp="1584109752"&gt;45&lt;/key&gt;&lt;/foreign-keys&gt;&lt;ref-type name="Journal Article"&gt;17&lt;/ref-type&gt;&lt;contributors&gt;&lt;authors&gt;&lt;author&gt;Jones, David L&lt;/author&gt;&lt;/authors&gt;&lt;/contributors&gt;&lt;titles&gt;&lt;title&gt;Organic acids in the rhizosphere–a critical review&lt;/title&gt;&lt;secondary-title&gt;Plant and soil&lt;/secondary-title&gt;&lt;/titles&gt;&lt;periodical&gt;&lt;full-title&gt;Plant and Soil&lt;/full-title&gt;&lt;/periodical&gt;&lt;pages&gt;25-44&lt;/pages&gt;&lt;volume&gt;205&lt;/volume&gt;&lt;number&gt;1&lt;/number&gt;&lt;dates&gt;&lt;year&gt;1998&lt;/year&gt;&lt;/dates&gt;&lt;isbn&gt;0032-079X&lt;/isbn&gt;&lt;urls&gt;&lt;/urls&gt;&lt;/record&gt;&lt;/Cite&gt;&lt;Cite&gt;&lt;Author&gt;Khademi&lt;/Author&gt;&lt;Year&gt;2010&lt;/Year&gt;&lt;RecNum&gt;42&lt;/RecNum&gt;&lt;record&gt;&lt;rec-number&gt;42&lt;/rec-number&gt;&lt;foreign-keys&gt;&lt;key app="EN" db-id="rsa5ra5ey2xadoevaab5vptaeva0zwzt9azp" timestamp="1584109751"&gt;42&lt;/key&gt;&lt;/foreign-keys&gt;&lt;ref-type name="Journal Article"&gt;17&lt;/ref-type&gt;&lt;contributors&gt;&lt;authors&gt;&lt;author&gt;Khademi, Z&lt;/author&gt;&lt;author&gt;Jones, DL&lt;/author&gt;&lt;author&gt;Malakouti, MJ&lt;/author&gt;&lt;author&gt;Asadi, F&lt;/author&gt;&lt;/authors&gt;&lt;/contributors&gt;&lt;titles&gt;&lt;title&gt;Organic acids differ in enhancing phosphorus uptake by Triticum aestivum L.—effects of rhizosphere concentration and counterion&lt;/title&gt;&lt;secondary-title&gt;Plant and soil&lt;/secondary-title&gt;&lt;/titles&gt;&lt;periodical&gt;&lt;full-title&gt;Plant and Soil&lt;/full-title&gt;&lt;/periodical&gt;&lt;pages&gt;151-159&lt;/pages&gt;&lt;volume&gt;334&lt;/volume&gt;&lt;number&gt;1-2&lt;/number&gt;&lt;dates&gt;&lt;year&gt;2010&lt;/year&gt;&lt;/dates&gt;&lt;isbn&gt;0032-079X&lt;/isbn&gt;&lt;urls&gt;&lt;/urls&gt;&lt;/record&gt;&lt;/Cite&gt;&lt;/EndNote&gt;</w:instrText>
      </w:r>
      <w:r w:rsidR="00690260">
        <w:fldChar w:fldCharType="separate"/>
      </w:r>
      <w:r w:rsidR="00690260">
        <w:rPr>
          <w:noProof/>
        </w:rPr>
        <w:t>(Jones, 1998; Khademi</w:t>
      </w:r>
      <w:r w:rsidR="00690260" w:rsidRPr="00690260">
        <w:rPr>
          <w:i/>
          <w:noProof/>
        </w:rPr>
        <w:t xml:space="preserve"> et al.</w:t>
      </w:r>
      <w:r w:rsidR="00690260">
        <w:rPr>
          <w:noProof/>
        </w:rPr>
        <w:t>, 2010)</w:t>
      </w:r>
      <w:r w:rsidR="00690260">
        <w:fldChar w:fldCharType="end"/>
      </w:r>
      <w:r w:rsidR="002437CF">
        <w:t xml:space="preserve">. </w:t>
      </w:r>
      <w:r w:rsidR="0043220F">
        <w:t xml:space="preserve">Finally, differences in soil labile P between the exudation and no-exudation cases </w:t>
      </w:r>
      <w:r w:rsidR="006A2072">
        <w:t xml:space="preserve">are </w:t>
      </w:r>
      <w:r w:rsidR="0043220F">
        <w:t>small</w:t>
      </w:r>
      <w:r w:rsidR="00D03509">
        <w:t>. T</w:t>
      </w:r>
      <w:r w:rsidR="0043220F">
        <w:t>here was at most a 0.25% difference when average P concentration in soil solution over the whole domain is compared between the no exudation and exudation cases in the Low P soil. Such a small difference in bulk solubilized P would be difficult to detect experimentally.</w:t>
      </w:r>
      <w:r w:rsidR="00D03509">
        <w:t xml:space="preserve"> </w:t>
      </w:r>
      <w:r w:rsidR="007B1509">
        <w:t xml:space="preserve">We conclude lack of bulk scale measured </w:t>
      </w:r>
      <w:r w:rsidR="00873BE7">
        <w:t>P</w:t>
      </w:r>
      <w:r w:rsidR="00A34C47">
        <w:t xml:space="preserve"> </w:t>
      </w:r>
      <w:r w:rsidR="007B1509">
        <w:t xml:space="preserve">solubilisation does not imply lack of citrate enhanced uptake. </w:t>
      </w:r>
    </w:p>
    <w:p w14:paraId="7DA9D986" w14:textId="6973132F" w:rsidR="000B670D" w:rsidRPr="00872DD8" w:rsidRDefault="000B670D" w:rsidP="00EF2426">
      <w:pPr>
        <w:spacing w:line="360" w:lineRule="auto"/>
        <w:rPr>
          <w:b/>
        </w:rPr>
      </w:pPr>
      <w:r>
        <w:rPr>
          <w:b/>
        </w:rPr>
        <w:t>Comparison to other root-system modelling approaches</w:t>
      </w:r>
    </w:p>
    <w:p w14:paraId="7682593F" w14:textId="6835D44A" w:rsidR="000B670D" w:rsidRDefault="000B670D" w:rsidP="00EF2426">
      <w:pPr>
        <w:spacing w:line="360" w:lineRule="auto"/>
      </w:pPr>
      <w:r>
        <w:lastRenderedPageBreak/>
        <w:t xml:space="preserve">The model and aims of this paper </w:t>
      </w:r>
      <w:r w:rsidR="00C0021A">
        <w:t>are</w:t>
      </w:r>
      <w:r>
        <w:t xml:space="preserve"> comparable to the work of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as such it is worth discussing the similarities and differences. The modelling approach of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used a local 1D-cylindrical-diffusion model of competitive adsorption between phosphate and citrate for a single root</w:t>
      </w:r>
      <w:r w:rsidR="00312A4D">
        <w:t xml:space="preserve"> </w:t>
      </w:r>
      <w:r>
        <w:t>in order to calculate root volumetric fluxes of phosphate and citrate in a global finite difference</w:t>
      </w:r>
      <w:r w:rsidR="0017609D">
        <w:t xml:space="preserve"> model. Within the domain of a</w:t>
      </w:r>
      <w:r>
        <w:t xml:space="preserve"> global finite difference model, a root growth model is solved </w:t>
      </w:r>
      <w:r w:rsidR="00690260">
        <w:fldChar w:fldCharType="begin"/>
      </w:r>
      <w:r w:rsidR="007643CC">
        <w:instrText xml:space="preserve"> ADDIN EN.CITE &lt;EndNote&gt;&lt;Cite&gt;&lt;Author&gt;Leitner&lt;/Author&gt;&lt;Year&gt;2010&lt;/Year&gt;&lt;RecNum&gt;46&lt;/RecNum&gt;&lt;DisplayText&gt;(Leitner&lt;style face="italic"&gt; et al.&lt;/style&gt;, 2010)&lt;/DisplayText&gt;&lt;record&gt;&lt;rec-number&gt;46&lt;/rec-number&gt;&lt;foreign-keys&gt;&lt;key app="EN" db-id="rsa5ra5ey2xadoevaab5vptaeva0zwzt9azp" timestamp="1584109752"&gt;46&lt;/key&gt;&lt;/foreign-keys&gt;&lt;ref-type name="Journal Article"&gt;17&lt;/ref-type&gt;&lt;contributors&gt;&lt;authors&gt;&lt;author&gt;Leitner, Daniel&lt;/author&gt;&lt;author&gt;Klepsch, Sabine&lt;/author&gt;&lt;author&gt;Bodner, Gernot&lt;/author&gt;&lt;author&gt;Schnepf, Andrea&lt;/author&gt;&lt;/authors&gt;&lt;/contributors&gt;&lt;titles&gt;&lt;title&gt;A dynamic root system growth model based on L-Systems&lt;/title&gt;&lt;secondary-title&gt;Plant and Soil&lt;/secondary-title&gt;&lt;/titles&gt;&lt;periodical&gt;&lt;full-title&gt;Plant and Soil&lt;/full-title&gt;&lt;/periodical&gt;&lt;pages&gt;177-192&lt;/pages&gt;&lt;volume&gt;332&lt;/volume&gt;&lt;number&gt;1-2&lt;/number&gt;&lt;dates&gt;&lt;year&gt;2010&lt;/year&gt;&lt;/dates&gt;&lt;isbn&gt;0032-079X&lt;/isbn&gt;&lt;urls&gt;&lt;/urls&gt;&lt;/record&gt;&lt;/Cite&gt;&lt;/EndNote&gt;</w:instrText>
      </w:r>
      <w:r w:rsidR="00690260">
        <w:fldChar w:fldCharType="separate"/>
      </w:r>
      <w:r w:rsidR="00690260">
        <w:rPr>
          <w:noProof/>
        </w:rPr>
        <w:t>(Leitner</w:t>
      </w:r>
      <w:r w:rsidR="00690260" w:rsidRPr="00690260">
        <w:rPr>
          <w:i/>
          <w:noProof/>
        </w:rPr>
        <w:t xml:space="preserve"> et al.</w:t>
      </w:r>
      <w:r w:rsidR="00690260">
        <w:rPr>
          <w:noProof/>
        </w:rPr>
        <w:t>, 2010)</w:t>
      </w:r>
      <w:r w:rsidR="00690260">
        <w:fldChar w:fldCharType="end"/>
      </w:r>
      <w:r>
        <w:t>. This is used to determine the surface area of roots in each discretised volume. For each time step and each discretised volume, the local uptake model,</w:t>
      </w:r>
      <w:r w:rsidRPr="00FC4127">
        <w:t xml:space="preserve"> </w:t>
      </w:r>
      <w:r>
        <w:t xml:space="preserve">based on local root surface area at that time point, is solved to determine root exudation and uptake to be applied as a volume flux in the global model. Although the aims of the model of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are similar to this work, the modelling approach is fundamentally different. Mathematically, </w:t>
      </w:r>
      <w:r w:rsidR="00C0021A">
        <w:t>our</w:t>
      </w:r>
      <w:r>
        <w:t xml:space="preserve"> model explicitly considers the roots as surfaces within soil, while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considers them as parameters such as root-surface-area density. </w:t>
      </w:r>
      <w:r>
        <w:rPr>
          <w:rFonts w:cs="Times New Roman"/>
          <w:szCs w:val="24"/>
        </w:rPr>
        <w:t xml:space="preserve">The approach of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has an advantage over the current approach in terms of computational complexity. When using </w:t>
      </w:r>
      <w:r w:rsidR="003370B5">
        <w:t>our</w:t>
      </w:r>
      <w:r>
        <w:t xml:space="preserve"> approach, if the root system became larger and</w:t>
      </w:r>
      <w:r w:rsidR="00C0021A">
        <w:t xml:space="preserve"> more</w:t>
      </w:r>
      <w:r>
        <w:t xml:space="preserve"> detailed, </w:t>
      </w:r>
      <w:r w:rsidR="00082B72">
        <w:t xml:space="preserve">the number of </w:t>
      </w:r>
      <w:r>
        <w:t xml:space="preserve">elements in the mesh would </w:t>
      </w:r>
      <w:r w:rsidR="00082B72">
        <w:t>increase</w:t>
      </w:r>
      <w:r w:rsidR="0017609D">
        <w:t xml:space="preserve"> to capture the root surface complexity</w:t>
      </w:r>
      <w:r>
        <w:t xml:space="preserve"> and computation time would scale at least big-O of the number of elements </w:t>
      </w:r>
      <w:r w:rsidR="00690260">
        <w:fldChar w:fldCharType="begin"/>
      </w:r>
      <w:r w:rsidR="009C3C08">
        <w:instrText xml:space="preserve"> ADDIN EN.CITE &lt;EndNote&gt;&lt;Cite&gt;&lt;Author&gt;Farmaga&lt;/Author&gt;&lt;Year&gt;2011&lt;/Year&gt;&lt;RecNum&gt;47&lt;/RecNum&gt;&lt;DisplayText&gt;(Farmaga&lt;style face="italic"&gt; et al.&lt;/style&gt;, 2011)&lt;/DisplayText&gt;&lt;record&gt;&lt;rec-number&gt;47&lt;/rec-number&gt;&lt;foreign-keys&gt;&lt;key app="EN" db-id="rsa5ra5ey2xadoevaab5vptaeva0zwzt9azp" timestamp="1584109752"&gt;47&lt;/key&gt;&lt;/foreign-keys&gt;&lt;ref-type name="Conference Proceedings"&gt;10&lt;/ref-type&gt;&lt;contributors&gt;&lt;authors&gt;&lt;author&gt;Farmaga, Ihor&lt;/author&gt;&lt;author&gt;Shmigelskyi, Petro&lt;/author&gt;&lt;author&gt;Spiewak, Piotr&lt;/author&gt;&lt;author&gt;Ciupinski, Lukasz&lt;/author&gt;&lt;/authors&gt;&lt;/contributors&gt;&lt;titles&gt;&lt;title&gt;Evaluation of computational complexity of finite element analysis&lt;/title&gt;&lt;secondary-title&gt;2011 11th International Conference The Experience of Designing and Application of CAD Systems in Microelectronics (CADSM)&lt;/secondary-title&gt;&lt;/titles&gt;&lt;pages&gt;213-214&lt;/pages&gt;&lt;dates&gt;&lt;year&gt;2011&lt;/year&gt;&lt;/dates&gt;&lt;pub-location&gt;Polyana-Svalyava, Ukraine&lt;/pub-location&gt;&lt;publisher&gt;IEEE&lt;/publisher&gt;&lt;isbn&gt;9662191178&lt;/isbn&gt;&lt;urls&gt;&lt;/urls&gt;&lt;/record&gt;&lt;/Cite&gt;&lt;/EndNote&gt;</w:instrText>
      </w:r>
      <w:r w:rsidR="00690260">
        <w:fldChar w:fldCharType="separate"/>
      </w:r>
      <w:r w:rsidR="00690260">
        <w:rPr>
          <w:noProof/>
        </w:rPr>
        <w:t>(Farmaga</w:t>
      </w:r>
      <w:r w:rsidR="00690260" w:rsidRPr="00690260">
        <w:rPr>
          <w:i/>
          <w:noProof/>
        </w:rPr>
        <w:t xml:space="preserve"> et al.</w:t>
      </w:r>
      <w:r w:rsidR="00690260">
        <w:rPr>
          <w:noProof/>
        </w:rPr>
        <w:t>, 2011)</w:t>
      </w:r>
      <w:r w:rsidR="00690260">
        <w:fldChar w:fldCharType="end"/>
      </w:r>
      <w:r>
        <w:t xml:space="preserve">. While in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t xml:space="preserve"> the same grid could be used for arbitrary RSAs</w:t>
      </w:r>
      <w:r w:rsidR="00B4555C">
        <w:t xml:space="preserve">. This advantage may come at the expense of accuracy. Average root length measurements do not capture the geometry within each discretized volume – each root can access all the P within its discretized volume in the approach of </w:t>
      </w:r>
      <w:r w:rsidR="00690260">
        <w:fldChar w:fldCharType="begin"/>
      </w:r>
      <w:r w:rsidR="007643CC">
        <w:instrText xml:space="preserve"> ADDIN EN.CITE &lt;EndNote&gt;&lt;Cite&gt;&lt;Author&gt;Schnepf&lt;/Author&gt;&lt;Year&gt;2012&lt;/Year&gt;&lt;RecNum&gt;26&lt;/RecNum&gt;&lt;DisplayText&gt;(Schnepf&lt;style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2012)</w:t>
      </w:r>
      <w:r w:rsidR="00690260">
        <w:fldChar w:fldCharType="end"/>
      </w:r>
      <w:r w:rsidR="00B4555C">
        <w:t>. This error will be larger for slow moving nutrients like P.</w:t>
      </w:r>
      <w:r>
        <w:t xml:space="preserve"> </w:t>
      </w:r>
    </w:p>
    <w:p w14:paraId="1DE42DCF" w14:textId="225868F8" w:rsidR="00E75178" w:rsidRDefault="00E75178" w:rsidP="00EF2426">
      <w:pPr>
        <w:spacing w:line="360" w:lineRule="auto"/>
        <w:rPr>
          <w:b/>
        </w:rPr>
      </w:pPr>
      <w:r>
        <w:rPr>
          <w:b/>
        </w:rPr>
        <w:t xml:space="preserve">Auxiliary factors influencing citrate enhanced uptake </w:t>
      </w:r>
    </w:p>
    <w:p w14:paraId="7B72EA6C" w14:textId="47F5BD8E" w:rsidR="0049305D" w:rsidRDefault="0049305D" w:rsidP="00EF2426">
      <w:pPr>
        <w:spacing w:line="360" w:lineRule="auto"/>
      </w:pPr>
      <w:bookmarkStart w:id="7" w:name="_Hlk32592026"/>
      <w:bookmarkStart w:id="8" w:name="_Hlk32592137"/>
      <w:bookmarkStart w:id="9" w:name="_Hlk32592438"/>
      <w:bookmarkStart w:id="10" w:name="_Hlk31991091"/>
      <w:r w:rsidRPr="00FB783A">
        <w:t xml:space="preserve">Rates of plant organic anion exudation is thought to be controlled by a number of properties including soil nutrient status and the plant diurnal rhythm </w:t>
      </w:r>
      <w:r w:rsidR="00690260">
        <w:fldChar w:fldCharType="begin"/>
      </w:r>
      <w:r w:rsidR="00690260">
        <w:instrText xml:space="preserve"> ADDIN EN.CITE &lt;EndNote&gt;&lt;Cite&gt;&lt;Author&gt;Shane&lt;/Author&gt;&lt;Year&gt;2005&lt;/Year&gt;&lt;RecNum&gt;48&lt;/RecNum&gt;&lt;DisplayText&gt;(Shane &amp;amp; Lambers, 2005; Dessureault-Rompré&lt;style face="italic"&gt; et al.&lt;/style&gt;, 2007)&lt;/DisplayText&gt;&lt;record&gt;&lt;rec-number&gt;48&lt;/rec-number&gt;&lt;foreign-keys&gt;&lt;key app="EN" db-id="rsa5ra5ey2xadoevaab5vptaeva0zwzt9azp" timestamp="1584109753"&gt;48&lt;/key&gt;&lt;/foreign-keys&gt;&lt;ref-type name="Book Section"&gt;5&lt;/ref-type&gt;&lt;contributors&gt;&lt;authors&gt;&lt;author&gt;Shane, Michael W&lt;/author&gt;&lt;author&gt;Lambers, Hans&lt;/author&gt;&lt;/authors&gt;&lt;/contributors&gt;&lt;titles&gt;&lt;title&gt;Cluster roots: a curiosity in context&lt;/title&gt;&lt;secondary-title&gt;Root physiology: from gene to function&lt;/secondary-title&gt;&lt;/titles&gt;&lt;pages&gt;101-125&lt;/pages&gt;&lt;dates&gt;&lt;year&gt;2005&lt;/year&gt;&lt;/dates&gt;&lt;publisher&gt;Springer&lt;/publisher&gt;&lt;urls&gt;&lt;/urls&gt;&lt;/record&gt;&lt;/Cite&gt;&lt;Cite&gt;&lt;Author&gt;Dessureault-Rompré&lt;/Author&gt;&lt;Year&gt;2007&lt;/Year&gt;&lt;RecNum&gt;49&lt;/RecNum&gt;&lt;record&gt;&lt;rec-number&gt;49&lt;/rec-number&gt;&lt;foreign-keys&gt;&lt;key app="EN" db-id="rsa5ra5ey2xadoevaab5vptaeva0zwzt9azp" timestamp="1584109753"&gt;49&lt;/key&gt;&lt;/foreign-keys&gt;&lt;ref-type name="Journal Article"&gt;17&lt;/ref-type&gt;&lt;contributors&gt;&lt;authors&gt;&lt;author&gt;Dessureault-Rompré, J&lt;/author&gt;&lt;author&gt;Nowack, B&lt;/author&gt;&lt;author&gt;Schulin, R&lt;/author&gt;&lt;author&gt;Luster, J&lt;/author&gt;&lt;/authors&gt;&lt;/contributors&gt;&lt;titles&gt;&lt;title&gt;&lt;style face="normal" font="default" size="100%"&gt;Spatial and temporal variation in organic acid anion exudation and nutrient anion uptake in the rhizosphere of &lt;/style&gt;&lt;style face="italic" font="default" size="100%"&gt;Lupinus albus&lt;/style&gt;&lt;style face="normal" font="default" size="100%"&gt; L&lt;/style&gt;&lt;/title&gt;&lt;secondary-title&gt;Plant and Soil&lt;/secondary-title&gt;&lt;/titles&gt;&lt;periodical&gt;&lt;full-title&gt;Plant and Soil&lt;/full-title&gt;&lt;/periodical&gt;&lt;pages&gt;123-134&lt;/pages&gt;&lt;volume&gt;301&lt;/volume&gt;&lt;number&gt;1-2&lt;/number&gt;&lt;dates&gt;&lt;year&gt;2007&lt;/year&gt;&lt;/dates&gt;&lt;isbn&gt;0032-079X&lt;/isbn&gt;&lt;urls&gt;&lt;/urls&gt;&lt;/record&gt;&lt;/Cite&gt;&lt;/EndNote&gt;</w:instrText>
      </w:r>
      <w:r w:rsidR="00690260">
        <w:fldChar w:fldCharType="separate"/>
      </w:r>
      <w:r w:rsidR="00690260">
        <w:rPr>
          <w:noProof/>
        </w:rPr>
        <w:t>(Shane &amp; Lambers, 2005; Dessureault-Rompré</w:t>
      </w:r>
      <w:r w:rsidR="00690260" w:rsidRPr="00690260">
        <w:rPr>
          <w:i/>
          <w:noProof/>
        </w:rPr>
        <w:t xml:space="preserve"> et al.</w:t>
      </w:r>
      <w:r w:rsidR="00690260">
        <w:rPr>
          <w:noProof/>
        </w:rPr>
        <w:t>, 2007)</w:t>
      </w:r>
      <w:r w:rsidR="00690260">
        <w:fldChar w:fldCharType="end"/>
      </w:r>
      <w:r w:rsidRPr="00FB783A">
        <w:t xml:space="preserve">. In the model a constant rate of citrate exudation was used, parameterised by a hydroponic experiment over 30 minutes </w:t>
      </w:r>
      <w:r w:rsidR="00690260">
        <w:fldChar w:fldCharType="begin"/>
      </w:r>
      <w:r w:rsidR="007643CC">
        <w:instrText xml:space="preserve"> ADDIN EN.CITE &lt;EndNote&gt;&lt;Cite&gt;&lt;Author&gt;Hoffland&lt;/Author&gt;&lt;Year&gt;1992&lt;/Year&gt;&lt;RecNum&gt;13&lt;/RecNum&gt;&lt;DisplayText&gt;(Hoffland, 1992)&lt;/DisplayText&gt;&lt;record&gt;&lt;rec-number&gt;13&lt;/rec-number&gt;&lt;foreign-keys&gt;&lt;key app="EN" db-id="rsa5ra5ey2xadoevaab5vptaeva0zwzt9azp" timestamp="1584109744"&gt;13&lt;/key&gt;&lt;/foreign-keys&gt;&lt;ref-type name="Journal Article"&gt;17&lt;/ref-type&gt;&lt;contributors&gt;&lt;authors&gt;&lt;author&gt;Hoffland, Ellis&lt;/author&gt;&lt;/authors&gt;&lt;/contributors&gt;&lt;titles&gt;&lt;title&gt;Quantitative evaluation of the role of organic acid exudation in the mobilization of rock phosphate by rape&lt;/title&gt;&lt;secondary-title&gt;Plant and Soil&lt;/secondary-title&gt;&lt;/titles&gt;&lt;periodical&gt;&lt;full-title&gt;Plant and Soil&lt;/full-title&gt;&lt;/periodical&gt;&lt;pages&gt;279-289&lt;/pages&gt;&lt;volume&gt;140&lt;/volume&gt;&lt;number&gt;2&lt;/number&gt;&lt;dates&gt;&lt;year&gt;1992&lt;/year&gt;&lt;/dates&gt;&lt;isbn&gt;0032-079X&lt;/isbn&gt;&lt;urls&gt;&lt;/urls&gt;&lt;/record&gt;&lt;/Cite&gt;&lt;/EndNote&gt;</w:instrText>
      </w:r>
      <w:r w:rsidR="00690260">
        <w:fldChar w:fldCharType="separate"/>
      </w:r>
      <w:r w:rsidR="00690260">
        <w:rPr>
          <w:noProof/>
        </w:rPr>
        <w:t>(Hoffland, 1992)</w:t>
      </w:r>
      <w:r w:rsidR="00690260">
        <w:fldChar w:fldCharType="end"/>
      </w:r>
      <w:r w:rsidRPr="00FB783A">
        <w:t xml:space="preserve">. This is a common assumption made in models of citrate exudation </w:t>
      </w:r>
      <w:r w:rsidR="00690260">
        <w:fldChar w:fldCharType="begin">
          <w:fldData xml:space="preserve">PEVuZE5vdGU+PENpdGU+PEF1dGhvcj5HZXJrZTwvQXV0aG9yPjxZZWFyPjIwMDA8L1llYXI+PFJl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</w:fldData>
        </w:fldChar>
      </w:r>
      <w:r w:rsidR="007643CC">
        <w:instrText xml:space="preserve"> ADDIN EN.CITE </w:instrText>
      </w:r>
      <w:r w:rsidR="007643CC">
        <w:fldChar w:fldCharType="begin">
          <w:fldData xml:space="preserve">PEVuZE5vdGU+PENpdGU+PEF1dGhvcj5HZXJrZTwvQXV0aG9yPjxZZWFyPjIwMDA8L1llYXI+PFJl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</w:fldData>
        </w:fldChar>
      </w:r>
      <w:r w:rsidR="007643CC">
        <w:instrText xml:space="preserve"> ADDIN EN.CITE.DATA </w:instrText>
      </w:r>
      <w:r w:rsidR="007643CC">
        <w:fldChar w:fldCharType="end"/>
      </w:r>
      <w:r w:rsidR="00690260">
        <w:fldChar w:fldCharType="separate"/>
      </w:r>
      <w:r w:rsidR="00690260">
        <w:rPr>
          <w:noProof/>
        </w:rPr>
        <w:t>(Gerke</w:t>
      </w:r>
      <w:r w:rsidR="00690260" w:rsidRPr="00690260">
        <w:rPr>
          <w:i/>
          <w:noProof/>
        </w:rPr>
        <w:t xml:space="preserve"> et al.</w:t>
      </w:r>
      <w:r w:rsidR="00690260">
        <w:rPr>
          <w:noProof/>
        </w:rPr>
        <w:t>, 2000a; Schnepf</w:t>
      </w:r>
      <w:r w:rsidR="00690260" w:rsidRPr="00690260">
        <w:rPr>
          <w:i/>
          <w:noProof/>
        </w:rPr>
        <w:t xml:space="preserve"> et al.</w:t>
      </w:r>
      <w:r w:rsidR="00690260">
        <w:rPr>
          <w:noProof/>
        </w:rPr>
        <w:t>, 2012; Zygalakis &amp; Roose, 2012; De Parseval</w:t>
      </w:r>
      <w:r w:rsidR="00690260" w:rsidRPr="00690260">
        <w:rPr>
          <w:i/>
          <w:noProof/>
        </w:rPr>
        <w:t xml:space="preserve"> et al.</w:t>
      </w:r>
      <w:r w:rsidR="00690260">
        <w:rPr>
          <w:noProof/>
        </w:rPr>
        <w:t>, 2017)</w:t>
      </w:r>
      <w:r w:rsidR="00690260">
        <w:fldChar w:fldCharType="end"/>
      </w:r>
      <w:r w:rsidR="005955BB">
        <w:t xml:space="preserve">. </w:t>
      </w:r>
      <w:r>
        <w:t xml:space="preserve">Even when models </w:t>
      </w:r>
      <w:r w:rsidRPr="00F65F48">
        <w:t xml:space="preserve">considered the effect of a diurnal rhythm on </w:t>
      </w:r>
      <w:proofErr w:type="spellStart"/>
      <w:r w:rsidRPr="00F65F48">
        <w:t>deoxymugineic</w:t>
      </w:r>
      <w:proofErr w:type="spellEnd"/>
      <w:r w:rsidRPr="00F65F48">
        <w:t xml:space="preserve"> acid (DMA) enhanced zinc uptake</w:t>
      </w:r>
      <w:r>
        <w:t xml:space="preserve"> with roots distributed 0.9 mm apart (</w:t>
      </w:r>
      <w:r w:rsidR="00690260">
        <w:fldChar w:fldCharType="begin"/>
      </w:r>
      <w:r w:rsidR="007643CC">
        <w:instrText xml:space="preserve"> ADDIN EN.CITE &lt;EndNote&gt;&lt;Cite AuthorYear="1"&gt;&lt;Author&gt;Ptashnyk&lt;/Author&gt;&lt;Year&gt;2011&lt;/Year&gt;&lt;RecNum&gt;50&lt;/RecNum&gt;&lt;DisplayText&gt;Ptashnyk&lt;style face="italic"&gt; et al.&lt;/style&gt; (2011)&lt;/DisplayText&gt;&lt;record&gt;&lt;rec-number&gt;50&lt;/rec-number&gt;&lt;foreign-keys&gt;&lt;key app="EN" db-id="rsa5ra5ey2xadoevaab5vptaeva0zwzt9azp" timestamp="1584109753"&gt;50&lt;/key&gt;&lt;/foreign-keys&gt;&lt;ref-type name="Journal Article"&gt;17&lt;/ref-type&gt;&lt;contributors&gt;&lt;authors&gt;&lt;author&gt;Ptashnyk, Mariya&lt;/author&gt;&lt;author&gt;Roose, Tiina&lt;/author&gt;&lt;author&gt;Jones, Davey L&lt;/author&gt;&lt;author&gt;Kirk, Guy JD&lt;/author&gt;&lt;/authors&gt;&lt;/contributors&gt;&lt;titles&gt;&lt;title&gt;Enhanced zinc uptake by rice through phytosiderophore secretion: a modelling study&lt;/title&gt;&lt;secondary-title&gt;Plant, cell &amp;amp; environment&lt;/secondary-title&gt;&lt;/titles&gt;&lt;periodical&gt;&lt;full-title&gt;Plant, Cell &amp;amp; Environment&lt;/full-title&gt;&lt;/periodical&gt;&lt;pages&gt;2038-2046&lt;/pages&gt;&lt;volume&gt;34&lt;/volume&gt;&lt;number&gt;12&lt;/number&gt;&lt;dates&gt;&lt;year&gt;2011&lt;/year&gt;&lt;/dates&gt;&lt;isbn&gt;1365-3040&lt;/isbn&gt;&lt;urls&gt;&lt;/urls&gt;&lt;/record&gt;&lt;/Cite&gt;&lt;/EndNote&gt;</w:instrText>
      </w:r>
      <w:r w:rsidR="00690260">
        <w:fldChar w:fldCharType="separate"/>
      </w:r>
      <w:r w:rsidR="00690260">
        <w:rPr>
          <w:noProof/>
        </w:rPr>
        <w:t>Ptashnyk</w:t>
      </w:r>
      <w:r w:rsidR="00690260" w:rsidRPr="00690260">
        <w:rPr>
          <w:i/>
          <w:noProof/>
        </w:rPr>
        <w:t xml:space="preserve"> et al.</w:t>
      </w:r>
      <w:r w:rsidR="00690260">
        <w:rPr>
          <w:noProof/>
        </w:rPr>
        <w:t xml:space="preserve"> (2011)</w:t>
      </w:r>
      <w:r w:rsidR="00690260">
        <w:fldChar w:fldCharType="end"/>
      </w:r>
      <w:r>
        <w:t xml:space="preserve">), DMA exudation had little effect on enhanced zinc uptake </w:t>
      </w:r>
      <w:r w:rsidRPr="00660547">
        <w:t xml:space="preserve">provided the total quantity exuded </w:t>
      </w:r>
      <w:r w:rsidRPr="00F65F48">
        <w:t xml:space="preserve">on </w:t>
      </w:r>
      <w:r w:rsidRPr="00660547">
        <w:t>DMA was the same</w:t>
      </w:r>
      <w:r>
        <w:t xml:space="preserve">. </w:t>
      </w:r>
      <w:r w:rsidRPr="00FB783A">
        <w:t xml:space="preserve">As such, the temporal variability of citrate exudation was not included in the model. </w:t>
      </w:r>
      <w:r w:rsidRPr="00660547">
        <w:t xml:space="preserve">However, </w:t>
      </w:r>
      <w:r>
        <w:t xml:space="preserve">we note that </w:t>
      </w:r>
      <w:r w:rsidRPr="00660547">
        <w:t>other factors may be important when considering a growing root system.</w:t>
      </w:r>
      <w:r>
        <w:t xml:space="preserve"> </w:t>
      </w:r>
      <w:r w:rsidRPr="00FB783A">
        <w:t>For example</w:t>
      </w:r>
      <w:r>
        <w:t>,</w:t>
      </w:r>
      <w:r w:rsidRPr="00FB783A">
        <w:t xml:space="preserve"> if the exudation rates were reduced during periods of low inter-tip distance, the peaks in citrate enhanced uptake would be less pronounced. </w:t>
      </w:r>
      <w:r>
        <w:t>Currently</w:t>
      </w:r>
      <w:r w:rsidRPr="00FB783A">
        <w:t xml:space="preserve"> there is not enough experimental data on the temporal variations of exudation to include an accurate time-</w:t>
      </w:r>
      <w:r w:rsidRPr="00FB783A">
        <w:lastRenderedPageBreak/>
        <w:t>dependent exudation function in the model without introducing further approximations. Including such a function would detract from the aim of this study by introducing uncertainty to whether the findings were a result of RSA or the chosen diurnal rhythm.  Future studies could consider the impacts of time varying root exudation rates and decouple these dynamics from the aforementioned factors.</w:t>
      </w:r>
      <w:bookmarkEnd w:id="7"/>
    </w:p>
    <w:p w14:paraId="1E436E52" w14:textId="5BA73FC2" w:rsidR="005A47A3" w:rsidRPr="000501C3" w:rsidRDefault="008533A1" w:rsidP="00EF2426">
      <w:pPr>
        <w:spacing w:line="360" w:lineRule="auto"/>
      </w:pPr>
      <w:r>
        <w:t>Fine l</w:t>
      </w:r>
      <w:r w:rsidR="00162633">
        <w:t>ateral roots were not included in the model</w:t>
      </w:r>
      <w:r w:rsidR="0097024D">
        <w:t xml:space="preserve"> geometry</w:t>
      </w:r>
      <w:r w:rsidR="00162633">
        <w:t xml:space="preserve"> as they</w:t>
      </w:r>
      <w:r w:rsidR="00800766">
        <w:t xml:space="preserve"> were</w:t>
      </w:r>
      <w:r w:rsidR="00162633">
        <w:t xml:space="preserve"> not detected in the XCT scans</w:t>
      </w:r>
      <w:r w:rsidR="007F4AE3">
        <w:t>.</w:t>
      </w:r>
      <w:r w:rsidR="0097024D">
        <w:t xml:space="preserve"> This was due to the trade-off between field-of-view and resolution when using XCT; to capture the full RSA </w:t>
      </w:r>
      <w:r w:rsidR="00800766">
        <w:t>using XCT, the resulting voxel size was</w:t>
      </w:r>
      <w:r w:rsidR="0097024D">
        <w:t xml:space="preserve"> not sufficient to resolve the finer lateral roots. </w:t>
      </w:r>
      <w:r w:rsidR="00800766">
        <w:t xml:space="preserve">The omission of </w:t>
      </w:r>
      <w:r w:rsidR="00706B3A">
        <w:t>fine</w:t>
      </w:r>
      <w:r w:rsidR="00800766">
        <w:t xml:space="preserve"> lateral roots will </w:t>
      </w:r>
      <w:r w:rsidR="00983445">
        <w:t>potentially</w:t>
      </w:r>
      <w:r w:rsidR="00800766">
        <w:t xml:space="preserve"> affect </w:t>
      </w:r>
      <w:r w:rsidR="00E5257B">
        <w:t xml:space="preserve">P </w:t>
      </w:r>
      <w:r w:rsidR="00800766">
        <w:t xml:space="preserve">and </w:t>
      </w:r>
      <w:r w:rsidR="009334CE">
        <w:t>citrate enhanced</w:t>
      </w:r>
      <w:r w:rsidR="00800766">
        <w:t xml:space="preserve"> uptake.</w:t>
      </w:r>
      <w:r w:rsidR="00B34210">
        <w:t xml:space="preserve"> However,</w:t>
      </w:r>
      <w:r w:rsidR="00876754">
        <w:t xml:space="preserve"> we believe the qualitative findings regarding the role of root-system architecture in </w:t>
      </w:r>
      <w:r w:rsidR="009334CE">
        <w:t>citrate enhanced</w:t>
      </w:r>
      <w:r w:rsidR="00876754">
        <w:t xml:space="preserve"> uptake will persist with the inclusion of </w:t>
      </w:r>
      <w:r>
        <w:t xml:space="preserve">fine </w:t>
      </w:r>
      <w:r w:rsidR="00876754">
        <w:t>lateral roots.</w:t>
      </w:r>
      <w:r w:rsidR="008B511C">
        <w:t xml:space="preserve"> The inclusion of</w:t>
      </w:r>
      <w:r>
        <w:t xml:space="preserve"> fine</w:t>
      </w:r>
      <w:r w:rsidR="008B511C">
        <w:t xml:space="preserve"> lateral roots will likely amplify </w:t>
      </w:r>
      <w:r w:rsidR="009334CE">
        <w:t>citrate enhanced</w:t>
      </w:r>
      <w:r w:rsidR="008B511C">
        <w:t xml:space="preserve"> uptake d</w:t>
      </w:r>
      <w:r w:rsidR="00041CA8">
        <w:t>ue to the increased number of exuding tips</w:t>
      </w:r>
      <w:r w:rsidR="008B511C">
        <w:t xml:space="preserve"> in close proximity.</w:t>
      </w:r>
      <w:r w:rsidR="009334CE">
        <w:t xml:space="preserve"> </w:t>
      </w:r>
      <w:bookmarkEnd w:id="8"/>
      <w:r w:rsidR="00956DB1">
        <w:t>The model root</w:t>
      </w:r>
      <w:r w:rsidR="00B66D07">
        <w:t>s</w:t>
      </w:r>
      <w:r w:rsidR="00956DB1">
        <w:t xml:space="preserve"> </w:t>
      </w:r>
      <w:r w:rsidR="00B66D07">
        <w:t>in the</w:t>
      </w:r>
      <w:r w:rsidR="00457D7D">
        <w:t xml:space="preserve"> </w:t>
      </w:r>
      <w:r w:rsidR="00956DB1">
        <w:t xml:space="preserve">root system grew vertically at the rate of the deepest root, this led to high surface area growth rates, </w:t>
      </w:r>
      <w:r w:rsidR="00956DB1">
        <w:fldChar w:fldCharType="begin"/>
      </w:r>
      <w:r w:rsidR="00956DB1">
        <w:instrText xml:space="preserve"> REF _Ref18424445 \h </w:instrText>
      </w:r>
      <w:r w:rsidR="00956DB1">
        <w:fldChar w:fldCharType="separate"/>
      </w:r>
      <w:r w:rsidR="00956DB1" w:rsidRPr="00D6428F">
        <w:rPr>
          <w:rFonts w:cs="Times New Roman"/>
          <w:szCs w:val="24"/>
        </w:rPr>
        <w:t xml:space="preserve">Figure </w:t>
      </w:r>
      <w:r w:rsidR="00956DB1">
        <w:rPr>
          <w:rFonts w:cs="Times New Roman"/>
          <w:noProof/>
          <w:szCs w:val="24"/>
        </w:rPr>
        <w:t>4</w:t>
      </w:r>
      <w:r w:rsidR="00956DB1">
        <w:fldChar w:fldCharType="end"/>
      </w:r>
      <w:r w:rsidR="00956DB1">
        <w:t xml:space="preserve">. </w:t>
      </w:r>
      <w:r w:rsidR="006C61DB">
        <w:t xml:space="preserve"> To test how this could affect the results citrate enhanced uptake was compared between </w:t>
      </w:r>
      <w:r w:rsidR="00D23A95">
        <w:t>the 12 and 2 day RSAs (Figure S3</w:t>
      </w:r>
      <w:r w:rsidR="006C61DB">
        <w:t>, see the Supplementary Material for more details).</w:t>
      </w:r>
      <w:r w:rsidR="00956DB1">
        <w:t xml:space="preserve"> </w:t>
      </w:r>
      <w:bookmarkStart w:id="11" w:name="_Hlk32592221"/>
      <w:r w:rsidR="006C61DB">
        <w:t>T</w:t>
      </w:r>
      <w:r w:rsidR="006B7ECB">
        <w:t xml:space="preserve">he citrate enhanced uptake when using the 12 day RSA behaved similarly to the 2 days RSA until </w:t>
      </w:r>
      <w:r w:rsidR="00EF721C">
        <w:t>34 hours after germination</w:t>
      </w:r>
      <w:r w:rsidR="00F458A5">
        <w:t>.</w:t>
      </w:r>
      <w:r w:rsidR="00EF721C">
        <w:t xml:space="preserve"> </w:t>
      </w:r>
      <w:r w:rsidR="00F458A5">
        <w:t>A</w:t>
      </w:r>
      <w:r w:rsidR="00EF721C">
        <w:t>fter which</w:t>
      </w:r>
      <w:r w:rsidR="000B339B">
        <w:t>,</w:t>
      </w:r>
      <w:r w:rsidR="00EF721C">
        <w:t xml:space="preserve"> the 12 day RSA under p</w:t>
      </w:r>
      <w:r w:rsidR="00A12F9F">
        <w:t xml:space="preserve">redicts citrate enhanced </w:t>
      </w:r>
      <w:r w:rsidR="001F2E68">
        <w:t xml:space="preserve">P </w:t>
      </w:r>
      <w:r w:rsidR="00A12F9F">
        <w:t>uptake</w:t>
      </w:r>
      <w:r w:rsidR="00EF721C">
        <w:t>.</w:t>
      </w:r>
      <w:r w:rsidR="003E4BDE">
        <w:t xml:space="preserve"> This </w:t>
      </w:r>
      <w:r w:rsidR="00E5257B">
        <w:t>divergence can be attributed to the 2 day RSA exuding more citrate</w:t>
      </w:r>
      <w:r w:rsidR="003E4BDE">
        <w:t>; t</w:t>
      </w:r>
      <w:r w:rsidR="00E5257B">
        <w:t>he 2 day RSA contained the bottom of the root tip</w:t>
      </w:r>
      <w:r w:rsidR="003E4BDE">
        <w:t>,</w:t>
      </w:r>
      <w:r w:rsidR="00E5257B">
        <w:t xml:space="preserve"> while in the 12 day case</w:t>
      </w:r>
      <w:r w:rsidR="003E4BDE">
        <w:t>,</w:t>
      </w:r>
      <w:r w:rsidR="00E5257B">
        <w:t xml:space="preserve"> the root tip was blocked by the non</w:t>
      </w:r>
      <w:r w:rsidR="000B339B">
        <w:t>-active part of the root system. The 12 day case is in fact more accurate</w:t>
      </w:r>
      <w:r w:rsidR="00C328F1">
        <w:t>,</w:t>
      </w:r>
      <w:r w:rsidR="000B339B">
        <w:t xml:space="preserve"> as roots are known t</w:t>
      </w:r>
      <w:r w:rsidR="00E32049">
        <w:t>o exude organic acids from the</w:t>
      </w:r>
      <w:r w:rsidR="000B339B">
        <w:t xml:space="preserve"> sides</w:t>
      </w:r>
      <w:r w:rsidR="00E32049">
        <w:t xml:space="preserve"> of their tip</w:t>
      </w:r>
      <w:r w:rsidR="000B339B">
        <w:t xml:space="preserve"> as opposed </w:t>
      </w:r>
      <w:r w:rsidR="00E32049">
        <w:t>to their cap</w:t>
      </w:r>
      <w:r w:rsidR="000B339B">
        <w:t xml:space="preserve"> </w:t>
      </w:r>
      <w:r w:rsidR="00690260">
        <w:fldChar w:fldCharType="begin"/>
      </w:r>
      <w:r w:rsidR="007643CC">
        <w:instrText xml:space="preserve"> ADDIN EN.CITE &lt;EndNote&gt;&lt;Cite&gt;&lt;Author&gt;Jones&lt;/Author&gt;&lt;Year&gt;2009&lt;/Year&gt;&lt;RecNum&gt;51&lt;/RecNum&gt;&lt;DisplayText&gt;(Jones&lt;style face="italic"&gt; et al.&lt;/style&gt;, 2009)&lt;/DisplayText&gt;&lt;record&gt;&lt;rec-number&gt;51&lt;/rec-number&gt;&lt;foreign-keys&gt;&lt;key app="EN" db-id="rsa5ra5ey2xadoevaab5vptaeva0zwzt9azp" timestamp="1584109754"&gt;51&lt;/key&gt;&lt;/foreign-keys&gt;&lt;ref-type name="Journal Article"&gt;17&lt;/ref-type&gt;&lt;contributors&gt;&lt;authors&gt;&lt;author&gt;Jones, Davey L&lt;/author&gt;&lt;author&gt;Nguyen, Christopher&lt;/author&gt;&lt;author&gt;Finlay, Roger D&lt;/author&gt;&lt;/authors&gt;&lt;/contributors&gt;&lt;titles&gt;&lt;title&gt;Carbon flow in the rhizosphere: carbon trading at the soil–root interface&lt;/title&gt;&lt;secondary-title&gt;Plant and soil&lt;/secondary-title&gt;&lt;/titles&gt;&lt;periodical&gt;&lt;full-title&gt;Plant and Soil&lt;/full-title&gt;&lt;/periodical&gt;&lt;pages&gt;5-33&lt;/pages&gt;&lt;volume&gt;321&lt;/volume&gt;&lt;number&gt;1-2&lt;/number&gt;&lt;dates&gt;&lt;year&gt;2009&lt;/year&gt;&lt;/dates&gt;&lt;isbn&gt;0032-079X&lt;/isbn&gt;&lt;urls&gt;&lt;/urls&gt;&lt;/record&gt;&lt;/Cite&gt;&lt;/EndNote&gt;</w:instrText>
      </w:r>
      <w:r w:rsidR="00690260">
        <w:fldChar w:fldCharType="separate"/>
      </w:r>
      <w:r w:rsidR="00690260">
        <w:rPr>
          <w:noProof/>
        </w:rPr>
        <w:t>(Jones</w:t>
      </w:r>
      <w:r w:rsidR="00690260" w:rsidRPr="00690260">
        <w:rPr>
          <w:i/>
          <w:noProof/>
        </w:rPr>
        <w:t xml:space="preserve"> et al.</w:t>
      </w:r>
      <w:r w:rsidR="00690260">
        <w:rPr>
          <w:noProof/>
        </w:rPr>
        <w:t>, 2009)</w:t>
      </w:r>
      <w:r w:rsidR="00690260">
        <w:fldChar w:fldCharType="end"/>
      </w:r>
      <w:r w:rsidR="000B339B">
        <w:t xml:space="preserve">. </w:t>
      </w:r>
      <w:bookmarkStart w:id="12" w:name="_Hlk32592272"/>
      <w:bookmarkEnd w:id="11"/>
      <w:r w:rsidR="000501C3">
        <w:t>Additionally,</w:t>
      </w:r>
      <w:r w:rsidR="000501C3" w:rsidRPr="000501C3">
        <w:t xml:space="preserve"> </w:t>
      </w:r>
      <w:r w:rsidR="000501C3">
        <w:t xml:space="preserve">it was assumed the full root surface area absorbed P independent of age, this is a common approximation </w:t>
      </w:r>
      <w:r w:rsidR="009417AC">
        <w:t xml:space="preserve">for </w:t>
      </w:r>
      <w:r w:rsidR="000501C3">
        <w:t>modelling.  However, effects of root age on P uptake</w:t>
      </w:r>
      <w:r w:rsidR="006F4B73">
        <w:t xml:space="preserve"> rates</w:t>
      </w:r>
      <w:r w:rsidR="000501C3">
        <w:t xml:space="preserve"> are minimal within 28 days</w:t>
      </w:r>
      <w:r w:rsidR="006F4B73">
        <w:t xml:space="preserve"> after germination </w:t>
      </w:r>
      <w:r w:rsidR="00690260">
        <w:fldChar w:fldCharType="begin"/>
      </w:r>
      <w:r w:rsidR="00690260">
        <w:instrText xml:space="preserve"> ADDIN EN.CITE &lt;EndNote&gt;&lt;Cite&gt;&lt;Author&gt;Jungk&lt;/Author&gt;&lt;Year&gt;1975&lt;/Year&gt;&lt;RecNum&gt;52&lt;/RecNum&gt;&lt;DisplayText&gt;(Jungk &amp;amp; Barber, 1975)&lt;/DisplayText&gt;&lt;record&gt;&lt;rec-number&gt;52&lt;/rec-number&gt;&lt;foreign-keys&gt;&lt;key app="EN" db-id="rsa5ra5ey2xadoevaab5vptaeva0zwzt9azp" timestamp="1584109754"&gt;52&lt;/key&gt;&lt;/foreign-keys&gt;&lt;ref-type name="Journal Article"&gt;17&lt;/ref-type&gt;&lt;contributors&gt;&lt;authors&gt;&lt;author&gt;Jungk, A&lt;/author&gt;&lt;author&gt;Barber, SA&lt;/author&gt;&lt;/authors&gt;&lt;/contributors&gt;&lt;titles&gt;&lt;title&gt;Plant age and the phosphorus uptake characteristics of trimmed and untrimmed corn root systems&lt;/title&gt;&lt;secondary-title&gt;Plant and Soil&lt;/secondary-title&gt;&lt;/titles&gt;&lt;periodical&gt;&lt;full-title&gt;Plant and Soil&lt;/full-title&gt;&lt;/periodical&gt;&lt;pages&gt;227-239&lt;/pages&gt;&lt;volume&gt;42&lt;/volume&gt;&lt;number&gt;1&lt;/number&gt;&lt;dates&gt;&lt;year&gt;1975&lt;/year&gt;&lt;/dates&gt;&lt;isbn&gt;0032-079X&lt;/isbn&gt;&lt;urls&gt;&lt;/urls&gt;&lt;/record&gt;&lt;/Cite&gt;&lt;/EndNote&gt;</w:instrText>
      </w:r>
      <w:r w:rsidR="00690260">
        <w:fldChar w:fldCharType="separate"/>
      </w:r>
      <w:r w:rsidR="00690260">
        <w:rPr>
          <w:noProof/>
        </w:rPr>
        <w:t>(Jungk &amp; Barber, 1975)</w:t>
      </w:r>
      <w:r w:rsidR="00690260">
        <w:fldChar w:fldCharType="end"/>
      </w:r>
      <w:r w:rsidR="006F4B73">
        <w:t>. As the simulation time is over 12 days we assume this to have minor influences on the results.</w:t>
      </w:r>
      <w:bookmarkEnd w:id="12"/>
      <w:r w:rsidR="006F4B73">
        <w:t xml:space="preserve"> </w:t>
      </w:r>
      <w:r w:rsidR="009334CE">
        <w:t>The current modelling approach is not suitable for including</w:t>
      </w:r>
      <w:r w:rsidR="00EF1F78">
        <w:t xml:space="preserve"> more detailed or larger RSA due to computational limitations. The largest simulation required up to 250GB of memory</w:t>
      </w:r>
      <w:r w:rsidR="00CF5151">
        <w:t xml:space="preserve"> and 8 days of computation time, including</w:t>
      </w:r>
      <w:r>
        <w:t xml:space="preserve"> fine</w:t>
      </w:r>
      <w:r w:rsidR="00CF5151">
        <w:t xml:space="preserve"> lateral roots would increase both these to </w:t>
      </w:r>
      <w:r w:rsidR="00CF5151" w:rsidRPr="00CF5151">
        <w:t>impractical</w:t>
      </w:r>
      <w:r w:rsidR="00CF5151">
        <w:t xml:space="preserve"> levels. </w:t>
      </w:r>
      <w:r w:rsidR="004759DA">
        <w:t xml:space="preserve">The modelling approach of </w:t>
      </w:r>
      <w:r w:rsidR="00690260">
        <w:fldChar w:fldCharType="begin"/>
      </w:r>
      <w:r w:rsidR="007643CC">
        <w:instrText xml:space="preserve"> ADDIN EN.CITE &lt;EndNote&gt;&lt;Cite AuthorYear="1"&gt;&lt;Author&gt;Schnepf&lt;/Author&gt;&lt;Year&gt;2012&lt;/Year&gt;&lt;RecNum&gt;26&lt;/RecNum&gt;&lt;DisplayText&gt;Schnepf&lt;style face="italic"&gt; et al.&lt;/style&gt; (2012)&lt;/DisplayText&gt;&lt;record&gt;&lt;rec-number&gt;26&lt;/rec-number&gt;&lt;foreign-keys&gt;&lt;key app="EN" db-id="rsa5ra5ey2xadoevaab5vptaeva0zwzt9azp" timestamp="1584109747"&gt;26&lt;/key&gt;&lt;/foreign-keys&gt;&lt;ref-type name="Journal Article"&gt;17&lt;/ref-type&gt;&lt;contributors&gt;&lt;authors&gt;&lt;author&gt;Schnepf, A&lt;/author&gt;&lt;author&gt;Leitner, D&lt;/author&gt;&lt;author&gt;Klepsch, S&lt;/author&gt;&lt;/authors&gt;&lt;/contributors&gt;&lt;titles&gt;&lt;title&gt;Modeling phosphorus uptake by a growing and exuding root system&lt;/title&gt;&lt;secondary-title&gt;Vadose Zone Journal&lt;/secondary-title&gt;&lt;/titles&gt;&lt;periodical&gt;&lt;full-title&gt;Vadose Zone Journal&lt;/full-title&gt;&lt;/periodical&gt;&lt;volume&gt;11&lt;/volume&gt;&lt;number&gt;3&lt;/number&gt;&lt;dates&gt;&lt;year&gt;2012&lt;/year&gt;&lt;/dates&gt;&lt;isbn&gt;1539-1663&lt;/isbn&gt;&lt;urls&gt;&lt;/urls&gt;&lt;/record&gt;&lt;/Cite&gt;&lt;/EndNote&gt;</w:instrText>
      </w:r>
      <w:r w:rsidR="00690260">
        <w:fldChar w:fldCharType="separate"/>
      </w:r>
      <w:r w:rsidR="00690260">
        <w:rPr>
          <w:noProof/>
        </w:rPr>
        <w:t>Schnepf</w:t>
      </w:r>
      <w:r w:rsidR="00690260" w:rsidRPr="00690260">
        <w:rPr>
          <w:i/>
          <w:noProof/>
        </w:rPr>
        <w:t xml:space="preserve"> et al.</w:t>
      </w:r>
      <w:r w:rsidR="00690260">
        <w:rPr>
          <w:noProof/>
        </w:rPr>
        <w:t xml:space="preserve"> (2012)</w:t>
      </w:r>
      <w:r w:rsidR="00690260">
        <w:fldChar w:fldCharType="end"/>
      </w:r>
      <w:r w:rsidR="004759DA">
        <w:t xml:space="preserve"> would be more suitable for larger RSA after </w:t>
      </w:r>
      <w:r w:rsidR="000501C3">
        <w:t>comparison with the current app</w:t>
      </w:r>
      <w:r w:rsidR="004759DA">
        <w:t>roach for smaller RSA</w:t>
      </w:r>
      <w:r w:rsidR="00B530AC">
        <w:t>.</w:t>
      </w:r>
      <w:r w:rsidR="009A3B92">
        <w:t xml:space="preserve"> </w:t>
      </w:r>
    </w:p>
    <w:bookmarkEnd w:id="9"/>
    <w:bookmarkEnd w:id="10"/>
    <w:p w14:paraId="164FE72C" w14:textId="77777777" w:rsidR="00592867" w:rsidRDefault="00A64B75" w:rsidP="00EF2426">
      <w:pPr>
        <w:spacing w:line="360" w:lineRule="auto"/>
        <w:rPr>
          <w:b/>
        </w:rPr>
      </w:pPr>
      <w:r>
        <w:rPr>
          <w:b/>
        </w:rPr>
        <w:t>Conclusions</w:t>
      </w:r>
    </w:p>
    <w:p w14:paraId="73AC64C7" w14:textId="08525069" w:rsidR="00A64B75" w:rsidRDefault="00F87697" w:rsidP="00EF2426">
      <w:pPr>
        <w:spacing w:line="360" w:lineRule="auto"/>
      </w:pPr>
      <w:r>
        <w:t>Measurements of t</w:t>
      </w:r>
      <w:r w:rsidR="00592867">
        <w:t>he functio</w:t>
      </w:r>
      <w:r w:rsidR="00C10E87">
        <w:t>nality of root traits could be important</w:t>
      </w:r>
      <w:r w:rsidR="00592867">
        <w:t xml:space="preserve"> for plant breeders to develop crops that can perform well under sub-optimal conditions.</w:t>
      </w:r>
      <w:r w:rsidR="00714BA2">
        <w:t xml:space="preserve"> However</w:t>
      </w:r>
      <w:r w:rsidR="008D24D3">
        <w:t>,</w:t>
      </w:r>
      <w:r w:rsidR="00714BA2">
        <w:t xml:space="preserve"> measuring</w:t>
      </w:r>
      <w:r w:rsidR="005B6D0D">
        <w:t xml:space="preserve"> root</w:t>
      </w:r>
      <w:r w:rsidR="00714BA2">
        <w:t xml:space="preserve"> </w:t>
      </w:r>
      <w:r w:rsidR="005C1CDA">
        <w:t>functionality experimentally can</w:t>
      </w:r>
      <w:r w:rsidR="005B6D0D">
        <w:t xml:space="preserve"> prove difficult. </w:t>
      </w:r>
      <w:r w:rsidR="002F0212">
        <w:t>O</w:t>
      </w:r>
      <w:r w:rsidR="006E3FCF">
        <w:t xml:space="preserve">ur </w:t>
      </w:r>
      <w:r w:rsidR="00EB7C6B">
        <w:t xml:space="preserve">approach </w:t>
      </w:r>
      <w:r w:rsidR="006E3FCF">
        <w:t>a</w:t>
      </w:r>
      <w:r w:rsidR="00EB7C6B">
        <w:t>llowed careful control</w:t>
      </w:r>
      <w:r w:rsidR="00293EF4">
        <w:t xml:space="preserve"> of citrate exudation in order </w:t>
      </w:r>
      <w:r w:rsidR="00293EF4">
        <w:lastRenderedPageBreak/>
        <w:t xml:space="preserve">to assess the impact of </w:t>
      </w:r>
      <w:r w:rsidR="00BB721A">
        <w:t>RSA on citrate enhanced uptake</w:t>
      </w:r>
      <w:r w:rsidR="008304B3">
        <w:t>.</w:t>
      </w:r>
      <w:r w:rsidR="003825F3">
        <w:t xml:space="preserve"> </w:t>
      </w:r>
      <w:r w:rsidR="006B3F2F">
        <w:t>Our study</w:t>
      </w:r>
      <w:r w:rsidR="003825F3">
        <w:t xml:space="preserve"> found</w:t>
      </w:r>
      <w:r w:rsidR="00E836A0">
        <w:t xml:space="preserve"> that</w:t>
      </w:r>
      <w:r w:rsidR="00943563">
        <w:t xml:space="preserve"> root structure plays an important role in P uptake gains from citrate exudation. </w:t>
      </w:r>
      <w:r w:rsidR="00E836A0">
        <w:t xml:space="preserve"> </w:t>
      </w:r>
      <w:r w:rsidR="00943563">
        <w:t>The n</w:t>
      </w:r>
      <w:r w:rsidR="00E836A0">
        <w:t>umber of exuding tips correlated with</w:t>
      </w:r>
      <w:r w:rsidR="003825F3">
        <w:t xml:space="preserve"> citrate enhanced uptake and periods w</w:t>
      </w:r>
      <w:r w:rsidR="00E836A0">
        <w:t>h</w:t>
      </w:r>
      <w:r w:rsidR="003825F3">
        <w:t>ere root tips were in close proximity were followed by periods of increased citrate enhanced uptake.</w:t>
      </w:r>
      <w:r w:rsidR="00E836A0">
        <w:t xml:space="preserve"> </w:t>
      </w:r>
      <w:r w:rsidR="008772C5">
        <w:t>Inductively</w:t>
      </w:r>
      <w:r w:rsidR="00392D78">
        <w:t>,</w:t>
      </w:r>
      <w:r w:rsidR="003006EA">
        <w:t xml:space="preserve"> </w:t>
      </w:r>
      <w:r w:rsidR="00C10E87">
        <w:t>cluster-</w:t>
      </w:r>
      <w:r w:rsidR="008772C5">
        <w:t>like roots would benefit greatly from citrate exudation.</w:t>
      </w:r>
      <w:r w:rsidR="00283151">
        <w:t xml:space="preserve"> </w:t>
      </w:r>
      <w:r w:rsidR="006B3F2F">
        <w:t>We</w:t>
      </w:r>
      <w:r w:rsidR="00194C7D">
        <w:t xml:space="preserve"> found that lack of bulk</w:t>
      </w:r>
      <w:r w:rsidR="00C357B3">
        <w:t>-</w:t>
      </w:r>
      <w:r w:rsidR="00194C7D">
        <w:t xml:space="preserve">scale measured P solubilisation by citrate does not imply lack of citrate enhanced P uptake. This </w:t>
      </w:r>
      <w:r w:rsidR="00CD1AD8">
        <w:t xml:space="preserve">is </w:t>
      </w:r>
      <w:r w:rsidR="00194C7D">
        <w:t>an important consideration for future experimental design.</w:t>
      </w:r>
      <w:r w:rsidR="00A5443D">
        <w:t xml:space="preserve"> </w:t>
      </w:r>
    </w:p>
    <w:p w14:paraId="0BE5638C" w14:textId="46023FD5" w:rsidR="006722D1" w:rsidRDefault="006722D1" w:rsidP="006722D1">
      <w:pPr>
        <w:pStyle w:val="Heading1"/>
      </w:pPr>
      <w:r>
        <w:t>Acknowledgments</w:t>
      </w:r>
    </w:p>
    <w:p w14:paraId="648E3FC0" w14:textId="183A36A0" w:rsidR="006722D1" w:rsidRDefault="006722D1" w:rsidP="006722D1">
      <w:pPr>
        <w:spacing w:line="480" w:lineRule="auto"/>
      </w:pPr>
      <w:r w:rsidRPr="00185EE5">
        <w:rPr>
          <w:iCs/>
        </w:rPr>
        <w:t xml:space="preserve">D.M.M.F., </w:t>
      </w:r>
      <w:r w:rsidR="00B37651">
        <w:rPr>
          <w:iCs/>
        </w:rPr>
        <w:t>and C.P.</w:t>
      </w:r>
      <w:r w:rsidRPr="00185EE5">
        <w:rPr>
          <w:iCs/>
        </w:rPr>
        <w:t xml:space="preserve"> are funded by ERC Consolidator grant 646809 (Data Intensive Modelling of</w:t>
      </w:r>
      <w:r w:rsidR="00DF7E06">
        <w:rPr>
          <w:iCs/>
        </w:rPr>
        <w:t xml:space="preserve"> the Rhizosphere Processes). S.R. </w:t>
      </w:r>
      <w:r w:rsidR="00DF7E06" w:rsidRPr="00185EE5">
        <w:rPr>
          <w:iCs/>
        </w:rPr>
        <w:t>and T.R</w:t>
      </w:r>
      <w:r w:rsidR="00DF7E06">
        <w:rPr>
          <w:iCs/>
        </w:rPr>
        <w:t xml:space="preserve"> are</w:t>
      </w:r>
      <w:r w:rsidRPr="00185EE5">
        <w:rPr>
          <w:iCs/>
        </w:rPr>
        <w:t xml:space="preserve"> funded by </w:t>
      </w:r>
      <w:r w:rsidR="00DF7E06">
        <w:t xml:space="preserve">BBSRC SARISA BB/L025620/1, </w:t>
      </w:r>
      <w:r w:rsidRPr="00185EE5">
        <w:t>BBSRC SARIC BB</w:t>
      </w:r>
      <w:r w:rsidR="00DF7E06">
        <w:t>/P004180/1 and NERC NE/L00237/1, T.R. is also funded by EPSRC EP/M020355/1.</w:t>
      </w:r>
    </w:p>
    <w:p w14:paraId="25D11395" w14:textId="3497259F" w:rsidR="00DE41F3" w:rsidRDefault="00C32101" w:rsidP="00935A45">
      <w:pPr>
        <w:spacing w:line="480" w:lineRule="auto"/>
      </w:pPr>
      <w:r>
        <w:t>We would like to thank</w:t>
      </w:r>
      <w:r w:rsidR="00255360">
        <w:t xml:space="preserve"> Dr.</w:t>
      </w:r>
      <w:r>
        <w:t xml:space="preserve"> Chris </w:t>
      </w:r>
      <w:proofErr w:type="spellStart"/>
      <w:r>
        <w:t>Topp</w:t>
      </w:r>
      <w:proofErr w:type="spellEnd"/>
      <w:r w:rsidR="00255360">
        <w:t xml:space="preserve"> (</w:t>
      </w:r>
      <w:proofErr w:type="spellStart"/>
      <w:r w:rsidR="00255360">
        <w:t>Danforth</w:t>
      </w:r>
      <w:proofErr w:type="spellEnd"/>
      <w:r w:rsidR="00255360">
        <w:t xml:space="preserve"> </w:t>
      </w:r>
      <w:proofErr w:type="spellStart"/>
      <w:proofErr w:type="gramStart"/>
      <w:r w:rsidR="00255360">
        <w:t>Center,USA</w:t>
      </w:r>
      <w:proofErr w:type="spellEnd"/>
      <w:proofErr w:type="gramEnd"/>
      <w:r w:rsidR="00255360">
        <w:t>) for discussions on plant phenotyping and function which contributed to this manuscript.</w:t>
      </w:r>
      <w:r w:rsidR="00F85FCE">
        <w:t xml:space="preserve"> </w:t>
      </w:r>
    </w:p>
    <w:p w14:paraId="258B16E3" w14:textId="3AD47F20" w:rsidR="00A20C97" w:rsidRDefault="00A20C97" w:rsidP="00A20C97">
      <w:pPr>
        <w:pStyle w:val="Heading1"/>
      </w:pPr>
      <w:r w:rsidRPr="00A20C97">
        <w:t>Author contributions</w:t>
      </w:r>
    </w:p>
    <w:p w14:paraId="051DB536" w14:textId="33D6D2E1" w:rsidR="00A20C97" w:rsidRPr="00A20C97" w:rsidRDefault="00A20C97" w:rsidP="00A20C97">
      <w:r w:rsidRPr="00A20C97">
        <w:t>DMMF, SR and TR designed the study and wrote the paper. CP contributed t</w:t>
      </w:r>
      <w:r>
        <w:t>he soil chemistry expertise. T</w:t>
      </w:r>
      <w:r w:rsidRPr="00A20C97">
        <w:t>D contributed to discussions of soil science and modelling techniques</w:t>
      </w:r>
      <w:r>
        <w:t>.</w:t>
      </w:r>
    </w:p>
    <w:p w14:paraId="5E5C454E" w14:textId="77777777" w:rsidR="003B1E36" w:rsidRDefault="003B1E36" w:rsidP="00EF2426">
      <w:pPr>
        <w:pStyle w:val="Heading1"/>
        <w:spacing w:line="360" w:lineRule="auto"/>
      </w:pPr>
      <w:r>
        <w:t>References</w:t>
      </w:r>
    </w:p>
    <w:p w14:paraId="7A0B648A" w14:textId="77777777" w:rsidR="009B0924" w:rsidRPr="009B0924" w:rsidRDefault="00690260" w:rsidP="009B0924">
      <w:pPr>
        <w:pStyle w:val="EndNoteBibliography"/>
        <w:spacing w:after="0"/>
        <w:ind w:left="720" w:hanging="720"/>
      </w:pPr>
      <w:r>
        <w:fldChar w:fldCharType="begin"/>
      </w:r>
      <w:r>
        <w:instrText xml:space="preserve"> ADDIN EN.REFLIST </w:instrText>
      </w:r>
      <w:r>
        <w:fldChar w:fldCharType="separate"/>
      </w:r>
      <w:r w:rsidR="009B0924" w:rsidRPr="009B0924">
        <w:rPr>
          <w:b/>
        </w:rPr>
        <w:t>Barber SA. 1995.</w:t>
      </w:r>
      <w:r w:rsidR="009B0924" w:rsidRPr="009B0924">
        <w:t xml:space="preserve"> </w:t>
      </w:r>
      <w:r w:rsidR="009B0924" w:rsidRPr="009B0924">
        <w:rPr>
          <w:i/>
        </w:rPr>
        <w:t>Soil nutrient bioavailability: a mechanistic approach</w:t>
      </w:r>
      <w:r w:rsidR="009B0924" w:rsidRPr="009B0924">
        <w:t>. New York, USA: John Wiley &amp; Sons.</w:t>
      </w:r>
    </w:p>
    <w:p w14:paraId="5027AFFC" w14:textId="77777777" w:rsidR="009B0924" w:rsidRPr="009B0924" w:rsidRDefault="009B0924" w:rsidP="009B0924">
      <w:pPr>
        <w:pStyle w:val="EndNoteBibliography"/>
        <w:spacing w:after="0"/>
        <w:ind w:left="720" w:hanging="720"/>
      </w:pPr>
      <w:r w:rsidRPr="009B0924">
        <w:rPr>
          <w:rFonts w:hint="eastAsia"/>
          <w:b/>
        </w:rPr>
        <w:t>Daly KR, Tracy SR, Crout NM, Mairhofer S, Pridmore TP, Mooney SJ, Roose T. 2018.</w:t>
      </w:r>
      <w:r w:rsidRPr="009B0924">
        <w:rPr>
          <w:rFonts w:hint="eastAsia"/>
        </w:rPr>
        <w:t xml:space="preserve"> Quantification of root water uptake in soil using X</w:t>
      </w:r>
      <w:r w:rsidRPr="009B0924">
        <w:rPr>
          <w:rFonts w:hint="eastAsia"/>
        </w:rPr>
        <w:t>‐</w:t>
      </w:r>
      <w:r w:rsidRPr="009B0924">
        <w:rPr>
          <w:rFonts w:hint="eastAsia"/>
        </w:rPr>
        <w:t>ray computed tomography and image</w:t>
      </w:r>
      <w:r w:rsidRPr="009B0924">
        <w:rPr>
          <w:rFonts w:hint="eastAsia"/>
        </w:rPr>
        <w:t>‐</w:t>
      </w:r>
      <w:r w:rsidRPr="009B0924">
        <w:rPr>
          <w:rFonts w:hint="eastAsia"/>
        </w:rPr>
        <w:t xml:space="preserve">based modelling. </w:t>
      </w:r>
      <w:r w:rsidRPr="009B0924">
        <w:rPr>
          <w:rFonts w:hint="eastAsia"/>
          <w:i/>
        </w:rPr>
        <w:t>Plant, Cell &amp; Environment</w:t>
      </w:r>
      <w:r w:rsidRPr="009B0924">
        <w:rPr>
          <w:rFonts w:hint="eastAsia"/>
        </w:rPr>
        <w:t xml:space="preserve"> </w:t>
      </w:r>
      <w:r w:rsidRPr="009B0924">
        <w:rPr>
          <w:rFonts w:hint="eastAsia"/>
          <w:b/>
        </w:rPr>
        <w:t>41</w:t>
      </w:r>
      <w:r w:rsidRPr="009B0924">
        <w:rPr>
          <w:rFonts w:hint="eastAsia"/>
        </w:rPr>
        <w:t>(1): 121-133.</w:t>
      </w:r>
    </w:p>
    <w:p w14:paraId="156E3B2D" w14:textId="77777777" w:rsidR="009B0924" w:rsidRPr="009B0924" w:rsidRDefault="009B0924" w:rsidP="009B0924">
      <w:pPr>
        <w:pStyle w:val="EndNoteBibliography"/>
        <w:spacing w:after="0"/>
        <w:ind w:left="720" w:hanging="720"/>
      </w:pPr>
      <w:r w:rsidRPr="009B0924">
        <w:rPr>
          <w:b/>
        </w:rPr>
        <w:t>De Parseval H, Barot S, Gignoux J, Lata J-C, Raynaud X. 2017.</w:t>
      </w:r>
      <w:r w:rsidRPr="009B0924">
        <w:t xml:space="preserve"> Modelling facilitation or competition within a root system: importance of the overlap of root depletion and accumulation zones. </w:t>
      </w:r>
      <w:r w:rsidRPr="009B0924">
        <w:rPr>
          <w:i/>
        </w:rPr>
        <w:t>Plant and Soil</w:t>
      </w:r>
      <w:r w:rsidRPr="009B0924">
        <w:t xml:space="preserve"> </w:t>
      </w:r>
      <w:r w:rsidRPr="009B0924">
        <w:rPr>
          <w:b/>
        </w:rPr>
        <w:t>419</w:t>
      </w:r>
      <w:r w:rsidRPr="009B0924">
        <w:t>(1-2): 97-111.</w:t>
      </w:r>
    </w:p>
    <w:p w14:paraId="0E09B13C" w14:textId="77777777" w:rsidR="009B0924" w:rsidRPr="009B0924" w:rsidRDefault="009B0924" w:rsidP="009B0924">
      <w:pPr>
        <w:pStyle w:val="EndNoteBibliography"/>
        <w:spacing w:after="0"/>
        <w:ind w:left="720" w:hanging="720"/>
      </w:pPr>
      <w:r w:rsidRPr="009B0924">
        <w:rPr>
          <w:b/>
        </w:rPr>
        <w:t>Den Herder G, Van Isterdael G, Beeckman T, De Smet I. 2010.</w:t>
      </w:r>
      <w:r w:rsidRPr="009B0924">
        <w:t xml:space="preserve"> The roots of a new green revolution. </w:t>
      </w:r>
      <w:r w:rsidRPr="009B0924">
        <w:rPr>
          <w:i/>
        </w:rPr>
        <w:t>Trends in Plant Science</w:t>
      </w:r>
      <w:r w:rsidRPr="009B0924">
        <w:t xml:space="preserve"> </w:t>
      </w:r>
      <w:r w:rsidRPr="009B0924">
        <w:rPr>
          <w:b/>
        </w:rPr>
        <w:t>15</w:t>
      </w:r>
      <w:r w:rsidRPr="009B0924">
        <w:t>(11): 600-607.</w:t>
      </w:r>
    </w:p>
    <w:p w14:paraId="2FDADC61" w14:textId="77777777" w:rsidR="009B0924" w:rsidRPr="009B0924" w:rsidRDefault="009B0924" w:rsidP="009B0924">
      <w:pPr>
        <w:pStyle w:val="EndNoteBibliography"/>
        <w:spacing w:after="0"/>
        <w:ind w:left="720" w:hanging="720"/>
      </w:pPr>
      <w:r w:rsidRPr="009B0924">
        <w:rPr>
          <w:b/>
        </w:rPr>
        <w:t>Dessureault-Rompré J, Nowack B, Schulin R, Luster J. 2007.</w:t>
      </w:r>
      <w:r w:rsidRPr="009B0924">
        <w:t xml:space="preserve"> Spatial and temporal variation in organic acid anion exudation and nutrient anion uptake in the rhizosphere of </w:t>
      </w:r>
      <w:r w:rsidRPr="009B0924">
        <w:rPr>
          <w:i/>
        </w:rPr>
        <w:t>Lupinus albus</w:t>
      </w:r>
      <w:r w:rsidRPr="009B0924">
        <w:t xml:space="preserve"> L. </w:t>
      </w:r>
      <w:r w:rsidRPr="009B0924">
        <w:rPr>
          <w:i/>
        </w:rPr>
        <w:t>Plant and Soil</w:t>
      </w:r>
      <w:r w:rsidRPr="009B0924">
        <w:t xml:space="preserve"> </w:t>
      </w:r>
      <w:r w:rsidRPr="009B0924">
        <w:rPr>
          <w:b/>
        </w:rPr>
        <w:t>301</w:t>
      </w:r>
      <w:r w:rsidRPr="009B0924">
        <w:t>(1-2): 123-134.</w:t>
      </w:r>
    </w:p>
    <w:p w14:paraId="38D60167" w14:textId="77777777" w:rsidR="009B0924" w:rsidRPr="009B0924" w:rsidRDefault="009B0924" w:rsidP="009B0924">
      <w:pPr>
        <w:pStyle w:val="EndNoteBibliography"/>
        <w:spacing w:after="0"/>
        <w:ind w:left="720" w:hanging="720"/>
      </w:pPr>
      <w:r w:rsidRPr="009B0924">
        <w:rPr>
          <w:b/>
        </w:rPr>
        <w:t>Doube M, Kłosowski MM, Arganda-Carreras I, Cordelières FP, Dougherty RP, Jackson JS, Schmid B, Hutchinson JR, Shefelbine SJ. 2010.</w:t>
      </w:r>
      <w:r w:rsidRPr="009B0924">
        <w:t xml:space="preserve"> BoneJ: Free and extensible bone image analysis in ImageJ. </w:t>
      </w:r>
      <w:r w:rsidRPr="009B0924">
        <w:rPr>
          <w:i/>
        </w:rPr>
        <w:t>Bone</w:t>
      </w:r>
      <w:r w:rsidRPr="009B0924">
        <w:t xml:space="preserve"> </w:t>
      </w:r>
      <w:r w:rsidRPr="009B0924">
        <w:rPr>
          <w:b/>
        </w:rPr>
        <w:t>47</w:t>
      </w:r>
      <w:r w:rsidRPr="009B0924">
        <w:t>(6): 1076-1079.</w:t>
      </w:r>
    </w:p>
    <w:p w14:paraId="34C0FBBE" w14:textId="77777777" w:rsidR="009B0924" w:rsidRPr="009B0924" w:rsidRDefault="009B0924" w:rsidP="009B0924">
      <w:pPr>
        <w:pStyle w:val="EndNoteBibliography"/>
        <w:spacing w:after="0"/>
        <w:ind w:left="720" w:hanging="720"/>
      </w:pPr>
      <w:r w:rsidRPr="009B0924">
        <w:rPr>
          <w:b/>
        </w:rPr>
        <w:t>Duputel M, Devau N, Brossard M, Jaillard B, Jones DL, Hinsinger P, Gérard F. 2013.</w:t>
      </w:r>
      <w:r w:rsidRPr="009B0924">
        <w:t xml:space="preserve"> Citrate adsorption can decrease soluble phosphate concentration in soils: Results of theoretical modeling. </w:t>
      </w:r>
      <w:r w:rsidRPr="009B0924">
        <w:rPr>
          <w:i/>
        </w:rPr>
        <w:t>Applied geochemistry</w:t>
      </w:r>
      <w:r w:rsidRPr="009B0924">
        <w:t xml:space="preserve"> </w:t>
      </w:r>
      <w:r w:rsidRPr="009B0924">
        <w:rPr>
          <w:b/>
        </w:rPr>
        <w:t>35</w:t>
      </w:r>
      <w:r w:rsidRPr="009B0924">
        <w:t>: 120-131.</w:t>
      </w:r>
    </w:p>
    <w:p w14:paraId="5EB36694" w14:textId="77777777" w:rsidR="009B0924" w:rsidRPr="009B0924" w:rsidRDefault="009B0924" w:rsidP="009B0924">
      <w:pPr>
        <w:pStyle w:val="EndNoteBibliography"/>
        <w:spacing w:after="0"/>
        <w:ind w:left="720" w:hanging="720"/>
      </w:pPr>
      <w:r w:rsidRPr="009B0924">
        <w:rPr>
          <w:b/>
        </w:rPr>
        <w:lastRenderedPageBreak/>
        <w:t>Farmaga I, Shmigelskyi P, Spiewak P, Ciupinski L 2011</w:t>
      </w:r>
      <w:r w:rsidRPr="009B0924">
        <w:t xml:space="preserve">. Evaluation of computational complexity of finite element analysis. </w:t>
      </w:r>
      <w:r w:rsidRPr="009B0924">
        <w:rPr>
          <w:i/>
        </w:rPr>
        <w:t>2011 11th International Conference The Experience of Designing and Application of CAD Systems in Microelectronics (CADSM)</w:t>
      </w:r>
      <w:r w:rsidRPr="009B0924">
        <w:t>. Polyana-Svalyava, Ukraine: IEEE.</w:t>
      </w:r>
      <w:r w:rsidRPr="009B0924">
        <w:rPr>
          <w:b/>
        </w:rPr>
        <w:t xml:space="preserve"> </w:t>
      </w:r>
      <w:r w:rsidRPr="009B0924">
        <w:t>213-214.</w:t>
      </w:r>
    </w:p>
    <w:p w14:paraId="7C794078" w14:textId="77777777" w:rsidR="009B0924" w:rsidRPr="009B0924" w:rsidRDefault="009B0924" w:rsidP="009B0924">
      <w:pPr>
        <w:pStyle w:val="EndNoteBibliography"/>
        <w:spacing w:after="0"/>
        <w:ind w:left="720" w:hanging="720"/>
      </w:pPr>
      <w:r w:rsidRPr="009B0924">
        <w:rPr>
          <w:b/>
        </w:rPr>
        <w:t>Gamuyao R, Chin JH, Pariasca-Tanaka J, Pesaresi P, Catausan S, Dalid C, Slamet-Loedin I, Tecson-Mendoza EM, Wissuwa M, Heuer S. 2012.</w:t>
      </w:r>
      <w:r w:rsidRPr="009B0924">
        <w:t xml:space="preserve"> The protein kinase Pstol1 from traditional rice confers tolerance of phosphorus deficiency. </w:t>
      </w:r>
      <w:r w:rsidRPr="009B0924">
        <w:rPr>
          <w:i/>
        </w:rPr>
        <w:t>Nature</w:t>
      </w:r>
      <w:r w:rsidRPr="009B0924">
        <w:t xml:space="preserve"> </w:t>
      </w:r>
      <w:r w:rsidRPr="009B0924">
        <w:rPr>
          <w:b/>
        </w:rPr>
        <w:t>488</w:t>
      </w:r>
      <w:r w:rsidRPr="009B0924">
        <w:t>(7412): 535-539.</w:t>
      </w:r>
    </w:p>
    <w:p w14:paraId="6BCAD453" w14:textId="77777777" w:rsidR="009B0924" w:rsidRPr="009B0924" w:rsidRDefault="009B0924" w:rsidP="009B0924">
      <w:pPr>
        <w:pStyle w:val="EndNoteBibliography"/>
        <w:spacing w:after="0"/>
        <w:ind w:left="720" w:hanging="720"/>
      </w:pPr>
      <w:r w:rsidRPr="009B0924">
        <w:rPr>
          <w:b/>
        </w:rPr>
        <w:t>Geelhoed J, Van Riemsdijk W, Findenegg G. 1999.</w:t>
      </w:r>
      <w:r w:rsidRPr="009B0924">
        <w:t xml:space="preserve"> Simulation of the effect of citrate exudation from roots on the plant availability of phosphate adsorbed on goethite. </w:t>
      </w:r>
      <w:r w:rsidRPr="009B0924">
        <w:rPr>
          <w:i/>
        </w:rPr>
        <w:t>European Journal of Soil Science</w:t>
      </w:r>
      <w:r w:rsidRPr="009B0924">
        <w:t xml:space="preserve"> </w:t>
      </w:r>
      <w:r w:rsidRPr="009B0924">
        <w:rPr>
          <w:b/>
        </w:rPr>
        <w:t>50</w:t>
      </w:r>
      <w:r w:rsidRPr="009B0924">
        <w:t>(3): 379-390.</w:t>
      </w:r>
    </w:p>
    <w:p w14:paraId="176F8C30" w14:textId="77777777" w:rsidR="009B0924" w:rsidRPr="009B0924" w:rsidRDefault="009B0924" w:rsidP="009B0924">
      <w:pPr>
        <w:pStyle w:val="EndNoteBibliography"/>
        <w:spacing w:after="0"/>
        <w:ind w:left="720" w:hanging="720"/>
      </w:pPr>
      <w:r w:rsidRPr="009B0924">
        <w:rPr>
          <w:b/>
        </w:rPr>
        <w:t>Gerke J, Beißner L, Römer W. 2000a.</w:t>
      </w:r>
      <w:r w:rsidRPr="009B0924">
        <w:t xml:space="preserve"> The quantitative effect of chemical phosphate mobilization by carboxylate anions on P uptake by a single root. I. The basic concept and determination of soil parameters. </w:t>
      </w:r>
      <w:r w:rsidRPr="009B0924">
        <w:rPr>
          <w:i/>
        </w:rPr>
        <w:t>Journal of Plant Nutrition and Soil Science</w:t>
      </w:r>
      <w:r w:rsidRPr="009B0924">
        <w:t xml:space="preserve"> </w:t>
      </w:r>
      <w:r w:rsidRPr="009B0924">
        <w:rPr>
          <w:b/>
        </w:rPr>
        <w:t>163</w:t>
      </w:r>
      <w:r w:rsidRPr="009B0924">
        <w:t>(2): 207-212.</w:t>
      </w:r>
    </w:p>
    <w:p w14:paraId="4C432A95" w14:textId="77777777" w:rsidR="009B0924" w:rsidRPr="009B0924" w:rsidRDefault="009B0924" w:rsidP="009B0924">
      <w:pPr>
        <w:pStyle w:val="EndNoteBibliography"/>
        <w:spacing w:after="0"/>
        <w:ind w:left="720" w:hanging="720"/>
      </w:pPr>
      <w:r w:rsidRPr="009B0924">
        <w:rPr>
          <w:b/>
        </w:rPr>
        <w:t>Gerke J, Römer W, Beißner L. 2000b.</w:t>
      </w:r>
      <w:r w:rsidRPr="009B0924">
        <w:t xml:space="preserve"> The quantitative effect of chemical phosphate mobilization by carboxylate anions on P uptake by a single root. II. The importance of soil and plant parameters for uptake of mobilized P. </w:t>
      </w:r>
      <w:r w:rsidRPr="009B0924">
        <w:rPr>
          <w:i/>
        </w:rPr>
        <w:t>Journal of Plant Nutrition and Soil Science</w:t>
      </w:r>
      <w:r w:rsidRPr="009B0924">
        <w:t xml:space="preserve"> </w:t>
      </w:r>
      <w:r w:rsidRPr="009B0924">
        <w:rPr>
          <w:b/>
        </w:rPr>
        <w:t>163</w:t>
      </w:r>
      <w:r w:rsidRPr="009B0924">
        <w:t>(2): 213-219.</w:t>
      </w:r>
    </w:p>
    <w:p w14:paraId="35C70D65" w14:textId="77777777" w:rsidR="009B0924" w:rsidRPr="009B0924" w:rsidRDefault="009B0924" w:rsidP="009B0924">
      <w:pPr>
        <w:pStyle w:val="EndNoteBibliography"/>
        <w:spacing w:after="0"/>
        <w:ind w:left="720" w:hanging="720"/>
      </w:pPr>
      <w:r w:rsidRPr="009B0924">
        <w:rPr>
          <w:b/>
        </w:rPr>
        <w:t>Grant C, Flaten D, Tomasiewicz D, Sheppard S. 2001.</w:t>
      </w:r>
      <w:r w:rsidRPr="009B0924">
        <w:t xml:space="preserve"> The importance of early season phosphorus nutrition. </w:t>
      </w:r>
      <w:r w:rsidRPr="009B0924">
        <w:rPr>
          <w:i/>
        </w:rPr>
        <w:t>Canadian Journal of Plant Science</w:t>
      </w:r>
      <w:r w:rsidRPr="009B0924">
        <w:t xml:space="preserve"> </w:t>
      </w:r>
      <w:r w:rsidRPr="009B0924">
        <w:rPr>
          <w:b/>
        </w:rPr>
        <w:t>81</w:t>
      </w:r>
      <w:r w:rsidRPr="009B0924">
        <w:t>(2): 211-224.</w:t>
      </w:r>
    </w:p>
    <w:p w14:paraId="7CE67074" w14:textId="77777777" w:rsidR="009B0924" w:rsidRPr="009B0924" w:rsidRDefault="009B0924" w:rsidP="009B0924">
      <w:pPr>
        <w:pStyle w:val="EndNoteBibliography"/>
        <w:spacing w:after="0"/>
        <w:ind w:left="720" w:hanging="720"/>
      </w:pPr>
      <w:r w:rsidRPr="009B0924">
        <w:rPr>
          <w:b/>
        </w:rPr>
        <w:t>Güsewell S, Schroth MH. 2017.</w:t>
      </w:r>
      <w:r w:rsidRPr="009B0924">
        <w:t xml:space="preserve"> How functional is a trait? Phosphorus mobilization through root exudates differs little between </w:t>
      </w:r>
      <w:r w:rsidRPr="009B0924">
        <w:rPr>
          <w:i/>
        </w:rPr>
        <w:t>Carex</w:t>
      </w:r>
      <w:r w:rsidRPr="009B0924">
        <w:t xml:space="preserve"> species with and without specialized dauciform roots. </w:t>
      </w:r>
      <w:r w:rsidRPr="009B0924">
        <w:rPr>
          <w:i/>
        </w:rPr>
        <w:t>New Phytologist</w:t>
      </w:r>
      <w:r w:rsidRPr="009B0924">
        <w:t xml:space="preserve"> </w:t>
      </w:r>
      <w:r w:rsidRPr="009B0924">
        <w:rPr>
          <w:b/>
        </w:rPr>
        <w:t>215</w:t>
      </w:r>
      <w:r w:rsidRPr="009B0924">
        <w:t>(4): 1438-1450.</w:t>
      </w:r>
    </w:p>
    <w:p w14:paraId="2035A8EF" w14:textId="77777777" w:rsidR="009B0924" w:rsidRPr="009B0924" w:rsidRDefault="009B0924" w:rsidP="009B0924">
      <w:pPr>
        <w:pStyle w:val="EndNoteBibliography"/>
        <w:spacing w:after="0"/>
        <w:ind w:left="720" w:hanging="720"/>
      </w:pPr>
      <w:r w:rsidRPr="009B0924">
        <w:rPr>
          <w:b/>
        </w:rPr>
        <w:t>Hoffland E. 1992.</w:t>
      </w:r>
      <w:r w:rsidRPr="009B0924">
        <w:t xml:space="preserve"> Quantitative evaluation of the role of organic acid exudation in the mobilization of rock phosphate by rape. </w:t>
      </w:r>
      <w:r w:rsidRPr="009B0924">
        <w:rPr>
          <w:i/>
        </w:rPr>
        <w:t>Plant and Soil</w:t>
      </w:r>
      <w:r w:rsidRPr="009B0924">
        <w:t xml:space="preserve"> </w:t>
      </w:r>
      <w:r w:rsidRPr="009B0924">
        <w:rPr>
          <w:b/>
        </w:rPr>
        <w:t>140</w:t>
      </w:r>
      <w:r w:rsidRPr="009B0924">
        <w:t>(2): 279-289.</w:t>
      </w:r>
    </w:p>
    <w:p w14:paraId="714D970D" w14:textId="77777777" w:rsidR="009B0924" w:rsidRPr="009B0924" w:rsidRDefault="009B0924" w:rsidP="009B0924">
      <w:pPr>
        <w:pStyle w:val="EndNoteBibliography"/>
        <w:spacing w:after="0"/>
        <w:ind w:left="720" w:hanging="720"/>
      </w:pPr>
      <w:r w:rsidRPr="009B0924">
        <w:rPr>
          <w:b/>
        </w:rPr>
        <w:t>Hoffland E, Findenegg GR, Nelemans JA. 1989.</w:t>
      </w:r>
      <w:r w:rsidRPr="009B0924">
        <w:t xml:space="preserve"> Solubilization of rock phosphate by rape. </w:t>
      </w:r>
      <w:r w:rsidRPr="009B0924">
        <w:rPr>
          <w:i/>
        </w:rPr>
        <w:t>Plant and Soil</w:t>
      </w:r>
      <w:r w:rsidRPr="009B0924">
        <w:t xml:space="preserve"> </w:t>
      </w:r>
      <w:r w:rsidRPr="009B0924">
        <w:rPr>
          <w:b/>
        </w:rPr>
        <w:t>113</w:t>
      </w:r>
      <w:r w:rsidRPr="009B0924">
        <w:t>(2): 155-160.</w:t>
      </w:r>
    </w:p>
    <w:p w14:paraId="2FAEB56C" w14:textId="77777777" w:rsidR="009B0924" w:rsidRPr="009B0924" w:rsidRDefault="009B0924" w:rsidP="009B0924">
      <w:pPr>
        <w:pStyle w:val="EndNoteBibliography"/>
        <w:spacing w:after="0"/>
        <w:ind w:left="720" w:hanging="720"/>
      </w:pPr>
      <w:r w:rsidRPr="009B0924">
        <w:rPr>
          <w:b/>
        </w:rPr>
        <w:t>Jones DL. 1998.</w:t>
      </w:r>
      <w:r w:rsidRPr="009B0924">
        <w:t xml:space="preserve"> Organic acids in the rhizosphere–a critical review. </w:t>
      </w:r>
      <w:r w:rsidRPr="009B0924">
        <w:rPr>
          <w:i/>
        </w:rPr>
        <w:t>Plant and Soil</w:t>
      </w:r>
      <w:r w:rsidRPr="009B0924">
        <w:t xml:space="preserve"> </w:t>
      </w:r>
      <w:r w:rsidRPr="009B0924">
        <w:rPr>
          <w:b/>
        </w:rPr>
        <w:t>205</w:t>
      </w:r>
      <w:r w:rsidRPr="009B0924">
        <w:t>(1): 25-44.</w:t>
      </w:r>
    </w:p>
    <w:p w14:paraId="3607C2E4" w14:textId="77777777" w:rsidR="009B0924" w:rsidRPr="009B0924" w:rsidRDefault="009B0924" w:rsidP="009B0924">
      <w:pPr>
        <w:pStyle w:val="EndNoteBibliography"/>
        <w:spacing w:after="0"/>
        <w:ind w:left="720" w:hanging="720"/>
      </w:pPr>
      <w:r w:rsidRPr="009B0924">
        <w:rPr>
          <w:b/>
        </w:rPr>
        <w:t>Jones DL, Darrah PR. 1994.</w:t>
      </w:r>
      <w:r w:rsidRPr="009B0924">
        <w:t xml:space="preserve"> Role of root derived organic acids in the mobilization of nutrients from the rhizosphere. </w:t>
      </w:r>
      <w:r w:rsidRPr="009B0924">
        <w:rPr>
          <w:i/>
        </w:rPr>
        <w:t>Plant and Soil</w:t>
      </w:r>
      <w:r w:rsidRPr="009B0924">
        <w:t xml:space="preserve"> </w:t>
      </w:r>
      <w:r w:rsidRPr="009B0924">
        <w:rPr>
          <w:b/>
        </w:rPr>
        <w:t>166</w:t>
      </w:r>
      <w:r w:rsidRPr="009B0924">
        <w:t>(2): 247-257.</w:t>
      </w:r>
    </w:p>
    <w:p w14:paraId="7D57963A" w14:textId="77777777" w:rsidR="009B0924" w:rsidRPr="009B0924" w:rsidRDefault="009B0924" w:rsidP="009B0924">
      <w:pPr>
        <w:pStyle w:val="EndNoteBibliography"/>
        <w:spacing w:after="0"/>
        <w:ind w:left="720" w:hanging="720"/>
      </w:pPr>
      <w:r w:rsidRPr="009B0924">
        <w:rPr>
          <w:b/>
        </w:rPr>
        <w:t>Jones DL, Nguyen C, Finlay RD. 2009.</w:t>
      </w:r>
      <w:r w:rsidRPr="009B0924">
        <w:t xml:space="preserve"> Carbon flow in the rhizosphere: carbon trading at the soil–root interface. </w:t>
      </w:r>
      <w:r w:rsidRPr="009B0924">
        <w:rPr>
          <w:i/>
        </w:rPr>
        <w:t>Plant and Soil</w:t>
      </w:r>
      <w:r w:rsidRPr="009B0924">
        <w:t xml:space="preserve"> </w:t>
      </w:r>
      <w:r w:rsidRPr="009B0924">
        <w:rPr>
          <w:b/>
        </w:rPr>
        <w:t>321</w:t>
      </w:r>
      <w:r w:rsidRPr="009B0924">
        <w:t>(1-2): 5-33.</w:t>
      </w:r>
    </w:p>
    <w:p w14:paraId="290BF361" w14:textId="62EE0FCA" w:rsidR="009B0924" w:rsidRPr="009B0924" w:rsidRDefault="009B0924" w:rsidP="009B0924">
      <w:pPr>
        <w:pStyle w:val="EndNoteBibliography"/>
        <w:spacing w:after="0"/>
        <w:ind w:left="720" w:hanging="720"/>
      </w:pPr>
      <w:r w:rsidRPr="009B0924">
        <w:rPr>
          <w:b/>
        </w:rPr>
        <w:t>Jones E, Oliphant T, Peterson P. 2001.</w:t>
      </w:r>
      <w:r w:rsidRPr="009B0924">
        <w:t xml:space="preserve"> SciPy: Open source scientific tools for Python. </w:t>
      </w:r>
      <w:hyperlink r:id="rId14" w:history="1">
        <w:r w:rsidRPr="009B0924">
          <w:rPr>
            <w:rStyle w:val="Hyperlink"/>
            <w:i/>
          </w:rPr>
          <w:t>http://www.scipy.org/</w:t>
        </w:r>
      </w:hyperlink>
      <w:r w:rsidRPr="009B0924">
        <w:t>.</w:t>
      </w:r>
    </w:p>
    <w:p w14:paraId="243470B0" w14:textId="77777777" w:rsidR="009B0924" w:rsidRPr="009B0924" w:rsidRDefault="009B0924" w:rsidP="009B0924">
      <w:pPr>
        <w:pStyle w:val="EndNoteBibliography"/>
        <w:spacing w:after="0"/>
        <w:ind w:left="720" w:hanging="720"/>
      </w:pPr>
      <w:r w:rsidRPr="009B0924">
        <w:rPr>
          <w:b/>
        </w:rPr>
        <w:t>Jungk A, Barber S. 1975.</w:t>
      </w:r>
      <w:r w:rsidRPr="009B0924">
        <w:t xml:space="preserve"> Plant age and the phosphorus uptake characteristics of trimmed and untrimmed corn root systems. </w:t>
      </w:r>
      <w:r w:rsidRPr="009B0924">
        <w:rPr>
          <w:i/>
        </w:rPr>
        <w:t>Plant and Soil</w:t>
      </w:r>
      <w:r w:rsidRPr="009B0924">
        <w:t xml:space="preserve"> </w:t>
      </w:r>
      <w:r w:rsidRPr="009B0924">
        <w:rPr>
          <w:b/>
        </w:rPr>
        <w:t>42</w:t>
      </w:r>
      <w:r w:rsidRPr="009B0924">
        <w:t>(1): 227-239.</w:t>
      </w:r>
    </w:p>
    <w:p w14:paraId="2C45D69E" w14:textId="77777777" w:rsidR="009B0924" w:rsidRPr="009B0924" w:rsidRDefault="009B0924" w:rsidP="009B0924">
      <w:pPr>
        <w:pStyle w:val="EndNoteBibliography"/>
        <w:spacing w:after="0"/>
        <w:ind w:left="720" w:hanging="720"/>
      </w:pPr>
      <w:r w:rsidRPr="009B0924">
        <w:rPr>
          <w:b/>
        </w:rPr>
        <w:t>Khademi Z, Jones D, Malakouti M, Asadi F. 2010.</w:t>
      </w:r>
      <w:r w:rsidRPr="009B0924">
        <w:t xml:space="preserve"> Organic acids differ in enhancing phosphorus uptake by </w:t>
      </w:r>
      <w:r w:rsidRPr="0006095B">
        <w:rPr>
          <w:i/>
          <w:iCs/>
        </w:rPr>
        <w:t>Triticum aestivum</w:t>
      </w:r>
      <w:r w:rsidRPr="009B0924">
        <w:t xml:space="preserve"> L.—effects of rhizosphere concentration and counterion. </w:t>
      </w:r>
      <w:r w:rsidRPr="009B0924">
        <w:rPr>
          <w:i/>
        </w:rPr>
        <w:t>Plant and Soil</w:t>
      </w:r>
      <w:r w:rsidRPr="009B0924">
        <w:t xml:space="preserve"> </w:t>
      </w:r>
      <w:r w:rsidRPr="009B0924">
        <w:rPr>
          <w:b/>
        </w:rPr>
        <w:t>334</w:t>
      </w:r>
      <w:r w:rsidRPr="009B0924">
        <w:t>(1-2): 151-159.</w:t>
      </w:r>
    </w:p>
    <w:p w14:paraId="1DD81F19" w14:textId="77777777" w:rsidR="009B0924" w:rsidRPr="009B0924" w:rsidRDefault="009B0924" w:rsidP="009B0924">
      <w:pPr>
        <w:pStyle w:val="EndNoteBibliography"/>
        <w:spacing w:after="0"/>
        <w:ind w:left="720" w:hanging="720"/>
      </w:pPr>
      <w:r w:rsidRPr="009B0924">
        <w:rPr>
          <w:b/>
        </w:rPr>
        <w:t>Kjellström C, Kirchmann H. 1994.</w:t>
      </w:r>
      <w:r w:rsidRPr="009B0924">
        <w:t xml:space="preserve"> Dry matter production of oilseed rape (</w:t>
      </w:r>
      <w:r w:rsidRPr="0006095B">
        <w:rPr>
          <w:i/>
          <w:iCs/>
        </w:rPr>
        <w:t>Brassica napus</w:t>
      </w:r>
      <w:r w:rsidRPr="009B0924">
        <w:t xml:space="preserve">) with special reference to the root system. </w:t>
      </w:r>
      <w:r w:rsidRPr="009B0924">
        <w:rPr>
          <w:i/>
        </w:rPr>
        <w:t>The Journal of Agricultural Science</w:t>
      </w:r>
      <w:r w:rsidRPr="009B0924">
        <w:t xml:space="preserve"> </w:t>
      </w:r>
      <w:r w:rsidRPr="009B0924">
        <w:rPr>
          <w:b/>
        </w:rPr>
        <w:t>123</w:t>
      </w:r>
      <w:r w:rsidRPr="009B0924">
        <w:t>(3): 327-332.</w:t>
      </w:r>
    </w:p>
    <w:p w14:paraId="781655D4" w14:textId="77777777" w:rsidR="009B0924" w:rsidRPr="009B0924" w:rsidRDefault="009B0924" w:rsidP="009B0924">
      <w:pPr>
        <w:pStyle w:val="EndNoteBibliography"/>
        <w:spacing w:after="0"/>
        <w:ind w:left="720" w:hanging="720"/>
      </w:pPr>
      <w:r w:rsidRPr="009B0924">
        <w:rPr>
          <w:rFonts w:hint="eastAsia"/>
          <w:b/>
        </w:rPr>
        <w:t>Koebernick N, Daly KR, Keyes SD, George TS, Brown LK, Raffan A, Cooper LJ, Naveed M, Bengough AG, Sinclair I. 2017.</w:t>
      </w:r>
      <w:r w:rsidRPr="009B0924">
        <w:rPr>
          <w:rFonts w:hint="eastAsia"/>
        </w:rPr>
        <w:t xml:space="preserve"> High</w:t>
      </w:r>
      <w:r w:rsidRPr="009B0924">
        <w:rPr>
          <w:rFonts w:hint="eastAsia"/>
        </w:rPr>
        <w:t>‐</w:t>
      </w:r>
      <w:r w:rsidRPr="009B0924">
        <w:rPr>
          <w:rFonts w:hint="eastAsia"/>
        </w:rPr>
        <w:t xml:space="preserve">resolution synchrotron imaging shows that root hairs influence rhizosphere soil structure formation. </w:t>
      </w:r>
      <w:r w:rsidRPr="009B0924">
        <w:rPr>
          <w:rFonts w:hint="eastAsia"/>
          <w:i/>
        </w:rPr>
        <w:t>New Phytolog</w:t>
      </w:r>
      <w:r w:rsidRPr="009B0924">
        <w:rPr>
          <w:i/>
        </w:rPr>
        <w:t>ist</w:t>
      </w:r>
      <w:r w:rsidRPr="009B0924">
        <w:t xml:space="preserve"> </w:t>
      </w:r>
      <w:r w:rsidRPr="009B0924">
        <w:rPr>
          <w:b/>
        </w:rPr>
        <w:t>216</w:t>
      </w:r>
      <w:r w:rsidRPr="009B0924">
        <w:t>(1): 124-135.</w:t>
      </w:r>
    </w:p>
    <w:p w14:paraId="4E963567" w14:textId="77777777" w:rsidR="009B0924" w:rsidRPr="009B0924" w:rsidRDefault="009B0924" w:rsidP="009B0924">
      <w:pPr>
        <w:pStyle w:val="EndNoteBibliography"/>
        <w:spacing w:after="0"/>
        <w:ind w:left="720" w:hanging="720"/>
      </w:pPr>
      <w:r w:rsidRPr="009B0924">
        <w:rPr>
          <w:b/>
        </w:rPr>
        <w:t>Koevoets IT, Venema JH, Elzenga JT, Testerink C. 2016.</w:t>
      </w:r>
      <w:r w:rsidRPr="009B0924">
        <w:t xml:space="preserve"> Roots withstanding their environment: exploiting root system architecture responses to abiotic stress to improve crop tolerance. </w:t>
      </w:r>
      <w:r w:rsidRPr="009B0924">
        <w:rPr>
          <w:i/>
        </w:rPr>
        <w:t>Frontiers in Plant Science</w:t>
      </w:r>
      <w:r w:rsidRPr="009B0924">
        <w:t xml:space="preserve"> </w:t>
      </w:r>
      <w:r w:rsidRPr="009B0924">
        <w:rPr>
          <w:b/>
        </w:rPr>
        <w:t>7</w:t>
      </w:r>
      <w:r w:rsidRPr="009B0924">
        <w:t>: 1335.</w:t>
      </w:r>
    </w:p>
    <w:p w14:paraId="5BAC1977" w14:textId="77777777" w:rsidR="009B0924" w:rsidRPr="009B0924" w:rsidRDefault="009B0924" w:rsidP="009B0924">
      <w:pPr>
        <w:pStyle w:val="EndNoteBibliography"/>
        <w:spacing w:after="0"/>
        <w:ind w:left="720" w:hanging="720"/>
      </w:pPr>
      <w:r w:rsidRPr="009B0924">
        <w:rPr>
          <w:b/>
        </w:rPr>
        <w:t>Lambers H, Martinoia E, Renton M. 2015.</w:t>
      </w:r>
      <w:r w:rsidRPr="009B0924">
        <w:t xml:space="preserve"> Plant adaptations to severely phosphorus-impoverished soils. </w:t>
      </w:r>
      <w:r w:rsidRPr="009B0924">
        <w:rPr>
          <w:i/>
        </w:rPr>
        <w:t>Current opinion in plant biology</w:t>
      </w:r>
      <w:r w:rsidRPr="009B0924">
        <w:t xml:space="preserve"> </w:t>
      </w:r>
      <w:r w:rsidRPr="009B0924">
        <w:rPr>
          <w:b/>
        </w:rPr>
        <w:t>25</w:t>
      </w:r>
      <w:r w:rsidRPr="009B0924">
        <w:t>: 23-31.</w:t>
      </w:r>
    </w:p>
    <w:p w14:paraId="30ED0B62" w14:textId="77777777" w:rsidR="009B0924" w:rsidRPr="009B0924" w:rsidRDefault="009B0924" w:rsidP="009B0924">
      <w:pPr>
        <w:pStyle w:val="EndNoteBibliography"/>
        <w:spacing w:after="0"/>
        <w:ind w:left="720" w:hanging="720"/>
      </w:pPr>
      <w:r w:rsidRPr="009B0924">
        <w:rPr>
          <w:b/>
        </w:rPr>
        <w:t>Lambers H, Shane MW, Cramer MD, Pearse SJ, Veneklaas EJ. 2006.</w:t>
      </w:r>
      <w:r w:rsidRPr="009B0924">
        <w:t xml:space="preserve"> Root structure and functioning for efficient acquisition of phosphorus: matching morphological and physiological traits. </w:t>
      </w:r>
      <w:r w:rsidRPr="009B0924">
        <w:rPr>
          <w:i/>
        </w:rPr>
        <w:t>Annals of botany</w:t>
      </w:r>
      <w:r w:rsidRPr="009B0924">
        <w:t xml:space="preserve"> </w:t>
      </w:r>
      <w:r w:rsidRPr="009B0924">
        <w:rPr>
          <w:b/>
        </w:rPr>
        <w:t>98</w:t>
      </w:r>
      <w:r w:rsidRPr="009B0924">
        <w:t>(4): 693-713.</w:t>
      </w:r>
    </w:p>
    <w:p w14:paraId="1CB9F8DD" w14:textId="77777777" w:rsidR="009B0924" w:rsidRPr="009B0924" w:rsidRDefault="009B0924" w:rsidP="009B0924">
      <w:pPr>
        <w:pStyle w:val="EndNoteBibliography"/>
        <w:spacing w:after="0"/>
        <w:ind w:left="720" w:hanging="720"/>
      </w:pPr>
      <w:r w:rsidRPr="009B0924">
        <w:rPr>
          <w:b/>
        </w:rPr>
        <w:lastRenderedPageBreak/>
        <w:t>Landl M, Schnepf A, Uteau D, Peth S, Athmann M, Kautz T, Perkons U, Vereecken H, Vanderborght J. 2019.</w:t>
      </w:r>
      <w:r w:rsidRPr="009B0924">
        <w:t xml:space="preserve"> Modeling the Impact of Biopores on Root Growth and Root Water Uptake. </w:t>
      </w:r>
      <w:r w:rsidRPr="009B0924">
        <w:rPr>
          <w:i/>
        </w:rPr>
        <w:t>Vadose Zone Journal</w:t>
      </w:r>
      <w:r w:rsidRPr="009B0924">
        <w:t xml:space="preserve"> </w:t>
      </w:r>
      <w:r w:rsidRPr="009B0924">
        <w:rPr>
          <w:b/>
        </w:rPr>
        <w:t>18</w:t>
      </w:r>
      <w:r w:rsidRPr="009B0924">
        <w:t>(1).</w:t>
      </w:r>
    </w:p>
    <w:p w14:paraId="2BC25A90" w14:textId="77777777" w:rsidR="009B0924" w:rsidRPr="009B0924" w:rsidRDefault="009B0924" w:rsidP="009B0924">
      <w:pPr>
        <w:pStyle w:val="EndNoteBibliography"/>
        <w:spacing w:after="0"/>
        <w:ind w:left="720" w:hanging="720"/>
      </w:pPr>
      <w:r w:rsidRPr="009B0924">
        <w:rPr>
          <w:b/>
        </w:rPr>
        <w:t>Leitner D, Klepsch S, Bodner G, Schnepf A. 2010.</w:t>
      </w:r>
      <w:r w:rsidRPr="009B0924">
        <w:t xml:space="preserve"> A dynamic root system growth model based on L-Systems. </w:t>
      </w:r>
      <w:r w:rsidRPr="009B0924">
        <w:rPr>
          <w:i/>
        </w:rPr>
        <w:t>Plant and Soil</w:t>
      </w:r>
      <w:r w:rsidRPr="009B0924">
        <w:t xml:space="preserve"> </w:t>
      </w:r>
      <w:r w:rsidRPr="009B0924">
        <w:rPr>
          <w:b/>
        </w:rPr>
        <w:t>332</w:t>
      </w:r>
      <w:r w:rsidRPr="009B0924">
        <w:t>(1-2): 177-192.</w:t>
      </w:r>
    </w:p>
    <w:p w14:paraId="0E14E5AD" w14:textId="77777777" w:rsidR="009B0924" w:rsidRPr="009B0924" w:rsidRDefault="009B0924" w:rsidP="009B0924">
      <w:pPr>
        <w:pStyle w:val="EndNoteBibliography"/>
        <w:spacing w:after="0"/>
        <w:ind w:left="720" w:hanging="720"/>
      </w:pPr>
      <w:r w:rsidRPr="009B0924">
        <w:rPr>
          <w:b/>
        </w:rPr>
        <w:t>Manschadi AM, Kaul H-P, Vollmann J, Eitzinger J, Wenzel W. 2014.</w:t>
      </w:r>
      <w:r w:rsidRPr="009B0924">
        <w:t xml:space="preserve"> Developing phosphorus-efficient crop varieties—an interdisciplinary research framework. </w:t>
      </w:r>
      <w:r w:rsidRPr="009B0924">
        <w:rPr>
          <w:i/>
        </w:rPr>
        <w:t>Field Crops Research</w:t>
      </w:r>
      <w:r w:rsidRPr="009B0924">
        <w:t xml:space="preserve"> </w:t>
      </w:r>
      <w:r w:rsidRPr="009B0924">
        <w:rPr>
          <w:b/>
        </w:rPr>
        <w:t>162</w:t>
      </w:r>
      <w:r w:rsidRPr="009B0924">
        <w:t>: 87-98.</w:t>
      </w:r>
    </w:p>
    <w:p w14:paraId="070DF4F3" w14:textId="77777777" w:rsidR="009B0924" w:rsidRPr="009B0924" w:rsidRDefault="009B0924" w:rsidP="009B0924">
      <w:pPr>
        <w:pStyle w:val="EndNoteBibliography"/>
        <w:spacing w:after="0"/>
        <w:ind w:left="720" w:hanging="720"/>
      </w:pPr>
      <w:r w:rsidRPr="009B0924">
        <w:rPr>
          <w:b/>
        </w:rPr>
        <w:t>McKay Fletcher D, Keyes SD, Daly KR, Van Veelen A, Roose T. 2019a.</w:t>
      </w:r>
      <w:r w:rsidRPr="009B0924">
        <w:t xml:space="preserve"> A multi image-based approach for modelling plant-fertiliser interaction. </w:t>
      </w:r>
      <w:r w:rsidRPr="009B0924">
        <w:rPr>
          <w:i/>
        </w:rPr>
        <w:t>Rhizosphere</w:t>
      </w:r>
      <w:r w:rsidRPr="009B0924">
        <w:t xml:space="preserve"> </w:t>
      </w:r>
      <w:r w:rsidRPr="009B0924">
        <w:rPr>
          <w:b/>
        </w:rPr>
        <w:t>10</w:t>
      </w:r>
      <w:r w:rsidRPr="009B0924">
        <w:t>: 100152.</w:t>
      </w:r>
    </w:p>
    <w:p w14:paraId="2870A5E9" w14:textId="77777777" w:rsidR="009B0924" w:rsidRPr="009B0924" w:rsidRDefault="009B0924" w:rsidP="009B0924">
      <w:pPr>
        <w:pStyle w:val="EndNoteBibliography"/>
        <w:spacing w:after="0"/>
        <w:ind w:left="720" w:hanging="720"/>
      </w:pPr>
      <w:r w:rsidRPr="009B0924">
        <w:rPr>
          <w:b/>
        </w:rPr>
        <w:t>McKay Fletcher D, Shaw R, Sánchez-Rodríguez A, Daly K, Van Veelen A, Jones D, Roose T. 2019b.</w:t>
      </w:r>
      <w:r w:rsidRPr="009B0924">
        <w:t xml:space="preserve"> Quantifying citrate-enhanced phosphate root uptake using microdialysis. </w:t>
      </w:r>
      <w:r w:rsidRPr="009B0924">
        <w:rPr>
          <w:i/>
        </w:rPr>
        <w:t>Plant and Soil</w:t>
      </w:r>
      <w:r w:rsidRPr="009B0924">
        <w:t>: 1-21.</w:t>
      </w:r>
    </w:p>
    <w:p w14:paraId="2C18CA88" w14:textId="77777777" w:rsidR="009B0924" w:rsidRPr="009B0924" w:rsidRDefault="009B0924" w:rsidP="009B0924">
      <w:pPr>
        <w:pStyle w:val="EndNoteBibliography"/>
        <w:spacing w:after="0"/>
        <w:ind w:left="720" w:hanging="720"/>
      </w:pPr>
      <w:r w:rsidRPr="009B0924">
        <w:rPr>
          <w:b/>
        </w:rPr>
        <w:t>Mench M, Martin E. 1991.</w:t>
      </w:r>
      <w:r w:rsidRPr="009B0924">
        <w:t xml:space="preserve"> Mobilization of cadmium and other metals from two soils by root exudates of </w:t>
      </w:r>
      <w:r w:rsidRPr="0006095B">
        <w:rPr>
          <w:i/>
          <w:iCs/>
        </w:rPr>
        <w:t>Zea mays</w:t>
      </w:r>
      <w:r w:rsidRPr="0006095B">
        <w:t xml:space="preserve"> L</w:t>
      </w:r>
      <w:r w:rsidRPr="009B0924">
        <w:t xml:space="preserve">., </w:t>
      </w:r>
      <w:r w:rsidRPr="0006095B">
        <w:rPr>
          <w:i/>
          <w:iCs/>
        </w:rPr>
        <w:t>Nicotiana tabacum</w:t>
      </w:r>
      <w:r w:rsidRPr="009B0924">
        <w:t xml:space="preserve"> L. and </w:t>
      </w:r>
      <w:r w:rsidRPr="0006095B">
        <w:rPr>
          <w:i/>
          <w:iCs/>
        </w:rPr>
        <w:t xml:space="preserve">Nicotiana rustica </w:t>
      </w:r>
      <w:r w:rsidRPr="009B0924">
        <w:t xml:space="preserve">L. </w:t>
      </w:r>
      <w:r w:rsidRPr="009B0924">
        <w:rPr>
          <w:i/>
        </w:rPr>
        <w:t>Plant and Soil</w:t>
      </w:r>
      <w:r w:rsidRPr="009B0924">
        <w:t xml:space="preserve"> </w:t>
      </w:r>
      <w:r w:rsidRPr="009B0924">
        <w:rPr>
          <w:b/>
        </w:rPr>
        <w:t>132</w:t>
      </w:r>
      <w:r w:rsidRPr="009B0924">
        <w:t>(2): 187-196.</w:t>
      </w:r>
    </w:p>
    <w:p w14:paraId="590889DA" w14:textId="77777777" w:rsidR="009B0924" w:rsidRPr="009B0924" w:rsidRDefault="009B0924" w:rsidP="009B0924">
      <w:pPr>
        <w:pStyle w:val="EndNoteBibliography"/>
        <w:spacing w:after="0"/>
        <w:ind w:left="720" w:hanging="720"/>
      </w:pPr>
      <w:r w:rsidRPr="009B0924">
        <w:rPr>
          <w:b/>
        </w:rPr>
        <w:t>Nadeem M, Mollier A, Morel C, Vives A, Prud’homme L, Pellerin S. 2011.</w:t>
      </w:r>
      <w:r w:rsidRPr="009B0924">
        <w:t xml:space="preserve"> Relative contribution of seed phosphorus reserves and exogenous phosphorus uptake to maize (</w:t>
      </w:r>
      <w:r w:rsidRPr="0006095B">
        <w:rPr>
          <w:i/>
          <w:iCs/>
        </w:rPr>
        <w:t xml:space="preserve">Zea mays </w:t>
      </w:r>
      <w:r w:rsidRPr="0006095B">
        <w:t>L.</w:t>
      </w:r>
      <w:r w:rsidRPr="009B0924">
        <w:t xml:space="preserve">) nutrition during early growth stages. </w:t>
      </w:r>
      <w:r w:rsidRPr="009B0924">
        <w:rPr>
          <w:i/>
        </w:rPr>
        <w:t>Plant and Soil</w:t>
      </w:r>
      <w:r w:rsidRPr="009B0924">
        <w:t xml:space="preserve"> </w:t>
      </w:r>
      <w:r w:rsidRPr="009B0924">
        <w:rPr>
          <w:b/>
        </w:rPr>
        <w:t>346</w:t>
      </w:r>
      <w:r w:rsidRPr="009B0924">
        <w:t>(1-2): 231-244.</w:t>
      </w:r>
    </w:p>
    <w:p w14:paraId="703F0F77" w14:textId="77777777" w:rsidR="009B0924" w:rsidRPr="009B0924" w:rsidRDefault="009B0924" w:rsidP="009B0924">
      <w:pPr>
        <w:pStyle w:val="EndNoteBibliography"/>
        <w:spacing w:after="0"/>
        <w:ind w:left="720" w:hanging="720"/>
      </w:pPr>
      <w:r w:rsidRPr="009B0924">
        <w:rPr>
          <w:b/>
        </w:rPr>
        <w:t>Neumann G, Martinoia E. 2002.</w:t>
      </w:r>
      <w:r w:rsidRPr="009B0924">
        <w:t xml:space="preserve"> Cluster roots–an underground adaptation for survival in extreme environments. </w:t>
      </w:r>
      <w:r w:rsidRPr="009B0924">
        <w:rPr>
          <w:i/>
        </w:rPr>
        <w:t>Trends in Plant Science</w:t>
      </w:r>
      <w:r w:rsidRPr="009B0924">
        <w:t xml:space="preserve"> </w:t>
      </w:r>
      <w:r w:rsidRPr="009B0924">
        <w:rPr>
          <w:b/>
        </w:rPr>
        <w:t>7</w:t>
      </w:r>
      <w:r w:rsidRPr="009B0924">
        <w:t>(4): 162-167.</w:t>
      </w:r>
    </w:p>
    <w:p w14:paraId="6925C069" w14:textId="77777777" w:rsidR="009B0924" w:rsidRPr="009B0924" w:rsidRDefault="009B0924" w:rsidP="009B0924">
      <w:pPr>
        <w:pStyle w:val="EndNoteBibliography"/>
        <w:spacing w:after="0"/>
        <w:ind w:left="720" w:hanging="720"/>
      </w:pPr>
      <w:r w:rsidRPr="009B0924">
        <w:rPr>
          <w:b/>
        </w:rPr>
        <w:t>Oburger E, Jones DL. 2018.</w:t>
      </w:r>
      <w:r w:rsidRPr="009B0924">
        <w:t xml:space="preserve"> Sampling root exudates–mission impossible? </w:t>
      </w:r>
      <w:r w:rsidRPr="009B0924">
        <w:rPr>
          <w:i/>
        </w:rPr>
        <w:t>Rhizosphere</w:t>
      </w:r>
      <w:r w:rsidRPr="009B0924">
        <w:t xml:space="preserve"> </w:t>
      </w:r>
      <w:r w:rsidRPr="009B0924">
        <w:rPr>
          <w:b/>
        </w:rPr>
        <w:t>6</w:t>
      </w:r>
      <w:r w:rsidRPr="009B0924">
        <w:t>: 116-133.</w:t>
      </w:r>
    </w:p>
    <w:p w14:paraId="1101F78D" w14:textId="77777777" w:rsidR="009B0924" w:rsidRPr="009B0924" w:rsidRDefault="009B0924" w:rsidP="009B0924">
      <w:pPr>
        <w:pStyle w:val="EndNoteBibliography"/>
        <w:spacing w:after="0"/>
        <w:ind w:left="720" w:hanging="720"/>
      </w:pPr>
      <w:r w:rsidRPr="009B0924">
        <w:rPr>
          <w:b/>
        </w:rPr>
        <w:t>Oburger E, Jones DL, Wenzel WW. 2011.</w:t>
      </w:r>
      <w:r w:rsidRPr="009B0924">
        <w:t xml:space="preserve"> Phosphorus saturation and pH differentially regulate the efficiency of organic acid anion-mediated P solubilization mechanisms in soil. </w:t>
      </w:r>
      <w:r w:rsidRPr="009B0924">
        <w:rPr>
          <w:i/>
        </w:rPr>
        <w:t>Plant and Soil</w:t>
      </w:r>
      <w:r w:rsidRPr="009B0924">
        <w:t xml:space="preserve"> </w:t>
      </w:r>
      <w:r w:rsidRPr="009B0924">
        <w:rPr>
          <w:b/>
        </w:rPr>
        <w:t>341</w:t>
      </w:r>
      <w:r w:rsidRPr="009B0924">
        <w:t>(1-2): 363-382.</w:t>
      </w:r>
    </w:p>
    <w:p w14:paraId="13D80BCE" w14:textId="77777777" w:rsidR="009B0924" w:rsidRPr="009B0924" w:rsidRDefault="009B0924" w:rsidP="009B0924">
      <w:pPr>
        <w:pStyle w:val="EndNoteBibliography"/>
        <w:spacing w:after="0"/>
        <w:ind w:left="720" w:hanging="720"/>
      </w:pPr>
      <w:r w:rsidRPr="009B0924">
        <w:rPr>
          <w:b/>
        </w:rPr>
        <w:t>Oburger E, Kirk GJ, Wenzel WW, Puschenreiter M, Jones DL. 2009.</w:t>
      </w:r>
      <w:r w:rsidRPr="009B0924">
        <w:t xml:space="preserve"> Interactive effects of organic acids in the rhizosphere. </w:t>
      </w:r>
      <w:r w:rsidRPr="009B0924">
        <w:rPr>
          <w:i/>
        </w:rPr>
        <w:t>Soil Biology and Biochemistry</w:t>
      </w:r>
      <w:r w:rsidRPr="009B0924">
        <w:t xml:space="preserve"> </w:t>
      </w:r>
      <w:r w:rsidRPr="009B0924">
        <w:rPr>
          <w:b/>
        </w:rPr>
        <w:t>41</w:t>
      </w:r>
      <w:r w:rsidRPr="009B0924">
        <w:t>(3): 449-457.</w:t>
      </w:r>
    </w:p>
    <w:p w14:paraId="0F6A0AC9" w14:textId="77777777" w:rsidR="009B0924" w:rsidRPr="009B0924" w:rsidRDefault="009B0924" w:rsidP="009B0924">
      <w:pPr>
        <w:pStyle w:val="EndNoteBibliography"/>
        <w:spacing w:after="0"/>
        <w:ind w:left="720" w:hanging="720"/>
      </w:pPr>
      <w:r w:rsidRPr="009B0924">
        <w:rPr>
          <w:b/>
        </w:rPr>
        <w:t>Ptashnyk M, Roose T, Jones DL, Kirk GJ. 2011.</w:t>
      </w:r>
      <w:r w:rsidRPr="009B0924">
        <w:t xml:space="preserve"> Enhanced zinc uptake by rice through phytosiderophore secretion: a modelling study. </w:t>
      </w:r>
      <w:r w:rsidRPr="009B0924">
        <w:rPr>
          <w:i/>
        </w:rPr>
        <w:t>Plant, Cell &amp; Environment</w:t>
      </w:r>
      <w:r w:rsidRPr="009B0924">
        <w:t xml:space="preserve"> </w:t>
      </w:r>
      <w:r w:rsidRPr="009B0924">
        <w:rPr>
          <w:b/>
        </w:rPr>
        <w:t>34</w:t>
      </w:r>
      <w:r w:rsidRPr="009B0924">
        <w:t>(12): 2038-2046.</w:t>
      </w:r>
    </w:p>
    <w:p w14:paraId="3C205917" w14:textId="77777777" w:rsidR="009B0924" w:rsidRPr="009B0924" w:rsidRDefault="009B0924" w:rsidP="009B0924">
      <w:pPr>
        <w:pStyle w:val="EndNoteBibliography"/>
        <w:spacing w:after="0"/>
        <w:ind w:left="720" w:hanging="720"/>
      </w:pPr>
      <w:r w:rsidRPr="009B0924">
        <w:rPr>
          <w:b/>
        </w:rPr>
        <w:t>Ruiz S, Schymanski SJ, Or D. 2017.</w:t>
      </w:r>
      <w:r w:rsidRPr="009B0924">
        <w:t xml:space="preserve"> Mechanics and energetics of soil penetration by earthworms and plant roots: higher rates cost more. </w:t>
      </w:r>
      <w:r w:rsidRPr="009B0924">
        <w:rPr>
          <w:i/>
        </w:rPr>
        <w:t>Vadose Zone Journal</w:t>
      </w:r>
      <w:r w:rsidRPr="009B0924">
        <w:t xml:space="preserve"> </w:t>
      </w:r>
      <w:r w:rsidRPr="009B0924">
        <w:rPr>
          <w:b/>
        </w:rPr>
        <w:t>16</w:t>
      </w:r>
      <w:r w:rsidRPr="009B0924">
        <w:t>(8).</w:t>
      </w:r>
    </w:p>
    <w:p w14:paraId="2C9F7106" w14:textId="77777777" w:rsidR="009B0924" w:rsidRPr="009B0924" w:rsidRDefault="009B0924" w:rsidP="009B0924">
      <w:pPr>
        <w:pStyle w:val="EndNoteBibliography"/>
        <w:spacing w:after="0"/>
        <w:ind w:left="720" w:hanging="720"/>
      </w:pPr>
      <w:r w:rsidRPr="009B0924">
        <w:rPr>
          <w:b/>
        </w:rPr>
        <w:t>Ryan PR, James RA, Weligama C, Delhaize E, Rattey A, Lewis DC, Bovill WD, McDonald G, Rathjen TM, Wang E. 2014.</w:t>
      </w:r>
      <w:r w:rsidRPr="009B0924">
        <w:t xml:space="preserve"> Can citrate efflux from roots improve phosphorus uptake by plants? Testing t</w:t>
      </w:r>
      <w:r w:rsidRPr="009B0924">
        <w:rPr>
          <w:rFonts w:hint="eastAsia"/>
        </w:rPr>
        <w:t>he hypothesis with near</w:t>
      </w:r>
      <w:r w:rsidRPr="009B0924">
        <w:rPr>
          <w:rFonts w:hint="eastAsia"/>
        </w:rPr>
        <w:t>‐</w:t>
      </w:r>
      <w:r w:rsidRPr="009B0924">
        <w:rPr>
          <w:rFonts w:hint="eastAsia"/>
        </w:rPr>
        <w:t xml:space="preserve">isogenic lines of wheat. </w:t>
      </w:r>
      <w:r w:rsidRPr="009B0924">
        <w:rPr>
          <w:rFonts w:hint="eastAsia"/>
          <w:i/>
        </w:rPr>
        <w:t>Physiologia Plantarum</w:t>
      </w:r>
      <w:r w:rsidRPr="009B0924">
        <w:rPr>
          <w:rFonts w:hint="eastAsia"/>
        </w:rPr>
        <w:t xml:space="preserve"> </w:t>
      </w:r>
      <w:r w:rsidRPr="009B0924">
        <w:rPr>
          <w:rFonts w:hint="eastAsia"/>
          <w:b/>
        </w:rPr>
        <w:t>151</w:t>
      </w:r>
      <w:r w:rsidRPr="009B0924">
        <w:rPr>
          <w:rFonts w:hint="eastAsia"/>
        </w:rPr>
        <w:t>(3): 230-242.</w:t>
      </w:r>
    </w:p>
    <w:p w14:paraId="0679DDE4" w14:textId="77777777" w:rsidR="009B0924" w:rsidRPr="009B0924" w:rsidRDefault="009B0924" w:rsidP="009B0924">
      <w:pPr>
        <w:pStyle w:val="EndNoteBibliography"/>
        <w:spacing w:after="0"/>
        <w:ind w:left="720" w:hanging="720"/>
      </w:pPr>
      <w:r w:rsidRPr="009B0924">
        <w:rPr>
          <w:b/>
        </w:rPr>
        <w:t>Schnepf A, Leitner D, Klepsch S. 2012.</w:t>
      </w:r>
      <w:r w:rsidRPr="009B0924">
        <w:t xml:space="preserve"> Modeling phosphorus uptake by a growing and exuding root system. </w:t>
      </w:r>
      <w:r w:rsidRPr="009B0924">
        <w:rPr>
          <w:i/>
        </w:rPr>
        <w:t>Vadose Zone Journal</w:t>
      </w:r>
      <w:r w:rsidRPr="009B0924">
        <w:t xml:space="preserve"> </w:t>
      </w:r>
      <w:r w:rsidRPr="009B0924">
        <w:rPr>
          <w:b/>
        </w:rPr>
        <w:t>11</w:t>
      </w:r>
      <w:r w:rsidRPr="009B0924">
        <w:t>(3).</w:t>
      </w:r>
    </w:p>
    <w:p w14:paraId="0C49816F" w14:textId="77777777" w:rsidR="009B0924" w:rsidRPr="009B0924" w:rsidRDefault="009B0924" w:rsidP="009B0924">
      <w:pPr>
        <w:pStyle w:val="EndNoteBibliography"/>
        <w:spacing w:after="0"/>
        <w:ind w:left="720" w:hanging="720"/>
      </w:pPr>
      <w:r w:rsidRPr="009B0924">
        <w:rPr>
          <w:b/>
        </w:rPr>
        <w:t>Scotson CP, Munoz-Hernando M, Duncan SJ, Ruiz SA, Keyes SD, Van Veelen A, Dunlop IE, Roose T. 2019.</w:t>
      </w:r>
      <w:r w:rsidRPr="009B0924">
        <w:t xml:space="preserve"> Stabilizing gold nanoparticles for use in X-ray computed tomography imaging of soil systems. </w:t>
      </w:r>
      <w:r w:rsidRPr="009B0924">
        <w:rPr>
          <w:i/>
        </w:rPr>
        <w:t>Royal Society Open Science</w:t>
      </w:r>
      <w:r w:rsidRPr="009B0924">
        <w:t xml:space="preserve"> </w:t>
      </w:r>
      <w:r w:rsidRPr="009B0924">
        <w:rPr>
          <w:b/>
        </w:rPr>
        <w:t>6</w:t>
      </w:r>
      <w:r w:rsidRPr="009B0924">
        <w:t>(10): 190769.</w:t>
      </w:r>
    </w:p>
    <w:p w14:paraId="0541376E" w14:textId="77777777" w:rsidR="009B0924" w:rsidRPr="009B0924" w:rsidRDefault="009B0924" w:rsidP="009B0924">
      <w:pPr>
        <w:pStyle w:val="EndNoteBibliography"/>
        <w:spacing w:after="0"/>
        <w:ind w:left="720" w:hanging="720"/>
      </w:pPr>
      <w:r w:rsidRPr="009B0924">
        <w:rPr>
          <w:b/>
        </w:rPr>
        <w:t>Shane MW, Lambers H 2005.</w:t>
      </w:r>
      <w:r w:rsidRPr="009B0924">
        <w:t xml:space="preserve"> Cluster roots: a curiosity in context. </w:t>
      </w:r>
      <w:r w:rsidRPr="009B0924">
        <w:rPr>
          <w:i/>
        </w:rPr>
        <w:t>Root physiology: from gene to function</w:t>
      </w:r>
      <w:r w:rsidRPr="009B0924">
        <w:t>: Springer,</w:t>
      </w:r>
      <w:r w:rsidRPr="009B0924">
        <w:rPr>
          <w:b/>
        </w:rPr>
        <w:t xml:space="preserve"> </w:t>
      </w:r>
      <w:r w:rsidRPr="009B0924">
        <w:t>101-125.</w:t>
      </w:r>
    </w:p>
    <w:p w14:paraId="755EB40E" w14:textId="77777777" w:rsidR="009B0924" w:rsidRPr="009B0924" w:rsidRDefault="009B0924" w:rsidP="009B0924">
      <w:pPr>
        <w:pStyle w:val="EndNoteBibliography"/>
        <w:spacing w:after="0"/>
        <w:ind w:left="720" w:hanging="720"/>
      </w:pPr>
      <w:r w:rsidRPr="009B0924">
        <w:rPr>
          <w:b/>
        </w:rPr>
        <w:t>Sylvester-Bradley R, Withers PJ, Rollett A, Talboys P, Walker R, Edwards T, Payvandi S, Heppel JP, Roose T, Jones D. 2017.</w:t>
      </w:r>
      <w:r w:rsidRPr="009B0924">
        <w:t xml:space="preserve">  Improving the sustainability of phosphorus use in arable farming–‘Targeted P’. Report of Sustainable Arable LINK Project LK09136. UK: Agriculture and Horticulture Development Board.</w:t>
      </w:r>
    </w:p>
    <w:p w14:paraId="1438F330" w14:textId="77777777" w:rsidR="009B0924" w:rsidRPr="009B0924" w:rsidRDefault="009B0924" w:rsidP="009B0924">
      <w:pPr>
        <w:pStyle w:val="EndNoteBibliography"/>
        <w:spacing w:after="0"/>
        <w:ind w:left="720" w:hanging="720"/>
      </w:pPr>
      <w:r w:rsidRPr="009B0924">
        <w:rPr>
          <w:b/>
        </w:rPr>
        <w:t>Topp CN, Bray AL, Ellis NA, Liu Z. 2016.</w:t>
      </w:r>
      <w:r w:rsidRPr="009B0924">
        <w:t xml:space="preserve"> How can we harness quantitative genetic variation in crop root systems for agricultural improvement? </w:t>
      </w:r>
      <w:r w:rsidRPr="009B0924">
        <w:rPr>
          <w:i/>
        </w:rPr>
        <w:t>Journal of integrative plant biology</w:t>
      </w:r>
      <w:r w:rsidRPr="009B0924">
        <w:t xml:space="preserve"> </w:t>
      </w:r>
      <w:r w:rsidRPr="009B0924">
        <w:rPr>
          <w:b/>
        </w:rPr>
        <w:t>58</w:t>
      </w:r>
      <w:r w:rsidRPr="009B0924">
        <w:t>(3): 213-225.</w:t>
      </w:r>
    </w:p>
    <w:p w14:paraId="1D73CC49" w14:textId="77777777" w:rsidR="009B0924" w:rsidRPr="009B0924" w:rsidRDefault="009B0924" w:rsidP="009B0924">
      <w:pPr>
        <w:pStyle w:val="EndNoteBibliography"/>
        <w:spacing w:after="0"/>
        <w:ind w:left="720" w:hanging="720"/>
      </w:pPr>
      <w:r w:rsidRPr="009B0924">
        <w:rPr>
          <w:b/>
        </w:rPr>
        <w:t>Tron S, Bodner G, Laio F, Ridolfi L, Leitner D. 2015.</w:t>
      </w:r>
      <w:r w:rsidRPr="009B0924">
        <w:t xml:space="preserve"> Can diversity in root architecture explain plant water use efficiency? A modeling study. </w:t>
      </w:r>
      <w:r w:rsidRPr="009B0924">
        <w:rPr>
          <w:i/>
        </w:rPr>
        <w:t>Ecological modelling</w:t>
      </w:r>
      <w:r w:rsidRPr="009B0924">
        <w:t xml:space="preserve"> </w:t>
      </w:r>
      <w:r w:rsidRPr="009B0924">
        <w:rPr>
          <w:b/>
        </w:rPr>
        <w:t>312</w:t>
      </w:r>
      <w:r w:rsidRPr="009B0924">
        <w:t>: 200-210.</w:t>
      </w:r>
    </w:p>
    <w:p w14:paraId="549452A1" w14:textId="77777777" w:rsidR="009B0924" w:rsidRPr="009B0924" w:rsidRDefault="009B0924" w:rsidP="009B0924">
      <w:pPr>
        <w:pStyle w:val="EndNoteBibliography"/>
        <w:spacing w:after="0"/>
        <w:ind w:left="720" w:hanging="720"/>
      </w:pPr>
      <w:r w:rsidRPr="009B0924">
        <w:rPr>
          <w:b/>
        </w:rPr>
        <w:lastRenderedPageBreak/>
        <w:t>Uga Y, Sugimoto K, Ogawa S, Rane J, Ishitani M, Hara N, Kitomi Y, Inukai Y, Ono K, Kanno N. 2013.</w:t>
      </w:r>
      <w:r w:rsidRPr="009B0924">
        <w:t xml:space="preserve"> Control of root system architecture by DEEPER ROOTING 1 increases rice yield under drought conditions. </w:t>
      </w:r>
      <w:r w:rsidRPr="009B0924">
        <w:rPr>
          <w:i/>
        </w:rPr>
        <w:t>Nature genetics</w:t>
      </w:r>
      <w:r w:rsidRPr="009B0924">
        <w:t xml:space="preserve"> </w:t>
      </w:r>
      <w:r w:rsidRPr="009B0924">
        <w:rPr>
          <w:b/>
        </w:rPr>
        <w:t>45</w:t>
      </w:r>
      <w:r w:rsidRPr="009B0924">
        <w:t>(9): 1097.</w:t>
      </w:r>
    </w:p>
    <w:p w14:paraId="60A23A4F" w14:textId="77777777" w:rsidR="009B0924" w:rsidRPr="009B0924" w:rsidRDefault="009B0924" w:rsidP="009B0924">
      <w:pPr>
        <w:pStyle w:val="EndNoteBibliography"/>
        <w:spacing w:after="0"/>
        <w:ind w:left="720" w:hanging="720"/>
      </w:pPr>
      <w:r w:rsidRPr="009B0924">
        <w:rPr>
          <w:b/>
        </w:rPr>
        <w:t>Van Hees P, Vinogradoff S, Edwards A, Godbold D, Jones D. 2003.</w:t>
      </w:r>
      <w:r w:rsidRPr="009B0924">
        <w:t xml:space="preserve"> Low molecular weight organic acid adsorption in forest soils: effects on soil solution concentrations and biodegradation rates. </w:t>
      </w:r>
      <w:r w:rsidRPr="009B0924">
        <w:rPr>
          <w:i/>
        </w:rPr>
        <w:t>Soil Biology and Biochemistry</w:t>
      </w:r>
      <w:r w:rsidRPr="009B0924">
        <w:t xml:space="preserve"> </w:t>
      </w:r>
      <w:r w:rsidRPr="009B0924">
        <w:rPr>
          <w:b/>
        </w:rPr>
        <w:t>35</w:t>
      </w:r>
      <w:r w:rsidRPr="009B0924">
        <w:t>(8): 1015-1026.</w:t>
      </w:r>
    </w:p>
    <w:p w14:paraId="7FD1699D" w14:textId="77777777" w:rsidR="009B0924" w:rsidRPr="009B0924" w:rsidRDefault="009B0924" w:rsidP="009B0924">
      <w:pPr>
        <w:pStyle w:val="EndNoteBibliography"/>
        <w:spacing w:after="0"/>
        <w:ind w:left="720" w:hanging="720"/>
      </w:pPr>
      <w:r w:rsidRPr="009B0924">
        <w:rPr>
          <w:b/>
        </w:rPr>
        <w:t>Watt M, McCully ME, Kirkegaard JA. 2003.</w:t>
      </w:r>
      <w:r w:rsidRPr="009B0924">
        <w:t xml:space="preserve"> Soil strength and rate of root elongation alter the accumulation of Pseudomonas spp. and other bacteria in the rhizosphere of wheat. </w:t>
      </w:r>
      <w:r w:rsidRPr="009B0924">
        <w:rPr>
          <w:i/>
        </w:rPr>
        <w:t>Functional Plant Biology</w:t>
      </w:r>
      <w:r w:rsidRPr="009B0924">
        <w:t xml:space="preserve"> </w:t>
      </w:r>
      <w:r w:rsidRPr="009B0924">
        <w:rPr>
          <w:b/>
        </w:rPr>
        <w:t>30</w:t>
      </w:r>
      <w:r w:rsidRPr="009B0924">
        <w:t>(5): 483-491.</w:t>
      </w:r>
    </w:p>
    <w:p w14:paraId="7A2BC299" w14:textId="77777777" w:rsidR="009B0924" w:rsidRPr="009B0924" w:rsidRDefault="009B0924" w:rsidP="009B0924">
      <w:pPr>
        <w:pStyle w:val="EndNoteBibliography"/>
        <w:spacing w:after="0"/>
        <w:ind w:left="720" w:hanging="720"/>
      </w:pPr>
      <w:r w:rsidRPr="009B0924">
        <w:rPr>
          <w:b/>
        </w:rPr>
        <w:t>Wissuwa M, Mazzola M, Picard C. 2009.</w:t>
      </w:r>
      <w:r w:rsidRPr="009B0924">
        <w:t xml:space="preserve"> Novel approaches in plant breeding for rhizosphere-related traits. </w:t>
      </w:r>
      <w:r w:rsidRPr="009B0924">
        <w:rPr>
          <w:i/>
        </w:rPr>
        <w:t>Plant and Soil</w:t>
      </w:r>
      <w:r w:rsidRPr="009B0924">
        <w:t xml:space="preserve"> </w:t>
      </w:r>
      <w:r w:rsidRPr="009B0924">
        <w:rPr>
          <w:b/>
        </w:rPr>
        <w:t>321</w:t>
      </w:r>
      <w:r w:rsidRPr="009B0924">
        <w:t>(1-2): 409.</w:t>
      </w:r>
    </w:p>
    <w:p w14:paraId="464E8C81" w14:textId="77777777" w:rsidR="009B0924" w:rsidRPr="009B0924" w:rsidRDefault="009B0924" w:rsidP="009B0924">
      <w:pPr>
        <w:pStyle w:val="EndNoteBibliography"/>
        <w:spacing w:after="0"/>
        <w:ind w:left="720" w:hanging="720"/>
      </w:pPr>
      <w:r w:rsidRPr="009B0924">
        <w:rPr>
          <w:b/>
        </w:rPr>
        <w:t>Zurek PR, Topp CN, Benfey PN. 2015.</w:t>
      </w:r>
      <w:r w:rsidRPr="009B0924">
        <w:t xml:space="preserve"> Quantitative trait locus mapping reveals regions of the maize genome controlling root system architecture. </w:t>
      </w:r>
      <w:r w:rsidRPr="009B0924">
        <w:rPr>
          <w:i/>
        </w:rPr>
        <w:t>Plant Physiology</w:t>
      </w:r>
      <w:r w:rsidRPr="009B0924">
        <w:t xml:space="preserve"> </w:t>
      </w:r>
      <w:r w:rsidRPr="009B0924">
        <w:rPr>
          <w:b/>
        </w:rPr>
        <w:t>167</w:t>
      </w:r>
      <w:r w:rsidRPr="009B0924">
        <w:t>(4): 1487-1496.</w:t>
      </w:r>
    </w:p>
    <w:p w14:paraId="4BA5E86E" w14:textId="77777777" w:rsidR="009B0924" w:rsidRPr="009B0924" w:rsidRDefault="009B0924" w:rsidP="009B0924">
      <w:pPr>
        <w:pStyle w:val="EndNoteBibliography"/>
        <w:ind w:left="720" w:hanging="720"/>
      </w:pPr>
      <w:r w:rsidRPr="009B0924">
        <w:rPr>
          <w:b/>
        </w:rPr>
        <w:t>Zygalakis K, Roose T. 2012.</w:t>
      </w:r>
      <w:r w:rsidRPr="009B0924">
        <w:t xml:space="preserve"> A mathematical model for investigating the effect of cluster roots on plant nutrient uptake. </w:t>
      </w:r>
      <w:r w:rsidRPr="009B0924">
        <w:rPr>
          <w:i/>
        </w:rPr>
        <w:t>The European Physical Journal Special Topics</w:t>
      </w:r>
      <w:r w:rsidRPr="009B0924">
        <w:t xml:space="preserve"> </w:t>
      </w:r>
      <w:r w:rsidRPr="009B0924">
        <w:rPr>
          <w:b/>
        </w:rPr>
        <w:t>204</w:t>
      </w:r>
      <w:r w:rsidRPr="009B0924">
        <w:t>(1): 103-118.</w:t>
      </w:r>
    </w:p>
    <w:p w14:paraId="53F29E1C" w14:textId="648E8C36" w:rsidR="00690260" w:rsidRPr="003B1E36" w:rsidRDefault="00690260" w:rsidP="00690260">
      <w:pPr>
        <w:spacing w:line="360" w:lineRule="auto"/>
      </w:pPr>
      <w:r>
        <w:fldChar w:fldCharType="end"/>
      </w:r>
    </w:p>
    <w:p w14:paraId="6EE6CF71" w14:textId="3FE89A27" w:rsidR="00077D01" w:rsidRDefault="00077D01" w:rsidP="00EF2426">
      <w:pPr>
        <w:spacing w:line="360" w:lineRule="auto"/>
      </w:pPr>
    </w:p>
    <w:p w14:paraId="7EEB569E" w14:textId="3AEF3E6F" w:rsidR="009540E2" w:rsidRDefault="009540E2" w:rsidP="00EF2426">
      <w:pPr>
        <w:spacing w:line="360" w:lineRule="auto"/>
      </w:pPr>
    </w:p>
    <w:p w14:paraId="073B052A" w14:textId="0EDCB0AB" w:rsidR="009540E2" w:rsidRDefault="009540E2" w:rsidP="00EF2426">
      <w:pPr>
        <w:spacing w:line="360" w:lineRule="auto"/>
      </w:pPr>
    </w:p>
    <w:p w14:paraId="437250EF" w14:textId="63D49C33" w:rsidR="009540E2" w:rsidRDefault="009540E2" w:rsidP="00EF2426">
      <w:pPr>
        <w:spacing w:line="360" w:lineRule="auto"/>
      </w:pPr>
    </w:p>
    <w:p w14:paraId="6E792A84" w14:textId="44D6A061" w:rsidR="009540E2" w:rsidRDefault="009540E2" w:rsidP="00EF2426">
      <w:pPr>
        <w:spacing w:line="360" w:lineRule="auto"/>
      </w:pPr>
    </w:p>
    <w:p w14:paraId="78D38F70" w14:textId="48B78A2A" w:rsidR="009540E2" w:rsidRDefault="009540E2" w:rsidP="00EF2426">
      <w:pPr>
        <w:spacing w:line="360" w:lineRule="auto"/>
      </w:pPr>
    </w:p>
    <w:p w14:paraId="443C5BA1" w14:textId="77777777" w:rsidR="009540E2" w:rsidRDefault="009540E2" w:rsidP="00EF2426">
      <w:pPr>
        <w:spacing w:line="360" w:lineRule="auto"/>
      </w:pPr>
    </w:p>
    <w:p w14:paraId="23CD3630" w14:textId="1103898A" w:rsidR="002F2863" w:rsidRPr="00CC623C" w:rsidRDefault="00683576" w:rsidP="002F2863">
      <w:pPr>
        <w:spacing w:line="360" w:lineRule="auto"/>
        <w:jc w:val="center"/>
        <w:rPr>
          <w:sz w:val="20"/>
          <w:szCs w:val="20"/>
        </w:rPr>
      </w:pPr>
      <w:r>
        <w:rPr>
          <w:b/>
          <w:sz w:val="20"/>
          <w:szCs w:val="20"/>
        </w:rPr>
        <w:t>Table 1</w:t>
      </w:r>
      <w:r w:rsidR="002F2863" w:rsidRPr="00CC623C">
        <w:rPr>
          <w:sz w:val="20"/>
          <w:szCs w:val="20"/>
        </w:rPr>
        <w:t xml:space="preserve"> Parameters used in the model</w:t>
      </w:r>
      <w:r w:rsidR="0052703D">
        <w:rPr>
          <w:sz w:val="20"/>
          <w:szCs w:val="20"/>
        </w:rPr>
        <w:t>.</w:t>
      </w:r>
    </w:p>
    <w:tbl>
      <w:tblPr>
        <w:tblStyle w:val="TableGrid"/>
        <w:tblW w:w="0" w:type="auto"/>
        <w:tblLook w:val="04A0" w:firstRow="1" w:lastRow="0" w:firstColumn="1" w:lastColumn="0" w:noHBand="0" w:noVBand="1"/>
      </w:tblPr>
      <w:tblGrid>
        <w:gridCol w:w="1271"/>
        <w:gridCol w:w="3686"/>
        <w:gridCol w:w="2126"/>
        <w:gridCol w:w="1701"/>
      </w:tblGrid>
      <w:tr w:rsidR="002F2863" w:rsidRPr="00937D11" w14:paraId="4EF1BC01" w14:textId="77777777" w:rsidTr="00153D37">
        <w:tc>
          <w:tcPr>
            <w:tcW w:w="1271" w:type="dxa"/>
          </w:tcPr>
          <w:p w14:paraId="12A48E88" w14:textId="77777777" w:rsidR="002F2863" w:rsidRPr="00937D11" w:rsidRDefault="002F2863" w:rsidP="00153D37">
            <w:pPr>
              <w:spacing w:line="360" w:lineRule="auto"/>
              <w:jc w:val="both"/>
              <w:rPr>
                <w:rFonts w:cs="Times New Roman"/>
              </w:rPr>
            </w:pPr>
            <w:r w:rsidRPr="00937D11">
              <w:rPr>
                <w:rFonts w:cs="Times New Roman"/>
              </w:rPr>
              <w:t>Parameter</w:t>
            </w:r>
          </w:p>
        </w:tc>
        <w:tc>
          <w:tcPr>
            <w:tcW w:w="3686" w:type="dxa"/>
          </w:tcPr>
          <w:p w14:paraId="4DFCA8A2" w14:textId="77777777" w:rsidR="002F2863" w:rsidRPr="00937D11" w:rsidRDefault="002F2863" w:rsidP="00153D37">
            <w:pPr>
              <w:spacing w:line="360" w:lineRule="auto"/>
              <w:jc w:val="both"/>
              <w:rPr>
                <w:rFonts w:cs="Times New Roman"/>
              </w:rPr>
            </w:pPr>
            <w:r w:rsidRPr="00937D11">
              <w:rPr>
                <w:rFonts w:cs="Times New Roman"/>
              </w:rPr>
              <w:t>Description</w:t>
            </w:r>
          </w:p>
        </w:tc>
        <w:tc>
          <w:tcPr>
            <w:tcW w:w="2126" w:type="dxa"/>
          </w:tcPr>
          <w:p w14:paraId="70DE35A7" w14:textId="77777777" w:rsidR="002F2863" w:rsidRPr="00937D11" w:rsidRDefault="002F2863" w:rsidP="00153D37">
            <w:pPr>
              <w:spacing w:line="360" w:lineRule="auto"/>
              <w:jc w:val="both"/>
              <w:rPr>
                <w:rFonts w:cs="Times New Roman"/>
              </w:rPr>
            </w:pPr>
            <w:r w:rsidRPr="00937D11">
              <w:rPr>
                <w:rFonts w:cs="Times New Roman"/>
              </w:rPr>
              <w:t>Unit</w:t>
            </w:r>
          </w:p>
        </w:tc>
        <w:tc>
          <w:tcPr>
            <w:tcW w:w="1701" w:type="dxa"/>
          </w:tcPr>
          <w:p w14:paraId="17BD299A" w14:textId="77777777" w:rsidR="002F2863" w:rsidRPr="00937D11" w:rsidRDefault="002F2863" w:rsidP="00153D37">
            <w:pPr>
              <w:spacing w:line="360" w:lineRule="auto"/>
              <w:jc w:val="both"/>
              <w:rPr>
                <w:rFonts w:cs="Times New Roman"/>
              </w:rPr>
            </w:pPr>
            <w:r w:rsidRPr="00937D11">
              <w:rPr>
                <w:rFonts w:cs="Times New Roman"/>
              </w:rPr>
              <w:t>Value</w:t>
            </w:r>
          </w:p>
        </w:tc>
      </w:tr>
      <w:tr w:rsidR="002F2863" w:rsidRPr="00937D11" w14:paraId="5E364187" w14:textId="77777777" w:rsidTr="00153D37">
        <w:tc>
          <w:tcPr>
            <w:tcW w:w="1271" w:type="dxa"/>
          </w:tcPr>
          <w:p w14:paraId="2AC66202"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l</m:t>
                    </m:r>
                  </m:sub>
                </m:sSub>
              </m:oMath>
            </m:oMathPara>
          </w:p>
        </w:tc>
        <w:tc>
          <w:tcPr>
            <w:tcW w:w="3686" w:type="dxa"/>
          </w:tcPr>
          <w:p w14:paraId="17AAB2EE" w14:textId="77777777" w:rsidR="002F2863" w:rsidRPr="00937D11" w:rsidRDefault="002F2863" w:rsidP="00153D37">
            <w:pPr>
              <w:spacing w:line="360" w:lineRule="auto"/>
              <w:jc w:val="both"/>
              <w:rPr>
                <w:rFonts w:cs="Times New Roman"/>
              </w:rPr>
            </w:pPr>
            <w:r w:rsidRPr="00937D11">
              <w:rPr>
                <w:rFonts w:cs="Times New Roman"/>
              </w:rPr>
              <w:t>m</w:t>
            </w:r>
            <w:r w:rsidRPr="00937D11">
              <w:rPr>
                <w:rFonts w:cs="Times New Roman"/>
                <w:vertAlign w:val="superscript"/>
              </w:rPr>
              <w:t>3</w:t>
            </w:r>
            <w:r w:rsidRPr="00937D11">
              <w:rPr>
                <w:rFonts w:cs="Times New Roman"/>
              </w:rPr>
              <w:t xml:space="preserve"> of soil solution per m</w:t>
            </w:r>
            <w:r w:rsidRPr="00937D11">
              <w:rPr>
                <w:rFonts w:cs="Times New Roman"/>
                <w:vertAlign w:val="superscript"/>
              </w:rPr>
              <w:t>3</w:t>
            </w:r>
            <w:r w:rsidRPr="00937D11">
              <w:rPr>
                <w:rFonts w:cs="Times New Roman"/>
              </w:rPr>
              <w:t xml:space="preserve"> of total soil</w:t>
            </w:r>
          </w:p>
        </w:tc>
        <w:tc>
          <w:tcPr>
            <w:tcW w:w="2126" w:type="dxa"/>
          </w:tcPr>
          <w:p w14:paraId="0A9F23E3" w14:textId="77777777" w:rsidR="002F2863" w:rsidRPr="00937D11" w:rsidRDefault="002F2863" w:rsidP="00153D37">
            <w:pPr>
              <w:spacing w:line="360" w:lineRule="auto"/>
              <w:jc w:val="both"/>
              <w:rPr>
                <w:rFonts w:cs="Times New Roman"/>
              </w:rPr>
            </w:pPr>
            <w:r w:rsidRPr="00937D11">
              <w:rPr>
                <w:rFonts w:cs="Times New Roman"/>
              </w:rPr>
              <w:t>m</w:t>
            </w:r>
            <w:r w:rsidRPr="00937D11">
              <w:rPr>
                <w:rFonts w:cs="Times New Roman"/>
                <w:vertAlign w:val="superscript"/>
              </w:rPr>
              <w:t>3</w:t>
            </w:r>
            <w:r w:rsidRPr="00937D11">
              <w:rPr>
                <w:rFonts w:cs="Times New Roman"/>
              </w:rPr>
              <w:t xml:space="preserve"> of soil solution m</w:t>
            </w:r>
            <w:r w:rsidRPr="00937D11">
              <w:rPr>
                <w:rFonts w:cs="Times New Roman"/>
                <w:vertAlign w:val="superscript"/>
              </w:rPr>
              <w:t>-3</w:t>
            </w:r>
            <w:r w:rsidRPr="00937D11">
              <w:rPr>
                <w:rFonts w:cs="Times New Roman"/>
              </w:rPr>
              <w:t xml:space="preserve"> of total soil</w:t>
            </w:r>
          </w:p>
        </w:tc>
        <w:tc>
          <w:tcPr>
            <w:tcW w:w="1701" w:type="dxa"/>
          </w:tcPr>
          <w:p w14:paraId="163083A0" w14:textId="77777777" w:rsidR="002F2863" w:rsidRPr="00937D11" w:rsidRDefault="002F2863" w:rsidP="00153D37">
            <w:pPr>
              <w:spacing w:line="360" w:lineRule="auto"/>
              <w:jc w:val="both"/>
              <w:rPr>
                <w:rFonts w:cs="Times New Roman"/>
              </w:rPr>
            </w:pPr>
            <w:r w:rsidRPr="00937D11">
              <w:rPr>
                <w:rFonts w:cs="Times New Roman"/>
              </w:rPr>
              <w:t xml:space="preserve">0.3 </w:t>
            </w:r>
          </w:p>
        </w:tc>
      </w:tr>
      <w:tr w:rsidR="002F2863" w:rsidRPr="00937D11" w14:paraId="1245D86A" w14:textId="77777777" w:rsidTr="00153D37">
        <w:tc>
          <w:tcPr>
            <w:tcW w:w="1271" w:type="dxa"/>
          </w:tcPr>
          <w:p w14:paraId="627CBEEB"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ϕ</m:t>
                    </m:r>
                  </m:e>
                  <m:sub>
                    <m:r>
                      <w:rPr>
                        <w:rFonts w:ascii="Cambria Math" w:hAnsi="Cambria Math" w:cs="Times New Roman"/>
                      </w:rPr>
                      <m:t>s</m:t>
                    </m:r>
                  </m:sub>
                </m:sSub>
              </m:oMath>
            </m:oMathPara>
          </w:p>
        </w:tc>
        <w:tc>
          <w:tcPr>
            <w:tcW w:w="3686" w:type="dxa"/>
          </w:tcPr>
          <w:p w14:paraId="66B52645" w14:textId="77777777" w:rsidR="002F2863" w:rsidRPr="00937D11" w:rsidRDefault="002F2863" w:rsidP="00153D37">
            <w:pPr>
              <w:spacing w:line="360" w:lineRule="auto"/>
              <w:jc w:val="both"/>
              <w:rPr>
                <w:rFonts w:cs="Times New Roman"/>
              </w:rPr>
            </w:pPr>
            <w:r w:rsidRPr="00937D11">
              <w:rPr>
                <w:rFonts w:cs="Times New Roman"/>
              </w:rPr>
              <w:t>m</w:t>
            </w:r>
            <w:r w:rsidRPr="00937D11">
              <w:rPr>
                <w:rFonts w:cs="Times New Roman"/>
                <w:vertAlign w:val="superscript"/>
              </w:rPr>
              <w:t>3</w:t>
            </w:r>
            <w:r w:rsidRPr="00937D11">
              <w:rPr>
                <w:rFonts w:cs="Times New Roman"/>
              </w:rPr>
              <w:t xml:space="preserve"> of solid soil per m</w:t>
            </w:r>
            <w:r w:rsidRPr="00937D11">
              <w:rPr>
                <w:rFonts w:cs="Times New Roman"/>
                <w:vertAlign w:val="superscript"/>
              </w:rPr>
              <w:t>3</w:t>
            </w:r>
            <w:r w:rsidRPr="00937D11">
              <w:rPr>
                <w:rFonts w:cs="Times New Roman"/>
              </w:rPr>
              <w:t xml:space="preserve"> of total soil</w:t>
            </w:r>
          </w:p>
        </w:tc>
        <w:tc>
          <w:tcPr>
            <w:tcW w:w="2126" w:type="dxa"/>
          </w:tcPr>
          <w:p w14:paraId="4E8A0A4B" w14:textId="77777777" w:rsidR="002F2863" w:rsidRPr="00937D11" w:rsidRDefault="002F2863" w:rsidP="00153D37">
            <w:pPr>
              <w:spacing w:line="360" w:lineRule="auto"/>
              <w:jc w:val="both"/>
              <w:rPr>
                <w:rFonts w:cs="Times New Roman"/>
              </w:rPr>
            </w:pPr>
            <w:r w:rsidRPr="00937D11">
              <w:rPr>
                <w:rFonts w:cs="Times New Roman"/>
              </w:rPr>
              <w:t>m</w:t>
            </w:r>
            <w:r w:rsidRPr="00937D11">
              <w:rPr>
                <w:rFonts w:cs="Times New Roman"/>
                <w:vertAlign w:val="superscript"/>
              </w:rPr>
              <w:t>3</w:t>
            </w:r>
            <w:r w:rsidRPr="00937D11">
              <w:rPr>
                <w:rFonts w:cs="Times New Roman"/>
              </w:rPr>
              <w:t xml:space="preserve"> of soil solid m</w:t>
            </w:r>
            <w:r w:rsidRPr="00937D11">
              <w:rPr>
                <w:rFonts w:cs="Times New Roman"/>
                <w:vertAlign w:val="superscript"/>
              </w:rPr>
              <w:t>-3</w:t>
            </w:r>
            <w:r w:rsidRPr="00937D11">
              <w:rPr>
                <w:rFonts w:cs="Times New Roman"/>
              </w:rPr>
              <w:t xml:space="preserve"> of total soil</w:t>
            </w:r>
          </w:p>
        </w:tc>
        <w:tc>
          <w:tcPr>
            <w:tcW w:w="1701" w:type="dxa"/>
          </w:tcPr>
          <w:p w14:paraId="20B9C84C" w14:textId="77777777" w:rsidR="002F2863" w:rsidRPr="00937D11" w:rsidRDefault="002F2863" w:rsidP="00153D37">
            <w:pPr>
              <w:spacing w:line="360" w:lineRule="auto"/>
              <w:jc w:val="both"/>
              <w:rPr>
                <w:rFonts w:cs="Times New Roman"/>
              </w:rPr>
            </w:pPr>
            <w:r w:rsidRPr="00937D11">
              <w:rPr>
                <w:rFonts w:cs="Times New Roman"/>
              </w:rPr>
              <w:t>0.6</w:t>
            </w:r>
          </w:p>
        </w:tc>
      </w:tr>
      <w:tr w:rsidR="002F2863" w:rsidRPr="00937D11" w14:paraId="0E3A5AC1" w14:textId="77777777" w:rsidTr="00153D37">
        <w:tc>
          <w:tcPr>
            <w:tcW w:w="1271" w:type="dxa"/>
          </w:tcPr>
          <w:p w14:paraId="1C8C14F4" w14:textId="77777777" w:rsidR="002F2863" w:rsidRPr="00937D11" w:rsidRDefault="00E82AFE" w:rsidP="00153D37">
            <w:pPr>
              <w:spacing w:line="360" w:lineRule="auto"/>
              <w:jc w:val="both"/>
              <w:rPr>
                <w:rFonts w:eastAsiaTheme="minorEastAsia"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P</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den>
                </m:f>
                <m:r>
                  <w:rPr>
                    <w:rFonts w:ascii="Cambria Math" w:hAnsi="Cambria Math" w:cs="Times New Roman"/>
                  </w:rPr>
                  <m:t xml:space="preserve"> </m:t>
                </m:r>
              </m:oMath>
            </m:oMathPara>
          </w:p>
        </w:tc>
        <w:tc>
          <w:tcPr>
            <w:tcW w:w="3686" w:type="dxa"/>
          </w:tcPr>
          <w:p w14:paraId="450CA231" w14:textId="77777777" w:rsidR="002F2863" w:rsidRPr="00937D11" w:rsidRDefault="002F2863" w:rsidP="00153D37">
            <w:pPr>
              <w:spacing w:line="360" w:lineRule="auto"/>
              <w:jc w:val="both"/>
              <w:rPr>
                <w:rFonts w:cs="Times New Roman"/>
              </w:rPr>
            </w:pPr>
            <w:r w:rsidRPr="00937D11">
              <w:rPr>
                <w:rFonts w:cs="Times New Roman"/>
              </w:rPr>
              <w:t>Buffer power of P in soil</w:t>
            </w:r>
          </w:p>
        </w:tc>
        <w:tc>
          <w:tcPr>
            <w:tcW w:w="2126" w:type="dxa"/>
          </w:tcPr>
          <w:p w14:paraId="10B70B91" w14:textId="77777777" w:rsidR="002F2863" w:rsidRPr="00937D11" w:rsidRDefault="002F2863" w:rsidP="00153D37">
            <w:pPr>
              <w:spacing w:line="360" w:lineRule="auto"/>
              <w:jc w:val="both"/>
              <w:rPr>
                <w:rFonts w:cs="Times New Roman"/>
              </w:rPr>
            </w:pPr>
            <w:r w:rsidRPr="00937D11">
              <w:rPr>
                <w:rFonts w:cs="Times New Roman"/>
              </w:rPr>
              <w:t>1</w:t>
            </w:r>
          </w:p>
        </w:tc>
        <w:tc>
          <w:tcPr>
            <w:tcW w:w="1701" w:type="dxa"/>
          </w:tcPr>
          <w:p w14:paraId="59438461" w14:textId="07802225" w:rsidR="002F2863" w:rsidRPr="00937D11" w:rsidRDefault="002E0692" w:rsidP="00153D37">
            <w:pPr>
              <w:spacing w:line="360" w:lineRule="auto"/>
              <w:jc w:val="both"/>
              <w:rPr>
                <w:rFonts w:cs="Times New Roman"/>
              </w:rPr>
            </w:pPr>
            <w:r>
              <w:rPr>
                <w:rFonts w:cs="Times New Roman"/>
              </w:rPr>
              <w:t>39.6 for High P or 1072 for Low P</w:t>
            </w:r>
          </w:p>
        </w:tc>
      </w:tr>
      <w:tr w:rsidR="002F2863" w:rsidRPr="00937D11" w14:paraId="5D08E4B7" w14:textId="77777777" w:rsidTr="00153D37">
        <w:tc>
          <w:tcPr>
            <w:tcW w:w="1271" w:type="dxa"/>
          </w:tcPr>
          <w:p w14:paraId="6FB84599"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2</m:t>
                        </m:r>
                      </m:sub>
                    </m:sSub>
                  </m:den>
                </m:f>
              </m:oMath>
            </m:oMathPara>
          </w:p>
        </w:tc>
        <w:tc>
          <w:tcPr>
            <w:tcW w:w="3686" w:type="dxa"/>
          </w:tcPr>
          <w:p w14:paraId="0B52F439" w14:textId="77777777" w:rsidR="002F2863" w:rsidRPr="00937D11" w:rsidRDefault="002F2863" w:rsidP="00153D37">
            <w:pPr>
              <w:spacing w:line="360" w:lineRule="auto"/>
              <w:jc w:val="both"/>
              <w:rPr>
                <w:rFonts w:cs="Times New Roman"/>
              </w:rPr>
            </w:pPr>
            <w:r w:rsidRPr="00937D11">
              <w:rPr>
                <w:rFonts w:cs="Times New Roman"/>
              </w:rPr>
              <w:t>Buffer power of citrate in soil</w:t>
            </w:r>
          </w:p>
        </w:tc>
        <w:tc>
          <w:tcPr>
            <w:tcW w:w="2126" w:type="dxa"/>
          </w:tcPr>
          <w:p w14:paraId="086FE914" w14:textId="77777777" w:rsidR="002F2863" w:rsidRPr="00937D11" w:rsidRDefault="002F2863" w:rsidP="00153D37">
            <w:pPr>
              <w:spacing w:line="360" w:lineRule="auto"/>
              <w:jc w:val="both"/>
              <w:rPr>
                <w:rFonts w:cs="Times New Roman"/>
              </w:rPr>
            </w:pPr>
            <w:r w:rsidRPr="00937D11">
              <w:rPr>
                <w:rFonts w:cs="Times New Roman"/>
              </w:rPr>
              <w:t>1</w:t>
            </w:r>
          </w:p>
        </w:tc>
        <w:tc>
          <w:tcPr>
            <w:tcW w:w="1701" w:type="dxa"/>
          </w:tcPr>
          <w:p w14:paraId="484D6AD9" w14:textId="7762EC81" w:rsidR="002F2863" w:rsidRPr="00937D11" w:rsidRDefault="002F2863" w:rsidP="007643CC">
            <w:pPr>
              <w:spacing w:line="360" w:lineRule="auto"/>
              <w:jc w:val="both"/>
              <w:rPr>
                <w:rFonts w:cs="Times New Roman"/>
              </w:rPr>
            </w:pPr>
            <w:r w:rsidRPr="00937D11">
              <w:rPr>
                <w:rFonts w:cs="Times New Roman"/>
              </w:rPr>
              <w:t xml:space="preserve">4.78 </w:t>
            </w:r>
            <w:r w:rsidR="00690260">
              <w:rPr>
                <w:rFonts w:cs="Times New Roman"/>
              </w:rPr>
              <w:fldChar w:fldCharType="begin"/>
            </w:r>
            <w:r w:rsidR="007643CC">
              <w:rPr>
                <w:rFonts w:cs="Times New Roman"/>
              </w:rPr>
              <w:instrText xml:space="preserve"> ADDIN EN.CITE &lt;EndNote&gt;&lt;Cite&gt;&lt;Author&gt;Oburger&lt;/Author&gt;&lt;Year&gt;2011&lt;/Year&gt;&lt;RecNum&gt;2&lt;/RecNum&gt;&lt;DisplayText&gt;(Oburger&lt;style face="italic"&gt; et al.&lt;/style&gt;, 2011)&lt;/DisplayText&gt;&lt;record&gt;&lt;rec-number&gt;2&lt;/rec-number&gt;&lt;foreign-keys&gt;&lt;key app="EN" db-id="rsa5ra5ey2xadoevaab5vptaeva0zwzt9azp" timestamp="1584109741"&gt;2&lt;/key&gt;&lt;/foreign-keys&gt;&lt;ref-type name="Journal Article"&gt;17&lt;/ref-type&gt;&lt;contributors&gt;&lt;authors&gt;&lt;author&gt;Oburger, Eva&lt;/author&gt;&lt;author&gt;Jones, David L&lt;/author&gt;&lt;author&gt;Wenzel, Walter W&lt;/author&gt;&lt;/authors&gt;&lt;/contributors&gt;&lt;titles&gt;&lt;title&gt;Phosphorus saturation and pH differentially regulate the efficiency of organic acid anion-mediated P solubilization mechanisms in soil&lt;/title&gt;&lt;secondary-title&gt;Plant and Soil&lt;/secondary-title&gt;&lt;/titles&gt;&lt;periodical&gt;&lt;full-title&gt;Plant and Soil&lt;/full-title&gt;&lt;/periodical&gt;&lt;pages&gt;363-382&lt;/pages&gt;&lt;volume&gt;341&lt;/volume&gt;&lt;number&gt;1-2&lt;/number&gt;&lt;dates&gt;&lt;year&gt;2011&lt;/year&gt;&lt;/dates&gt;&lt;isbn&gt;0032-079X&lt;/isbn&gt;&lt;urls&gt;&lt;/urls&gt;&lt;/record&gt;&lt;/Cite&gt;&lt;/EndNote&gt;</w:instrText>
            </w:r>
            <w:r w:rsidR="00690260">
              <w:rPr>
                <w:rFonts w:cs="Times New Roman"/>
              </w:rPr>
              <w:fldChar w:fldCharType="separate"/>
            </w:r>
            <w:r w:rsidR="00690260">
              <w:rPr>
                <w:rFonts w:cs="Times New Roman"/>
                <w:noProof/>
              </w:rPr>
              <w:t>(Oburger</w:t>
            </w:r>
            <w:r w:rsidR="00690260" w:rsidRPr="00690260">
              <w:rPr>
                <w:rFonts w:cs="Times New Roman"/>
                <w:i/>
                <w:noProof/>
              </w:rPr>
              <w:t xml:space="preserve"> et al.</w:t>
            </w:r>
            <w:r w:rsidR="00690260">
              <w:rPr>
                <w:rFonts w:cs="Times New Roman"/>
                <w:noProof/>
              </w:rPr>
              <w:t>, 2011)</w:t>
            </w:r>
            <w:r w:rsidR="00690260">
              <w:rPr>
                <w:rFonts w:cs="Times New Roman"/>
              </w:rPr>
              <w:fldChar w:fldCharType="end"/>
            </w:r>
          </w:p>
        </w:tc>
      </w:tr>
      <w:tr w:rsidR="002F2863" w:rsidRPr="00937D11" w14:paraId="2A0C6130" w14:textId="77777777" w:rsidTr="00153D37">
        <w:tc>
          <w:tcPr>
            <w:tcW w:w="1271" w:type="dxa"/>
          </w:tcPr>
          <w:p w14:paraId="393B312C"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oMath>
            </m:oMathPara>
          </w:p>
        </w:tc>
        <w:tc>
          <w:tcPr>
            <w:tcW w:w="3686" w:type="dxa"/>
          </w:tcPr>
          <w:p w14:paraId="2EDA4605" w14:textId="77777777" w:rsidR="002F2863" w:rsidRPr="00937D11" w:rsidRDefault="002F2863" w:rsidP="00153D37">
            <w:pPr>
              <w:spacing w:line="360" w:lineRule="auto"/>
              <w:jc w:val="both"/>
              <w:rPr>
                <w:rFonts w:cs="Times New Roman"/>
              </w:rPr>
            </w:pPr>
            <w:r w:rsidRPr="00937D11">
              <w:rPr>
                <w:rFonts w:cs="Times New Roman"/>
              </w:rPr>
              <w:t>P adsorption rate to solid soil</w:t>
            </w:r>
          </w:p>
        </w:tc>
        <w:tc>
          <w:tcPr>
            <w:tcW w:w="2126" w:type="dxa"/>
          </w:tcPr>
          <w:p w14:paraId="06BCE9EA" w14:textId="77777777" w:rsidR="002F2863" w:rsidRPr="00937D11" w:rsidRDefault="002F2863" w:rsidP="00153D37">
            <w:pPr>
              <w:spacing w:line="360" w:lineRule="auto"/>
              <w:jc w:val="both"/>
              <w:rPr>
                <w:rFonts w:cs="Times New Roman"/>
              </w:rPr>
            </w:pPr>
            <w:r w:rsidRPr="00937D11">
              <w:rPr>
                <w:rFonts w:cs="Times New Roman"/>
              </w:rPr>
              <w:t>s</w:t>
            </w:r>
            <w:r w:rsidRPr="00937D11">
              <w:rPr>
                <w:rFonts w:cs="Times New Roman"/>
                <w:vertAlign w:val="superscript"/>
              </w:rPr>
              <w:t xml:space="preserve">-1 </w:t>
            </w:r>
          </w:p>
        </w:tc>
        <w:tc>
          <w:tcPr>
            <w:tcW w:w="1701" w:type="dxa"/>
          </w:tcPr>
          <w:p w14:paraId="18665D0C" w14:textId="77777777" w:rsidR="002F2863" w:rsidRPr="00937D11" w:rsidRDefault="002F2863" w:rsidP="00153D37">
            <w:pPr>
              <w:spacing w:line="360" w:lineRule="auto"/>
              <w:jc w:val="both"/>
              <w:rPr>
                <w:rFonts w:cs="Times New Roman"/>
              </w:rPr>
            </w:pPr>
            <m:oMathPara>
              <m:oMath>
                <m:r>
                  <w:rPr>
                    <w:rFonts w:ascii="Cambria Math" w:hAnsi="Cambria Math" w:cs="Times New Roman"/>
                  </w:rPr>
                  <m:t>7.899×</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-6</m:t>
                    </m:r>
                  </m:sup>
                </m:sSup>
              </m:oMath>
            </m:oMathPara>
          </w:p>
        </w:tc>
      </w:tr>
      <w:tr w:rsidR="002F2863" w:rsidRPr="00937D11" w14:paraId="11825B97" w14:textId="77777777" w:rsidTr="00153D37">
        <w:tc>
          <w:tcPr>
            <w:tcW w:w="1271" w:type="dxa"/>
          </w:tcPr>
          <w:p w14:paraId="37F94162"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oMath>
            </m:oMathPara>
          </w:p>
        </w:tc>
        <w:tc>
          <w:tcPr>
            <w:tcW w:w="3686" w:type="dxa"/>
          </w:tcPr>
          <w:p w14:paraId="704E295C" w14:textId="77777777" w:rsidR="002F2863" w:rsidRPr="00937D11" w:rsidRDefault="002F2863" w:rsidP="00153D37">
            <w:pPr>
              <w:spacing w:line="360" w:lineRule="auto"/>
              <w:jc w:val="both"/>
              <w:rPr>
                <w:rFonts w:cs="Times New Roman"/>
              </w:rPr>
            </w:pPr>
            <w:r w:rsidRPr="00937D11">
              <w:rPr>
                <w:rFonts w:cs="Times New Roman"/>
              </w:rPr>
              <w:t>P desorption rate from solid soil</w:t>
            </w:r>
          </w:p>
        </w:tc>
        <w:tc>
          <w:tcPr>
            <w:tcW w:w="2126" w:type="dxa"/>
          </w:tcPr>
          <w:p w14:paraId="0195A9AF" w14:textId="77777777" w:rsidR="002F2863" w:rsidRPr="00937D11" w:rsidRDefault="002F2863" w:rsidP="00153D37">
            <w:pPr>
              <w:spacing w:line="360" w:lineRule="auto"/>
              <w:jc w:val="both"/>
              <w:rPr>
                <w:rFonts w:cs="Times New Roman"/>
              </w:rPr>
            </w:pPr>
            <w:r w:rsidRPr="00937D11">
              <w:rPr>
                <w:rFonts w:cs="Times New Roman"/>
              </w:rPr>
              <w:t>s</w:t>
            </w:r>
            <w:r w:rsidRPr="00937D11">
              <w:rPr>
                <w:rFonts w:cs="Times New Roman"/>
                <w:vertAlign w:val="superscript"/>
              </w:rPr>
              <w:t>-1</w:t>
            </w:r>
          </w:p>
        </w:tc>
        <w:tc>
          <w:tcPr>
            <w:tcW w:w="1701" w:type="dxa"/>
          </w:tcPr>
          <w:p w14:paraId="659B4A68" w14:textId="3FE8F42C" w:rsidR="002F2863" w:rsidRPr="00937D11" w:rsidRDefault="002F2863" w:rsidP="00153D37">
            <w:pPr>
              <w:spacing w:line="360" w:lineRule="auto"/>
              <w:jc w:val="both"/>
              <w:rPr>
                <w:rFonts w:cs="Times New Roman"/>
              </w:rPr>
            </w:pPr>
            <m:oMath>
              <m:r>
                <m:rPr>
                  <m:sty m:val="p"/>
                </m:rPr>
                <w:rPr>
                  <w:rFonts w:ascii="Cambria Math" w:eastAsiaTheme="minorEastAsia" w:hAnsi="Cambria Math" w:cs="Times New Roman"/>
                </w:rPr>
                <m:t>1.993×</m:t>
              </m:r>
              <m:sSup>
                <m:sSupPr>
                  <m:ctrlPr>
                    <w:rPr>
                      <w:rFonts w:ascii="Cambria Math" w:eastAsiaTheme="minorEastAsia" w:hAnsi="Cambria Math" w:cs="Times New Roman"/>
                    </w:rPr>
                  </m:ctrlPr>
                </m:sSupPr>
                <m:e>
                  <m:r>
                    <m:rPr>
                      <m:sty m:val="p"/>
                    </m:rPr>
                    <w:rPr>
                      <w:rFonts w:ascii="Cambria Math" w:eastAsiaTheme="minorEastAsia" w:hAnsi="Cambria Math" w:cs="Times New Roman"/>
                    </w:rPr>
                    <m:t>10</m:t>
                  </m:r>
                </m:e>
                <m:sup>
                  <m:r>
                    <m:rPr>
                      <m:sty m:val="p"/>
                    </m:rPr>
                    <w:rPr>
                      <w:rFonts w:ascii="Cambria Math" w:eastAsiaTheme="minorEastAsia" w:hAnsi="Cambria Math" w:cs="Times New Roman"/>
                    </w:rPr>
                    <m:t>-7</m:t>
                  </m:r>
                </m:sup>
              </m:sSup>
            </m:oMath>
            <w:r w:rsidRPr="00937D11">
              <w:rPr>
                <w:rFonts w:eastAsiaTheme="minorEastAsia" w:cs="Times New Roman"/>
              </w:rPr>
              <w:t xml:space="preserve"> for High</w:t>
            </w:r>
            <w:r w:rsidR="002E0692">
              <w:rPr>
                <w:rFonts w:eastAsiaTheme="minorEastAsia" w:cs="Times New Roman"/>
              </w:rPr>
              <w:t xml:space="preserve"> </w:t>
            </w:r>
            <w:r w:rsidRPr="00937D11">
              <w:rPr>
                <w:rFonts w:eastAsiaTheme="minorEastAsia" w:cs="Times New Roman"/>
              </w:rPr>
              <w:t xml:space="preserve">P </w:t>
            </w:r>
            <m:oMath>
              <m:r>
                <w:rPr>
                  <w:rFonts w:ascii="Cambria Math" w:eastAsiaTheme="minorEastAsia" w:hAnsi="Cambria Math" w:cs="Times New Roman"/>
                </w:rPr>
                <m:t>7.3684×</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-9</m:t>
                  </m:r>
                </m:sup>
              </m:sSup>
            </m:oMath>
            <w:r w:rsidRPr="00937D11">
              <w:rPr>
                <w:rFonts w:eastAsiaTheme="minorEastAsia" w:cs="Times New Roman"/>
              </w:rPr>
              <w:t xml:space="preserve"> for Low</w:t>
            </w:r>
            <w:r w:rsidR="002E0692">
              <w:rPr>
                <w:rFonts w:eastAsiaTheme="minorEastAsia" w:cs="Times New Roman"/>
              </w:rPr>
              <w:t xml:space="preserve"> </w:t>
            </w:r>
            <w:r w:rsidRPr="00937D11">
              <w:rPr>
                <w:rFonts w:eastAsiaTheme="minorEastAsia" w:cs="Times New Roman"/>
              </w:rPr>
              <w:t>P</w:t>
            </w:r>
          </w:p>
        </w:tc>
      </w:tr>
      <w:tr w:rsidR="002F2863" w:rsidRPr="00937D11" w14:paraId="3345C338" w14:textId="77777777" w:rsidTr="00153D37">
        <w:tc>
          <w:tcPr>
            <w:tcW w:w="1271" w:type="dxa"/>
          </w:tcPr>
          <w:p w14:paraId="51006CB2"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3</m:t>
                    </m:r>
                  </m:sub>
                </m:sSub>
              </m:oMath>
            </m:oMathPara>
          </w:p>
        </w:tc>
        <w:tc>
          <w:tcPr>
            <w:tcW w:w="3686" w:type="dxa"/>
          </w:tcPr>
          <w:p w14:paraId="1856D563" w14:textId="77777777" w:rsidR="002F2863" w:rsidRPr="00937D11" w:rsidRDefault="002F2863" w:rsidP="00153D37">
            <w:pPr>
              <w:spacing w:line="360" w:lineRule="auto"/>
              <w:jc w:val="both"/>
              <w:rPr>
                <w:rFonts w:cs="Times New Roman"/>
              </w:rPr>
            </w:pPr>
            <w:r w:rsidRPr="00937D11">
              <w:rPr>
                <w:rFonts w:cs="Times New Roman"/>
              </w:rPr>
              <w:t>P enhanced desorption from soil solid due to adsorbed citrate</w:t>
            </w:r>
          </w:p>
        </w:tc>
        <w:tc>
          <w:tcPr>
            <w:tcW w:w="2126" w:type="dxa"/>
          </w:tcPr>
          <w:p w14:paraId="5644FFF2" w14:textId="77777777" w:rsidR="002F2863" w:rsidRPr="00937D11" w:rsidRDefault="002F2863" w:rsidP="00153D37">
            <w:pPr>
              <w:spacing w:line="360" w:lineRule="auto"/>
              <w:jc w:val="both"/>
              <w:rPr>
                <w:rFonts w:cs="Times New Roman"/>
              </w:rPr>
            </w:pPr>
            <w:r w:rsidRPr="00937D11">
              <w:rPr>
                <w:rFonts w:eastAsiaTheme="minorEastAsia" w:cs="Times New Roman"/>
              </w:rPr>
              <w:t>m</w:t>
            </w:r>
            <w:r w:rsidRPr="00937D11">
              <w:rPr>
                <w:rFonts w:eastAsiaTheme="minorEastAsia" w:cs="Times New Roman"/>
                <w:vertAlign w:val="superscript"/>
              </w:rPr>
              <w:t>3</w:t>
            </w:r>
            <w:r w:rsidRPr="00937D11">
              <w:rPr>
                <w:rFonts w:cs="Times New Roman"/>
              </w:rPr>
              <w:t xml:space="preserve"> of soil solid s</w:t>
            </w:r>
            <w:r w:rsidRPr="00937D11">
              <w:rPr>
                <w:rFonts w:cs="Times New Roman"/>
                <w:vertAlign w:val="superscript"/>
              </w:rPr>
              <w:t>-1</w:t>
            </w:r>
            <w:r w:rsidRPr="00937D11">
              <w:rPr>
                <w:rFonts w:cs="Times New Roman"/>
              </w:rPr>
              <w:t xml:space="preserve"> µmol</w:t>
            </w:r>
            <w:r w:rsidRPr="00937D11">
              <w:rPr>
                <w:rFonts w:cs="Times New Roman"/>
                <w:vertAlign w:val="superscript"/>
              </w:rPr>
              <w:t>-1</w:t>
            </w:r>
          </w:p>
        </w:tc>
        <w:tc>
          <w:tcPr>
            <w:tcW w:w="1701" w:type="dxa"/>
          </w:tcPr>
          <w:p w14:paraId="301BBD9B" w14:textId="13435277" w:rsidR="002F2863" w:rsidRPr="00937D11" w:rsidRDefault="002F2863" w:rsidP="007643CC">
            <w:pPr>
              <w:spacing w:line="360" w:lineRule="auto"/>
              <w:jc w:val="both"/>
              <w:rPr>
                <w:rFonts w:cs="Times New Roman"/>
              </w:rPr>
            </w:pPr>
            <m:oMath>
              <m:r>
                <w:rPr>
                  <w:rFonts w:ascii="Cambria Math" w:hAnsi="Cambria Math" w:cs="Times New Roman"/>
                </w:rPr>
                <m:t>3.41×</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-13</m:t>
                  </m:r>
                </m:sup>
              </m:sSup>
            </m:oMath>
            <w:r w:rsidR="002D7170">
              <w:rPr>
                <w:rFonts w:cs="Times New Roman"/>
              </w:rPr>
              <w:t xml:space="preserve"> </w:t>
            </w:r>
            <w:r w:rsidR="00690260">
              <w:rPr>
                <w:rFonts w:cs="Times New Roman"/>
              </w:rPr>
              <w:fldChar w:fldCharType="begin"/>
            </w:r>
            <w:r w:rsidR="007643CC">
              <w:rPr>
                <w:rFonts w:cs="Times New Roman"/>
              </w:rPr>
              <w:instrText xml:space="preserve"> ADDIN EN.CITE &lt;EndNote&gt;&lt;Cite&gt;&lt;Author&gt;McKay Fletcher&lt;/Author&gt;&lt;Year&gt;2019&lt;/Year&gt;&lt;RecNum&gt;14&lt;/RecNum&gt;&lt;DisplayText&gt;(McKay Fletcher&lt;style face="italic"&gt; et al.&lt;/style&gt;, 2019b)&lt;/DisplayText&gt;&lt;record&gt;&lt;rec-number&gt;14&lt;/rec-number&gt;&lt;foreign-keys&gt;&lt;key app="EN" db-id="rsa5ra5ey2xadoevaab5vptaeva0zwzt9azp" timestamp="1584109744"&gt;14&lt;/key&gt;&lt;/foreign-keys&gt;&lt;ref-type name="Journal Article"&gt;17&lt;/ref-type&gt;&lt;contributors&gt;&lt;authors&gt;&lt;author&gt;McKay Fletcher, D&lt;/author&gt;&lt;author&gt;Shaw, R&lt;/author&gt;&lt;author&gt;Sánchez-Rodríguez, AR&lt;/author&gt;&lt;author&gt;Daly, KR&lt;/author&gt;&lt;author&gt;Van Veelen, A&lt;/author&gt;&lt;author&gt;Jones, DL&lt;/author&gt;&lt;author&gt;Roose, T&lt;/author&gt;&lt;/authors&gt;&lt;/contributors&gt;&lt;titles&gt;&lt;title&gt;Quantifying citrate-enhanced phosphate root uptake using microdialysis&lt;/title&gt;&lt;secondary-title&gt;Plant and Soil&lt;/secondary-title&gt;&lt;/titles&gt;&lt;periodical&gt;&lt;full-title&gt;Plant and Soil&lt;/full-title&gt;&lt;/periodical&gt;&lt;pages&gt;1-21&lt;/pages&gt;&lt;dates&gt;&lt;year&gt;2019&lt;/year&gt;&lt;/dates&gt;&lt;isbn&gt;0032-079X&lt;/isbn&gt;&lt;urls&gt;&lt;/urls&gt;&lt;/record&gt;&lt;/Cite&gt;&lt;/EndNote&gt;</w:instrText>
            </w:r>
            <w:r w:rsidR="00690260">
              <w:rPr>
                <w:rFonts w:cs="Times New Roman"/>
              </w:rPr>
              <w:fldChar w:fldCharType="separate"/>
            </w:r>
            <w:r w:rsidR="00690260">
              <w:rPr>
                <w:rFonts w:cs="Times New Roman"/>
                <w:noProof/>
              </w:rPr>
              <w:t>(McKay Fletcher</w:t>
            </w:r>
            <w:r w:rsidR="00690260" w:rsidRPr="00690260">
              <w:rPr>
                <w:rFonts w:cs="Times New Roman"/>
                <w:i/>
                <w:noProof/>
              </w:rPr>
              <w:t xml:space="preserve"> et al.</w:t>
            </w:r>
            <w:r w:rsidR="00690260">
              <w:rPr>
                <w:rFonts w:cs="Times New Roman"/>
                <w:noProof/>
              </w:rPr>
              <w:t>, 2019b)</w:t>
            </w:r>
            <w:r w:rsidR="00690260">
              <w:rPr>
                <w:rFonts w:cs="Times New Roman"/>
              </w:rPr>
              <w:fldChar w:fldCharType="end"/>
            </w:r>
          </w:p>
        </w:tc>
      </w:tr>
      <w:tr w:rsidR="002F2863" w:rsidRPr="00937D11" w14:paraId="2A03249C" w14:textId="77777777" w:rsidTr="00153D37">
        <w:tc>
          <w:tcPr>
            <w:tcW w:w="1271" w:type="dxa"/>
          </w:tcPr>
          <w:p w14:paraId="165F0201"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1</m:t>
                    </m:r>
                  </m:sub>
                </m:sSub>
              </m:oMath>
            </m:oMathPara>
          </w:p>
        </w:tc>
        <w:tc>
          <w:tcPr>
            <w:tcW w:w="3686" w:type="dxa"/>
          </w:tcPr>
          <w:p w14:paraId="55DC9EDA" w14:textId="77777777" w:rsidR="002F2863" w:rsidRPr="00937D11" w:rsidRDefault="002F2863" w:rsidP="00153D37">
            <w:pPr>
              <w:spacing w:line="360" w:lineRule="auto"/>
              <w:jc w:val="both"/>
              <w:rPr>
                <w:rFonts w:cs="Times New Roman"/>
              </w:rPr>
            </w:pPr>
            <w:r w:rsidRPr="00937D11">
              <w:rPr>
                <w:rFonts w:cs="Times New Roman"/>
              </w:rPr>
              <w:t>Citrate adsorption rate to solid soil</w:t>
            </w:r>
          </w:p>
        </w:tc>
        <w:tc>
          <w:tcPr>
            <w:tcW w:w="2126" w:type="dxa"/>
          </w:tcPr>
          <w:p w14:paraId="0BC6FDC5" w14:textId="77777777" w:rsidR="002F2863" w:rsidRPr="00937D11" w:rsidRDefault="002F2863" w:rsidP="00153D37">
            <w:pPr>
              <w:spacing w:line="360" w:lineRule="auto"/>
              <w:jc w:val="both"/>
              <w:rPr>
                <w:rFonts w:cs="Times New Roman"/>
              </w:rPr>
            </w:pPr>
            <w:r w:rsidRPr="00937D11">
              <w:rPr>
                <w:rFonts w:cs="Times New Roman"/>
              </w:rPr>
              <w:t>s</w:t>
            </w:r>
            <w:r w:rsidRPr="00937D11">
              <w:rPr>
                <w:rFonts w:cs="Times New Roman"/>
                <w:vertAlign w:val="superscript"/>
              </w:rPr>
              <w:t>-1</w:t>
            </w:r>
          </w:p>
        </w:tc>
        <w:tc>
          <w:tcPr>
            <w:tcW w:w="1701" w:type="dxa"/>
          </w:tcPr>
          <w:p w14:paraId="6C02299C"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γ</m:t>
                    </m:r>
                  </m:e>
                  <m:sub>
                    <m:r>
                      <w:rPr>
                        <w:rFonts w:ascii="Cambria Math" w:eastAsiaTheme="minorEastAsia" w:hAnsi="Cambria Math" w:cs="Times New Roman"/>
                      </w:rPr>
                      <m:t>2</m:t>
                    </m:r>
                  </m:sub>
                </m:sSub>
              </m:oMath>
            </m:oMathPara>
          </w:p>
        </w:tc>
      </w:tr>
      <w:tr w:rsidR="002F2863" w:rsidRPr="00937D11" w14:paraId="7D3BD228" w14:textId="77777777" w:rsidTr="00153D37">
        <w:tc>
          <w:tcPr>
            <w:tcW w:w="1271" w:type="dxa"/>
          </w:tcPr>
          <w:p w14:paraId="55A02D8B" w14:textId="77777777" w:rsidR="002F2863" w:rsidRPr="00937D11" w:rsidRDefault="00E82AFE" w:rsidP="00153D37">
            <w:pPr>
              <w:spacing w:line="360" w:lineRule="auto"/>
              <w:jc w:val="both"/>
              <w:rPr>
                <w:rFonts w:cs="Times New Roman"/>
              </w:rPr>
            </w:pPr>
            <m:oMathPara>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2</m:t>
                    </m:r>
                  </m:sub>
                </m:sSub>
              </m:oMath>
            </m:oMathPara>
          </w:p>
        </w:tc>
        <w:tc>
          <w:tcPr>
            <w:tcW w:w="3686" w:type="dxa"/>
          </w:tcPr>
          <w:p w14:paraId="7D000229" w14:textId="77777777" w:rsidR="002F2863" w:rsidRPr="00937D11" w:rsidRDefault="002F2863" w:rsidP="00153D37">
            <w:pPr>
              <w:spacing w:line="360" w:lineRule="auto"/>
              <w:jc w:val="both"/>
              <w:rPr>
                <w:rFonts w:cs="Times New Roman"/>
              </w:rPr>
            </w:pPr>
            <w:r w:rsidRPr="00937D11">
              <w:rPr>
                <w:rFonts w:cs="Times New Roman"/>
              </w:rPr>
              <w:t>Citrate desorption rate to solid soil</w:t>
            </w:r>
          </w:p>
        </w:tc>
        <w:tc>
          <w:tcPr>
            <w:tcW w:w="2126" w:type="dxa"/>
          </w:tcPr>
          <w:p w14:paraId="045FE8D7" w14:textId="77777777" w:rsidR="002F2863" w:rsidRPr="00937D11" w:rsidRDefault="002F2863" w:rsidP="00153D37">
            <w:pPr>
              <w:spacing w:line="360" w:lineRule="auto"/>
              <w:jc w:val="both"/>
              <w:rPr>
                <w:rFonts w:cs="Times New Roman"/>
              </w:rPr>
            </w:pPr>
            <w:r w:rsidRPr="00937D11">
              <w:rPr>
                <w:rFonts w:eastAsiaTheme="minorEastAsia" w:cs="Times New Roman"/>
              </w:rPr>
              <w:t>s</w:t>
            </w:r>
            <w:r w:rsidRPr="00937D11">
              <w:rPr>
                <w:rFonts w:eastAsiaTheme="minorEastAsia" w:cs="Times New Roman"/>
                <w:vertAlign w:val="superscript"/>
              </w:rPr>
              <w:t>-1</w:t>
            </w:r>
          </w:p>
        </w:tc>
        <w:tc>
          <w:tcPr>
            <w:tcW w:w="1701" w:type="dxa"/>
          </w:tcPr>
          <w:p w14:paraId="6E744304" w14:textId="77777777" w:rsidR="002F2863" w:rsidRPr="00937D11" w:rsidRDefault="002F2863" w:rsidP="00153D37">
            <w:pPr>
              <w:spacing w:line="360" w:lineRule="auto"/>
              <w:jc w:val="both"/>
              <w:rPr>
                <w:rFonts w:cs="Times New Roman"/>
              </w:rPr>
            </w:pPr>
            <m:oMathPara>
              <m:oMath>
                <m:r>
                  <w:rPr>
                    <w:rFonts w:ascii="Cambria Math" w:eastAsiaTheme="minorEastAsia" w:hAnsi="Cambria Math" w:cs="Times New Roman"/>
                  </w:rPr>
                  <m:t>1.2×</m:t>
                </m:r>
                <m:sSup>
                  <m:sSupPr>
                    <m:ctrlPr>
                      <w:rPr>
                        <w:rFonts w:ascii="Cambria Math" w:eastAsiaTheme="minorEastAsia" w:hAnsi="Cambria Math" w:cs="Times New Roman"/>
                        <w:i/>
                      </w:rPr>
                    </m:ctrlPr>
                  </m:sSupPr>
                  <m:e>
                    <m:r>
                      <w:rPr>
                        <w:rFonts w:ascii="Cambria Math" w:eastAsiaTheme="minorEastAsia" w:hAnsi="Cambria Math" w:cs="Times New Roman"/>
                      </w:rPr>
                      <m:t>10</m:t>
                    </m:r>
                  </m:e>
                  <m:sup>
                    <m:r>
                      <w:rPr>
                        <w:rFonts w:ascii="Cambria Math" w:eastAsiaTheme="minorEastAsia" w:hAnsi="Cambria Math" w:cs="Times New Roman"/>
                      </w:rPr>
                      <m:t>-2</m:t>
                    </m:r>
                  </m:sup>
                </m:sSup>
              </m:oMath>
            </m:oMathPara>
          </w:p>
        </w:tc>
      </w:tr>
      <w:tr w:rsidR="002F2863" w:rsidRPr="00937D11" w14:paraId="63C65B94" w14:textId="77777777" w:rsidTr="00153D37">
        <w:tc>
          <w:tcPr>
            <w:tcW w:w="1271" w:type="dxa"/>
          </w:tcPr>
          <w:p w14:paraId="7AFA4356" w14:textId="77777777" w:rsidR="002F2863" w:rsidRPr="00937D11" w:rsidRDefault="002F2863" w:rsidP="00153D37">
            <w:pPr>
              <w:spacing w:line="360" w:lineRule="auto"/>
              <w:jc w:val="both"/>
              <w:rPr>
                <w:rFonts w:eastAsia="Calibri" w:cs="Times New Roman"/>
              </w:rPr>
            </w:pPr>
            <m:oMathPara>
              <m:oMath>
                <m:r>
                  <w:rPr>
                    <w:rFonts w:ascii="Cambria Math" w:eastAsia="Calibri" w:hAnsi="Cambria Math" w:cs="Times New Roman"/>
                  </w:rPr>
                  <m:t>λ</m:t>
                </m:r>
              </m:oMath>
            </m:oMathPara>
          </w:p>
        </w:tc>
        <w:tc>
          <w:tcPr>
            <w:tcW w:w="3686" w:type="dxa"/>
          </w:tcPr>
          <w:p w14:paraId="6DF62F5A" w14:textId="77777777" w:rsidR="002F2863" w:rsidRPr="00937D11" w:rsidRDefault="002F2863" w:rsidP="00153D37">
            <w:pPr>
              <w:spacing w:line="360" w:lineRule="auto"/>
              <w:jc w:val="both"/>
              <w:rPr>
                <w:rFonts w:cs="Times New Roman"/>
              </w:rPr>
            </w:pPr>
            <w:r w:rsidRPr="00937D11">
              <w:rPr>
                <w:rFonts w:cs="Times New Roman"/>
              </w:rPr>
              <w:t>Rate of citrate biodegradation</w:t>
            </w:r>
          </w:p>
        </w:tc>
        <w:tc>
          <w:tcPr>
            <w:tcW w:w="2126" w:type="dxa"/>
          </w:tcPr>
          <w:p w14:paraId="18838C4E" w14:textId="77777777" w:rsidR="002F2863" w:rsidRPr="00937D11" w:rsidRDefault="002F2863" w:rsidP="00153D37">
            <w:pPr>
              <w:spacing w:line="360" w:lineRule="auto"/>
              <w:jc w:val="both"/>
              <w:rPr>
                <w:rFonts w:eastAsiaTheme="minorEastAsia" w:cs="Times New Roman"/>
              </w:rPr>
            </w:pPr>
            <w:r w:rsidRPr="00937D11">
              <w:rPr>
                <w:rFonts w:eastAsiaTheme="minorEastAsia" w:cs="Times New Roman"/>
              </w:rPr>
              <w:t>s</w:t>
            </w:r>
            <w:r w:rsidRPr="00937D11">
              <w:rPr>
                <w:rFonts w:eastAsiaTheme="minorEastAsia" w:cs="Times New Roman"/>
                <w:vertAlign w:val="superscript"/>
              </w:rPr>
              <w:t>-1</w:t>
            </w:r>
          </w:p>
        </w:tc>
        <w:tc>
          <w:tcPr>
            <w:tcW w:w="1701" w:type="dxa"/>
          </w:tcPr>
          <w:p w14:paraId="09AA4283" w14:textId="637AF782" w:rsidR="002F2863" w:rsidRPr="00937D11" w:rsidRDefault="002F2863" w:rsidP="007643CC">
            <w:pPr>
              <w:spacing w:line="360" w:lineRule="auto"/>
              <w:jc w:val="both"/>
              <w:rPr>
                <w:rFonts w:cs="Times New Roman"/>
              </w:rPr>
            </w:pPr>
            <m:oMath>
              <m:r>
                <w:rPr>
                  <w:rFonts w:ascii="Cambria Math" w:hAnsi="Cambria Math" w:cs="Times New Roman"/>
                </w:rPr>
                <m:t>6.87×</m:t>
              </m:r>
              <m:sSup>
                <m:sSupPr>
                  <m:ctrlPr>
                    <w:rPr>
                      <w:rFonts w:ascii="Cambria Math" w:hAnsi="Cambria Math" w:cs="Times New Roman"/>
                      <w:i/>
                    </w:rPr>
                  </m:ctrlPr>
                </m:sSupPr>
                <m:e>
                  <m:r>
                    <w:rPr>
                      <w:rFonts w:ascii="Cambria Math" w:hAnsi="Cambria Math" w:cs="Times New Roman"/>
                    </w:rPr>
                    <m:t>10</m:t>
                  </m:r>
                </m:e>
                <m:sup>
                  <m:r>
                    <w:rPr>
                      <w:rFonts w:ascii="Cambria Math" w:hAnsi="Cambria Math" w:cs="Times New Roman"/>
                    </w:rPr>
                    <m:t>-5</m:t>
                  </m:r>
                </m:sup>
              </m:sSup>
            </m:oMath>
            <w:r w:rsidRPr="00937D11">
              <w:rPr>
                <w:rFonts w:eastAsiaTheme="minorEastAsia" w:cs="Times New Roman"/>
              </w:rPr>
              <w:t xml:space="preserve"> </w:t>
            </w:r>
            <w:r w:rsidR="00690260">
              <w:rPr>
                <w:rFonts w:eastAsiaTheme="minorEastAsia" w:cs="Times New Roman"/>
              </w:rPr>
              <w:fldChar w:fldCharType="begin"/>
            </w:r>
            <w:r w:rsidR="007643CC">
              <w:rPr>
                <w:rFonts w:eastAsiaTheme="minorEastAsia" w:cs="Times New Roman"/>
              </w:rPr>
              <w:instrText xml:space="preserve"> ADDIN EN.CITE &lt;EndNote&gt;&lt;Cite&gt;&lt;Author&gt;Oburger&lt;/Author&gt;&lt;Year&gt;2009&lt;/Year&gt;&lt;RecNum&gt;53&lt;/RecNum&gt;&lt;DisplayText&gt;(Oburger&lt;style face="italic"&gt; et al.&lt;/style&gt;, 2009)&lt;/DisplayText&gt;&lt;record&gt;&lt;rec-number&gt;53&lt;/rec-number&gt;&lt;foreign-keys&gt;&lt;key app="EN" db-id="rsa5ra5ey2xadoevaab5vptaeva0zwzt9azp" timestamp="1584109754"&gt;53&lt;/key&gt;&lt;/foreign-keys&gt;&lt;ref-type name="Journal Article"&gt;17&lt;/ref-type&gt;&lt;contributors&gt;&lt;authors&gt;&lt;author&gt;Oburger, Eva&lt;/author&gt;&lt;author&gt;Kirk, Guy JD&lt;/author&gt;&lt;author&gt;Wenzel, Walter W&lt;/author&gt;&lt;author&gt;Puschenreiter, Markus&lt;/author&gt;&lt;author&gt;Jones, David L&lt;/author&gt;&lt;/authors&gt;&lt;/contributors&gt;&lt;titles&gt;&lt;title&gt;Interactive effects of organic acids in the rhizosphere&lt;/title&gt;&lt;secondary-title&gt;Soil Biology and Biochemistry&lt;/secondary-title&gt;&lt;/titles&gt;&lt;periodical&gt;&lt;full-title&gt;Soil Biology and Biochemistry&lt;/full-title&gt;&lt;/periodical&gt;&lt;pages&gt;449-457&lt;/pages&gt;&lt;volume&gt;41&lt;/volume&gt;&lt;number&gt;3&lt;/number&gt;&lt;dates&gt;&lt;year&gt;2009&lt;/year&gt;&lt;/dates&gt;&lt;isbn&gt;0038-0717&lt;/isbn&gt;&lt;urls&gt;&lt;/urls&gt;&lt;/record&gt;&lt;/Cite&gt;&lt;/EndNote&gt;</w:instrText>
            </w:r>
            <w:r w:rsidR="00690260">
              <w:rPr>
                <w:rFonts w:eastAsiaTheme="minorEastAsia" w:cs="Times New Roman"/>
              </w:rPr>
              <w:fldChar w:fldCharType="separate"/>
            </w:r>
            <w:r w:rsidR="00690260">
              <w:rPr>
                <w:rFonts w:eastAsiaTheme="minorEastAsia" w:cs="Times New Roman"/>
                <w:noProof/>
              </w:rPr>
              <w:t>(Oburger</w:t>
            </w:r>
            <w:r w:rsidR="00690260" w:rsidRPr="00690260">
              <w:rPr>
                <w:rFonts w:eastAsiaTheme="minorEastAsia" w:cs="Times New Roman"/>
                <w:i/>
                <w:noProof/>
              </w:rPr>
              <w:t xml:space="preserve"> et al.</w:t>
            </w:r>
            <w:r w:rsidR="00690260">
              <w:rPr>
                <w:rFonts w:eastAsiaTheme="minorEastAsia" w:cs="Times New Roman"/>
                <w:noProof/>
              </w:rPr>
              <w:t>, 2009)</w:t>
            </w:r>
            <w:r w:rsidR="00690260">
              <w:rPr>
                <w:rFonts w:eastAsiaTheme="minorEastAsia" w:cs="Times New Roman"/>
              </w:rPr>
              <w:fldChar w:fldCharType="end"/>
            </w:r>
          </w:p>
        </w:tc>
      </w:tr>
      <w:tr w:rsidR="002F2863" w:rsidRPr="00BD460A" w14:paraId="2747491F" w14:textId="77777777" w:rsidTr="00153D37">
        <w:tc>
          <w:tcPr>
            <w:tcW w:w="1271" w:type="dxa"/>
          </w:tcPr>
          <w:p w14:paraId="4BB41B40" w14:textId="77777777" w:rsidR="002F2863" w:rsidRPr="00BD460A" w:rsidRDefault="00E82AFE" w:rsidP="00153D37">
            <w:pPr>
              <w:spacing w:line="360" w:lineRule="auto"/>
              <w:jc w:val="both"/>
              <w:rPr>
                <w:rFonts w:cs="Times New Roman"/>
                <w:szCs w:val="24"/>
              </w:rPr>
            </w:pPr>
            <m:oMathPara>
              <m:oMath>
                <m:sSub>
                  <m:sSubPr>
                    <m:ctrlPr>
                      <w:rPr>
                        <w:rFonts w:ascii="Cambria Math" w:hAnsi="Cambria Math" w:cs="Times New Roman"/>
                        <w:i/>
                        <w:szCs w:val="24"/>
                      </w:rPr>
                    </m:ctrlPr>
                  </m:sSubPr>
                  <m:e>
                    <m:r>
                      <w:rPr>
                        <w:rFonts w:ascii="Cambria Math" w:hAnsi="Cambria Math" w:cs="Times New Roman"/>
                        <w:szCs w:val="24"/>
                      </w:rPr>
                      <m:t>D</m:t>
                    </m:r>
                  </m:e>
                  <m:sub>
                    <m:r>
                      <w:rPr>
                        <w:rFonts w:ascii="Cambria Math" w:hAnsi="Cambria Math" w:cs="Times New Roman"/>
                        <w:szCs w:val="24"/>
                      </w:rPr>
                      <m:t>P/C</m:t>
                    </m:r>
                  </m:sub>
                </m:sSub>
              </m:oMath>
            </m:oMathPara>
          </w:p>
        </w:tc>
        <w:tc>
          <w:tcPr>
            <w:tcW w:w="3686" w:type="dxa"/>
          </w:tcPr>
          <w:p w14:paraId="578641F6" w14:textId="334A7A8C" w:rsidR="002F2863" w:rsidRPr="00BD460A" w:rsidRDefault="00B62C63" w:rsidP="00153D37">
            <w:pPr>
              <w:spacing w:line="360" w:lineRule="auto"/>
              <w:jc w:val="both"/>
              <w:rPr>
                <w:rFonts w:cs="Times New Roman"/>
                <w:szCs w:val="24"/>
              </w:rPr>
            </w:pPr>
            <w:r>
              <w:rPr>
                <w:rFonts w:cs="Times New Roman"/>
                <w:szCs w:val="24"/>
              </w:rPr>
              <w:t>D</w:t>
            </w:r>
            <w:r w:rsidR="002F2863" w:rsidRPr="00BD460A">
              <w:rPr>
                <w:rFonts w:cs="Times New Roman"/>
                <w:szCs w:val="24"/>
              </w:rPr>
              <w:t>iffusion rate of P</w:t>
            </w:r>
            <w:r w:rsidR="002F2863">
              <w:rPr>
                <w:rFonts w:cs="Times New Roman"/>
                <w:szCs w:val="24"/>
              </w:rPr>
              <w:t xml:space="preserve"> or citrate</w:t>
            </w:r>
            <w:r w:rsidR="002F2863" w:rsidRPr="00BD460A">
              <w:rPr>
                <w:rFonts w:cs="Times New Roman"/>
                <w:szCs w:val="24"/>
              </w:rPr>
              <w:t xml:space="preserve"> in soil</w:t>
            </w:r>
            <w:r w:rsidR="002F2863">
              <w:rPr>
                <w:rFonts w:cs="Times New Roman"/>
                <w:szCs w:val="24"/>
              </w:rPr>
              <w:t xml:space="preserve"> water</w:t>
            </w:r>
            <w:r>
              <w:rPr>
                <w:rFonts w:cs="Times New Roman"/>
                <w:szCs w:val="24"/>
              </w:rPr>
              <w:t xml:space="preserve"> including geometric impedance</w:t>
            </w:r>
          </w:p>
        </w:tc>
        <w:tc>
          <w:tcPr>
            <w:tcW w:w="2126" w:type="dxa"/>
          </w:tcPr>
          <w:p w14:paraId="549D60CB" w14:textId="77777777" w:rsidR="002F2863" w:rsidRPr="00BD460A" w:rsidRDefault="002F2863" w:rsidP="00153D37">
            <w:pPr>
              <w:spacing w:line="360" w:lineRule="auto"/>
              <w:jc w:val="both"/>
              <w:rPr>
                <w:rFonts w:cs="Times New Roman"/>
                <w:szCs w:val="24"/>
              </w:rPr>
            </w:pPr>
            <w:r w:rsidRPr="00BD460A">
              <w:rPr>
                <w:rFonts w:cs="Times New Roman"/>
                <w:szCs w:val="24"/>
              </w:rPr>
              <w:t>m</w:t>
            </w:r>
            <w:r w:rsidRPr="00BD460A">
              <w:rPr>
                <w:rFonts w:cs="Times New Roman"/>
                <w:szCs w:val="24"/>
                <w:vertAlign w:val="superscript"/>
              </w:rPr>
              <w:t>5</w:t>
            </w:r>
            <w:r w:rsidRPr="00BD460A">
              <w:rPr>
                <w:rFonts w:cs="Times New Roman"/>
                <w:szCs w:val="24"/>
              </w:rPr>
              <w:t xml:space="preserve"> of soil solution m</w:t>
            </w:r>
            <w:r w:rsidRPr="00BD460A">
              <w:rPr>
                <w:rFonts w:cs="Times New Roman"/>
                <w:szCs w:val="24"/>
                <w:vertAlign w:val="superscript"/>
              </w:rPr>
              <w:t>-3</w:t>
            </w:r>
            <w:r w:rsidRPr="00BD460A">
              <w:rPr>
                <w:rFonts w:cs="Times New Roman"/>
                <w:szCs w:val="24"/>
              </w:rPr>
              <w:t xml:space="preserve"> of total soil s</w:t>
            </w:r>
            <w:r w:rsidRPr="00BD460A">
              <w:rPr>
                <w:rFonts w:cs="Times New Roman"/>
                <w:szCs w:val="24"/>
                <w:vertAlign w:val="superscript"/>
              </w:rPr>
              <w:t>-1</w:t>
            </w:r>
          </w:p>
        </w:tc>
        <w:tc>
          <w:tcPr>
            <w:tcW w:w="1701" w:type="dxa"/>
          </w:tcPr>
          <w:p w14:paraId="34973133" w14:textId="4C6AFD9E" w:rsidR="002F2863" w:rsidRPr="00BD460A" w:rsidRDefault="00DF1695" w:rsidP="00153D37">
            <w:pPr>
              <w:spacing w:line="360" w:lineRule="auto"/>
              <w:jc w:val="both"/>
              <w:rPr>
                <w:rFonts w:cs="Times New Roman"/>
                <w:szCs w:val="24"/>
              </w:rPr>
            </w:pPr>
            <m:oMathPara>
              <m:oMath>
                <m:r>
                  <w:rPr>
                    <w:rFonts w:ascii="Cambria Math" w:hAnsi="Cambria Math" w:cs="Times New Roman"/>
                    <w:szCs w:val="24"/>
                  </w:rPr>
                  <m:t>2.1×</m:t>
                </m:r>
                <m:sSup>
                  <m:sSupPr>
                    <m:ctrlPr>
                      <w:rPr>
                        <w:rFonts w:ascii="Cambria Math" w:hAnsi="Cambria Math" w:cs="Times New Roman"/>
                        <w:i/>
                        <w:szCs w:val="24"/>
                      </w:rPr>
                    </m:ctrlPr>
                  </m:sSupPr>
                  <m:e>
                    <m:r>
                      <w:rPr>
                        <w:rFonts w:ascii="Cambria Math" w:hAnsi="Cambria Math" w:cs="Times New Roman"/>
                        <w:szCs w:val="24"/>
                      </w:rPr>
                      <m:t>10</m:t>
                    </m:r>
                  </m:e>
                  <m:sup>
                    <m:r>
                      <w:rPr>
                        <w:rFonts w:ascii="Cambria Math" w:hAnsi="Cambria Math" w:cs="Times New Roman"/>
                        <w:szCs w:val="24"/>
                      </w:rPr>
                      <m:t>-10</m:t>
                    </m:r>
                  </m:sup>
                </m:sSup>
                <m:r>
                  <w:rPr>
                    <w:rFonts w:ascii="Cambria Math" w:hAnsi="Cambria Math" w:cs="Times New Roman"/>
                    <w:szCs w:val="24"/>
                  </w:rPr>
                  <m:t xml:space="preserve"> </m:t>
                </m:r>
              </m:oMath>
            </m:oMathPara>
          </w:p>
        </w:tc>
      </w:tr>
      <w:tr w:rsidR="002F2863" w:rsidRPr="00BD460A" w14:paraId="7C68ABE2" w14:textId="77777777" w:rsidTr="00153D37">
        <w:tc>
          <w:tcPr>
            <w:tcW w:w="1271" w:type="dxa"/>
          </w:tcPr>
          <w:p w14:paraId="74CCEAB2" w14:textId="77777777" w:rsidR="002F2863" w:rsidRDefault="00E82AFE" w:rsidP="00153D37">
            <w:pPr>
              <w:spacing w:line="360" w:lineRule="auto"/>
              <w:jc w:val="both"/>
              <w:rPr>
                <w:rFonts w:ascii="Calibri" w:eastAsia="Calibri" w:hAnsi="Calibri" w:cs="Times New Roman"/>
                <w:szCs w:val="24"/>
              </w:rPr>
            </w:pPr>
            <m:oMathPara>
              <m:oMath>
                <m:sSub>
                  <m:sSubPr>
                    <m:ctrlPr>
                      <w:rPr>
                        <w:rFonts w:ascii="Cambria Math" w:eastAsia="Calibri" w:hAnsi="Cambria Math" w:cs="Times New Roman"/>
                        <w:i/>
                        <w:szCs w:val="24"/>
                      </w:rPr>
                    </m:ctrlPr>
                  </m:sSubPr>
                  <m:e>
                    <m:r>
                      <w:rPr>
                        <w:rFonts w:ascii="Cambria Math" w:eastAsia="Calibri" w:hAnsi="Cambria Math" w:cs="Times New Roman"/>
                        <w:szCs w:val="24"/>
                      </w:rPr>
                      <m:t>P</m:t>
                    </m:r>
                  </m:e>
                  <m:sub>
                    <m:r>
                      <w:rPr>
                        <w:rFonts w:ascii="Cambria Math" w:eastAsia="Calibri" w:hAnsi="Cambria Math" w:cs="Times New Roman"/>
                        <w:szCs w:val="24"/>
                      </w:rPr>
                      <m:t>tot</m:t>
                    </m:r>
                  </m:sub>
                </m:sSub>
              </m:oMath>
            </m:oMathPara>
          </w:p>
        </w:tc>
        <w:tc>
          <w:tcPr>
            <w:tcW w:w="3686" w:type="dxa"/>
          </w:tcPr>
          <w:p w14:paraId="7454B6F5" w14:textId="77777777" w:rsidR="002F2863" w:rsidRPr="00BD460A" w:rsidRDefault="002F2863" w:rsidP="00153D37">
            <w:pPr>
              <w:spacing w:line="360" w:lineRule="auto"/>
              <w:jc w:val="both"/>
              <w:rPr>
                <w:rFonts w:cs="Times New Roman"/>
                <w:szCs w:val="24"/>
              </w:rPr>
            </w:pPr>
            <w:r>
              <w:rPr>
                <w:rFonts w:cs="Times New Roman"/>
                <w:szCs w:val="24"/>
              </w:rPr>
              <w:t>Total amount of P in the system</w:t>
            </w:r>
          </w:p>
        </w:tc>
        <w:tc>
          <w:tcPr>
            <w:tcW w:w="2126" w:type="dxa"/>
          </w:tcPr>
          <w:p w14:paraId="70FBBE6D" w14:textId="77777777" w:rsidR="002F2863" w:rsidRPr="00BD460A" w:rsidRDefault="002F2863" w:rsidP="00153D37">
            <w:pPr>
              <w:spacing w:line="360" w:lineRule="auto"/>
              <w:jc w:val="both"/>
              <w:rPr>
                <w:rFonts w:cs="Times New Roman"/>
                <w:szCs w:val="24"/>
              </w:rPr>
            </w:pPr>
            <w:r>
              <w:rPr>
                <w:rFonts w:eastAsiaTheme="minorEastAsia" w:cstheme="minorHAnsi"/>
              </w:rPr>
              <w:t>µ</w:t>
            </w:r>
            <w:r>
              <w:rPr>
                <w:rFonts w:eastAsiaTheme="minorEastAsia"/>
              </w:rPr>
              <w:t>mol m</w:t>
            </w:r>
            <w:r>
              <w:rPr>
                <w:rFonts w:eastAsiaTheme="minorEastAsia"/>
                <w:vertAlign w:val="superscript"/>
              </w:rPr>
              <w:t>-3</w:t>
            </w:r>
            <w:r>
              <w:rPr>
                <w:rFonts w:eastAsiaTheme="minorEastAsia"/>
              </w:rPr>
              <w:t xml:space="preserve"> of total soil</w:t>
            </w:r>
          </w:p>
        </w:tc>
        <w:tc>
          <w:tcPr>
            <w:tcW w:w="1701" w:type="dxa"/>
          </w:tcPr>
          <w:p w14:paraId="04C54B52" w14:textId="77777777" w:rsidR="002F2863" w:rsidRDefault="002F2863" w:rsidP="00153D37">
            <w:pPr>
              <w:spacing w:line="360" w:lineRule="auto"/>
              <w:jc w:val="both"/>
              <w:rPr>
                <w:rFonts w:ascii="Calibri" w:eastAsia="Calibri" w:hAnsi="Calibri" w:cs="Times New Roman"/>
                <w:szCs w:val="24"/>
              </w:rPr>
            </w:pPr>
            <m:oMath>
              <m:r>
                <w:rPr>
                  <w:rFonts w:ascii="Cambria Math" w:eastAsia="Calibri" w:hAnsi="Cambria Math" w:cs="Times New Roman"/>
                  <w:szCs w:val="24"/>
                </w:rPr>
                <m:t>2.26×</m:t>
              </m:r>
              <m:sSup>
                <m:sSupPr>
                  <m:ctrlPr>
                    <w:rPr>
                      <w:rFonts w:ascii="Cambria Math" w:eastAsia="Calibri" w:hAnsi="Cambria Math" w:cs="Times New Roman"/>
                      <w:i/>
                      <w:szCs w:val="24"/>
                    </w:rPr>
                  </m:ctrlPr>
                </m:sSupPr>
                <m:e>
                  <m:r>
                    <w:rPr>
                      <w:rFonts w:ascii="Cambria Math" w:eastAsia="Calibri" w:hAnsi="Cambria Math" w:cs="Times New Roman"/>
                      <w:szCs w:val="24"/>
                    </w:rPr>
                    <m:t>10</m:t>
                  </m:r>
                </m:e>
                <m:sup>
                  <m:r>
                    <w:rPr>
                      <w:rFonts w:ascii="Cambria Math" w:eastAsia="Calibri" w:hAnsi="Cambria Math" w:cs="Times New Roman"/>
                      <w:szCs w:val="24"/>
                    </w:rPr>
                    <m:t>4</m:t>
                  </m:r>
                </m:sup>
              </m:sSup>
            </m:oMath>
            <w:r>
              <w:rPr>
                <w:rFonts w:ascii="Calibri" w:eastAsia="Calibri" w:hAnsi="Calibri" w:cs="Times New Roman"/>
                <w:szCs w:val="24"/>
              </w:rPr>
              <w:t xml:space="preserve"> for High P</w:t>
            </w:r>
          </w:p>
          <w:p w14:paraId="1FE735AC" w14:textId="77777777" w:rsidR="002F2863" w:rsidRDefault="002F2863" w:rsidP="00153D37">
            <w:pPr>
              <w:spacing w:line="360" w:lineRule="auto"/>
              <w:jc w:val="both"/>
              <w:rPr>
                <w:rFonts w:ascii="Calibri" w:eastAsia="Calibri" w:hAnsi="Calibri" w:cs="Times New Roman"/>
                <w:szCs w:val="24"/>
              </w:rPr>
            </w:pPr>
            <m:oMath>
              <m:r>
                <w:rPr>
                  <w:rFonts w:ascii="Cambria Math" w:eastAsia="Calibri" w:hAnsi="Cambria Math" w:cs="Times New Roman"/>
                  <w:szCs w:val="24"/>
                </w:rPr>
                <m:t>941.7</m:t>
              </m:r>
            </m:oMath>
            <w:r>
              <w:rPr>
                <w:rFonts w:ascii="Calibri" w:eastAsia="Calibri" w:hAnsi="Calibri" w:cs="Times New Roman"/>
                <w:szCs w:val="24"/>
              </w:rPr>
              <w:t xml:space="preserve"> for Low P (DEFRA soil nutrient balances UK provisional estimates for 2016)</w:t>
            </w:r>
          </w:p>
          <w:p w14:paraId="0402D9C2" w14:textId="77777777" w:rsidR="002F2863" w:rsidRDefault="002F2863" w:rsidP="00153D37">
            <w:pPr>
              <w:spacing w:line="360" w:lineRule="auto"/>
              <w:jc w:val="both"/>
              <w:rPr>
                <w:rFonts w:ascii="Calibri" w:eastAsia="Calibri" w:hAnsi="Calibri" w:cs="Times New Roman"/>
                <w:szCs w:val="24"/>
              </w:rPr>
            </w:pPr>
          </w:p>
        </w:tc>
      </w:tr>
      <w:tr w:rsidR="002F2863" w:rsidRPr="00BD460A" w14:paraId="0C23697F" w14:textId="77777777" w:rsidTr="00153D37">
        <w:tc>
          <w:tcPr>
            <w:tcW w:w="1271" w:type="dxa"/>
          </w:tcPr>
          <w:p w14:paraId="5696F715" w14:textId="77777777" w:rsidR="002F2863" w:rsidRDefault="00E82AFE" w:rsidP="00153D37">
            <w:pPr>
              <w:spacing w:line="360" w:lineRule="auto"/>
              <w:jc w:val="center"/>
              <w:rPr>
                <w:rFonts w:ascii="Calibri" w:eastAsia="Calibri" w:hAnsi="Calibri" w:cs="Times New Roman"/>
                <w:szCs w:val="24"/>
              </w:rPr>
            </w:pPr>
            <m:oMathPara>
              <m:oMath>
                <m:sSub>
                  <m:sSubPr>
                    <m:ctrlPr>
                      <w:rPr>
                        <w:rFonts w:ascii="Cambria Math" w:hAnsi="Cambria Math"/>
                        <w:i/>
                      </w:rPr>
                    </m:ctrlPr>
                  </m:sSubPr>
                  <m:e>
                    <m:r>
                      <w:rPr>
                        <w:rFonts w:ascii="Cambria Math" w:hAnsi="Cambria Math"/>
                      </w:rPr>
                      <m:t>F</m:t>
                    </m:r>
                  </m:e>
                  <m:sub>
                    <m:r>
                      <w:rPr>
                        <w:rFonts w:ascii="Cambria Math" w:hAnsi="Cambria Math"/>
                      </w:rPr>
                      <m:t>C</m:t>
                    </m:r>
                  </m:sub>
                </m:sSub>
              </m:oMath>
            </m:oMathPara>
          </w:p>
        </w:tc>
        <w:tc>
          <w:tcPr>
            <w:tcW w:w="3686" w:type="dxa"/>
          </w:tcPr>
          <w:p w14:paraId="7891D5BD" w14:textId="77777777" w:rsidR="002F2863" w:rsidRDefault="002F2863" w:rsidP="00153D37">
            <w:pPr>
              <w:spacing w:line="360" w:lineRule="auto"/>
              <w:jc w:val="both"/>
              <w:rPr>
                <w:rFonts w:cs="Times New Roman"/>
                <w:szCs w:val="24"/>
              </w:rPr>
            </w:pPr>
            <w:r>
              <w:rPr>
                <w:rFonts w:cs="Times New Roman"/>
                <w:szCs w:val="24"/>
              </w:rPr>
              <w:t>Root citrate exudation rate</w:t>
            </w:r>
          </w:p>
        </w:tc>
        <w:tc>
          <w:tcPr>
            <w:tcW w:w="2126" w:type="dxa"/>
          </w:tcPr>
          <w:p w14:paraId="0DC1B032" w14:textId="77777777" w:rsidR="002F2863" w:rsidRDefault="002F2863" w:rsidP="00153D37">
            <w:pPr>
              <w:spacing w:line="360" w:lineRule="auto"/>
              <w:jc w:val="both"/>
              <w:rPr>
                <w:rFonts w:eastAsiaTheme="minorEastAsia" w:cstheme="minorHAnsi"/>
              </w:rPr>
            </w:pP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p>
        </w:tc>
        <w:tc>
          <w:tcPr>
            <w:tcW w:w="1701" w:type="dxa"/>
          </w:tcPr>
          <w:p w14:paraId="5A911D71" w14:textId="77777777" w:rsidR="002F2863" w:rsidRDefault="002F2863" w:rsidP="00153D37">
            <w:pPr>
              <w:spacing w:line="360" w:lineRule="auto"/>
              <w:jc w:val="both"/>
              <w:rPr>
                <w:rFonts w:ascii="Calibri" w:eastAsia="Calibri" w:hAnsi="Calibri" w:cs="Times New Roman"/>
                <w:szCs w:val="24"/>
              </w:rPr>
            </w:pPr>
            <m:oMathPara>
              <m:oMath>
                <m:r>
                  <w:rPr>
                    <w:rFonts w:ascii="Cambria Math" w:eastAsiaTheme="minorEastAsia" w:hAnsi="Cambria Math"/>
                  </w:rPr>
                  <m:t>4.7894×</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m:oMathPara>
          </w:p>
        </w:tc>
      </w:tr>
      <w:tr w:rsidR="002F2863" w:rsidRPr="00BD460A" w14:paraId="2CFE889D" w14:textId="77777777" w:rsidTr="00153D37">
        <w:tc>
          <w:tcPr>
            <w:tcW w:w="1271" w:type="dxa"/>
          </w:tcPr>
          <w:p w14:paraId="4592E0C3" w14:textId="77777777" w:rsidR="002F2863" w:rsidRDefault="00E82AFE" w:rsidP="00153D37">
            <w:pPr>
              <w:spacing w:line="360" w:lineRule="auto"/>
              <w:jc w:val="both"/>
              <w:rPr>
                <w:rFonts w:ascii="Calibri" w:eastAsia="Calibri" w:hAnsi="Calibri" w:cs="Times New Roman"/>
                <w:szCs w:val="24"/>
              </w:rPr>
            </w:pPr>
            <m:oMathPara>
              <m:oMath>
                <m:sSub>
                  <m:sSubPr>
                    <m:ctrlPr>
                      <w:rPr>
                        <w:rFonts w:ascii="Cambria Math" w:hAnsi="Cambria Math"/>
                        <w:i/>
                      </w:rPr>
                    </m:ctrlPr>
                  </m:sSubPr>
                  <m:e>
                    <m:r>
                      <w:rPr>
                        <w:rFonts w:ascii="Cambria Math" w:hAnsi="Cambria Math"/>
                      </w:rPr>
                      <m:t>F</m:t>
                    </m:r>
                  </m:e>
                  <m:sub>
                    <m:r>
                      <w:rPr>
                        <w:rFonts w:ascii="Cambria Math" w:hAnsi="Cambria Math"/>
                      </w:rPr>
                      <m:t>P</m:t>
                    </m:r>
                  </m:sub>
                </m:sSub>
                <m:r>
                  <w:rPr>
                    <w:rFonts w:ascii="Cambria Math" w:hAnsi="Cambria Math"/>
                  </w:rPr>
                  <m:t xml:space="preserve"> </m:t>
                </m:r>
              </m:oMath>
            </m:oMathPara>
          </w:p>
        </w:tc>
        <w:tc>
          <w:tcPr>
            <w:tcW w:w="3686" w:type="dxa"/>
          </w:tcPr>
          <w:p w14:paraId="2EC57873" w14:textId="77777777" w:rsidR="002F2863" w:rsidRDefault="002F2863" w:rsidP="00153D37">
            <w:pPr>
              <w:spacing w:line="360" w:lineRule="auto"/>
              <w:jc w:val="both"/>
              <w:rPr>
                <w:rFonts w:cs="Times New Roman"/>
                <w:szCs w:val="24"/>
              </w:rPr>
            </w:pPr>
            <w:r>
              <w:rPr>
                <w:rFonts w:eastAsiaTheme="minorEastAsia"/>
              </w:rPr>
              <w:t>Maximum P uptake rate achieved by the root</w:t>
            </w:r>
          </w:p>
        </w:tc>
        <w:tc>
          <w:tcPr>
            <w:tcW w:w="2126" w:type="dxa"/>
          </w:tcPr>
          <w:p w14:paraId="68AAA4EC" w14:textId="77777777" w:rsidR="002F2863" w:rsidRDefault="002F2863" w:rsidP="00153D37">
            <w:pPr>
              <w:spacing w:line="360" w:lineRule="auto"/>
              <w:jc w:val="both"/>
              <w:rPr>
                <w:rFonts w:eastAsiaTheme="minorEastAsia" w:cstheme="minorHAnsi"/>
              </w:rPr>
            </w:pP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p>
        </w:tc>
        <w:tc>
          <w:tcPr>
            <w:tcW w:w="1701" w:type="dxa"/>
          </w:tcPr>
          <w:p w14:paraId="7585E712" w14:textId="77777777" w:rsidR="002F2863" w:rsidRDefault="002F2863" w:rsidP="00153D37">
            <w:pPr>
              <w:spacing w:line="360" w:lineRule="auto"/>
              <w:jc w:val="both"/>
              <w:rPr>
                <w:rFonts w:ascii="Calibri" w:eastAsia="Calibri" w:hAnsi="Calibri" w:cs="Times New Roman"/>
                <w:szCs w:val="24"/>
              </w:rPr>
            </w:pPr>
            <m:oMathPara>
              <m:oMath>
                <m:r>
                  <w:rPr>
                    <w:rFonts w:ascii="Cambria Math" w:eastAsiaTheme="minorEastAsia" w:hAnsi="Cambria Math"/>
                  </w:rPr>
                  <m:t>3.26×</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oMath>
            </m:oMathPara>
          </w:p>
        </w:tc>
      </w:tr>
      <w:tr w:rsidR="002F2863" w:rsidRPr="00BD460A" w14:paraId="3C0AA9A8" w14:textId="77777777" w:rsidTr="00153D37">
        <w:tc>
          <w:tcPr>
            <w:tcW w:w="1271" w:type="dxa"/>
          </w:tcPr>
          <w:p w14:paraId="3BCBB83E" w14:textId="77777777" w:rsidR="002F2863" w:rsidRDefault="00E82AFE" w:rsidP="00153D37">
            <w:pPr>
              <w:spacing w:line="360" w:lineRule="auto"/>
              <w:jc w:val="both"/>
              <w:rPr>
                <w:rFonts w:ascii="Calibri" w:eastAsia="Calibri" w:hAnsi="Calibri" w:cs="Times New Roman"/>
                <w:szCs w:val="24"/>
              </w:rPr>
            </w:pPr>
            <m:oMathPara>
              <m:oMath>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P</m:t>
                    </m:r>
                  </m:sub>
                </m:sSub>
              </m:oMath>
            </m:oMathPara>
          </w:p>
        </w:tc>
        <w:tc>
          <w:tcPr>
            <w:tcW w:w="3686" w:type="dxa"/>
          </w:tcPr>
          <w:p w14:paraId="1167E7C3" w14:textId="77777777" w:rsidR="002F2863" w:rsidRDefault="002F2863" w:rsidP="00153D37">
            <w:pPr>
              <w:spacing w:line="360" w:lineRule="auto"/>
              <w:jc w:val="both"/>
              <w:rPr>
                <w:rFonts w:cs="Times New Roman"/>
                <w:szCs w:val="24"/>
              </w:rPr>
            </w:pPr>
            <w:r>
              <w:rPr>
                <w:rFonts w:eastAsiaTheme="minorEastAsia"/>
              </w:rPr>
              <w:t xml:space="preserve">The P concentration where the uptake rate is half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P</m:t>
                  </m:r>
                </m:sub>
              </m:sSub>
            </m:oMath>
            <w:r>
              <w:rPr>
                <w:rFonts w:eastAsiaTheme="minorEastAsia"/>
              </w:rPr>
              <w:t>.</w:t>
            </w:r>
          </w:p>
        </w:tc>
        <w:tc>
          <w:tcPr>
            <w:tcW w:w="2126" w:type="dxa"/>
          </w:tcPr>
          <w:p w14:paraId="5A32D105" w14:textId="77777777" w:rsidR="002F2863" w:rsidRDefault="002F2863" w:rsidP="00153D37">
            <w:pPr>
              <w:spacing w:line="360" w:lineRule="auto"/>
              <w:jc w:val="both"/>
              <w:rPr>
                <w:rFonts w:eastAsiaTheme="minorEastAsia" w:cstheme="minorHAnsi"/>
              </w:rPr>
            </w:pPr>
            <w:r>
              <w:rPr>
                <w:rFonts w:eastAsiaTheme="minorEastAsia" w:cs="Times New Roman"/>
              </w:rPr>
              <w:t>µ</w:t>
            </w:r>
            <w:r>
              <w:rPr>
                <w:rFonts w:eastAsiaTheme="minorEastAsia"/>
              </w:rPr>
              <w:t>mol m</w:t>
            </w:r>
            <w:r>
              <w:rPr>
                <w:rFonts w:eastAsiaTheme="minorEastAsia"/>
                <w:vertAlign w:val="superscript"/>
              </w:rPr>
              <w:t>-3</w:t>
            </w:r>
          </w:p>
        </w:tc>
        <w:tc>
          <w:tcPr>
            <w:tcW w:w="1701" w:type="dxa"/>
          </w:tcPr>
          <w:p w14:paraId="6A899AF5" w14:textId="77777777" w:rsidR="002F2863" w:rsidRDefault="002F2863" w:rsidP="00153D37">
            <w:pPr>
              <w:spacing w:line="360" w:lineRule="auto"/>
              <w:jc w:val="both"/>
              <w:rPr>
                <w:rFonts w:ascii="Calibri" w:eastAsia="Calibri" w:hAnsi="Calibri" w:cs="Times New Roman"/>
                <w:szCs w:val="24"/>
              </w:rPr>
            </w:pPr>
            <m:oMathPara>
              <m:oMath>
                <m:r>
                  <w:rPr>
                    <w:rFonts w:ascii="Cambria Math" w:eastAsiaTheme="minorEastAsia" w:hAnsi="Cambria Math"/>
                  </w:rPr>
                  <m:t>5.8×</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3</m:t>
                    </m:r>
                  </m:sup>
                </m:sSup>
              </m:oMath>
            </m:oMathPara>
          </w:p>
        </w:tc>
      </w:tr>
    </w:tbl>
    <w:p w14:paraId="7A5DED60" w14:textId="77777777" w:rsidR="002F2863" w:rsidRPr="003B1E36" w:rsidRDefault="002F2863"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77D01" w14:paraId="505F5616" w14:textId="77777777" w:rsidTr="009540E2">
        <w:tc>
          <w:tcPr>
            <w:tcW w:w="9016" w:type="dxa"/>
          </w:tcPr>
          <w:p w14:paraId="27B11AD6" w14:textId="2F6F27A0" w:rsidR="00077D01" w:rsidRDefault="002C7C3A" w:rsidP="00153D37">
            <w:pPr>
              <w:spacing w:line="360" w:lineRule="auto"/>
              <w:jc w:val="center"/>
            </w:pPr>
            <w:r>
              <w:rPr>
                <w:noProof/>
                <w:lang w:eastAsia="en-GB"/>
              </w:rPr>
              <w:lastRenderedPageBreak/>
              <w:drawing>
                <wp:inline distT="0" distB="0" distL="0" distR="0" wp14:anchorId="7B591299" wp14:editId="21D3C36D">
                  <wp:extent cx="2533650" cy="7553325"/>
                  <wp:effectExtent l="0" t="0" r="0" b="9525"/>
                  <wp:docPr id="2" name="Picture 2" descr="\\Cseg_2\erc\Citrate_Root_structure\manuscript\ReviewersComments\FiguresSubmit\Fig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eg_2\erc\Citrate_Root_structure\manuscript\ReviewersComments\FiguresSubmit\Figur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650" cy="7553325"/>
                          </a:xfrm>
                          <a:prstGeom prst="rect">
                            <a:avLst/>
                          </a:prstGeom>
                          <a:noFill/>
                          <a:ln>
                            <a:noFill/>
                          </a:ln>
                        </pic:spPr>
                      </pic:pic>
                    </a:graphicData>
                  </a:graphic>
                </wp:inline>
              </w:drawing>
            </w:r>
          </w:p>
        </w:tc>
      </w:tr>
      <w:tr w:rsidR="00077D01" w14:paraId="0075AACD" w14:textId="77777777" w:rsidTr="009540E2">
        <w:tc>
          <w:tcPr>
            <w:tcW w:w="9016" w:type="dxa"/>
          </w:tcPr>
          <w:p w14:paraId="74767BBB" w14:textId="0BA9037A" w:rsidR="00077D01" w:rsidRDefault="00077D01" w:rsidP="00864BAF">
            <w:pPr>
              <w:pStyle w:val="Caption"/>
              <w:spacing w:line="360" w:lineRule="auto"/>
            </w:pPr>
            <w:bookmarkStart w:id="13" w:name="_Ref18402430"/>
            <w:r w:rsidRPr="008C0CEC">
              <w:rPr>
                <w:i w:val="0"/>
                <w:iCs w:val="0"/>
                <w:color w:val="auto"/>
                <w:sz w:val="22"/>
                <w:szCs w:val="22"/>
              </w:rPr>
              <w:t xml:space="preserve">Figure </w:t>
            </w:r>
            <w:r w:rsidRPr="008C0CEC">
              <w:rPr>
                <w:i w:val="0"/>
                <w:iCs w:val="0"/>
                <w:color w:val="auto"/>
                <w:sz w:val="22"/>
                <w:szCs w:val="22"/>
              </w:rPr>
              <w:fldChar w:fldCharType="begin"/>
            </w:r>
            <w:r w:rsidRPr="008C0CEC">
              <w:rPr>
                <w:i w:val="0"/>
                <w:iCs w:val="0"/>
                <w:color w:val="auto"/>
                <w:sz w:val="22"/>
                <w:szCs w:val="22"/>
              </w:rPr>
              <w:instrText xml:space="preserve"> SEQ Figure \* ARABIC </w:instrText>
            </w:r>
            <w:r w:rsidRPr="008C0CEC">
              <w:rPr>
                <w:i w:val="0"/>
                <w:iCs w:val="0"/>
                <w:color w:val="auto"/>
                <w:sz w:val="22"/>
                <w:szCs w:val="22"/>
              </w:rPr>
              <w:fldChar w:fldCharType="separate"/>
            </w:r>
            <w:r>
              <w:rPr>
                <w:i w:val="0"/>
                <w:iCs w:val="0"/>
                <w:noProof/>
                <w:color w:val="auto"/>
                <w:sz w:val="22"/>
                <w:szCs w:val="22"/>
              </w:rPr>
              <w:t>1</w:t>
            </w:r>
            <w:r w:rsidRPr="008C0CEC">
              <w:rPr>
                <w:i w:val="0"/>
                <w:iCs w:val="0"/>
                <w:color w:val="auto"/>
                <w:sz w:val="22"/>
                <w:szCs w:val="22"/>
              </w:rPr>
              <w:fldChar w:fldCharType="end"/>
            </w:r>
            <w:bookmarkEnd w:id="13"/>
            <w:r w:rsidRPr="008C0CEC">
              <w:rPr>
                <w:i w:val="0"/>
                <w:iCs w:val="0"/>
                <w:color w:val="auto"/>
                <w:sz w:val="22"/>
                <w:szCs w:val="22"/>
              </w:rPr>
              <w:t xml:space="preserve">: </w:t>
            </w:r>
            <w:r w:rsidR="00577A06">
              <w:rPr>
                <w:i w:val="0"/>
                <w:iCs w:val="0"/>
                <w:color w:val="auto"/>
                <w:sz w:val="22"/>
                <w:szCs w:val="22"/>
              </w:rPr>
              <w:t>X-ray Computed Tomography extracted</w:t>
            </w:r>
            <w:r w:rsidRPr="008C0CEC">
              <w:rPr>
                <w:i w:val="0"/>
                <w:iCs w:val="0"/>
                <w:color w:val="auto"/>
                <w:sz w:val="22"/>
                <w:szCs w:val="22"/>
              </w:rPr>
              <w:t xml:space="preserve"> root system architecture</w:t>
            </w:r>
            <w:r w:rsidR="00577A06">
              <w:rPr>
                <w:i w:val="0"/>
                <w:iCs w:val="0"/>
                <w:color w:val="auto"/>
                <w:sz w:val="22"/>
                <w:szCs w:val="22"/>
              </w:rPr>
              <w:t>s</w:t>
            </w:r>
            <w:r w:rsidRPr="008C0CEC">
              <w:rPr>
                <w:i w:val="0"/>
                <w:iCs w:val="0"/>
                <w:color w:val="auto"/>
                <w:sz w:val="22"/>
                <w:szCs w:val="22"/>
              </w:rPr>
              <w:t xml:space="preserve"> </w:t>
            </w:r>
            <w:r w:rsidR="00577A06">
              <w:rPr>
                <w:i w:val="0"/>
                <w:iCs w:val="0"/>
                <w:color w:val="auto"/>
                <w:sz w:val="22"/>
                <w:szCs w:val="22"/>
              </w:rPr>
              <w:t>12 days after germination</w:t>
            </w:r>
            <w:r w:rsidRPr="008C0CEC">
              <w:rPr>
                <w:i w:val="0"/>
                <w:iCs w:val="0"/>
                <w:color w:val="auto"/>
                <w:sz w:val="22"/>
                <w:szCs w:val="22"/>
              </w:rPr>
              <w:t xml:space="preserve">. The left column shows the </w:t>
            </w:r>
            <w:r w:rsidR="00D455F5">
              <w:rPr>
                <w:i w:val="0"/>
                <w:iCs w:val="0"/>
                <w:color w:val="auto"/>
                <w:sz w:val="22"/>
                <w:szCs w:val="22"/>
              </w:rPr>
              <w:t>replicates</w:t>
            </w:r>
            <w:r w:rsidR="00D455F5" w:rsidRPr="008C0CEC">
              <w:rPr>
                <w:i w:val="0"/>
                <w:iCs w:val="0"/>
                <w:color w:val="auto"/>
                <w:sz w:val="22"/>
                <w:szCs w:val="22"/>
              </w:rPr>
              <w:t xml:space="preserve"> </w:t>
            </w:r>
            <w:r w:rsidRPr="008C0CEC">
              <w:rPr>
                <w:i w:val="0"/>
                <w:iCs w:val="0"/>
                <w:color w:val="auto"/>
                <w:sz w:val="22"/>
                <w:szCs w:val="22"/>
              </w:rPr>
              <w:t>grown in loamy sand (LS) and the right column shows those grown in clay loam (CL).</w:t>
            </w:r>
            <w:r w:rsidR="002C7C3A">
              <w:rPr>
                <w:i w:val="0"/>
                <w:iCs w:val="0"/>
                <w:color w:val="auto"/>
                <w:sz w:val="22"/>
                <w:szCs w:val="22"/>
              </w:rPr>
              <w:t xml:space="preserve"> </w:t>
            </w:r>
          </w:p>
        </w:tc>
      </w:tr>
    </w:tbl>
    <w:p w14:paraId="0348B790" w14:textId="2262010A" w:rsidR="003B1E36" w:rsidRDefault="003B1E36" w:rsidP="00EF2426">
      <w:pPr>
        <w:spacing w:line="360" w:lineRule="auto"/>
      </w:pPr>
    </w:p>
    <w:p w14:paraId="24CEA5FD" w14:textId="453BE140" w:rsidR="00077D01" w:rsidRDefault="00077D01"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77D01" w14:paraId="6B008420" w14:textId="77777777" w:rsidTr="009540E2">
        <w:tc>
          <w:tcPr>
            <w:tcW w:w="9016" w:type="dxa"/>
          </w:tcPr>
          <w:p w14:paraId="1ADB52B4" w14:textId="55CFDF85" w:rsidR="00077D01" w:rsidRDefault="00E82AFE" w:rsidP="00153D37">
            <w:pPr>
              <w:spacing w:line="360" w:lineRule="auto"/>
              <w:jc w:val="center"/>
              <w:rPr>
                <w:rFonts w:cs="Times New Roman"/>
                <w:szCs w:val="24"/>
              </w:rPr>
            </w:pPr>
            <w:r w:rsidRPr="00E82AFE">
              <w:rPr>
                <w:rFonts w:cs="Times New Roman"/>
                <w:noProof/>
                <w:szCs w:val="24"/>
                <w:lang w:eastAsia="en-GB"/>
              </w:rPr>
              <w:pict w14:anchorId="22BEC3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393.3pt;height:330.85pt;mso-width-percent:0;mso-height-percent:0;mso-width-percent:0;mso-height-percent:0">
                  <v:imagedata r:id="rId16" o:title="Figure2"/>
                </v:shape>
              </w:pict>
            </w:r>
          </w:p>
        </w:tc>
      </w:tr>
      <w:tr w:rsidR="00077D01" w14:paraId="7544FDE6" w14:textId="77777777" w:rsidTr="009540E2">
        <w:tc>
          <w:tcPr>
            <w:tcW w:w="9016" w:type="dxa"/>
          </w:tcPr>
          <w:p w14:paraId="0DD9BD6F" w14:textId="1B89C268" w:rsidR="00077D01" w:rsidRDefault="00077D01" w:rsidP="001E5565">
            <w:pPr>
              <w:spacing w:line="360" w:lineRule="auto"/>
              <w:jc w:val="both"/>
              <w:rPr>
                <w:rFonts w:cs="Times New Roman"/>
                <w:szCs w:val="24"/>
              </w:rPr>
            </w:pPr>
            <w:bookmarkStart w:id="14" w:name="_Ref18403513"/>
            <w:r w:rsidRPr="00B46699">
              <w:rPr>
                <w:rFonts w:cs="Times New Roman"/>
                <w:szCs w:val="24"/>
              </w:rPr>
              <w:t xml:space="preserve">Figure </w:t>
            </w:r>
            <w:r w:rsidRPr="00B46699">
              <w:rPr>
                <w:rFonts w:cs="Times New Roman"/>
                <w:szCs w:val="24"/>
              </w:rPr>
              <w:fldChar w:fldCharType="begin"/>
            </w:r>
            <w:r w:rsidRPr="00B46699">
              <w:rPr>
                <w:rFonts w:cs="Times New Roman"/>
                <w:szCs w:val="24"/>
              </w:rPr>
              <w:instrText xml:space="preserve"> SEQ Figure \* ARABIC </w:instrText>
            </w:r>
            <w:r w:rsidRPr="00B46699">
              <w:rPr>
                <w:rFonts w:cs="Times New Roman"/>
                <w:szCs w:val="24"/>
              </w:rPr>
              <w:fldChar w:fldCharType="separate"/>
            </w:r>
            <w:r>
              <w:rPr>
                <w:rFonts w:cs="Times New Roman"/>
                <w:noProof/>
                <w:szCs w:val="24"/>
              </w:rPr>
              <w:t>2</w:t>
            </w:r>
            <w:r w:rsidRPr="00B46699">
              <w:rPr>
                <w:rFonts w:cs="Times New Roman"/>
                <w:szCs w:val="24"/>
              </w:rPr>
              <w:fldChar w:fldCharType="end"/>
            </w:r>
            <w:bookmarkEnd w:id="14"/>
            <w:r w:rsidRPr="00B46699">
              <w:rPr>
                <w:rFonts w:cs="Times New Roman"/>
                <w:szCs w:val="24"/>
              </w:rPr>
              <w:t xml:space="preserve">: </w:t>
            </w:r>
            <w:r>
              <w:rPr>
                <w:rFonts w:cs="Times New Roman"/>
                <w:szCs w:val="24"/>
              </w:rPr>
              <w:t xml:space="preserve"> A schematic of the domain for simulations. The absorbing parts of the </w:t>
            </w:r>
            <w:r w:rsidR="001E5565">
              <w:rPr>
                <w:rFonts w:cs="Times New Roman"/>
                <w:szCs w:val="24"/>
              </w:rPr>
              <w:t>root system architecture</w:t>
            </w:r>
            <w:r>
              <w:rPr>
                <w:rFonts w:cs="Times New Roman"/>
                <w:szCs w:val="24"/>
              </w:rPr>
              <w:t xml:space="preserve">, </w:t>
            </w:r>
            <m:oMath>
              <m:sSub>
                <m:sSubPr>
                  <m:ctrlPr>
                    <w:rPr>
                      <w:rFonts w:ascii="Cambria Math" w:hAnsi="Cambria Math" w:cs="Times New Roman"/>
                      <w:i/>
                      <w:szCs w:val="24"/>
                    </w:rPr>
                  </m:ctrlPr>
                </m:sSubPr>
                <m:e>
                  <m:r>
                    <m:rPr>
                      <m:sty m:val="p"/>
                    </m:rPr>
                    <w:rPr>
                      <w:rFonts w:ascii="Cambria Math" w:hAnsi="Cambria Math" w:cs="Times New Roman"/>
                      <w:szCs w:val="24"/>
                    </w:rPr>
                    <m:t>Γ</m:t>
                  </m:r>
                  <m:ctrlPr>
                    <w:rPr>
                      <w:rFonts w:ascii="Cambria Math" w:hAnsi="Cambria Math" w:cs="Times New Roman"/>
                      <w:szCs w:val="24"/>
                    </w:rPr>
                  </m:ctrlPr>
                </m:e>
                <m:sub>
                  <m:r>
                    <w:rPr>
                      <w:rFonts w:ascii="Cambria Math" w:hAnsi="Cambria Math" w:cs="Times New Roman"/>
                      <w:szCs w:val="24"/>
                    </w:rPr>
                    <m:t>r</m:t>
                  </m:r>
                </m:sub>
              </m:sSub>
              <m:d>
                <m:dPr>
                  <m:ctrlPr>
                    <w:rPr>
                      <w:rFonts w:ascii="Cambria Math" w:hAnsi="Cambria Math" w:cs="Times New Roman"/>
                      <w:i/>
                      <w:szCs w:val="24"/>
                    </w:rPr>
                  </m:ctrlPr>
                </m:dPr>
                <m:e>
                  <m:r>
                    <w:rPr>
                      <w:rFonts w:ascii="Cambria Math" w:hAnsi="Cambria Math" w:cs="Times New Roman"/>
                      <w:szCs w:val="24"/>
                    </w:rPr>
                    <m:t>t</m:t>
                  </m:r>
                </m:e>
              </m:d>
            </m:oMath>
            <w:r>
              <w:rPr>
                <w:rFonts w:eastAsiaTheme="minorEastAsia" w:cs="Times New Roman"/>
                <w:szCs w:val="24"/>
              </w:rPr>
              <w:t xml:space="preserve">, and the exuding part, </w:t>
            </w:r>
            <m:oMath>
              <m:sSub>
                <m:sSubPr>
                  <m:ctrlPr>
                    <w:rPr>
                      <w:rFonts w:ascii="Cambria Math" w:eastAsiaTheme="minorEastAsia" w:hAnsi="Cambria Math" w:cs="Times New Roman"/>
                      <w:i/>
                      <w:szCs w:val="24"/>
                    </w:rPr>
                  </m:ctrlPr>
                </m:sSubPr>
                <m:e>
                  <m:r>
                    <m:rPr>
                      <m:sty m:val="p"/>
                    </m:rPr>
                    <w:rPr>
                      <w:rFonts w:ascii="Cambria Math" w:eastAsiaTheme="minorEastAsia" w:hAnsi="Cambria Math" w:cs="Times New Roman"/>
                      <w:szCs w:val="24"/>
                    </w:rPr>
                    <m:t>Γ</m:t>
                  </m:r>
                  <m:ctrlPr>
                    <w:rPr>
                      <w:rFonts w:ascii="Cambria Math" w:eastAsiaTheme="minorEastAsia" w:hAnsi="Cambria Math" w:cs="Times New Roman"/>
                      <w:szCs w:val="24"/>
                    </w:rPr>
                  </m:ctrlPr>
                </m:e>
                <m:sub>
                  <m:r>
                    <w:rPr>
                      <w:rFonts w:ascii="Cambria Math" w:eastAsiaTheme="minorEastAsia" w:hAnsi="Cambria Math" w:cs="Times New Roman"/>
                      <w:szCs w:val="24"/>
                    </w:rPr>
                    <m:t>on</m:t>
                  </m:r>
                </m:sub>
              </m:sSub>
              <m:r>
                <w:rPr>
                  <w:rFonts w:ascii="Cambria Math" w:eastAsiaTheme="minorEastAsia" w:hAnsi="Cambria Math" w:cs="Times New Roman"/>
                  <w:szCs w:val="24"/>
                </w:rPr>
                <m:t>(t)</m:t>
              </m:r>
            </m:oMath>
            <w:r>
              <w:rPr>
                <w:rFonts w:eastAsiaTheme="minorEastAsia" w:cs="Times New Roman"/>
                <w:szCs w:val="24"/>
              </w:rPr>
              <w:t xml:space="preserve">, are shown for a given time point within </w:t>
            </w:r>
            <m:oMath>
              <m:r>
                <m:rPr>
                  <m:sty m:val="p"/>
                </m:rPr>
                <w:rPr>
                  <w:rFonts w:ascii="Cambria Math" w:eastAsiaTheme="minorEastAsia" w:hAnsi="Cambria Math" w:cs="Times New Roman"/>
                  <w:szCs w:val="24"/>
                </w:rPr>
                <m:t>Ω</m:t>
              </m:r>
            </m:oMath>
            <w:r>
              <w:rPr>
                <w:rFonts w:eastAsiaTheme="minorEastAsia" w:cs="Times New Roman"/>
                <w:szCs w:val="24"/>
              </w:rPr>
              <w:t xml:space="preserve">. As time progresses the roots will grow in to the 12 day state, highlighted in the white-dashed lines. The indicator functions </w:t>
            </w:r>
            <m:oMath>
              <m:r>
                <w:rPr>
                  <w:rFonts w:ascii="Cambria Math" w:eastAsiaTheme="minorEastAsia" w:hAnsi="Cambria Math" w:cs="Times New Roman"/>
                  <w:szCs w:val="24"/>
                </w:rPr>
                <m:t>de</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t</m:t>
                  </m:r>
                </m:sub>
              </m:sSub>
              <m:d>
                <m:dPr>
                  <m:ctrlPr>
                    <w:rPr>
                      <w:rFonts w:ascii="Cambria Math" w:eastAsiaTheme="minorEastAsia" w:hAnsi="Cambria Math" w:cs="Times New Roman"/>
                      <w:i/>
                      <w:szCs w:val="24"/>
                    </w:rPr>
                  </m:ctrlPr>
                </m:dPr>
                <m:e>
                  <m:r>
                    <w:rPr>
                      <w:rFonts w:ascii="Cambria Math" w:eastAsiaTheme="minorEastAsia" w:hAnsi="Cambria Math" w:cs="Times New Roman"/>
                      <w:szCs w:val="24"/>
                    </w:rPr>
                    <m:t>z</m:t>
                  </m:r>
                </m:e>
              </m:d>
              <m:r>
                <w:rPr>
                  <w:rFonts w:ascii="Cambria Math" w:eastAsiaTheme="minorEastAsia" w:hAnsi="Cambria Math" w:cs="Times New Roman"/>
                  <w:szCs w:val="24"/>
                </w:rPr>
                <m:t xml:space="preserve">, </m:t>
              </m:r>
            </m:oMath>
            <w:r>
              <w:rPr>
                <w:rFonts w:eastAsiaTheme="minorEastAsia" w:cs="Times New Roman"/>
                <w:szCs w:val="24"/>
              </w:rPr>
              <w:t xml:space="preserve">described by equation (13), and </w:t>
            </w:r>
            <m:oMath>
              <m:r>
                <w:rPr>
                  <w:rFonts w:ascii="Cambria Math" w:eastAsiaTheme="minorEastAsia" w:hAnsi="Cambria Math" w:cs="Times New Roman"/>
                  <w:szCs w:val="24"/>
                </w:rPr>
                <m:t>ti</m:t>
              </m:r>
              <m:sSub>
                <m:sSubPr>
                  <m:ctrlPr>
                    <w:rPr>
                      <w:rFonts w:ascii="Cambria Math" w:eastAsiaTheme="minorEastAsia" w:hAnsi="Cambria Math" w:cs="Times New Roman"/>
                      <w:i/>
                      <w:szCs w:val="24"/>
                    </w:rPr>
                  </m:ctrlPr>
                </m:sSubPr>
                <m:e>
                  <m:r>
                    <w:rPr>
                      <w:rFonts w:ascii="Cambria Math" w:eastAsiaTheme="minorEastAsia" w:hAnsi="Cambria Math" w:cs="Times New Roman"/>
                      <w:szCs w:val="24"/>
                    </w:rPr>
                    <m:t>p</m:t>
                  </m:r>
                </m:e>
                <m:sub>
                  <m:r>
                    <w:rPr>
                      <w:rFonts w:ascii="Cambria Math" w:eastAsiaTheme="minorEastAsia" w:hAnsi="Cambria Math" w:cs="Times New Roman"/>
                      <w:szCs w:val="24"/>
                    </w:rPr>
                    <m:t>t</m:t>
                  </m:r>
                </m:sub>
              </m:sSub>
              <m:r>
                <w:rPr>
                  <w:rFonts w:ascii="Cambria Math" w:eastAsiaTheme="minorEastAsia" w:hAnsi="Cambria Math" w:cs="Times New Roman"/>
                  <w:szCs w:val="24"/>
                </w:rPr>
                <m:t>(z)</m:t>
              </m:r>
            </m:oMath>
            <w:r>
              <w:rPr>
                <w:rFonts w:eastAsiaTheme="minorEastAsia" w:cs="Times New Roman"/>
                <w:szCs w:val="24"/>
              </w:rPr>
              <w:t>, described by equation (14) are also plotted</w:t>
            </w:r>
            <w:r w:rsidR="00C456C2">
              <w:rPr>
                <w:rFonts w:eastAsiaTheme="minorEastAsia" w:cs="Times New Roman"/>
                <w:szCs w:val="24"/>
              </w:rPr>
              <w:t xml:space="preserve"> in green and red respectively</w:t>
            </w:r>
            <w:r>
              <w:rPr>
                <w:rFonts w:eastAsiaTheme="minorEastAsia" w:cs="Times New Roman"/>
                <w:szCs w:val="24"/>
              </w:rPr>
              <w:t xml:space="preserve">. These functions are used to activate the </w:t>
            </w:r>
            <w:r w:rsidR="009D676A">
              <w:rPr>
                <w:rFonts w:eastAsiaTheme="minorEastAsia" w:cs="Times New Roman"/>
                <w:szCs w:val="24"/>
              </w:rPr>
              <w:t xml:space="preserve">absorbing and exuding parts of the </w:t>
            </w:r>
            <w:r>
              <w:rPr>
                <w:rFonts w:eastAsiaTheme="minorEastAsia" w:cs="Times New Roman"/>
                <w:szCs w:val="24"/>
              </w:rPr>
              <w:t>root system at the appropriate times.</w:t>
            </w:r>
          </w:p>
        </w:tc>
      </w:tr>
    </w:tbl>
    <w:p w14:paraId="253D2300" w14:textId="2228DD5A" w:rsidR="00077D01" w:rsidRDefault="00077D01"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C06D4" w14:paraId="279147C2" w14:textId="77777777" w:rsidTr="00153D37">
        <w:tc>
          <w:tcPr>
            <w:tcW w:w="9016" w:type="dxa"/>
          </w:tcPr>
          <w:p w14:paraId="10AF13A4" w14:textId="38D5A216" w:rsidR="00AC06D4" w:rsidRDefault="00E82AFE" w:rsidP="00153D37">
            <w:pPr>
              <w:spacing w:line="360" w:lineRule="auto"/>
            </w:pPr>
            <w:r>
              <w:rPr>
                <w:noProof/>
              </w:rPr>
              <w:lastRenderedPageBreak/>
              <w:pict w14:anchorId="1B70C4B3">
                <v:shape id="_x0000_i1027" type="#_x0000_t75" alt="" style="width:451.05pt;height:336.2pt;mso-width-percent:0;mso-height-percent:0;mso-width-percent:0;mso-height-percent:0">
                  <v:imagedata r:id="rId17" o:title="Figure3"/>
                </v:shape>
              </w:pict>
            </w:r>
          </w:p>
        </w:tc>
      </w:tr>
      <w:tr w:rsidR="00AC06D4" w14:paraId="789BEC5C" w14:textId="77777777" w:rsidTr="00153D37">
        <w:tc>
          <w:tcPr>
            <w:tcW w:w="9016" w:type="dxa"/>
          </w:tcPr>
          <w:p w14:paraId="0B7A9467" w14:textId="77777777" w:rsidR="00AC06D4" w:rsidRDefault="00AC06D4" w:rsidP="00153D37">
            <w:pPr>
              <w:spacing w:line="360" w:lineRule="auto"/>
            </w:pPr>
          </w:p>
        </w:tc>
      </w:tr>
      <w:tr w:rsidR="00AC06D4" w14:paraId="51A319C4" w14:textId="77777777" w:rsidTr="00153D37">
        <w:tc>
          <w:tcPr>
            <w:tcW w:w="9016" w:type="dxa"/>
          </w:tcPr>
          <w:p w14:paraId="10C7876D" w14:textId="5D4CE402" w:rsidR="00AC06D4" w:rsidRDefault="00AC06D4" w:rsidP="00153D37">
            <w:pPr>
              <w:spacing w:line="360" w:lineRule="auto"/>
            </w:pPr>
            <w:bookmarkStart w:id="15" w:name="_Ref18424419"/>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3</w:t>
            </w:r>
            <w:r w:rsidRPr="00D6428F">
              <w:rPr>
                <w:rFonts w:cs="Times New Roman"/>
                <w:szCs w:val="24"/>
              </w:rPr>
              <w:fldChar w:fldCharType="end"/>
            </w:r>
            <w:bookmarkEnd w:id="15"/>
            <w:r>
              <w:t xml:space="preserve">:  Growth rates of each </w:t>
            </w:r>
            <w:r w:rsidR="001E5565">
              <w:rPr>
                <w:rFonts w:cs="Times New Roman"/>
                <w:szCs w:val="24"/>
              </w:rPr>
              <w:t>root system architecture</w:t>
            </w:r>
            <w:r>
              <w:t xml:space="preserve"> </w:t>
            </w:r>
            <w:r w:rsidR="00464302">
              <w:t>and</w:t>
            </w:r>
            <w:r>
              <w:t xml:space="preserve"> time point. Growth rates are calculated by finding the deepest root in each scan, subtracting the deepest root in the previous scan and dividing by the time difference. </w:t>
            </w:r>
          </w:p>
        </w:tc>
      </w:tr>
    </w:tbl>
    <w:p w14:paraId="14C0974C" w14:textId="679292DF" w:rsidR="00AC06D4" w:rsidRDefault="00AC06D4"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A0B0C" w14:paraId="09C8E911" w14:textId="77777777" w:rsidTr="00FA0B0C">
        <w:tc>
          <w:tcPr>
            <w:tcW w:w="9016" w:type="dxa"/>
          </w:tcPr>
          <w:p w14:paraId="752E3C36" w14:textId="32B21E7D" w:rsidR="00FA0B0C" w:rsidRDefault="00FA0B0C" w:rsidP="00153D37">
            <w:pPr>
              <w:spacing w:line="360" w:lineRule="auto"/>
            </w:pPr>
            <w:r>
              <w:rPr>
                <w:noProof/>
                <w:lang w:eastAsia="en-GB"/>
              </w:rPr>
              <w:lastRenderedPageBreak/>
              <w:drawing>
                <wp:inline distT="0" distB="0" distL="0" distR="0" wp14:anchorId="40937CF9" wp14:editId="0EA38857">
                  <wp:extent cx="5734050" cy="5724525"/>
                  <wp:effectExtent l="0" t="0" r="0" b="9525"/>
                  <wp:docPr id="7" name="Picture 7" descr="Cit_vznocit_vz_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Cit_vznocit_vz_S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5724525"/>
                          </a:xfrm>
                          <a:prstGeom prst="rect">
                            <a:avLst/>
                          </a:prstGeom>
                          <a:noFill/>
                          <a:ln>
                            <a:noFill/>
                          </a:ln>
                        </pic:spPr>
                      </pic:pic>
                    </a:graphicData>
                  </a:graphic>
                </wp:inline>
              </w:drawing>
            </w:r>
          </w:p>
        </w:tc>
      </w:tr>
      <w:tr w:rsidR="00FA0B0C" w14:paraId="0FB34AFA" w14:textId="77777777" w:rsidTr="00FA0B0C">
        <w:tc>
          <w:tcPr>
            <w:tcW w:w="9016" w:type="dxa"/>
          </w:tcPr>
          <w:p w14:paraId="7BA1F7FB" w14:textId="1B05C491" w:rsidR="00FA0B0C" w:rsidRDefault="00FA0B0C" w:rsidP="001E5565">
            <w:pPr>
              <w:spacing w:line="360" w:lineRule="auto"/>
            </w:pPr>
            <w:bookmarkStart w:id="16" w:name="_Ref18424445"/>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4</w:t>
            </w:r>
            <w:r w:rsidRPr="00D6428F">
              <w:rPr>
                <w:rFonts w:cs="Times New Roman"/>
                <w:szCs w:val="24"/>
              </w:rPr>
              <w:fldChar w:fldCharType="end"/>
            </w:r>
            <w:bookmarkEnd w:id="16"/>
            <w:r>
              <w:t xml:space="preserve">: Effect of citrate exudation on </w:t>
            </w:r>
            <w:r w:rsidR="001E5565">
              <w:t>phosphorus</w:t>
            </w:r>
            <w:r>
              <w:t xml:space="preserve"> absorption rates in High</w:t>
            </w:r>
            <w:r w:rsidR="0066739D">
              <w:t xml:space="preserve"> </w:t>
            </w:r>
            <w:r w:rsidR="001E5565">
              <w:t>P soil. Phosphorus</w:t>
            </w:r>
            <w:r>
              <w:t xml:space="preserve"> absorption rates of the root system architecture throughout the 12 day simulation period in the exudation (blue line) and no exudation (blue stars) cases. Root surface area throughout the simulation is also plotted in orange dashed lines. The left and right columns show plants grown in the loamy sand and clay loam respectively.</w:t>
            </w:r>
          </w:p>
        </w:tc>
      </w:tr>
    </w:tbl>
    <w:p w14:paraId="7D1970DD" w14:textId="092736A0" w:rsidR="00FA0B0C" w:rsidRDefault="00FA0B0C"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65947" w14:paraId="385BB426" w14:textId="77777777" w:rsidTr="00F65947">
        <w:tc>
          <w:tcPr>
            <w:tcW w:w="9016" w:type="dxa"/>
          </w:tcPr>
          <w:p w14:paraId="7C2BD372" w14:textId="578E75DA" w:rsidR="00F65947" w:rsidRDefault="00F65947" w:rsidP="00153D37">
            <w:pPr>
              <w:spacing w:line="360" w:lineRule="auto"/>
            </w:pPr>
            <w:r>
              <w:rPr>
                <w:noProof/>
                <w:lang w:eastAsia="en-GB"/>
              </w:rPr>
              <w:lastRenderedPageBreak/>
              <w:drawing>
                <wp:inline distT="0" distB="0" distL="0" distR="0" wp14:anchorId="1994CA91" wp14:editId="3D35E491">
                  <wp:extent cx="5562600" cy="2867025"/>
                  <wp:effectExtent l="0" t="0" r="0" b="9525"/>
                  <wp:docPr id="8" name="Picture 8" descr="Compare_percent_LPHB_HP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Compare_percent_LPHB_HP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2600" cy="2867025"/>
                          </a:xfrm>
                          <a:prstGeom prst="rect">
                            <a:avLst/>
                          </a:prstGeom>
                          <a:noFill/>
                          <a:ln>
                            <a:noFill/>
                          </a:ln>
                        </pic:spPr>
                      </pic:pic>
                    </a:graphicData>
                  </a:graphic>
                </wp:inline>
              </w:drawing>
            </w:r>
          </w:p>
        </w:tc>
      </w:tr>
      <w:tr w:rsidR="00F65947" w14:paraId="72EF4D06" w14:textId="77777777" w:rsidTr="00F65947">
        <w:tc>
          <w:tcPr>
            <w:tcW w:w="9016" w:type="dxa"/>
          </w:tcPr>
          <w:p w14:paraId="311AF9D6" w14:textId="74536702" w:rsidR="00F65947" w:rsidRDefault="00F65947" w:rsidP="001E5565">
            <w:pPr>
              <w:spacing w:line="360" w:lineRule="auto"/>
            </w:pPr>
            <w:bookmarkStart w:id="17" w:name="_Ref18424501"/>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5</w:t>
            </w:r>
            <w:r w:rsidRPr="00D6428F">
              <w:rPr>
                <w:rFonts w:cs="Times New Roman"/>
                <w:szCs w:val="24"/>
              </w:rPr>
              <w:fldChar w:fldCharType="end"/>
            </w:r>
            <w:bookmarkEnd w:id="17"/>
            <w:r>
              <w:t xml:space="preserve">: Comparison of citrate enhanced uptake in the High P (left column) and Low P high buffering soil (right column) conditions. Percentage increase of </w:t>
            </w:r>
            <w:r w:rsidR="001E5565">
              <w:t>phosphorus</w:t>
            </w:r>
            <w:r>
              <w:t xml:space="preserve"> absorption rate due to citrate exudation is shown in the blue line for the CL3, LS3 and LS5 treatments. Root surface area is also plotted in orange dashed lines.</w:t>
            </w:r>
          </w:p>
        </w:tc>
      </w:tr>
    </w:tbl>
    <w:p w14:paraId="40673D5D" w14:textId="62D3A82D" w:rsidR="00F65947" w:rsidRDefault="00F65947"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3B3910" w14:paraId="45E03C00" w14:textId="77777777" w:rsidTr="003B3910">
        <w:tc>
          <w:tcPr>
            <w:tcW w:w="9016" w:type="dxa"/>
          </w:tcPr>
          <w:p w14:paraId="3E971A7E" w14:textId="1F497399" w:rsidR="003B3910" w:rsidRDefault="003B3910" w:rsidP="00153D37">
            <w:pPr>
              <w:spacing w:line="360" w:lineRule="auto"/>
            </w:pPr>
            <w:r>
              <w:rPr>
                <w:noProof/>
                <w:lang w:eastAsia="en-GB"/>
              </w:rPr>
              <w:lastRenderedPageBreak/>
              <w:drawing>
                <wp:inline distT="0" distB="0" distL="0" distR="0" wp14:anchorId="2D3753D0" wp14:editId="411A0BF4">
                  <wp:extent cx="5669280" cy="5669280"/>
                  <wp:effectExtent l="0" t="0" r="7620" b="7620"/>
                  <wp:docPr id="9" name="Picture 9" descr="highb_percenatge_increase_not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ighb_percenatge_increase_noti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280" cy="5669280"/>
                          </a:xfrm>
                          <a:prstGeom prst="rect">
                            <a:avLst/>
                          </a:prstGeom>
                          <a:noFill/>
                          <a:ln>
                            <a:noFill/>
                          </a:ln>
                        </pic:spPr>
                      </pic:pic>
                    </a:graphicData>
                  </a:graphic>
                </wp:inline>
              </w:drawing>
            </w:r>
          </w:p>
        </w:tc>
      </w:tr>
      <w:tr w:rsidR="003B3910" w14:paraId="0277B128" w14:textId="77777777" w:rsidTr="003B3910">
        <w:tc>
          <w:tcPr>
            <w:tcW w:w="9016" w:type="dxa"/>
          </w:tcPr>
          <w:p w14:paraId="466A98E0" w14:textId="19680769" w:rsidR="003B3910" w:rsidRDefault="003B3910" w:rsidP="001E5565">
            <w:pPr>
              <w:spacing w:line="360" w:lineRule="auto"/>
            </w:pPr>
            <w:bookmarkStart w:id="18" w:name="_Ref18424547"/>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6</w:t>
            </w:r>
            <w:r w:rsidRPr="00D6428F">
              <w:rPr>
                <w:rFonts w:cs="Times New Roman"/>
                <w:szCs w:val="24"/>
              </w:rPr>
              <w:fldChar w:fldCharType="end"/>
            </w:r>
            <w:bookmarkEnd w:id="18"/>
            <w:r>
              <w:t xml:space="preserve">: Benefit of citrate exudation on </w:t>
            </w:r>
            <w:r w:rsidR="001E5565">
              <w:t>phosphorus</w:t>
            </w:r>
            <w:r>
              <w:t xml:space="preserve"> absorption in Low P soil with number of exuding root tips. Percentage increase of </w:t>
            </w:r>
            <w:r w:rsidR="001E5565">
              <w:t>phosphorus</w:t>
            </w:r>
            <w:r>
              <w:t xml:space="preserve"> absorption rate due to citrate exudation is shown in the blue line. Number of exuding tips throughout the simulation is also plotted in orange dashed lines. The left and right columns show plants grown in the loamy sand and clay loam respectively.</w:t>
            </w:r>
          </w:p>
        </w:tc>
      </w:tr>
    </w:tbl>
    <w:p w14:paraId="6CE7A342" w14:textId="185A20E7" w:rsidR="003B3910" w:rsidRDefault="003B3910"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C5204F" w14:paraId="0186C304" w14:textId="77777777" w:rsidTr="00C5204F">
        <w:tc>
          <w:tcPr>
            <w:tcW w:w="9016" w:type="dxa"/>
          </w:tcPr>
          <w:p w14:paraId="56151300" w14:textId="643811EA" w:rsidR="00C5204F" w:rsidRDefault="00C5204F" w:rsidP="00153D37">
            <w:pPr>
              <w:spacing w:line="360" w:lineRule="auto"/>
            </w:pPr>
            <w:r>
              <w:rPr>
                <w:noProof/>
                <w:lang w:eastAsia="en-GB"/>
              </w:rPr>
              <w:lastRenderedPageBreak/>
              <w:drawing>
                <wp:inline distT="0" distB="0" distL="0" distR="0" wp14:anchorId="14DBFA11" wp14:editId="7DF968D8">
                  <wp:extent cx="5705475" cy="5762625"/>
                  <wp:effectExtent l="0" t="0" r="9525" b="9525"/>
                  <wp:docPr id="10" name="Picture 10" descr="highb_percenatge_increase_av_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ighb_percenatge_increase_av_dista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5762625"/>
                          </a:xfrm>
                          <a:prstGeom prst="rect">
                            <a:avLst/>
                          </a:prstGeom>
                          <a:noFill/>
                          <a:ln>
                            <a:noFill/>
                          </a:ln>
                        </pic:spPr>
                      </pic:pic>
                    </a:graphicData>
                  </a:graphic>
                </wp:inline>
              </w:drawing>
            </w:r>
          </w:p>
        </w:tc>
      </w:tr>
      <w:tr w:rsidR="00C5204F" w14:paraId="1663AF84" w14:textId="77777777" w:rsidTr="00C5204F">
        <w:tc>
          <w:tcPr>
            <w:tcW w:w="9016" w:type="dxa"/>
          </w:tcPr>
          <w:p w14:paraId="29F42607" w14:textId="424EA011" w:rsidR="00C5204F" w:rsidRDefault="00C5204F" w:rsidP="007514DE">
            <w:pPr>
              <w:spacing w:line="360" w:lineRule="auto"/>
            </w:pPr>
            <w:bookmarkStart w:id="19" w:name="_Ref18424600"/>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7</w:t>
            </w:r>
            <w:r w:rsidRPr="00D6428F">
              <w:rPr>
                <w:rFonts w:cs="Times New Roman"/>
                <w:szCs w:val="24"/>
              </w:rPr>
              <w:fldChar w:fldCharType="end"/>
            </w:r>
            <w:bookmarkEnd w:id="19"/>
            <w:r>
              <w:t xml:space="preserve">: Benefit of citrate exudation on </w:t>
            </w:r>
            <w:r w:rsidR="007514DE">
              <w:t>phosphorus</w:t>
            </w:r>
            <w:r>
              <w:t xml:space="preserve"> absorption in Low P soil with average inter-tip distance. Percentage increase of </w:t>
            </w:r>
            <w:r w:rsidR="007514DE">
              <w:t>phosphorus</w:t>
            </w:r>
            <w:r>
              <w:t xml:space="preserve"> absorption rate due to citrate exudation is shown in the blue line. Average inter-tip distance throughout the simulation is also plotted in orange dashed lines. The left and right columns show plants grown in the loamy sand and clay loam respectively.</w:t>
            </w:r>
          </w:p>
        </w:tc>
      </w:tr>
    </w:tbl>
    <w:p w14:paraId="54ACFAFC" w14:textId="4CF64AF9" w:rsidR="00C5204F" w:rsidRDefault="00C5204F"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1"/>
      </w:tblGrid>
      <w:tr w:rsidR="005D26C5" w14:paraId="09FC4A7C" w14:textId="77777777" w:rsidTr="005D26C5">
        <w:tc>
          <w:tcPr>
            <w:tcW w:w="9016" w:type="dxa"/>
          </w:tcPr>
          <w:p w14:paraId="19451326" w14:textId="77777777" w:rsidR="005D26C5" w:rsidRDefault="005D26C5" w:rsidP="00153D37">
            <w:pPr>
              <w:spacing w:line="360" w:lineRule="auto"/>
            </w:pPr>
            <w:r>
              <w:rPr>
                <w:noProof/>
                <w:lang w:eastAsia="en-GB"/>
              </w:rPr>
              <w:lastRenderedPageBreak/>
              <w:drawing>
                <wp:inline distT="0" distB="0" distL="0" distR="0" wp14:anchorId="13E37425" wp14:editId="17EB5CA0">
                  <wp:extent cx="5591175" cy="2195536"/>
                  <wp:effectExtent l="0" t="0" r="0" b="0"/>
                  <wp:docPr id="4" name="Picture 4" descr="C:\Users\dmmf1g15\AppData\Local\Microsoft\Windows\INetCache\Content.Word\citrate_snapsho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mmf1g15\AppData\Local\Microsoft\Windows\INetCache\Content.Word\citrate_snapshot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8518" cy="2198419"/>
                          </a:xfrm>
                          <a:prstGeom prst="rect">
                            <a:avLst/>
                          </a:prstGeom>
                          <a:noFill/>
                          <a:ln>
                            <a:noFill/>
                          </a:ln>
                        </pic:spPr>
                      </pic:pic>
                    </a:graphicData>
                  </a:graphic>
                </wp:inline>
              </w:drawing>
            </w:r>
          </w:p>
        </w:tc>
      </w:tr>
      <w:tr w:rsidR="005D26C5" w14:paraId="6C5BAC07" w14:textId="77777777" w:rsidTr="005D26C5">
        <w:tc>
          <w:tcPr>
            <w:tcW w:w="9016" w:type="dxa"/>
          </w:tcPr>
          <w:p w14:paraId="2EC23AEF" w14:textId="77777777" w:rsidR="005D26C5" w:rsidRDefault="005D26C5" w:rsidP="00153D37">
            <w:pPr>
              <w:pStyle w:val="Caption"/>
              <w:spacing w:line="360" w:lineRule="auto"/>
            </w:pPr>
            <w:bookmarkStart w:id="20" w:name="_Ref19113742"/>
            <w:r w:rsidRPr="00966A61">
              <w:rPr>
                <w:i w:val="0"/>
                <w:color w:val="auto"/>
                <w:sz w:val="22"/>
                <w:szCs w:val="22"/>
              </w:rPr>
              <w:t xml:space="preserve">Figure </w:t>
            </w:r>
            <w:r w:rsidRPr="00966A61">
              <w:rPr>
                <w:i w:val="0"/>
                <w:color w:val="auto"/>
                <w:sz w:val="22"/>
                <w:szCs w:val="22"/>
              </w:rPr>
              <w:fldChar w:fldCharType="begin"/>
            </w:r>
            <w:r w:rsidRPr="00966A61">
              <w:rPr>
                <w:i w:val="0"/>
                <w:color w:val="auto"/>
                <w:sz w:val="22"/>
                <w:szCs w:val="22"/>
              </w:rPr>
              <w:instrText xml:space="preserve"> SEQ Figure \* ARABIC </w:instrText>
            </w:r>
            <w:r w:rsidRPr="00966A61">
              <w:rPr>
                <w:i w:val="0"/>
                <w:color w:val="auto"/>
                <w:sz w:val="22"/>
                <w:szCs w:val="22"/>
              </w:rPr>
              <w:fldChar w:fldCharType="separate"/>
            </w:r>
            <w:r>
              <w:rPr>
                <w:i w:val="0"/>
                <w:noProof/>
                <w:color w:val="auto"/>
                <w:sz w:val="22"/>
                <w:szCs w:val="22"/>
              </w:rPr>
              <w:t>8</w:t>
            </w:r>
            <w:r w:rsidRPr="00966A61">
              <w:rPr>
                <w:i w:val="0"/>
                <w:color w:val="auto"/>
                <w:sz w:val="22"/>
                <w:szCs w:val="22"/>
              </w:rPr>
              <w:fldChar w:fldCharType="end"/>
            </w:r>
            <w:bookmarkEnd w:id="20"/>
            <w:r>
              <w:rPr>
                <w:i w:val="0"/>
                <w:color w:val="auto"/>
                <w:sz w:val="22"/>
                <w:szCs w:val="22"/>
              </w:rPr>
              <w:t xml:space="preserve">:  Citrate concentrations on 2D planes for the CL4 root system. Citrate solution concentration at </w:t>
            </w:r>
            <w:r>
              <w:rPr>
                <w:b/>
                <w:i w:val="0"/>
                <w:color w:val="auto"/>
                <w:sz w:val="22"/>
                <w:szCs w:val="22"/>
              </w:rPr>
              <w:t xml:space="preserve">a) </w:t>
            </w:r>
            <w:r>
              <w:rPr>
                <w:i w:val="0"/>
                <w:color w:val="auto"/>
                <w:sz w:val="22"/>
                <w:szCs w:val="22"/>
              </w:rPr>
              <w:t xml:space="preserve">12 hours shown on the x-y plane at 4 mm depth, </w:t>
            </w:r>
            <w:r w:rsidRPr="0011220B">
              <w:rPr>
                <w:b/>
                <w:i w:val="0"/>
                <w:color w:val="auto"/>
                <w:sz w:val="22"/>
                <w:szCs w:val="22"/>
              </w:rPr>
              <w:t>b)</w:t>
            </w:r>
            <w:r>
              <w:rPr>
                <w:b/>
                <w:i w:val="0"/>
                <w:color w:val="auto"/>
                <w:sz w:val="22"/>
                <w:szCs w:val="22"/>
              </w:rPr>
              <w:t xml:space="preserve"> </w:t>
            </w:r>
            <w:r>
              <w:rPr>
                <w:i w:val="0"/>
                <w:color w:val="auto"/>
                <w:sz w:val="22"/>
                <w:szCs w:val="22"/>
              </w:rPr>
              <w:t xml:space="preserve">24 hours shown on the x-y plane at 8 mm depth, and </w:t>
            </w:r>
            <w:r w:rsidRPr="0011220B">
              <w:rPr>
                <w:b/>
                <w:i w:val="0"/>
                <w:color w:val="auto"/>
                <w:sz w:val="22"/>
                <w:szCs w:val="22"/>
              </w:rPr>
              <w:t>c)</w:t>
            </w:r>
            <w:r>
              <w:rPr>
                <w:b/>
                <w:i w:val="0"/>
                <w:color w:val="auto"/>
                <w:sz w:val="22"/>
                <w:szCs w:val="22"/>
              </w:rPr>
              <w:t xml:space="preserve"> </w:t>
            </w:r>
            <w:r>
              <w:rPr>
                <w:i w:val="0"/>
                <w:color w:val="auto"/>
                <w:sz w:val="22"/>
                <w:szCs w:val="22"/>
              </w:rPr>
              <w:t>48 hours shown on the x-y plane at 16 mm depth. The depths of planes were chosen to be the location of the root tips at the given time.</w:t>
            </w:r>
          </w:p>
        </w:tc>
      </w:tr>
    </w:tbl>
    <w:p w14:paraId="1FA71810" w14:textId="458B2CF2" w:rsidR="005D26C5" w:rsidRDefault="005D26C5"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E941B0" w14:paraId="69462A90" w14:textId="77777777" w:rsidTr="00E941B0">
        <w:tc>
          <w:tcPr>
            <w:tcW w:w="9016" w:type="dxa"/>
          </w:tcPr>
          <w:p w14:paraId="4D5C4EC1" w14:textId="699994FF" w:rsidR="00E941B0" w:rsidRDefault="00E82AFE" w:rsidP="00153D37">
            <w:pPr>
              <w:spacing w:line="360" w:lineRule="auto"/>
            </w:pPr>
            <w:r>
              <w:rPr>
                <w:noProof/>
                <w:lang w:eastAsia="en-GB"/>
              </w:rPr>
              <w:pict w14:anchorId="43F5E868">
                <v:shape id="_x0000_i1026" type="#_x0000_t75" alt="" style="width:439.75pt;height:334.4pt;mso-width-percent:0;mso-height-percent:0;mso-width-percent:0;mso-height-percent:0">
                  <v:imagedata r:id="rId23" o:title="cumulative_additional_per_citrate_barchart"/>
                </v:shape>
              </w:pict>
            </w:r>
          </w:p>
        </w:tc>
      </w:tr>
      <w:tr w:rsidR="00E941B0" w14:paraId="5F324C21" w14:textId="77777777" w:rsidTr="00E941B0">
        <w:tc>
          <w:tcPr>
            <w:tcW w:w="9016" w:type="dxa"/>
          </w:tcPr>
          <w:p w14:paraId="43DBB818" w14:textId="2E320ACF" w:rsidR="00E941B0" w:rsidRDefault="00E941B0" w:rsidP="00153D37">
            <w:pPr>
              <w:spacing w:line="360" w:lineRule="auto"/>
            </w:pPr>
            <w:bookmarkStart w:id="21" w:name="_Ref18424628"/>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9</w:t>
            </w:r>
            <w:r w:rsidRPr="00D6428F">
              <w:rPr>
                <w:rFonts w:cs="Times New Roman"/>
                <w:szCs w:val="24"/>
              </w:rPr>
              <w:fldChar w:fldCharType="end"/>
            </w:r>
            <w:bookmarkEnd w:id="21"/>
            <w:r w:rsidR="007630F3">
              <w:t>:  Cumulative additional phosphorus</w:t>
            </w:r>
            <w:r>
              <w:t xml:space="preserve"> absorbed by plants due to citrate at 2, 4 and 6 days in the Low P soil normalised by cumulative citrate exudation at the given times.</w:t>
            </w:r>
          </w:p>
        </w:tc>
      </w:tr>
      <w:tr w:rsidR="00E941B0" w14:paraId="2CD459DB" w14:textId="77777777" w:rsidTr="00E941B0">
        <w:tc>
          <w:tcPr>
            <w:tcW w:w="9016" w:type="dxa"/>
          </w:tcPr>
          <w:p w14:paraId="279F7EE8" w14:textId="6D5E6A7B" w:rsidR="00E941B0" w:rsidRDefault="00E941B0" w:rsidP="00153D37">
            <w:pPr>
              <w:spacing w:line="360" w:lineRule="auto"/>
            </w:pPr>
            <w:r>
              <w:rPr>
                <w:noProof/>
                <w:lang w:eastAsia="en-GB"/>
              </w:rPr>
              <w:lastRenderedPageBreak/>
              <w:drawing>
                <wp:inline distT="0" distB="0" distL="0" distR="0" wp14:anchorId="1F7101BC" wp14:editId="77EA2A1C">
                  <wp:extent cx="5610225" cy="2476500"/>
                  <wp:effectExtent l="0" t="0" r="9525" b="0"/>
                  <wp:docPr id="11" name="Picture 11" descr="Solidity_tips_t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Solidity_tips_to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noFill/>
                          <a:ln>
                            <a:noFill/>
                          </a:ln>
                        </pic:spPr>
                      </pic:pic>
                    </a:graphicData>
                  </a:graphic>
                </wp:inline>
              </w:drawing>
            </w:r>
          </w:p>
        </w:tc>
      </w:tr>
      <w:tr w:rsidR="00E941B0" w14:paraId="20F46132" w14:textId="77777777" w:rsidTr="00E941B0">
        <w:tc>
          <w:tcPr>
            <w:tcW w:w="9016" w:type="dxa"/>
          </w:tcPr>
          <w:p w14:paraId="6987FCA6" w14:textId="156165AB" w:rsidR="00E941B0" w:rsidRDefault="00E941B0" w:rsidP="00153D37">
            <w:pPr>
              <w:spacing w:line="360" w:lineRule="auto"/>
            </w:pPr>
            <w:bookmarkStart w:id="22" w:name="_Ref18433999"/>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10</w:t>
            </w:r>
            <w:r w:rsidRPr="00D6428F">
              <w:rPr>
                <w:rFonts w:cs="Times New Roman"/>
                <w:szCs w:val="24"/>
              </w:rPr>
              <w:fldChar w:fldCharType="end"/>
            </w:r>
            <w:bookmarkEnd w:id="22"/>
            <w:r>
              <w:t>: The effect of solidity and total number of tips on citrated enhanced</w:t>
            </w:r>
            <w:r w:rsidR="00347F1B">
              <w:t xml:space="preserve"> uptake. Percentage additional phosphorus</w:t>
            </w:r>
            <w:r>
              <w:t xml:space="preserve"> absorbed by plants cumulatively due to citrate after 8 days in the Low P soil against </w:t>
            </w:r>
            <w:r w:rsidRPr="008F4E39">
              <w:rPr>
                <w:b/>
              </w:rPr>
              <w:t>a</w:t>
            </w:r>
            <w:r>
              <w:rPr>
                <w:b/>
              </w:rPr>
              <w:t xml:space="preserve">) </w:t>
            </w:r>
            <w:r>
              <w:t xml:space="preserve">solidity of the root system (solidity is defined as the total volume of the roots over the volume of the convex hull of the RSA) and </w:t>
            </w:r>
            <w:r>
              <w:rPr>
                <w:b/>
              </w:rPr>
              <w:t>b</w:t>
            </w:r>
            <w:r w:rsidRPr="008F4E39">
              <w:rPr>
                <w:b/>
              </w:rPr>
              <w:t>)</w:t>
            </w:r>
            <w:r>
              <w:t xml:space="preserve">  total number of root tips.</w:t>
            </w:r>
          </w:p>
        </w:tc>
      </w:tr>
    </w:tbl>
    <w:p w14:paraId="07481DA7" w14:textId="18AEF292" w:rsidR="00E941B0" w:rsidRDefault="00E941B0" w:rsidP="00EF2426">
      <w:pPr>
        <w:spacing w:line="360" w:lineRule="auto"/>
      </w:pPr>
    </w:p>
    <w:p w14:paraId="0A9C7707" w14:textId="30234102" w:rsidR="00B37B03" w:rsidRDefault="00B37B03" w:rsidP="00EF2426">
      <w:pPr>
        <w:spacing w:line="36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37B03" w14:paraId="710D88AF" w14:textId="77777777" w:rsidTr="00B37B03">
        <w:tc>
          <w:tcPr>
            <w:tcW w:w="9016" w:type="dxa"/>
          </w:tcPr>
          <w:p w14:paraId="19126085" w14:textId="071C9D4A" w:rsidR="00B37B03" w:rsidRDefault="00E82AFE" w:rsidP="00864BAF">
            <w:pPr>
              <w:spacing w:line="360" w:lineRule="auto"/>
            </w:pPr>
            <w:r>
              <w:rPr>
                <w:noProof/>
              </w:rPr>
              <w:pict w14:anchorId="620C27D3">
                <v:shape id="_x0000_i1025" type="#_x0000_t75" alt="" style="width:450.45pt;height:239.8pt;mso-width-percent:0;mso-height-percent:0;mso-width-percent:0;mso-height-percent:0">
                  <v:imagedata r:id="rId25" o:title="Figure11"/>
                </v:shape>
              </w:pict>
            </w:r>
          </w:p>
        </w:tc>
      </w:tr>
      <w:tr w:rsidR="00B37B03" w14:paraId="0105625B" w14:textId="77777777" w:rsidTr="00B37B03">
        <w:tc>
          <w:tcPr>
            <w:tcW w:w="9016" w:type="dxa"/>
          </w:tcPr>
          <w:p w14:paraId="2F418E85" w14:textId="52289E1A" w:rsidR="00B37B03" w:rsidRPr="00F76C57" w:rsidRDefault="00B37B03" w:rsidP="00153D37">
            <w:pPr>
              <w:spacing w:line="360" w:lineRule="auto"/>
              <w:rPr>
                <w:rFonts w:eastAsiaTheme="minorEastAsia"/>
              </w:rPr>
            </w:pPr>
            <w:bookmarkStart w:id="23" w:name="_Ref18424713"/>
            <w:r w:rsidRPr="00D6428F">
              <w:rPr>
                <w:rFonts w:cs="Times New Roman"/>
                <w:szCs w:val="24"/>
              </w:rPr>
              <w:t xml:space="preserve">Figure </w:t>
            </w:r>
            <w:r w:rsidRPr="00D6428F">
              <w:rPr>
                <w:rFonts w:cs="Times New Roman"/>
                <w:szCs w:val="24"/>
              </w:rPr>
              <w:fldChar w:fldCharType="begin"/>
            </w:r>
            <w:r w:rsidRPr="00D6428F">
              <w:rPr>
                <w:rFonts w:cs="Times New Roman"/>
                <w:szCs w:val="24"/>
              </w:rPr>
              <w:instrText xml:space="preserve"> SEQ Figure \* ARABIC </w:instrText>
            </w:r>
            <w:r w:rsidRPr="00D6428F">
              <w:rPr>
                <w:rFonts w:cs="Times New Roman"/>
                <w:szCs w:val="24"/>
              </w:rPr>
              <w:fldChar w:fldCharType="separate"/>
            </w:r>
            <w:r>
              <w:rPr>
                <w:rFonts w:cs="Times New Roman"/>
                <w:noProof/>
                <w:szCs w:val="24"/>
              </w:rPr>
              <w:t>11</w:t>
            </w:r>
            <w:r w:rsidRPr="00D6428F">
              <w:rPr>
                <w:rFonts w:cs="Times New Roman"/>
                <w:szCs w:val="24"/>
              </w:rPr>
              <w:fldChar w:fldCharType="end"/>
            </w:r>
            <w:bookmarkEnd w:id="23"/>
            <w:r>
              <w:t xml:space="preserve">: Effect of increased citrate exudation on root P influx rate. Exudation rates are increased from 0 to 21.2 </w:t>
            </w:r>
            <w:r>
              <w:rPr>
                <w:rFonts w:eastAsiaTheme="minorEastAsia" w:cs="Times New Roman"/>
              </w:rPr>
              <w:t>µ</w:t>
            </w:r>
            <w:r>
              <w:rPr>
                <w:rFonts w:eastAsiaTheme="minorEastAsia"/>
              </w:rPr>
              <w:t>mol m</w:t>
            </w:r>
            <w:r>
              <w:rPr>
                <w:rFonts w:eastAsiaTheme="minorEastAsia"/>
                <w:vertAlign w:val="superscript"/>
              </w:rPr>
              <w:t>-2</w:t>
            </w:r>
            <w:r>
              <w:rPr>
                <w:rFonts w:eastAsiaTheme="minorEastAsia"/>
              </w:rPr>
              <w:t xml:space="preserve"> s</w:t>
            </w:r>
            <w:r>
              <w:rPr>
                <w:rFonts w:eastAsiaTheme="minorEastAsia"/>
                <w:vertAlign w:val="superscript"/>
              </w:rPr>
              <w:t>-1</w:t>
            </w:r>
            <w:r>
              <w:rPr>
                <w:rFonts w:eastAsiaTheme="minorEastAsia"/>
              </w:rPr>
              <w:t xml:space="preserve"> and the P influx rates are plotted i</w:t>
            </w:r>
            <w:r w:rsidR="00190CD5">
              <w:rPr>
                <w:rFonts w:eastAsiaTheme="minorEastAsia"/>
              </w:rPr>
              <w:t>n time for the CL4 RSA with High P</w:t>
            </w:r>
            <w:r>
              <w:rPr>
                <w:rFonts w:eastAsiaTheme="minorEastAsia"/>
              </w:rPr>
              <w:t xml:space="preserve"> soil conditions. Plots are labelled by the total amount of citrate exuded by the RSA over the simulation period. A selection of RSA states throughout the simulation are shown along the </w:t>
            </w:r>
            <w:r>
              <w:rPr>
                <w:rFonts w:eastAsiaTheme="minorEastAsia"/>
              </w:rPr>
              <w:lastRenderedPageBreak/>
              <w:t>bottom. Red parts of the roots are exuding citrate (</w:t>
            </w:r>
            <m:oMath>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on</m:t>
                  </m:r>
                </m:sub>
              </m:sSub>
              <m:r>
                <w:rPr>
                  <w:rFonts w:ascii="Cambria Math" w:hAnsi="Cambria Math" w:cs="Times New Roman"/>
                </w:rPr>
                <m:t>(t)</m:t>
              </m:r>
            </m:oMath>
            <w:r>
              <w:rPr>
                <w:rFonts w:eastAsiaTheme="minorEastAsia"/>
              </w:rPr>
              <w:t>) and green and red parts of the root are absorbing P (</w:t>
            </w:r>
            <m:oMath>
              <m:sSub>
                <m:sSubPr>
                  <m:ctrlPr>
                    <w:rPr>
                      <w:rFonts w:ascii="Cambria Math" w:hAnsi="Cambria Math" w:cs="Times New Roman"/>
                      <w:i/>
                    </w:rPr>
                  </m:ctrlPr>
                </m:sSubPr>
                <m:e>
                  <m:r>
                    <m:rPr>
                      <m:sty m:val="p"/>
                    </m:rPr>
                    <w:rPr>
                      <w:rFonts w:ascii="Cambria Math" w:hAnsi="Cambria Math" w:cs="Times New Roman"/>
                    </w:rPr>
                    <m:t>Γ</m:t>
                  </m:r>
                </m:e>
                <m:sub>
                  <m:r>
                    <w:rPr>
                      <w:rFonts w:ascii="Cambria Math" w:hAnsi="Cambria Math" w:cs="Times New Roman"/>
                    </w:rPr>
                    <m:t>r</m:t>
                  </m:r>
                </m:sub>
              </m:sSub>
              <m:d>
                <m:dPr>
                  <m:ctrlPr>
                    <w:rPr>
                      <w:rFonts w:ascii="Cambria Math" w:hAnsi="Cambria Math" w:cs="Times New Roman"/>
                      <w:i/>
                    </w:rPr>
                  </m:ctrlPr>
                </m:dPr>
                <m:e>
                  <m:r>
                    <w:rPr>
                      <w:rFonts w:ascii="Cambria Math" w:hAnsi="Cambria Math" w:cs="Times New Roman"/>
                    </w:rPr>
                    <m:t>t</m:t>
                  </m:r>
                </m:e>
              </m:d>
            </m:oMath>
            <w:r>
              <w:rPr>
                <w:rFonts w:eastAsiaTheme="minorEastAsia"/>
              </w:rPr>
              <w:t>).</w:t>
            </w:r>
          </w:p>
        </w:tc>
      </w:tr>
    </w:tbl>
    <w:p w14:paraId="465B2327" w14:textId="77777777" w:rsidR="00690260" w:rsidRDefault="00690260" w:rsidP="00EF2426">
      <w:pPr>
        <w:spacing w:line="360" w:lineRule="auto"/>
      </w:pPr>
    </w:p>
    <w:p w14:paraId="5B1C3E39" w14:textId="77777777" w:rsidR="00690260" w:rsidRDefault="00690260" w:rsidP="00EF2426">
      <w:pPr>
        <w:spacing w:line="360" w:lineRule="auto"/>
      </w:pPr>
    </w:p>
    <w:sectPr w:rsidR="00690260" w:rsidSect="001B7166">
      <w:headerReference w:type="default" r:id="rId26"/>
      <w:footerReference w:type="default" r:id="rId27"/>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F46338" w14:textId="77777777" w:rsidR="00E82AFE" w:rsidRDefault="00E82AFE" w:rsidP="0006092E">
      <w:pPr>
        <w:spacing w:after="0" w:line="240" w:lineRule="auto"/>
      </w:pPr>
      <w:r>
        <w:separator/>
      </w:r>
    </w:p>
  </w:endnote>
  <w:endnote w:type="continuationSeparator" w:id="0">
    <w:p w14:paraId="0523E9DA" w14:textId="77777777" w:rsidR="00E82AFE" w:rsidRDefault="00E82AFE" w:rsidP="0006092E">
      <w:pPr>
        <w:spacing w:after="0" w:line="240" w:lineRule="auto"/>
      </w:pPr>
      <w:r>
        <w:continuationSeparator/>
      </w:r>
    </w:p>
  </w:endnote>
  <w:endnote w:type="continuationNotice" w:id="1">
    <w:p w14:paraId="179C2861" w14:textId="77777777" w:rsidR="00E82AFE" w:rsidRDefault="00E82A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notTrueType/>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314566"/>
      <w:docPartObj>
        <w:docPartGallery w:val="Page Numbers (Bottom of Page)"/>
        <w:docPartUnique/>
      </w:docPartObj>
    </w:sdtPr>
    <w:sdtEndPr>
      <w:rPr>
        <w:noProof/>
      </w:rPr>
    </w:sdtEndPr>
    <w:sdtContent>
      <w:p w14:paraId="13724502" w14:textId="6BE84441" w:rsidR="00690260" w:rsidRDefault="00690260">
        <w:pPr>
          <w:pStyle w:val="Footer"/>
          <w:jc w:val="right"/>
        </w:pPr>
        <w:r>
          <w:fldChar w:fldCharType="begin"/>
        </w:r>
        <w:r>
          <w:instrText xml:space="preserve"> PAGE   \* MERGEFORMAT </w:instrText>
        </w:r>
        <w:r>
          <w:fldChar w:fldCharType="separate"/>
        </w:r>
        <w:r w:rsidR="00347F1B">
          <w:rPr>
            <w:noProof/>
          </w:rPr>
          <w:t>32</w:t>
        </w:r>
        <w:r>
          <w:rPr>
            <w:noProof/>
          </w:rPr>
          <w:fldChar w:fldCharType="end"/>
        </w:r>
      </w:p>
    </w:sdtContent>
  </w:sdt>
  <w:p w14:paraId="1D22D824" w14:textId="77777777" w:rsidR="00690260" w:rsidRDefault="006902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DB7F8" w14:textId="77777777" w:rsidR="00E82AFE" w:rsidRDefault="00E82AFE" w:rsidP="0006092E">
      <w:pPr>
        <w:spacing w:after="0" w:line="240" w:lineRule="auto"/>
      </w:pPr>
      <w:r>
        <w:separator/>
      </w:r>
    </w:p>
  </w:footnote>
  <w:footnote w:type="continuationSeparator" w:id="0">
    <w:p w14:paraId="1F61FFB8" w14:textId="77777777" w:rsidR="00E82AFE" w:rsidRDefault="00E82AFE" w:rsidP="0006092E">
      <w:pPr>
        <w:spacing w:after="0" w:line="240" w:lineRule="auto"/>
      </w:pPr>
      <w:r>
        <w:continuationSeparator/>
      </w:r>
    </w:p>
  </w:footnote>
  <w:footnote w:type="continuationNotice" w:id="1">
    <w:p w14:paraId="3640A7B0" w14:textId="77777777" w:rsidR="00E82AFE" w:rsidRDefault="00E82A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0E4BC" w14:textId="77777777" w:rsidR="00690260" w:rsidRDefault="006902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6DA9"/>
    <w:multiLevelType w:val="hybridMultilevel"/>
    <w:tmpl w:val="6E1229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B754DE"/>
    <w:multiLevelType w:val="hybridMultilevel"/>
    <w:tmpl w:val="2BA83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184CE9"/>
    <w:multiLevelType w:val="hybridMultilevel"/>
    <w:tmpl w:val="C0D2E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0D08BA"/>
    <w:multiLevelType w:val="hybridMultilevel"/>
    <w:tmpl w:val="F94A3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583E06"/>
    <w:multiLevelType w:val="hybridMultilevel"/>
    <w:tmpl w:val="129E91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5A77C10"/>
    <w:multiLevelType w:val="hybridMultilevel"/>
    <w:tmpl w:val="AE768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6BE4E27"/>
    <w:multiLevelType w:val="hybridMultilevel"/>
    <w:tmpl w:val="0AE68AD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7EB7D17"/>
    <w:multiLevelType w:val="hybridMultilevel"/>
    <w:tmpl w:val="41027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1"/>
  </w:num>
  <w:num w:numId="5">
    <w:abstractNumId w:val="2"/>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oNotTrackMove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ew Phytologist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a5ra5ey2xadoevaab5vptaeva0zwzt9azp&quot;&gt;paper_ref&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record-ids&gt;&lt;/item&gt;&lt;/Libraries&gt;"/>
  </w:docVars>
  <w:rsids>
    <w:rsidRoot w:val="00993FAE"/>
    <w:rsid w:val="0000016D"/>
    <w:rsid w:val="000018E8"/>
    <w:rsid w:val="00001D86"/>
    <w:rsid w:val="00001E99"/>
    <w:rsid w:val="000023E9"/>
    <w:rsid w:val="00007AB0"/>
    <w:rsid w:val="00007E30"/>
    <w:rsid w:val="000104DC"/>
    <w:rsid w:val="00012CC8"/>
    <w:rsid w:val="00012EBF"/>
    <w:rsid w:val="00014B86"/>
    <w:rsid w:val="00015203"/>
    <w:rsid w:val="00017DBC"/>
    <w:rsid w:val="0002058A"/>
    <w:rsid w:val="00021378"/>
    <w:rsid w:val="000218FF"/>
    <w:rsid w:val="0002240D"/>
    <w:rsid w:val="00026B2F"/>
    <w:rsid w:val="000314F1"/>
    <w:rsid w:val="0003179C"/>
    <w:rsid w:val="000327EF"/>
    <w:rsid w:val="00032A4E"/>
    <w:rsid w:val="00036564"/>
    <w:rsid w:val="00040CA0"/>
    <w:rsid w:val="00040E03"/>
    <w:rsid w:val="00040F30"/>
    <w:rsid w:val="000411CA"/>
    <w:rsid w:val="0004134E"/>
    <w:rsid w:val="00041CA8"/>
    <w:rsid w:val="00042A1D"/>
    <w:rsid w:val="0004362D"/>
    <w:rsid w:val="00044FE2"/>
    <w:rsid w:val="000475E7"/>
    <w:rsid w:val="000501C3"/>
    <w:rsid w:val="00050AC7"/>
    <w:rsid w:val="00051AE2"/>
    <w:rsid w:val="000538EC"/>
    <w:rsid w:val="0005431F"/>
    <w:rsid w:val="00054815"/>
    <w:rsid w:val="000548B7"/>
    <w:rsid w:val="0005542A"/>
    <w:rsid w:val="0006023C"/>
    <w:rsid w:val="0006092E"/>
    <w:rsid w:val="0006095B"/>
    <w:rsid w:val="00060CA8"/>
    <w:rsid w:val="00060E4A"/>
    <w:rsid w:val="00061358"/>
    <w:rsid w:val="00066C06"/>
    <w:rsid w:val="000678CC"/>
    <w:rsid w:val="00070873"/>
    <w:rsid w:val="00072984"/>
    <w:rsid w:val="000738F8"/>
    <w:rsid w:val="00075711"/>
    <w:rsid w:val="00075A57"/>
    <w:rsid w:val="00075DF9"/>
    <w:rsid w:val="0007747E"/>
    <w:rsid w:val="00077D01"/>
    <w:rsid w:val="00077EB8"/>
    <w:rsid w:val="000809A7"/>
    <w:rsid w:val="00081905"/>
    <w:rsid w:val="00082B72"/>
    <w:rsid w:val="000843C6"/>
    <w:rsid w:val="00084A13"/>
    <w:rsid w:val="000868BA"/>
    <w:rsid w:val="000869A3"/>
    <w:rsid w:val="00086CC8"/>
    <w:rsid w:val="000900C9"/>
    <w:rsid w:val="000902BE"/>
    <w:rsid w:val="00090B93"/>
    <w:rsid w:val="00093BDF"/>
    <w:rsid w:val="00095D28"/>
    <w:rsid w:val="000971A3"/>
    <w:rsid w:val="000A01D0"/>
    <w:rsid w:val="000A15FB"/>
    <w:rsid w:val="000A1BA9"/>
    <w:rsid w:val="000A46E7"/>
    <w:rsid w:val="000A4905"/>
    <w:rsid w:val="000A61E8"/>
    <w:rsid w:val="000A6A39"/>
    <w:rsid w:val="000B0AEE"/>
    <w:rsid w:val="000B0B60"/>
    <w:rsid w:val="000B1B53"/>
    <w:rsid w:val="000B2858"/>
    <w:rsid w:val="000B339B"/>
    <w:rsid w:val="000B4118"/>
    <w:rsid w:val="000B670D"/>
    <w:rsid w:val="000B725C"/>
    <w:rsid w:val="000B7FEF"/>
    <w:rsid w:val="000C03D3"/>
    <w:rsid w:val="000C06E4"/>
    <w:rsid w:val="000C4397"/>
    <w:rsid w:val="000C4DB4"/>
    <w:rsid w:val="000C7D10"/>
    <w:rsid w:val="000C7D4B"/>
    <w:rsid w:val="000C7EBD"/>
    <w:rsid w:val="000D168C"/>
    <w:rsid w:val="000D24B7"/>
    <w:rsid w:val="000D2831"/>
    <w:rsid w:val="000D2B74"/>
    <w:rsid w:val="000D7931"/>
    <w:rsid w:val="000D7B3C"/>
    <w:rsid w:val="000E053E"/>
    <w:rsid w:val="000E0B1A"/>
    <w:rsid w:val="000E145D"/>
    <w:rsid w:val="000E6888"/>
    <w:rsid w:val="000F0238"/>
    <w:rsid w:val="000F0FE7"/>
    <w:rsid w:val="000F176C"/>
    <w:rsid w:val="000F1EBF"/>
    <w:rsid w:val="000F343D"/>
    <w:rsid w:val="000F7E72"/>
    <w:rsid w:val="00101741"/>
    <w:rsid w:val="00104A4D"/>
    <w:rsid w:val="00106258"/>
    <w:rsid w:val="0010635A"/>
    <w:rsid w:val="0010698C"/>
    <w:rsid w:val="00106E00"/>
    <w:rsid w:val="001070DA"/>
    <w:rsid w:val="001072C7"/>
    <w:rsid w:val="001074CB"/>
    <w:rsid w:val="001077F0"/>
    <w:rsid w:val="0011220B"/>
    <w:rsid w:val="00112294"/>
    <w:rsid w:val="001124A9"/>
    <w:rsid w:val="00115063"/>
    <w:rsid w:val="001158A4"/>
    <w:rsid w:val="00116CA6"/>
    <w:rsid w:val="00117650"/>
    <w:rsid w:val="001206D7"/>
    <w:rsid w:val="00124C28"/>
    <w:rsid w:val="00124F3C"/>
    <w:rsid w:val="00125124"/>
    <w:rsid w:val="0013112C"/>
    <w:rsid w:val="00131EF9"/>
    <w:rsid w:val="00133DC1"/>
    <w:rsid w:val="001361A0"/>
    <w:rsid w:val="00137CF2"/>
    <w:rsid w:val="00137DD6"/>
    <w:rsid w:val="00140635"/>
    <w:rsid w:val="0014314F"/>
    <w:rsid w:val="00145336"/>
    <w:rsid w:val="00145B9A"/>
    <w:rsid w:val="001476F7"/>
    <w:rsid w:val="00151268"/>
    <w:rsid w:val="00153D37"/>
    <w:rsid w:val="00154AE9"/>
    <w:rsid w:val="00154B9A"/>
    <w:rsid w:val="00156EDB"/>
    <w:rsid w:val="001619F6"/>
    <w:rsid w:val="001622A4"/>
    <w:rsid w:val="00162633"/>
    <w:rsid w:val="00162745"/>
    <w:rsid w:val="001628C0"/>
    <w:rsid w:val="001632ED"/>
    <w:rsid w:val="00163508"/>
    <w:rsid w:val="00163BDD"/>
    <w:rsid w:val="001646DB"/>
    <w:rsid w:val="0016594F"/>
    <w:rsid w:val="00166438"/>
    <w:rsid w:val="00166C25"/>
    <w:rsid w:val="00167C17"/>
    <w:rsid w:val="00167D98"/>
    <w:rsid w:val="001708C6"/>
    <w:rsid w:val="00173B2B"/>
    <w:rsid w:val="00173EEB"/>
    <w:rsid w:val="0017609D"/>
    <w:rsid w:val="00176A89"/>
    <w:rsid w:val="00177448"/>
    <w:rsid w:val="00177822"/>
    <w:rsid w:val="0018191E"/>
    <w:rsid w:val="00182AFF"/>
    <w:rsid w:val="0018315D"/>
    <w:rsid w:val="001850C1"/>
    <w:rsid w:val="001879A0"/>
    <w:rsid w:val="0019005D"/>
    <w:rsid w:val="00190CD5"/>
    <w:rsid w:val="00190F74"/>
    <w:rsid w:val="00191C9D"/>
    <w:rsid w:val="0019282B"/>
    <w:rsid w:val="00192987"/>
    <w:rsid w:val="001929B0"/>
    <w:rsid w:val="00193C5F"/>
    <w:rsid w:val="00194C7D"/>
    <w:rsid w:val="00195772"/>
    <w:rsid w:val="00195DC3"/>
    <w:rsid w:val="001963DD"/>
    <w:rsid w:val="00197DD4"/>
    <w:rsid w:val="001A0E2C"/>
    <w:rsid w:val="001A22F1"/>
    <w:rsid w:val="001A26ED"/>
    <w:rsid w:val="001A3971"/>
    <w:rsid w:val="001A417D"/>
    <w:rsid w:val="001A458D"/>
    <w:rsid w:val="001A4EA8"/>
    <w:rsid w:val="001A5E30"/>
    <w:rsid w:val="001A67FD"/>
    <w:rsid w:val="001A766C"/>
    <w:rsid w:val="001B0400"/>
    <w:rsid w:val="001B05E6"/>
    <w:rsid w:val="001B0B08"/>
    <w:rsid w:val="001B29CB"/>
    <w:rsid w:val="001B6139"/>
    <w:rsid w:val="001B7166"/>
    <w:rsid w:val="001B7D8C"/>
    <w:rsid w:val="001C096A"/>
    <w:rsid w:val="001C1A86"/>
    <w:rsid w:val="001C4500"/>
    <w:rsid w:val="001C4BD9"/>
    <w:rsid w:val="001C57F9"/>
    <w:rsid w:val="001C5CC0"/>
    <w:rsid w:val="001C6268"/>
    <w:rsid w:val="001D1838"/>
    <w:rsid w:val="001D4741"/>
    <w:rsid w:val="001E0922"/>
    <w:rsid w:val="001E1D3E"/>
    <w:rsid w:val="001E4B3B"/>
    <w:rsid w:val="001E5003"/>
    <w:rsid w:val="001E5565"/>
    <w:rsid w:val="001E684B"/>
    <w:rsid w:val="001E6D90"/>
    <w:rsid w:val="001E7277"/>
    <w:rsid w:val="001F2A9B"/>
    <w:rsid w:val="001F2E68"/>
    <w:rsid w:val="001F49D7"/>
    <w:rsid w:val="001F5312"/>
    <w:rsid w:val="001F5CE0"/>
    <w:rsid w:val="001F67C1"/>
    <w:rsid w:val="001F6A27"/>
    <w:rsid w:val="001F7782"/>
    <w:rsid w:val="001F7A17"/>
    <w:rsid w:val="00204A03"/>
    <w:rsid w:val="002056B3"/>
    <w:rsid w:val="002056D6"/>
    <w:rsid w:val="0020592C"/>
    <w:rsid w:val="00205DC6"/>
    <w:rsid w:val="0020649C"/>
    <w:rsid w:val="00210850"/>
    <w:rsid w:val="00210FBA"/>
    <w:rsid w:val="00211B42"/>
    <w:rsid w:val="00211C2E"/>
    <w:rsid w:val="00212EA4"/>
    <w:rsid w:val="0021329E"/>
    <w:rsid w:val="00213922"/>
    <w:rsid w:val="00216D63"/>
    <w:rsid w:val="00216FF7"/>
    <w:rsid w:val="00221373"/>
    <w:rsid w:val="00222C57"/>
    <w:rsid w:val="00223556"/>
    <w:rsid w:val="0022596F"/>
    <w:rsid w:val="00226DD6"/>
    <w:rsid w:val="00230A65"/>
    <w:rsid w:val="002310F7"/>
    <w:rsid w:val="002318FC"/>
    <w:rsid w:val="002325B7"/>
    <w:rsid w:val="002325C4"/>
    <w:rsid w:val="002344CE"/>
    <w:rsid w:val="00235D31"/>
    <w:rsid w:val="00236982"/>
    <w:rsid w:val="00237245"/>
    <w:rsid w:val="00237A00"/>
    <w:rsid w:val="00240AD5"/>
    <w:rsid w:val="0024247D"/>
    <w:rsid w:val="002437CF"/>
    <w:rsid w:val="002442CD"/>
    <w:rsid w:val="00246A64"/>
    <w:rsid w:val="00246ACF"/>
    <w:rsid w:val="0024715E"/>
    <w:rsid w:val="00251099"/>
    <w:rsid w:val="0025120B"/>
    <w:rsid w:val="00251673"/>
    <w:rsid w:val="00251F21"/>
    <w:rsid w:val="00252CAA"/>
    <w:rsid w:val="00253159"/>
    <w:rsid w:val="002543AF"/>
    <w:rsid w:val="00254E57"/>
    <w:rsid w:val="00255360"/>
    <w:rsid w:val="002553DB"/>
    <w:rsid w:val="002565FF"/>
    <w:rsid w:val="00260CEF"/>
    <w:rsid w:val="00263280"/>
    <w:rsid w:val="0026537C"/>
    <w:rsid w:val="0026711E"/>
    <w:rsid w:val="002671CF"/>
    <w:rsid w:val="002704FE"/>
    <w:rsid w:val="0027114D"/>
    <w:rsid w:val="00273954"/>
    <w:rsid w:val="00276409"/>
    <w:rsid w:val="002770A7"/>
    <w:rsid w:val="002773F8"/>
    <w:rsid w:val="002779A6"/>
    <w:rsid w:val="00281204"/>
    <w:rsid w:val="0028120F"/>
    <w:rsid w:val="002824E7"/>
    <w:rsid w:val="00283151"/>
    <w:rsid w:val="00283E0F"/>
    <w:rsid w:val="00284CDF"/>
    <w:rsid w:val="00286573"/>
    <w:rsid w:val="00287148"/>
    <w:rsid w:val="0028740A"/>
    <w:rsid w:val="00287EA8"/>
    <w:rsid w:val="00290668"/>
    <w:rsid w:val="00292268"/>
    <w:rsid w:val="00293EBB"/>
    <w:rsid w:val="00293EF4"/>
    <w:rsid w:val="002946B1"/>
    <w:rsid w:val="00297FE5"/>
    <w:rsid w:val="002A1283"/>
    <w:rsid w:val="002A14BA"/>
    <w:rsid w:val="002A371A"/>
    <w:rsid w:val="002A668B"/>
    <w:rsid w:val="002B18F3"/>
    <w:rsid w:val="002B29DF"/>
    <w:rsid w:val="002B2BE0"/>
    <w:rsid w:val="002B43E4"/>
    <w:rsid w:val="002B4E16"/>
    <w:rsid w:val="002B7370"/>
    <w:rsid w:val="002B7B24"/>
    <w:rsid w:val="002C0111"/>
    <w:rsid w:val="002C099E"/>
    <w:rsid w:val="002C0B0B"/>
    <w:rsid w:val="002C1276"/>
    <w:rsid w:val="002C208E"/>
    <w:rsid w:val="002C4284"/>
    <w:rsid w:val="002C4E0F"/>
    <w:rsid w:val="002C7613"/>
    <w:rsid w:val="002C7C3A"/>
    <w:rsid w:val="002D41D9"/>
    <w:rsid w:val="002D4274"/>
    <w:rsid w:val="002D679E"/>
    <w:rsid w:val="002D6BDD"/>
    <w:rsid w:val="002D7170"/>
    <w:rsid w:val="002E0383"/>
    <w:rsid w:val="002E0692"/>
    <w:rsid w:val="002E240C"/>
    <w:rsid w:val="002E2E11"/>
    <w:rsid w:val="002E3809"/>
    <w:rsid w:val="002E3B18"/>
    <w:rsid w:val="002E4312"/>
    <w:rsid w:val="002E7066"/>
    <w:rsid w:val="002F0212"/>
    <w:rsid w:val="002F2863"/>
    <w:rsid w:val="002F3486"/>
    <w:rsid w:val="002F3648"/>
    <w:rsid w:val="002F3FFF"/>
    <w:rsid w:val="002F4F73"/>
    <w:rsid w:val="002F56A3"/>
    <w:rsid w:val="002F6D1C"/>
    <w:rsid w:val="0030036A"/>
    <w:rsid w:val="003006EA"/>
    <w:rsid w:val="0030246D"/>
    <w:rsid w:val="00303005"/>
    <w:rsid w:val="00303B20"/>
    <w:rsid w:val="00304023"/>
    <w:rsid w:val="00305212"/>
    <w:rsid w:val="00305DCE"/>
    <w:rsid w:val="00307E7D"/>
    <w:rsid w:val="00311034"/>
    <w:rsid w:val="00311A7E"/>
    <w:rsid w:val="00311C93"/>
    <w:rsid w:val="003120ED"/>
    <w:rsid w:val="00312A4D"/>
    <w:rsid w:val="00316E01"/>
    <w:rsid w:val="0032137B"/>
    <w:rsid w:val="003226FD"/>
    <w:rsid w:val="003228F0"/>
    <w:rsid w:val="00323724"/>
    <w:rsid w:val="00324D4F"/>
    <w:rsid w:val="003261A8"/>
    <w:rsid w:val="003279CC"/>
    <w:rsid w:val="00330DA7"/>
    <w:rsid w:val="00334850"/>
    <w:rsid w:val="0033502C"/>
    <w:rsid w:val="00335061"/>
    <w:rsid w:val="003369FB"/>
    <w:rsid w:val="003370B5"/>
    <w:rsid w:val="00337816"/>
    <w:rsid w:val="00337D24"/>
    <w:rsid w:val="003406B3"/>
    <w:rsid w:val="00342926"/>
    <w:rsid w:val="003429FF"/>
    <w:rsid w:val="003431D7"/>
    <w:rsid w:val="003455D5"/>
    <w:rsid w:val="003472A8"/>
    <w:rsid w:val="003475F7"/>
    <w:rsid w:val="0034780A"/>
    <w:rsid w:val="00347CEA"/>
    <w:rsid w:val="00347F1B"/>
    <w:rsid w:val="003500D9"/>
    <w:rsid w:val="00351320"/>
    <w:rsid w:val="003513E3"/>
    <w:rsid w:val="00352829"/>
    <w:rsid w:val="003536A5"/>
    <w:rsid w:val="00355331"/>
    <w:rsid w:val="00360A69"/>
    <w:rsid w:val="003627E0"/>
    <w:rsid w:val="003629C8"/>
    <w:rsid w:val="00363C65"/>
    <w:rsid w:val="00365A00"/>
    <w:rsid w:val="003662F9"/>
    <w:rsid w:val="00367D7D"/>
    <w:rsid w:val="00372017"/>
    <w:rsid w:val="00372A63"/>
    <w:rsid w:val="0037376D"/>
    <w:rsid w:val="00374417"/>
    <w:rsid w:val="0037554C"/>
    <w:rsid w:val="00376E08"/>
    <w:rsid w:val="003774A4"/>
    <w:rsid w:val="00377ABA"/>
    <w:rsid w:val="00380953"/>
    <w:rsid w:val="00381654"/>
    <w:rsid w:val="00381DD8"/>
    <w:rsid w:val="00382511"/>
    <w:rsid w:val="003825F3"/>
    <w:rsid w:val="00384146"/>
    <w:rsid w:val="003848BE"/>
    <w:rsid w:val="00385690"/>
    <w:rsid w:val="00385926"/>
    <w:rsid w:val="003859AB"/>
    <w:rsid w:val="00386113"/>
    <w:rsid w:val="003878DC"/>
    <w:rsid w:val="00387B1D"/>
    <w:rsid w:val="00387B71"/>
    <w:rsid w:val="0039004D"/>
    <w:rsid w:val="00390F33"/>
    <w:rsid w:val="0039143D"/>
    <w:rsid w:val="00392000"/>
    <w:rsid w:val="00392D78"/>
    <w:rsid w:val="00393A62"/>
    <w:rsid w:val="00393C4E"/>
    <w:rsid w:val="003946EE"/>
    <w:rsid w:val="00394787"/>
    <w:rsid w:val="00394CDB"/>
    <w:rsid w:val="00395B7A"/>
    <w:rsid w:val="0039617E"/>
    <w:rsid w:val="003974D8"/>
    <w:rsid w:val="00397640"/>
    <w:rsid w:val="003977C4"/>
    <w:rsid w:val="003978E0"/>
    <w:rsid w:val="003A0501"/>
    <w:rsid w:val="003A172F"/>
    <w:rsid w:val="003A35E6"/>
    <w:rsid w:val="003A371E"/>
    <w:rsid w:val="003A411E"/>
    <w:rsid w:val="003A582B"/>
    <w:rsid w:val="003A5E40"/>
    <w:rsid w:val="003A697D"/>
    <w:rsid w:val="003B12BC"/>
    <w:rsid w:val="003B1B48"/>
    <w:rsid w:val="003B1E36"/>
    <w:rsid w:val="003B3910"/>
    <w:rsid w:val="003B44E4"/>
    <w:rsid w:val="003B53B0"/>
    <w:rsid w:val="003B55B5"/>
    <w:rsid w:val="003B599E"/>
    <w:rsid w:val="003B7DD4"/>
    <w:rsid w:val="003C3523"/>
    <w:rsid w:val="003C3972"/>
    <w:rsid w:val="003C6486"/>
    <w:rsid w:val="003C70D1"/>
    <w:rsid w:val="003C72BF"/>
    <w:rsid w:val="003D0ABF"/>
    <w:rsid w:val="003D2A27"/>
    <w:rsid w:val="003D2F83"/>
    <w:rsid w:val="003D3930"/>
    <w:rsid w:val="003D3A09"/>
    <w:rsid w:val="003D431D"/>
    <w:rsid w:val="003D483D"/>
    <w:rsid w:val="003D5F82"/>
    <w:rsid w:val="003E05F3"/>
    <w:rsid w:val="003E2372"/>
    <w:rsid w:val="003E4BDE"/>
    <w:rsid w:val="003E4BE9"/>
    <w:rsid w:val="003E5DE9"/>
    <w:rsid w:val="003F3040"/>
    <w:rsid w:val="003F33A4"/>
    <w:rsid w:val="003F3D1C"/>
    <w:rsid w:val="003F449D"/>
    <w:rsid w:val="003F51F5"/>
    <w:rsid w:val="003F59DC"/>
    <w:rsid w:val="003F6CF1"/>
    <w:rsid w:val="003F6D21"/>
    <w:rsid w:val="003F7352"/>
    <w:rsid w:val="00400C56"/>
    <w:rsid w:val="00400C81"/>
    <w:rsid w:val="00401649"/>
    <w:rsid w:val="0040253B"/>
    <w:rsid w:val="004027E1"/>
    <w:rsid w:val="00402DA8"/>
    <w:rsid w:val="00403DBA"/>
    <w:rsid w:val="00405366"/>
    <w:rsid w:val="00405596"/>
    <w:rsid w:val="004059B7"/>
    <w:rsid w:val="00406A6B"/>
    <w:rsid w:val="004112E0"/>
    <w:rsid w:val="004115C5"/>
    <w:rsid w:val="0041250A"/>
    <w:rsid w:val="00413A17"/>
    <w:rsid w:val="00413CA9"/>
    <w:rsid w:val="00414754"/>
    <w:rsid w:val="00416745"/>
    <w:rsid w:val="00416CE1"/>
    <w:rsid w:val="00417D55"/>
    <w:rsid w:val="00420472"/>
    <w:rsid w:val="0042049F"/>
    <w:rsid w:val="00420B00"/>
    <w:rsid w:val="00423F51"/>
    <w:rsid w:val="00425EF5"/>
    <w:rsid w:val="00426D3E"/>
    <w:rsid w:val="00427524"/>
    <w:rsid w:val="00427832"/>
    <w:rsid w:val="0043053A"/>
    <w:rsid w:val="004305E2"/>
    <w:rsid w:val="0043220F"/>
    <w:rsid w:val="004344E3"/>
    <w:rsid w:val="0043453F"/>
    <w:rsid w:val="00434712"/>
    <w:rsid w:val="00435639"/>
    <w:rsid w:val="00435D8F"/>
    <w:rsid w:val="00437422"/>
    <w:rsid w:val="00440563"/>
    <w:rsid w:val="00441B0D"/>
    <w:rsid w:val="004423CE"/>
    <w:rsid w:val="004423E5"/>
    <w:rsid w:val="00443F38"/>
    <w:rsid w:val="00444B6E"/>
    <w:rsid w:val="00446EBC"/>
    <w:rsid w:val="0045238B"/>
    <w:rsid w:val="0045432B"/>
    <w:rsid w:val="00455CB5"/>
    <w:rsid w:val="00457D7D"/>
    <w:rsid w:val="00464302"/>
    <w:rsid w:val="004704A4"/>
    <w:rsid w:val="00470D9D"/>
    <w:rsid w:val="00471D6A"/>
    <w:rsid w:val="00472175"/>
    <w:rsid w:val="00472D32"/>
    <w:rsid w:val="004744F2"/>
    <w:rsid w:val="00474805"/>
    <w:rsid w:val="0047556C"/>
    <w:rsid w:val="004759DA"/>
    <w:rsid w:val="00475E0F"/>
    <w:rsid w:val="00476574"/>
    <w:rsid w:val="00477475"/>
    <w:rsid w:val="00480F18"/>
    <w:rsid w:val="00480F96"/>
    <w:rsid w:val="0048179F"/>
    <w:rsid w:val="00481D0B"/>
    <w:rsid w:val="00482E61"/>
    <w:rsid w:val="004847A1"/>
    <w:rsid w:val="00486E69"/>
    <w:rsid w:val="00486F77"/>
    <w:rsid w:val="0049170E"/>
    <w:rsid w:val="0049305D"/>
    <w:rsid w:val="0049404D"/>
    <w:rsid w:val="00495949"/>
    <w:rsid w:val="00496327"/>
    <w:rsid w:val="0049635C"/>
    <w:rsid w:val="0049731A"/>
    <w:rsid w:val="004A28B9"/>
    <w:rsid w:val="004A65FE"/>
    <w:rsid w:val="004A6A6B"/>
    <w:rsid w:val="004A7187"/>
    <w:rsid w:val="004B0211"/>
    <w:rsid w:val="004B0B76"/>
    <w:rsid w:val="004B0FFA"/>
    <w:rsid w:val="004B1040"/>
    <w:rsid w:val="004B6BD4"/>
    <w:rsid w:val="004B7461"/>
    <w:rsid w:val="004C0E08"/>
    <w:rsid w:val="004C195D"/>
    <w:rsid w:val="004C1BF9"/>
    <w:rsid w:val="004C1F1B"/>
    <w:rsid w:val="004C36ED"/>
    <w:rsid w:val="004C3884"/>
    <w:rsid w:val="004C4A9D"/>
    <w:rsid w:val="004C5076"/>
    <w:rsid w:val="004C5E48"/>
    <w:rsid w:val="004C6DAD"/>
    <w:rsid w:val="004C6EA3"/>
    <w:rsid w:val="004C71E2"/>
    <w:rsid w:val="004D08C0"/>
    <w:rsid w:val="004D1A7F"/>
    <w:rsid w:val="004D1BDD"/>
    <w:rsid w:val="004D302F"/>
    <w:rsid w:val="004D34DF"/>
    <w:rsid w:val="004D3A23"/>
    <w:rsid w:val="004D42A3"/>
    <w:rsid w:val="004D6064"/>
    <w:rsid w:val="004D635A"/>
    <w:rsid w:val="004D73D6"/>
    <w:rsid w:val="004D74D5"/>
    <w:rsid w:val="004E0606"/>
    <w:rsid w:val="004E2903"/>
    <w:rsid w:val="004E2974"/>
    <w:rsid w:val="004E5A52"/>
    <w:rsid w:val="004E5C62"/>
    <w:rsid w:val="004E6FD5"/>
    <w:rsid w:val="004E7B8A"/>
    <w:rsid w:val="004F012A"/>
    <w:rsid w:val="004F060B"/>
    <w:rsid w:val="004F08D6"/>
    <w:rsid w:val="004F1B06"/>
    <w:rsid w:val="004F2C08"/>
    <w:rsid w:val="004F4652"/>
    <w:rsid w:val="004F73CA"/>
    <w:rsid w:val="004F78B5"/>
    <w:rsid w:val="00500FE1"/>
    <w:rsid w:val="00501089"/>
    <w:rsid w:val="00501CEF"/>
    <w:rsid w:val="0050245C"/>
    <w:rsid w:val="0050251C"/>
    <w:rsid w:val="0050696A"/>
    <w:rsid w:val="00506A1B"/>
    <w:rsid w:val="00513BDB"/>
    <w:rsid w:val="005146A9"/>
    <w:rsid w:val="00520A9C"/>
    <w:rsid w:val="005240B8"/>
    <w:rsid w:val="0052426E"/>
    <w:rsid w:val="00524B80"/>
    <w:rsid w:val="00525850"/>
    <w:rsid w:val="005266F1"/>
    <w:rsid w:val="0052703D"/>
    <w:rsid w:val="005310AE"/>
    <w:rsid w:val="005310E1"/>
    <w:rsid w:val="00532139"/>
    <w:rsid w:val="00533EF5"/>
    <w:rsid w:val="00534CD2"/>
    <w:rsid w:val="00534CD3"/>
    <w:rsid w:val="005363AA"/>
    <w:rsid w:val="005367C7"/>
    <w:rsid w:val="00536892"/>
    <w:rsid w:val="00536DC6"/>
    <w:rsid w:val="00537280"/>
    <w:rsid w:val="00537759"/>
    <w:rsid w:val="0054042C"/>
    <w:rsid w:val="0054168C"/>
    <w:rsid w:val="00541D0C"/>
    <w:rsid w:val="005461E9"/>
    <w:rsid w:val="00546558"/>
    <w:rsid w:val="0054741C"/>
    <w:rsid w:val="0054741F"/>
    <w:rsid w:val="00547628"/>
    <w:rsid w:val="005477EA"/>
    <w:rsid w:val="0055152A"/>
    <w:rsid w:val="00551E64"/>
    <w:rsid w:val="0055248C"/>
    <w:rsid w:val="00553CA4"/>
    <w:rsid w:val="00555964"/>
    <w:rsid w:val="00555FE6"/>
    <w:rsid w:val="0056035D"/>
    <w:rsid w:val="0056084E"/>
    <w:rsid w:val="00560ACA"/>
    <w:rsid w:val="0056130B"/>
    <w:rsid w:val="005617E6"/>
    <w:rsid w:val="005644C6"/>
    <w:rsid w:val="0056555F"/>
    <w:rsid w:val="00566168"/>
    <w:rsid w:val="0056650C"/>
    <w:rsid w:val="00567ABE"/>
    <w:rsid w:val="005714AF"/>
    <w:rsid w:val="00574D8D"/>
    <w:rsid w:val="00574F7C"/>
    <w:rsid w:val="00574FA2"/>
    <w:rsid w:val="00575FDE"/>
    <w:rsid w:val="00576382"/>
    <w:rsid w:val="00577A06"/>
    <w:rsid w:val="0058017C"/>
    <w:rsid w:val="00582A06"/>
    <w:rsid w:val="00582BCD"/>
    <w:rsid w:val="005856B4"/>
    <w:rsid w:val="00585E8A"/>
    <w:rsid w:val="005871B8"/>
    <w:rsid w:val="00587EF5"/>
    <w:rsid w:val="00592867"/>
    <w:rsid w:val="005936EC"/>
    <w:rsid w:val="0059494F"/>
    <w:rsid w:val="005955BB"/>
    <w:rsid w:val="00596307"/>
    <w:rsid w:val="00596F60"/>
    <w:rsid w:val="005975BB"/>
    <w:rsid w:val="005975F2"/>
    <w:rsid w:val="00597B4E"/>
    <w:rsid w:val="00597F30"/>
    <w:rsid w:val="00597FDB"/>
    <w:rsid w:val="005A46A4"/>
    <w:rsid w:val="005A47A3"/>
    <w:rsid w:val="005A5A7F"/>
    <w:rsid w:val="005B1067"/>
    <w:rsid w:val="005B2271"/>
    <w:rsid w:val="005B23C5"/>
    <w:rsid w:val="005B2B6B"/>
    <w:rsid w:val="005B40F6"/>
    <w:rsid w:val="005B4544"/>
    <w:rsid w:val="005B52EC"/>
    <w:rsid w:val="005B6B48"/>
    <w:rsid w:val="005B6D0D"/>
    <w:rsid w:val="005B6EAE"/>
    <w:rsid w:val="005B75E7"/>
    <w:rsid w:val="005C0A6B"/>
    <w:rsid w:val="005C1CDA"/>
    <w:rsid w:val="005C1D31"/>
    <w:rsid w:val="005C2634"/>
    <w:rsid w:val="005C3954"/>
    <w:rsid w:val="005C5750"/>
    <w:rsid w:val="005C74C9"/>
    <w:rsid w:val="005D0A0D"/>
    <w:rsid w:val="005D0C24"/>
    <w:rsid w:val="005D0EA6"/>
    <w:rsid w:val="005D1AD3"/>
    <w:rsid w:val="005D26C5"/>
    <w:rsid w:val="005D3244"/>
    <w:rsid w:val="005D35D5"/>
    <w:rsid w:val="005D4313"/>
    <w:rsid w:val="005D59B4"/>
    <w:rsid w:val="005E0720"/>
    <w:rsid w:val="005E0806"/>
    <w:rsid w:val="005E0EC8"/>
    <w:rsid w:val="005E1E00"/>
    <w:rsid w:val="005E1E0E"/>
    <w:rsid w:val="005E29D8"/>
    <w:rsid w:val="005E317F"/>
    <w:rsid w:val="005E511F"/>
    <w:rsid w:val="005E5603"/>
    <w:rsid w:val="005E70F3"/>
    <w:rsid w:val="005E734C"/>
    <w:rsid w:val="005F0BC3"/>
    <w:rsid w:val="005F3647"/>
    <w:rsid w:val="005F3794"/>
    <w:rsid w:val="005F3978"/>
    <w:rsid w:val="005F3C15"/>
    <w:rsid w:val="005F57EA"/>
    <w:rsid w:val="005F7928"/>
    <w:rsid w:val="00603866"/>
    <w:rsid w:val="00603A20"/>
    <w:rsid w:val="00605826"/>
    <w:rsid w:val="00605EA2"/>
    <w:rsid w:val="00612DCE"/>
    <w:rsid w:val="006133C7"/>
    <w:rsid w:val="00614E1D"/>
    <w:rsid w:val="006166F5"/>
    <w:rsid w:val="006171EC"/>
    <w:rsid w:val="00620904"/>
    <w:rsid w:val="006233FE"/>
    <w:rsid w:val="006272E4"/>
    <w:rsid w:val="00627740"/>
    <w:rsid w:val="006329D4"/>
    <w:rsid w:val="00633077"/>
    <w:rsid w:val="006351AC"/>
    <w:rsid w:val="00637A3E"/>
    <w:rsid w:val="00640A01"/>
    <w:rsid w:val="00640C28"/>
    <w:rsid w:val="00640DC0"/>
    <w:rsid w:val="00643149"/>
    <w:rsid w:val="00643655"/>
    <w:rsid w:val="00644DA1"/>
    <w:rsid w:val="00646650"/>
    <w:rsid w:val="00651C4A"/>
    <w:rsid w:val="00653D78"/>
    <w:rsid w:val="00654325"/>
    <w:rsid w:val="006549C7"/>
    <w:rsid w:val="00656386"/>
    <w:rsid w:val="00660547"/>
    <w:rsid w:val="00661000"/>
    <w:rsid w:val="00662F38"/>
    <w:rsid w:val="00665CF8"/>
    <w:rsid w:val="00666DF6"/>
    <w:rsid w:val="00667009"/>
    <w:rsid w:val="0066730E"/>
    <w:rsid w:val="0066739D"/>
    <w:rsid w:val="00667DE8"/>
    <w:rsid w:val="00670915"/>
    <w:rsid w:val="006722D1"/>
    <w:rsid w:val="0067385F"/>
    <w:rsid w:val="00674605"/>
    <w:rsid w:val="006765A8"/>
    <w:rsid w:val="00680C42"/>
    <w:rsid w:val="00680D9C"/>
    <w:rsid w:val="00680DB1"/>
    <w:rsid w:val="00680F73"/>
    <w:rsid w:val="0068253A"/>
    <w:rsid w:val="00683576"/>
    <w:rsid w:val="00683888"/>
    <w:rsid w:val="00684EBC"/>
    <w:rsid w:val="00685158"/>
    <w:rsid w:val="00685C93"/>
    <w:rsid w:val="00690260"/>
    <w:rsid w:val="00694A73"/>
    <w:rsid w:val="006950D0"/>
    <w:rsid w:val="00696ACD"/>
    <w:rsid w:val="00697BE7"/>
    <w:rsid w:val="006A05DD"/>
    <w:rsid w:val="006A1EFB"/>
    <w:rsid w:val="006A2072"/>
    <w:rsid w:val="006A2389"/>
    <w:rsid w:val="006A3730"/>
    <w:rsid w:val="006A3AC2"/>
    <w:rsid w:val="006A3B42"/>
    <w:rsid w:val="006A3DD5"/>
    <w:rsid w:val="006A4016"/>
    <w:rsid w:val="006A61BF"/>
    <w:rsid w:val="006A66E2"/>
    <w:rsid w:val="006A68F3"/>
    <w:rsid w:val="006A6BF2"/>
    <w:rsid w:val="006A7826"/>
    <w:rsid w:val="006B1FA7"/>
    <w:rsid w:val="006B32DE"/>
    <w:rsid w:val="006B3F2F"/>
    <w:rsid w:val="006B5977"/>
    <w:rsid w:val="006B65C5"/>
    <w:rsid w:val="006B6DC0"/>
    <w:rsid w:val="006B7655"/>
    <w:rsid w:val="006B771E"/>
    <w:rsid w:val="006B7ECB"/>
    <w:rsid w:val="006C0B1D"/>
    <w:rsid w:val="006C183F"/>
    <w:rsid w:val="006C2047"/>
    <w:rsid w:val="006C2293"/>
    <w:rsid w:val="006C61DB"/>
    <w:rsid w:val="006C6DFE"/>
    <w:rsid w:val="006D1450"/>
    <w:rsid w:val="006D24BC"/>
    <w:rsid w:val="006D2BFB"/>
    <w:rsid w:val="006D5487"/>
    <w:rsid w:val="006D583D"/>
    <w:rsid w:val="006D6605"/>
    <w:rsid w:val="006D7E4A"/>
    <w:rsid w:val="006E02C8"/>
    <w:rsid w:val="006E0B1A"/>
    <w:rsid w:val="006E0E18"/>
    <w:rsid w:val="006E1F30"/>
    <w:rsid w:val="006E2810"/>
    <w:rsid w:val="006E33F4"/>
    <w:rsid w:val="006E3EFC"/>
    <w:rsid w:val="006E3FCF"/>
    <w:rsid w:val="006E7C95"/>
    <w:rsid w:val="006F0FA5"/>
    <w:rsid w:val="006F225B"/>
    <w:rsid w:val="006F273E"/>
    <w:rsid w:val="006F46BF"/>
    <w:rsid w:val="006F4B73"/>
    <w:rsid w:val="006F5554"/>
    <w:rsid w:val="006F5C93"/>
    <w:rsid w:val="0070122C"/>
    <w:rsid w:val="00702051"/>
    <w:rsid w:val="00705163"/>
    <w:rsid w:val="00706087"/>
    <w:rsid w:val="00706B3A"/>
    <w:rsid w:val="007100EA"/>
    <w:rsid w:val="00714BA2"/>
    <w:rsid w:val="007163F6"/>
    <w:rsid w:val="0072198B"/>
    <w:rsid w:val="00721C8E"/>
    <w:rsid w:val="00722676"/>
    <w:rsid w:val="00725352"/>
    <w:rsid w:val="00727221"/>
    <w:rsid w:val="00730020"/>
    <w:rsid w:val="007323DB"/>
    <w:rsid w:val="00732E48"/>
    <w:rsid w:val="00733A05"/>
    <w:rsid w:val="00735304"/>
    <w:rsid w:val="00735877"/>
    <w:rsid w:val="007403DD"/>
    <w:rsid w:val="00741089"/>
    <w:rsid w:val="00741B63"/>
    <w:rsid w:val="00742960"/>
    <w:rsid w:val="00743894"/>
    <w:rsid w:val="00744C19"/>
    <w:rsid w:val="00745575"/>
    <w:rsid w:val="007514DE"/>
    <w:rsid w:val="00753C57"/>
    <w:rsid w:val="00756D32"/>
    <w:rsid w:val="0076078C"/>
    <w:rsid w:val="00762E92"/>
    <w:rsid w:val="007630F3"/>
    <w:rsid w:val="00764051"/>
    <w:rsid w:val="007643CC"/>
    <w:rsid w:val="007661EF"/>
    <w:rsid w:val="00770CC7"/>
    <w:rsid w:val="0077311E"/>
    <w:rsid w:val="007744B0"/>
    <w:rsid w:val="00775618"/>
    <w:rsid w:val="00781263"/>
    <w:rsid w:val="00781501"/>
    <w:rsid w:val="00782374"/>
    <w:rsid w:val="00783136"/>
    <w:rsid w:val="007835B3"/>
    <w:rsid w:val="007862A3"/>
    <w:rsid w:val="00786406"/>
    <w:rsid w:val="00793F2A"/>
    <w:rsid w:val="00794205"/>
    <w:rsid w:val="007947CE"/>
    <w:rsid w:val="00794805"/>
    <w:rsid w:val="00795426"/>
    <w:rsid w:val="007A1058"/>
    <w:rsid w:val="007A3A39"/>
    <w:rsid w:val="007A3E6F"/>
    <w:rsid w:val="007A4190"/>
    <w:rsid w:val="007A4540"/>
    <w:rsid w:val="007A4908"/>
    <w:rsid w:val="007A79E4"/>
    <w:rsid w:val="007B0444"/>
    <w:rsid w:val="007B1280"/>
    <w:rsid w:val="007B1509"/>
    <w:rsid w:val="007B1A46"/>
    <w:rsid w:val="007B1F37"/>
    <w:rsid w:val="007B4E67"/>
    <w:rsid w:val="007B7BBD"/>
    <w:rsid w:val="007C198F"/>
    <w:rsid w:val="007C38E6"/>
    <w:rsid w:val="007C3F7E"/>
    <w:rsid w:val="007C5606"/>
    <w:rsid w:val="007C58DD"/>
    <w:rsid w:val="007D15DD"/>
    <w:rsid w:val="007D32ED"/>
    <w:rsid w:val="007D4B75"/>
    <w:rsid w:val="007D51BF"/>
    <w:rsid w:val="007D5365"/>
    <w:rsid w:val="007D691E"/>
    <w:rsid w:val="007D71E7"/>
    <w:rsid w:val="007D7446"/>
    <w:rsid w:val="007E1703"/>
    <w:rsid w:val="007E24D0"/>
    <w:rsid w:val="007E38AE"/>
    <w:rsid w:val="007E4402"/>
    <w:rsid w:val="007E477B"/>
    <w:rsid w:val="007E479C"/>
    <w:rsid w:val="007E663C"/>
    <w:rsid w:val="007E7082"/>
    <w:rsid w:val="007E723D"/>
    <w:rsid w:val="007E7852"/>
    <w:rsid w:val="007E78A6"/>
    <w:rsid w:val="007F0894"/>
    <w:rsid w:val="007F157F"/>
    <w:rsid w:val="007F41F3"/>
    <w:rsid w:val="007F4AE3"/>
    <w:rsid w:val="00800766"/>
    <w:rsid w:val="008030AD"/>
    <w:rsid w:val="00804176"/>
    <w:rsid w:val="0080450E"/>
    <w:rsid w:val="00805F32"/>
    <w:rsid w:val="0080735B"/>
    <w:rsid w:val="00807388"/>
    <w:rsid w:val="00807CC6"/>
    <w:rsid w:val="00810F8C"/>
    <w:rsid w:val="008137D3"/>
    <w:rsid w:val="00815FBF"/>
    <w:rsid w:val="00816920"/>
    <w:rsid w:val="00820032"/>
    <w:rsid w:val="00820D62"/>
    <w:rsid w:val="00821275"/>
    <w:rsid w:val="00821CFD"/>
    <w:rsid w:val="0082299F"/>
    <w:rsid w:val="008235A6"/>
    <w:rsid w:val="0082394B"/>
    <w:rsid w:val="00826261"/>
    <w:rsid w:val="00826F0E"/>
    <w:rsid w:val="00827163"/>
    <w:rsid w:val="00827802"/>
    <w:rsid w:val="008304B3"/>
    <w:rsid w:val="00831D5E"/>
    <w:rsid w:val="00831F73"/>
    <w:rsid w:val="008325FE"/>
    <w:rsid w:val="008354B2"/>
    <w:rsid w:val="00836813"/>
    <w:rsid w:val="0084028B"/>
    <w:rsid w:val="00841814"/>
    <w:rsid w:val="00841FBB"/>
    <w:rsid w:val="0084262D"/>
    <w:rsid w:val="008426D0"/>
    <w:rsid w:val="00843B34"/>
    <w:rsid w:val="00845E3F"/>
    <w:rsid w:val="0084673A"/>
    <w:rsid w:val="00847D3A"/>
    <w:rsid w:val="008512AD"/>
    <w:rsid w:val="008533A1"/>
    <w:rsid w:val="0085499A"/>
    <w:rsid w:val="008559BF"/>
    <w:rsid w:val="00856326"/>
    <w:rsid w:val="0085690E"/>
    <w:rsid w:val="0085713D"/>
    <w:rsid w:val="00860B48"/>
    <w:rsid w:val="00860CCE"/>
    <w:rsid w:val="0086189C"/>
    <w:rsid w:val="008644AD"/>
    <w:rsid w:val="00864BAF"/>
    <w:rsid w:val="00867B5B"/>
    <w:rsid w:val="00871137"/>
    <w:rsid w:val="008719A9"/>
    <w:rsid w:val="00872BAE"/>
    <w:rsid w:val="00872DD8"/>
    <w:rsid w:val="00873BE7"/>
    <w:rsid w:val="00873CE7"/>
    <w:rsid w:val="00875452"/>
    <w:rsid w:val="008759BC"/>
    <w:rsid w:val="008766DF"/>
    <w:rsid w:val="00876754"/>
    <w:rsid w:val="008772C5"/>
    <w:rsid w:val="008826CB"/>
    <w:rsid w:val="008835C0"/>
    <w:rsid w:val="00883BDF"/>
    <w:rsid w:val="008851FD"/>
    <w:rsid w:val="008859E6"/>
    <w:rsid w:val="00885CE9"/>
    <w:rsid w:val="00890947"/>
    <w:rsid w:val="00890A92"/>
    <w:rsid w:val="00892049"/>
    <w:rsid w:val="00892707"/>
    <w:rsid w:val="00892867"/>
    <w:rsid w:val="0089296A"/>
    <w:rsid w:val="008960D5"/>
    <w:rsid w:val="00896C1C"/>
    <w:rsid w:val="008A38D8"/>
    <w:rsid w:val="008A4ABF"/>
    <w:rsid w:val="008B051B"/>
    <w:rsid w:val="008B0549"/>
    <w:rsid w:val="008B2D92"/>
    <w:rsid w:val="008B3644"/>
    <w:rsid w:val="008B4912"/>
    <w:rsid w:val="008B4E86"/>
    <w:rsid w:val="008B511C"/>
    <w:rsid w:val="008B573D"/>
    <w:rsid w:val="008B581C"/>
    <w:rsid w:val="008B5B24"/>
    <w:rsid w:val="008B750E"/>
    <w:rsid w:val="008B7D9F"/>
    <w:rsid w:val="008C05A1"/>
    <w:rsid w:val="008C0CEC"/>
    <w:rsid w:val="008C1530"/>
    <w:rsid w:val="008C1970"/>
    <w:rsid w:val="008C534C"/>
    <w:rsid w:val="008C53E0"/>
    <w:rsid w:val="008D00F3"/>
    <w:rsid w:val="008D1091"/>
    <w:rsid w:val="008D24D3"/>
    <w:rsid w:val="008D7E0E"/>
    <w:rsid w:val="008E0D32"/>
    <w:rsid w:val="008E27F5"/>
    <w:rsid w:val="008E38F6"/>
    <w:rsid w:val="008E3CEE"/>
    <w:rsid w:val="008E5C26"/>
    <w:rsid w:val="008E6226"/>
    <w:rsid w:val="008E6DCB"/>
    <w:rsid w:val="008E754A"/>
    <w:rsid w:val="008F0A5B"/>
    <w:rsid w:val="008F31DB"/>
    <w:rsid w:val="008F3B22"/>
    <w:rsid w:val="008F4E39"/>
    <w:rsid w:val="008F5648"/>
    <w:rsid w:val="008F623A"/>
    <w:rsid w:val="008F789C"/>
    <w:rsid w:val="00901521"/>
    <w:rsid w:val="00902577"/>
    <w:rsid w:val="009030B7"/>
    <w:rsid w:val="00903A1D"/>
    <w:rsid w:val="00903FF5"/>
    <w:rsid w:val="00904B32"/>
    <w:rsid w:val="0091141D"/>
    <w:rsid w:val="009120ED"/>
    <w:rsid w:val="0091603F"/>
    <w:rsid w:val="00916898"/>
    <w:rsid w:val="00916B9D"/>
    <w:rsid w:val="0091728F"/>
    <w:rsid w:val="0092271F"/>
    <w:rsid w:val="00924881"/>
    <w:rsid w:val="00924B46"/>
    <w:rsid w:val="00924DA8"/>
    <w:rsid w:val="009276BE"/>
    <w:rsid w:val="00930649"/>
    <w:rsid w:val="0093110F"/>
    <w:rsid w:val="00931320"/>
    <w:rsid w:val="009313F0"/>
    <w:rsid w:val="0093182F"/>
    <w:rsid w:val="00931B15"/>
    <w:rsid w:val="00931F61"/>
    <w:rsid w:val="00932785"/>
    <w:rsid w:val="009334CE"/>
    <w:rsid w:val="00934D45"/>
    <w:rsid w:val="00935A45"/>
    <w:rsid w:val="00937D11"/>
    <w:rsid w:val="00937F10"/>
    <w:rsid w:val="0094098B"/>
    <w:rsid w:val="009416DF"/>
    <w:rsid w:val="009417AC"/>
    <w:rsid w:val="00943563"/>
    <w:rsid w:val="00943A01"/>
    <w:rsid w:val="00945444"/>
    <w:rsid w:val="00950F68"/>
    <w:rsid w:val="00954050"/>
    <w:rsid w:val="009540E2"/>
    <w:rsid w:val="00954784"/>
    <w:rsid w:val="00955611"/>
    <w:rsid w:val="00955691"/>
    <w:rsid w:val="00956513"/>
    <w:rsid w:val="00956DB1"/>
    <w:rsid w:val="009578A7"/>
    <w:rsid w:val="0096056B"/>
    <w:rsid w:val="00960937"/>
    <w:rsid w:val="009622FE"/>
    <w:rsid w:val="009627C9"/>
    <w:rsid w:val="00964943"/>
    <w:rsid w:val="00964B7C"/>
    <w:rsid w:val="00965217"/>
    <w:rsid w:val="00965C85"/>
    <w:rsid w:val="00965FB6"/>
    <w:rsid w:val="00966609"/>
    <w:rsid w:val="00966A61"/>
    <w:rsid w:val="009670A8"/>
    <w:rsid w:val="0097024D"/>
    <w:rsid w:val="0097056C"/>
    <w:rsid w:val="00972803"/>
    <w:rsid w:val="0097428F"/>
    <w:rsid w:val="0097560F"/>
    <w:rsid w:val="00976ADF"/>
    <w:rsid w:val="00977F0F"/>
    <w:rsid w:val="0098102F"/>
    <w:rsid w:val="0098166B"/>
    <w:rsid w:val="00981A3C"/>
    <w:rsid w:val="00983445"/>
    <w:rsid w:val="0098536F"/>
    <w:rsid w:val="00990A5F"/>
    <w:rsid w:val="00991E9F"/>
    <w:rsid w:val="00993FAE"/>
    <w:rsid w:val="009A0025"/>
    <w:rsid w:val="009A3B92"/>
    <w:rsid w:val="009A3EC8"/>
    <w:rsid w:val="009A40C3"/>
    <w:rsid w:val="009A5FE1"/>
    <w:rsid w:val="009A6964"/>
    <w:rsid w:val="009A6F85"/>
    <w:rsid w:val="009B0924"/>
    <w:rsid w:val="009B149E"/>
    <w:rsid w:val="009B23EA"/>
    <w:rsid w:val="009B24CF"/>
    <w:rsid w:val="009B27FB"/>
    <w:rsid w:val="009B28B8"/>
    <w:rsid w:val="009B5E4C"/>
    <w:rsid w:val="009C04EB"/>
    <w:rsid w:val="009C1595"/>
    <w:rsid w:val="009C1928"/>
    <w:rsid w:val="009C3C08"/>
    <w:rsid w:val="009C3CFA"/>
    <w:rsid w:val="009C4C5B"/>
    <w:rsid w:val="009C6CCD"/>
    <w:rsid w:val="009C7615"/>
    <w:rsid w:val="009D42DC"/>
    <w:rsid w:val="009D48AB"/>
    <w:rsid w:val="009D4C91"/>
    <w:rsid w:val="009D5F91"/>
    <w:rsid w:val="009D608E"/>
    <w:rsid w:val="009D609D"/>
    <w:rsid w:val="009D676A"/>
    <w:rsid w:val="009D7405"/>
    <w:rsid w:val="009E0624"/>
    <w:rsid w:val="009E08AB"/>
    <w:rsid w:val="009E16F9"/>
    <w:rsid w:val="009E40AF"/>
    <w:rsid w:val="009E61DF"/>
    <w:rsid w:val="009E7199"/>
    <w:rsid w:val="009E7CE9"/>
    <w:rsid w:val="009E7E37"/>
    <w:rsid w:val="009E7E86"/>
    <w:rsid w:val="009E7F8C"/>
    <w:rsid w:val="009F00D0"/>
    <w:rsid w:val="009F0341"/>
    <w:rsid w:val="009F0774"/>
    <w:rsid w:val="009F1638"/>
    <w:rsid w:val="009F2258"/>
    <w:rsid w:val="009F44D1"/>
    <w:rsid w:val="009F6F27"/>
    <w:rsid w:val="009F7197"/>
    <w:rsid w:val="009F7847"/>
    <w:rsid w:val="009F7FBE"/>
    <w:rsid w:val="00A00728"/>
    <w:rsid w:val="00A00DF7"/>
    <w:rsid w:val="00A010C5"/>
    <w:rsid w:val="00A0209E"/>
    <w:rsid w:val="00A036D6"/>
    <w:rsid w:val="00A03AA2"/>
    <w:rsid w:val="00A04FCB"/>
    <w:rsid w:val="00A05049"/>
    <w:rsid w:val="00A064BA"/>
    <w:rsid w:val="00A06FBA"/>
    <w:rsid w:val="00A106E4"/>
    <w:rsid w:val="00A10D2D"/>
    <w:rsid w:val="00A12F9F"/>
    <w:rsid w:val="00A14467"/>
    <w:rsid w:val="00A150BD"/>
    <w:rsid w:val="00A171F0"/>
    <w:rsid w:val="00A17863"/>
    <w:rsid w:val="00A17E91"/>
    <w:rsid w:val="00A20C97"/>
    <w:rsid w:val="00A2381B"/>
    <w:rsid w:val="00A23A2A"/>
    <w:rsid w:val="00A23AFE"/>
    <w:rsid w:val="00A23C27"/>
    <w:rsid w:val="00A23F70"/>
    <w:rsid w:val="00A24345"/>
    <w:rsid w:val="00A24746"/>
    <w:rsid w:val="00A253EC"/>
    <w:rsid w:val="00A256F8"/>
    <w:rsid w:val="00A27B89"/>
    <w:rsid w:val="00A307C3"/>
    <w:rsid w:val="00A30B2B"/>
    <w:rsid w:val="00A314F3"/>
    <w:rsid w:val="00A319BF"/>
    <w:rsid w:val="00A34C30"/>
    <w:rsid w:val="00A34C47"/>
    <w:rsid w:val="00A36930"/>
    <w:rsid w:val="00A37D8A"/>
    <w:rsid w:val="00A403B2"/>
    <w:rsid w:val="00A4102E"/>
    <w:rsid w:val="00A41573"/>
    <w:rsid w:val="00A42033"/>
    <w:rsid w:val="00A42345"/>
    <w:rsid w:val="00A4242E"/>
    <w:rsid w:val="00A42BF1"/>
    <w:rsid w:val="00A44AA6"/>
    <w:rsid w:val="00A45A0F"/>
    <w:rsid w:val="00A46934"/>
    <w:rsid w:val="00A47193"/>
    <w:rsid w:val="00A54337"/>
    <w:rsid w:val="00A5443D"/>
    <w:rsid w:val="00A55CF7"/>
    <w:rsid w:val="00A5639A"/>
    <w:rsid w:val="00A56666"/>
    <w:rsid w:val="00A57AD9"/>
    <w:rsid w:val="00A57BF7"/>
    <w:rsid w:val="00A57C7B"/>
    <w:rsid w:val="00A62A34"/>
    <w:rsid w:val="00A63AE6"/>
    <w:rsid w:val="00A64B75"/>
    <w:rsid w:val="00A65006"/>
    <w:rsid w:val="00A66BDC"/>
    <w:rsid w:val="00A70DC9"/>
    <w:rsid w:val="00A72568"/>
    <w:rsid w:val="00A72D18"/>
    <w:rsid w:val="00A73346"/>
    <w:rsid w:val="00A73F85"/>
    <w:rsid w:val="00A73FF9"/>
    <w:rsid w:val="00A74B6C"/>
    <w:rsid w:val="00A76995"/>
    <w:rsid w:val="00A774B6"/>
    <w:rsid w:val="00A80271"/>
    <w:rsid w:val="00A80B51"/>
    <w:rsid w:val="00A81172"/>
    <w:rsid w:val="00A82D07"/>
    <w:rsid w:val="00A8312C"/>
    <w:rsid w:val="00A85CFD"/>
    <w:rsid w:val="00A87201"/>
    <w:rsid w:val="00A87568"/>
    <w:rsid w:val="00A90555"/>
    <w:rsid w:val="00A906F1"/>
    <w:rsid w:val="00A926FE"/>
    <w:rsid w:val="00A94DD6"/>
    <w:rsid w:val="00A96375"/>
    <w:rsid w:val="00A96CF3"/>
    <w:rsid w:val="00A971FC"/>
    <w:rsid w:val="00A97603"/>
    <w:rsid w:val="00AA0674"/>
    <w:rsid w:val="00AA0F28"/>
    <w:rsid w:val="00AA1308"/>
    <w:rsid w:val="00AA33B9"/>
    <w:rsid w:val="00AA35E8"/>
    <w:rsid w:val="00AA4F7B"/>
    <w:rsid w:val="00AA5427"/>
    <w:rsid w:val="00AA57FB"/>
    <w:rsid w:val="00AA66CE"/>
    <w:rsid w:val="00AA771C"/>
    <w:rsid w:val="00AB0D7A"/>
    <w:rsid w:val="00AB1803"/>
    <w:rsid w:val="00AB3ACE"/>
    <w:rsid w:val="00AB4A50"/>
    <w:rsid w:val="00AB4EDC"/>
    <w:rsid w:val="00AB67FE"/>
    <w:rsid w:val="00AB6C64"/>
    <w:rsid w:val="00AC06D4"/>
    <w:rsid w:val="00AC448D"/>
    <w:rsid w:val="00AC6A59"/>
    <w:rsid w:val="00AC6D49"/>
    <w:rsid w:val="00AD2C57"/>
    <w:rsid w:val="00AD2C7F"/>
    <w:rsid w:val="00AD346F"/>
    <w:rsid w:val="00AD43A2"/>
    <w:rsid w:val="00AD4764"/>
    <w:rsid w:val="00AD4E4E"/>
    <w:rsid w:val="00AD699C"/>
    <w:rsid w:val="00AE19FA"/>
    <w:rsid w:val="00AE298F"/>
    <w:rsid w:val="00AE5538"/>
    <w:rsid w:val="00AE576B"/>
    <w:rsid w:val="00AE6792"/>
    <w:rsid w:val="00AE7738"/>
    <w:rsid w:val="00AE7E1A"/>
    <w:rsid w:val="00AE7EE2"/>
    <w:rsid w:val="00AF0723"/>
    <w:rsid w:val="00AF0A49"/>
    <w:rsid w:val="00AF3298"/>
    <w:rsid w:val="00AF3DC8"/>
    <w:rsid w:val="00AF4709"/>
    <w:rsid w:val="00AF5F01"/>
    <w:rsid w:val="00B023E2"/>
    <w:rsid w:val="00B02403"/>
    <w:rsid w:val="00B03211"/>
    <w:rsid w:val="00B034CE"/>
    <w:rsid w:val="00B0575C"/>
    <w:rsid w:val="00B05BE4"/>
    <w:rsid w:val="00B06066"/>
    <w:rsid w:val="00B13DD5"/>
    <w:rsid w:val="00B140DB"/>
    <w:rsid w:val="00B146D1"/>
    <w:rsid w:val="00B14EE0"/>
    <w:rsid w:val="00B15D82"/>
    <w:rsid w:val="00B162DF"/>
    <w:rsid w:val="00B1780F"/>
    <w:rsid w:val="00B21830"/>
    <w:rsid w:val="00B22B01"/>
    <w:rsid w:val="00B26BE2"/>
    <w:rsid w:val="00B3096F"/>
    <w:rsid w:val="00B320D4"/>
    <w:rsid w:val="00B32EE0"/>
    <w:rsid w:val="00B3325D"/>
    <w:rsid w:val="00B34210"/>
    <w:rsid w:val="00B35823"/>
    <w:rsid w:val="00B36848"/>
    <w:rsid w:val="00B3687F"/>
    <w:rsid w:val="00B37651"/>
    <w:rsid w:val="00B3797C"/>
    <w:rsid w:val="00B37B03"/>
    <w:rsid w:val="00B41F56"/>
    <w:rsid w:val="00B43076"/>
    <w:rsid w:val="00B43A25"/>
    <w:rsid w:val="00B4507F"/>
    <w:rsid w:val="00B4555C"/>
    <w:rsid w:val="00B45DFF"/>
    <w:rsid w:val="00B46699"/>
    <w:rsid w:val="00B50371"/>
    <w:rsid w:val="00B50AD7"/>
    <w:rsid w:val="00B530AC"/>
    <w:rsid w:val="00B56BD8"/>
    <w:rsid w:val="00B60069"/>
    <w:rsid w:val="00B612BC"/>
    <w:rsid w:val="00B62C63"/>
    <w:rsid w:val="00B62D74"/>
    <w:rsid w:val="00B6315E"/>
    <w:rsid w:val="00B63621"/>
    <w:rsid w:val="00B63E8A"/>
    <w:rsid w:val="00B64D17"/>
    <w:rsid w:val="00B66A54"/>
    <w:rsid w:val="00B66D07"/>
    <w:rsid w:val="00B71126"/>
    <w:rsid w:val="00B711E3"/>
    <w:rsid w:val="00B71341"/>
    <w:rsid w:val="00B71E08"/>
    <w:rsid w:val="00B73483"/>
    <w:rsid w:val="00B744E0"/>
    <w:rsid w:val="00B74B81"/>
    <w:rsid w:val="00B74D30"/>
    <w:rsid w:val="00B7537A"/>
    <w:rsid w:val="00B7745B"/>
    <w:rsid w:val="00B77B5D"/>
    <w:rsid w:val="00B80EBA"/>
    <w:rsid w:val="00B827B1"/>
    <w:rsid w:val="00B86712"/>
    <w:rsid w:val="00B86A88"/>
    <w:rsid w:val="00B9034D"/>
    <w:rsid w:val="00B923BD"/>
    <w:rsid w:val="00B942B2"/>
    <w:rsid w:val="00B94DF0"/>
    <w:rsid w:val="00B94F56"/>
    <w:rsid w:val="00B96048"/>
    <w:rsid w:val="00BA1040"/>
    <w:rsid w:val="00BA19F5"/>
    <w:rsid w:val="00BA4283"/>
    <w:rsid w:val="00BA42AB"/>
    <w:rsid w:val="00BA60AC"/>
    <w:rsid w:val="00BA759A"/>
    <w:rsid w:val="00BB35DA"/>
    <w:rsid w:val="00BB47B8"/>
    <w:rsid w:val="00BB4ABB"/>
    <w:rsid w:val="00BB4CF2"/>
    <w:rsid w:val="00BB5BBC"/>
    <w:rsid w:val="00BB648E"/>
    <w:rsid w:val="00BB721A"/>
    <w:rsid w:val="00BC04EF"/>
    <w:rsid w:val="00BC0981"/>
    <w:rsid w:val="00BC0E32"/>
    <w:rsid w:val="00BC1F14"/>
    <w:rsid w:val="00BC2911"/>
    <w:rsid w:val="00BC3FAC"/>
    <w:rsid w:val="00BC7914"/>
    <w:rsid w:val="00BD0AE1"/>
    <w:rsid w:val="00BD1CA6"/>
    <w:rsid w:val="00BD2870"/>
    <w:rsid w:val="00BD408F"/>
    <w:rsid w:val="00BD598E"/>
    <w:rsid w:val="00BD72AF"/>
    <w:rsid w:val="00BD742D"/>
    <w:rsid w:val="00BD7A07"/>
    <w:rsid w:val="00BD7E73"/>
    <w:rsid w:val="00BE1B7D"/>
    <w:rsid w:val="00BE364D"/>
    <w:rsid w:val="00BE3706"/>
    <w:rsid w:val="00BE4774"/>
    <w:rsid w:val="00BE4800"/>
    <w:rsid w:val="00BE4BE2"/>
    <w:rsid w:val="00BE4E02"/>
    <w:rsid w:val="00BE4FA4"/>
    <w:rsid w:val="00BF0926"/>
    <w:rsid w:val="00BF12C9"/>
    <w:rsid w:val="00BF3B65"/>
    <w:rsid w:val="00BF3D3F"/>
    <w:rsid w:val="00BF5710"/>
    <w:rsid w:val="00BF5FC8"/>
    <w:rsid w:val="00BF6247"/>
    <w:rsid w:val="00BF652B"/>
    <w:rsid w:val="00BF6FEF"/>
    <w:rsid w:val="00BF7C0E"/>
    <w:rsid w:val="00C0021A"/>
    <w:rsid w:val="00C01DC2"/>
    <w:rsid w:val="00C022D4"/>
    <w:rsid w:val="00C06298"/>
    <w:rsid w:val="00C10908"/>
    <w:rsid w:val="00C10C1B"/>
    <w:rsid w:val="00C10E87"/>
    <w:rsid w:val="00C14E54"/>
    <w:rsid w:val="00C17B66"/>
    <w:rsid w:val="00C2156C"/>
    <w:rsid w:val="00C22012"/>
    <w:rsid w:val="00C24505"/>
    <w:rsid w:val="00C25CFF"/>
    <w:rsid w:val="00C2678A"/>
    <w:rsid w:val="00C27029"/>
    <w:rsid w:val="00C32101"/>
    <w:rsid w:val="00C328F1"/>
    <w:rsid w:val="00C33BAF"/>
    <w:rsid w:val="00C34588"/>
    <w:rsid w:val="00C34B82"/>
    <w:rsid w:val="00C357B3"/>
    <w:rsid w:val="00C402AF"/>
    <w:rsid w:val="00C40481"/>
    <w:rsid w:val="00C40782"/>
    <w:rsid w:val="00C413CE"/>
    <w:rsid w:val="00C41400"/>
    <w:rsid w:val="00C45497"/>
    <w:rsid w:val="00C456C2"/>
    <w:rsid w:val="00C45DCF"/>
    <w:rsid w:val="00C47B97"/>
    <w:rsid w:val="00C50675"/>
    <w:rsid w:val="00C5204F"/>
    <w:rsid w:val="00C52E94"/>
    <w:rsid w:val="00C5450D"/>
    <w:rsid w:val="00C54FC6"/>
    <w:rsid w:val="00C55137"/>
    <w:rsid w:val="00C55EBB"/>
    <w:rsid w:val="00C56B10"/>
    <w:rsid w:val="00C57210"/>
    <w:rsid w:val="00C57B4D"/>
    <w:rsid w:val="00C603F9"/>
    <w:rsid w:val="00C617F8"/>
    <w:rsid w:val="00C61826"/>
    <w:rsid w:val="00C619A5"/>
    <w:rsid w:val="00C61B08"/>
    <w:rsid w:val="00C64215"/>
    <w:rsid w:val="00C653AD"/>
    <w:rsid w:val="00C66A6E"/>
    <w:rsid w:val="00C735AE"/>
    <w:rsid w:val="00C735CC"/>
    <w:rsid w:val="00C73F73"/>
    <w:rsid w:val="00C74A01"/>
    <w:rsid w:val="00C77CBA"/>
    <w:rsid w:val="00C82AAE"/>
    <w:rsid w:val="00C90025"/>
    <w:rsid w:val="00C90872"/>
    <w:rsid w:val="00C91A7A"/>
    <w:rsid w:val="00C91D48"/>
    <w:rsid w:val="00C955B1"/>
    <w:rsid w:val="00C965FF"/>
    <w:rsid w:val="00C96B33"/>
    <w:rsid w:val="00C96CEF"/>
    <w:rsid w:val="00C96FCA"/>
    <w:rsid w:val="00CA08F7"/>
    <w:rsid w:val="00CA186E"/>
    <w:rsid w:val="00CA5507"/>
    <w:rsid w:val="00CA57DB"/>
    <w:rsid w:val="00CA581A"/>
    <w:rsid w:val="00CA7604"/>
    <w:rsid w:val="00CA76AC"/>
    <w:rsid w:val="00CB177F"/>
    <w:rsid w:val="00CB58D3"/>
    <w:rsid w:val="00CC173C"/>
    <w:rsid w:val="00CC1B89"/>
    <w:rsid w:val="00CC1D4A"/>
    <w:rsid w:val="00CC24B3"/>
    <w:rsid w:val="00CC5829"/>
    <w:rsid w:val="00CC6AA9"/>
    <w:rsid w:val="00CC6D8D"/>
    <w:rsid w:val="00CC70B7"/>
    <w:rsid w:val="00CD0764"/>
    <w:rsid w:val="00CD1AD8"/>
    <w:rsid w:val="00CD471B"/>
    <w:rsid w:val="00CD4DDF"/>
    <w:rsid w:val="00CE3697"/>
    <w:rsid w:val="00CE45EC"/>
    <w:rsid w:val="00CE57C1"/>
    <w:rsid w:val="00CE57DE"/>
    <w:rsid w:val="00CE6E21"/>
    <w:rsid w:val="00CE7270"/>
    <w:rsid w:val="00CE7D9D"/>
    <w:rsid w:val="00CF03CD"/>
    <w:rsid w:val="00CF187F"/>
    <w:rsid w:val="00CF2DA9"/>
    <w:rsid w:val="00CF3148"/>
    <w:rsid w:val="00CF501B"/>
    <w:rsid w:val="00CF5151"/>
    <w:rsid w:val="00CF69BB"/>
    <w:rsid w:val="00D00C8C"/>
    <w:rsid w:val="00D02F54"/>
    <w:rsid w:val="00D03509"/>
    <w:rsid w:val="00D04B39"/>
    <w:rsid w:val="00D064FA"/>
    <w:rsid w:val="00D071A5"/>
    <w:rsid w:val="00D07E56"/>
    <w:rsid w:val="00D10B2F"/>
    <w:rsid w:val="00D110F7"/>
    <w:rsid w:val="00D1176B"/>
    <w:rsid w:val="00D121D1"/>
    <w:rsid w:val="00D133A9"/>
    <w:rsid w:val="00D156F4"/>
    <w:rsid w:val="00D15A40"/>
    <w:rsid w:val="00D21297"/>
    <w:rsid w:val="00D21712"/>
    <w:rsid w:val="00D21BDB"/>
    <w:rsid w:val="00D21BEC"/>
    <w:rsid w:val="00D23A95"/>
    <w:rsid w:val="00D24501"/>
    <w:rsid w:val="00D254EF"/>
    <w:rsid w:val="00D256A5"/>
    <w:rsid w:val="00D261F8"/>
    <w:rsid w:val="00D269E9"/>
    <w:rsid w:val="00D27353"/>
    <w:rsid w:val="00D3042E"/>
    <w:rsid w:val="00D30562"/>
    <w:rsid w:val="00D3072E"/>
    <w:rsid w:val="00D307F4"/>
    <w:rsid w:val="00D32EC4"/>
    <w:rsid w:val="00D34E25"/>
    <w:rsid w:val="00D3551E"/>
    <w:rsid w:val="00D363CE"/>
    <w:rsid w:val="00D36F41"/>
    <w:rsid w:val="00D40047"/>
    <w:rsid w:val="00D40476"/>
    <w:rsid w:val="00D4098E"/>
    <w:rsid w:val="00D42316"/>
    <w:rsid w:val="00D43344"/>
    <w:rsid w:val="00D44403"/>
    <w:rsid w:val="00D455F5"/>
    <w:rsid w:val="00D477BC"/>
    <w:rsid w:val="00D53DC4"/>
    <w:rsid w:val="00D542F8"/>
    <w:rsid w:val="00D5485C"/>
    <w:rsid w:val="00D549A1"/>
    <w:rsid w:val="00D54EC2"/>
    <w:rsid w:val="00D566E8"/>
    <w:rsid w:val="00D57160"/>
    <w:rsid w:val="00D6038B"/>
    <w:rsid w:val="00D60E2C"/>
    <w:rsid w:val="00D60FCE"/>
    <w:rsid w:val="00D620A1"/>
    <w:rsid w:val="00D626DD"/>
    <w:rsid w:val="00D62EBA"/>
    <w:rsid w:val="00D639E3"/>
    <w:rsid w:val="00D63C74"/>
    <w:rsid w:val="00D64B53"/>
    <w:rsid w:val="00D66001"/>
    <w:rsid w:val="00D674E7"/>
    <w:rsid w:val="00D67555"/>
    <w:rsid w:val="00D679EB"/>
    <w:rsid w:val="00D724D0"/>
    <w:rsid w:val="00D7314C"/>
    <w:rsid w:val="00D745F1"/>
    <w:rsid w:val="00D74D5F"/>
    <w:rsid w:val="00D751ED"/>
    <w:rsid w:val="00D752FF"/>
    <w:rsid w:val="00D76243"/>
    <w:rsid w:val="00D806BB"/>
    <w:rsid w:val="00D8262C"/>
    <w:rsid w:val="00D83098"/>
    <w:rsid w:val="00D84814"/>
    <w:rsid w:val="00D84AF9"/>
    <w:rsid w:val="00D91F58"/>
    <w:rsid w:val="00D92D53"/>
    <w:rsid w:val="00D95928"/>
    <w:rsid w:val="00D96B5D"/>
    <w:rsid w:val="00DA2340"/>
    <w:rsid w:val="00DA26B3"/>
    <w:rsid w:val="00DA48B8"/>
    <w:rsid w:val="00DA4E71"/>
    <w:rsid w:val="00DA5A27"/>
    <w:rsid w:val="00DA6ED4"/>
    <w:rsid w:val="00DA71A2"/>
    <w:rsid w:val="00DA7A77"/>
    <w:rsid w:val="00DA7B0C"/>
    <w:rsid w:val="00DB02DD"/>
    <w:rsid w:val="00DB0BA7"/>
    <w:rsid w:val="00DB2629"/>
    <w:rsid w:val="00DB679A"/>
    <w:rsid w:val="00DB748E"/>
    <w:rsid w:val="00DC17F5"/>
    <w:rsid w:val="00DC20E5"/>
    <w:rsid w:val="00DC2165"/>
    <w:rsid w:val="00DC2287"/>
    <w:rsid w:val="00DC30C9"/>
    <w:rsid w:val="00DC3343"/>
    <w:rsid w:val="00DC39FD"/>
    <w:rsid w:val="00DC5AD3"/>
    <w:rsid w:val="00DC7787"/>
    <w:rsid w:val="00DC7F2C"/>
    <w:rsid w:val="00DD34CE"/>
    <w:rsid w:val="00DD4983"/>
    <w:rsid w:val="00DD4B14"/>
    <w:rsid w:val="00DD7166"/>
    <w:rsid w:val="00DE41F3"/>
    <w:rsid w:val="00DE46AB"/>
    <w:rsid w:val="00DE4DDB"/>
    <w:rsid w:val="00DE60FA"/>
    <w:rsid w:val="00DF1278"/>
    <w:rsid w:val="00DF1695"/>
    <w:rsid w:val="00DF1FE5"/>
    <w:rsid w:val="00DF33EA"/>
    <w:rsid w:val="00DF48E9"/>
    <w:rsid w:val="00DF7E06"/>
    <w:rsid w:val="00E00A2A"/>
    <w:rsid w:val="00E02751"/>
    <w:rsid w:val="00E0457F"/>
    <w:rsid w:val="00E07472"/>
    <w:rsid w:val="00E074DE"/>
    <w:rsid w:val="00E076DF"/>
    <w:rsid w:val="00E07F89"/>
    <w:rsid w:val="00E14BF5"/>
    <w:rsid w:val="00E15284"/>
    <w:rsid w:val="00E16B9C"/>
    <w:rsid w:val="00E20087"/>
    <w:rsid w:val="00E20551"/>
    <w:rsid w:val="00E21223"/>
    <w:rsid w:val="00E219BB"/>
    <w:rsid w:val="00E21F8C"/>
    <w:rsid w:val="00E22216"/>
    <w:rsid w:val="00E229AC"/>
    <w:rsid w:val="00E22E79"/>
    <w:rsid w:val="00E22F74"/>
    <w:rsid w:val="00E24142"/>
    <w:rsid w:val="00E242B3"/>
    <w:rsid w:val="00E24386"/>
    <w:rsid w:val="00E259DE"/>
    <w:rsid w:val="00E25E5A"/>
    <w:rsid w:val="00E2759D"/>
    <w:rsid w:val="00E307A9"/>
    <w:rsid w:val="00E308ED"/>
    <w:rsid w:val="00E30F4D"/>
    <w:rsid w:val="00E3176F"/>
    <w:rsid w:val="00E32049"/>
    <w:rsid w:val="00E32063"/>
    <w:rsid w:val="00E3278C"/>
    <w:rsid w:val="00E3319D"/>
    <w:rsid w:val="00E33847"/>
    <w:rsid w:val="00E352AC"/>
    <w:rsid w:val="00E35BCE"/>
    <w:rsid w:val="00E3695D"/>
    <w:rsid w:val="00E4081E"/>
    <w:rsid w:val="00E4231F"/>
    <w:rsid w:val="00E43ECF"/>
    <w:rsid w:val="00E443FF"/>
    <w:rsid w:val="00E44FFE"/>
    <w:rsid w:val="00E45D38"/>
    <w:rsid w:val="00E5023B"/>
    <w:rsid w:val="00E51177"/>
    <w:rsid w:val="00E522F3"/>
    <w:rsid w:val="00E52433"/>
    <w:rsid w:val="00E5257B"/>
    <w:rsid w:val="00E532DE"/>
    <w:rsid w:val="00E5368D"/>
    <w:rsid w:val="00E54721"/>
    <w:rsid w:val="00E55DDE"/>
    <w:rsid w:val="00E563D7"/>
    <w:rsid w:val="00E57CC0"/>
    <w:rsid w:val="00E57D12"/>
    <w:rsid w:val="00E60DFA"/>
    <w:rsid w:val="00E65B7A"/>
    <w:rsid w:val="00E6738E"/>
    <w:rsid w:val="00E6791A"/>
    <w:rsid w:val="00E67A5B"/>
    <w:rsid w:val="00E7007E"/>
    <w:rsid w:val="00E7109D"/>
    <w:rsid w:val="00E7180B"/>
    <w:rsid w:val="00E73734"/>
    <w:rsid w:val="00E743AD"/>
    <w:rsid w:val="00E74CA6"/>
    <w:rsid w:val="00E75178"/>
    <w:rsid w:val="00E75767"/>
    <w:rsid w:val="00E76246"/>
    <w:rsid w:val="00E77B69"/>
    <w:rsid w:val="00E826BA"/>
    <w:rsid w:val="00E82844"/>
    <w:rsid w:val="00E82AFE"/>
    <w:rsid w:val="00E836A0"/>
    <w:rsid w:val="00E84BF7"/>
    <w:rsid w:val="00E84D04"/>
    <w:rsid w:val="00E851C8"/>
    <w:rsid w:val="00E868CB"/>
    <w:rsid w:val="00E86CE5"/>
    <w:rsid w:val="00E86D3A"/>
    <w:rsid w:val="00E874D3"/>
    <w:rsid w:val="00E91569"/>
    <w:rsid w:val="00E92D8E"/>
    <w:rsid w:val="00E941B0"/>
    <w:rsid w:val="00E960EA"/>
    <w:rsid w:val="00E965C7"/>
    <w:rsid w:val="00EA08A6"/>
    <w:rsid w:val="00EA162D"/>
    <w:rsid w:val="00EA178A"/>
    <w:rsid w:val="00EA1C81"/>
    <w:rsid w:val="00EA2AEF"/>
    <w:rsid w:val="00EB1C9B"/>
    <w:rsid w:val="00EB4077"/>
    <w:rsid w:val="00EB4C4F"/>
    <w:rsid w:val="00EB4D37"/>
    <w:rsid w:val="00EB5E99"/>
    <w:rsid w:val="00EB5FB9"/>
    <w:rsid w:val="00EB6572"/>
    <w:rsid w:val="00EB7C6B"/>
    <w:rsid w:val="00EC0CCE"/>
    <w:rsid w:val="00EC1189"/>
    <w:rsid w:val="00EC289A"/>
    <w:rsid w:val="00EC2D5E"/>
    <w:rsid w:val="00EC2F60"/>
    <w:rsid w:val="00EC566C"/>
    <w:rsid w:val="00EC57F2"/>
    <w:rsid w:val="00ED1265"/>
    <w:rsid w:val="00ED4105"/>
    <w:rsid w:val="00ED45C2"/>
    <w:rsid w:val="00ED73C8"/>
    <w:rsid w:val="00ED7497"/>
    <w:rsid w:val="00EE19C6"/>
    <w:rsid w:val="00EE2054"/>
    <w:rsid w:val="00EE6C32"/>
    <w:rsid w:val="00EE7D4D"/>
    <w:rsid w:val="00EF05F8"/>
    <w:rsid w:val="00EF1F78"/>
    <w:rsid w:val="00EF2426"/>
    <w:rsid w:val="00EF2FEA"/>
    <w:rsid w:val="00EF5547"/>
    <w:rsid w:val="00EF581F"/>
    <w:rsid w:val="00EF5C9E"/>
    <w:rsid w:val="00EF721C"/>
    <w:rsid w:val="00F0237E"/>
    <w:rsid w:val="00F03266"/>
    <w:rsid w:val="00F06A81"/>
    <w:rsid w:val="00F070C6"/>
    <w:rsid w:val="00F07F85"/>
    <w:rsid w:val="00F1000E"/>
    <w:rsid w:val="00F129C5"/>
    <w:rsid w:val="00F12D05"/>
    <w:rsid w:val="00F15013"/>
    <w:rsid w:val="00F1607D"/>
    <w:rsid w:val="00F209EB"/>
    <w:rsid w:val="00F22ED1"/>
    <w:rsid w:val="00F23251"/>
    <w:rsid w:val="00F23D5B"/>
    <w:rsid w:val="00F24233"/>
    <w:rsid w:val="00F24C67"/>
    <w:rsid w:val="00F25470"/>
    <w:rsid w:val="00F27E52"/>
    <w:rsid w:val="00F30FD2"/>
    <w:rsid w:val="00F3157D"/>
    <w:rsid w:val="00F3223F"/>
    <w:rsid w:val="00F324EC"/>
    <w:rsid w:val="00F326F1"/>
    <w:rsid w:val="00F32933"/>
    <w:rsid w:val="00F334DF"/>
    <w:rsid w:val="00F35A88"/>
    <w:rsid w:val="00F37C5F"/>
    <w:rsid w:val="00F42547"/>
    <w:rsid w:val="00F4341B"/>
    <w:rsid w:val="00F4346D"/>
    <w:rsid w:val="00F43EED"/>
    <w:rsid w:val="00F443A3"/>
    <w:rsid w:val="00F44F99"/>
    <w:rsid w:val="00F458A5"/>
    <w:rsid w:val="00F46054"/>
    <w:rsid w:val="00F46C6D"/>
    <w:rsid w:val="00F46F1B"/>
    <w:rsid w:val="00F47EBD"/>
    <w:rsid w:val="00F518E8"/>
    <w:rsid w:val="00F53E04"/>
    <w:rsid w:val="00F5450C"/>
    <w:rsid w:val="00F5568F"/>
    <w:rsid w:val="00F56B55"/>
    <w:rsid w:val="00F56C94"/>
    <w:rsid w:val="00F57188"/>
    <w:rsid w:val="00F57A31"/>
    <w:rsid w:val="00F63A30"/>
    <w:rsid w:val="00F65947"/>
    <w:rsid w:val="00F65F48"/>
    <w:rsid w:val="00F67CBF"/>
    <w:rsid w:val="00F7029D"/>
    <w:rsid w:val="00F73CAF"/>
    <w:rsid w:val="00F74E9D"/>
    <w:rsid w:val="00F7515B"/>
    <w:rsid w:val="00F76C57"/>
    <w:rsid w:val="00F80907"/>
    <w:rsid w:val="00F81DBA"/>
    <w:rsid w:val="00F822DA"/>
    <w:rsid w:val="00F82D0C"/>
    <w:rsid w:val="00F8400E"/>
    <w:rsid w:val="00F8529A"/>
    <w:rsid w:val="00F85FCE"/>
    <w:rsid w:val="00F861FE"/>
    <w:rsid w:val="00F875B3"/>
    <w:rsid w:val="00F87697"/>
    <w:rsid w:val="00F87704"/>
    <w:rsid w:val="00F878F6"/>
    <w:rsid w:val="00F87C50"/>
    <w:rsid w:val="00F914B7"/>
    <w:rsid w:val="00F91900"/>
    <w:rsid w:val="00F93A57"/>
    <w:rsid w:val="00F93C77"/>
    <w:rsid w:val="00F93EA1"/>
    <w:rsid w:val="00F94517"/>
    <w:rsid w:val="00F9451A"/>
    <w:rsid w:val="00F9483C"/>
    <w:rsid w:val="00F95938"/>
    <w:rsid w:val="00F95D83"/>
    <w:rsid w:val="00F96561"/>
    <w:rsid w:val="00FA0B0C"/>
    <w:rsid w:val="00FA1A78"/>
    <w:rsid w:val="00FA2ED1"/>
    <w:rsid w:val="00FA3029"/>
    <w:rsid w:val="00FA38D7"/>
    <w:rsid w:val="00FA3CAE"/>
    <w:rsid w:val="00FA454A"/>
    <w:rsid w:val="00FB0724"/>
    <w:rsid w:val="00FB1341"/>
    <w:rsid w:val="00FB2BC5"/>
    <w:rsid w:val="00FB3DE8"/>
    <w:rsid w:val="00FB4777"/>
    <w:rsid w:val="00FB47FC"/>
    <w:rsid w:val="00FB594B"/>
    <w:rsid w:val="00FB783A"/>
    <w:rsid w:val="00FC1B12"/>
    <w:rsid w:val="00FC20AD"/>
    <w:rsid w:val="00FC3B33"/>
    <w:rsid w:val="00FC4127"/>
    <w:rsid w:val="00FC48B2"/>
    <w:rsid w:val="00FC763C"/>
    <w:rsid w:val="00FC7A9B"/>
    <w:rsid w:val="00FD033F"/>
    <w:rsid w:val="00FD3CC2"/>
    <w:rsid w:val="00FD3FA5"/>
    <w:rsid w:val="00FD5AE2"/>
    <w:rsid w:val="00FD608A"/>
    <w:rsid w:val="00FD6AD7"/>
    <w:rsid w:val="00FD6E1C"/>
    <w:rsid w:val="00FE0CB6"/>
    <w:rsid w:val="00FE1406"/>
    <w:rsid w:val="00FE2B74"/>
    <w:rsid w:val="00FE39DF"/>
    <w:rsid w:val="00FE5D71"/>
    <w:rsid w:val="00FE66C2"/>
    <w:rsid w:val="00FE7EA8"/>
    <w:rsid w:val="00FF0C81"/>
    <w:rsid w:val="00FF4B8B"/>
    <w:rsid w:val="00FF7A3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79C5E"/>
  <w15:chartTrackingRefBased/>
  <w15:docId w15:val="{BF83A40D-0885-4CF9-8684-F54C0E6F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B1E3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748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B1E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1E36"/>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3B1E36"/>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3B1E36"/>
    <w:rPr>
      <w:rFonts w:ascii="Calibri" w:hAnsi="Calibri" w:cs="Calibri"/>
      <w:noProof/>
      <w:lang w:val="en-US"/>
    </w:rPr>
  </w:style>
  <w:style w:type="paragraph" w:customStyle="1" w:styleId="EndNoteBibliography">
    <w:name w:val="EndNote Bibliography"/>
    <w:basedOn w:val="Normal"/>
    <w:link w:val="EndNoteBibliographyChar"/>
    <w:rsid w:val="003B1E36"/>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3B1E36"/>
    <w:rPr>
      <w:rFonts w:ascii="Calibri" w:hAnsi="Calibri" w:cs="Calibri"/>
      <w:noProof/>
      <w:lang w:val="en-US"/>
    </w:rPr>
  </w:style>
  <w:style w:type="character" w:customStyle="1" w:styleId="Heading1Char">
    <w:name w:val="Heading 1 Char"/>
    <w:basedOn w:val="DefaultParagraphFont"/>
    <w:link w:val="Heading1"/>
    <w:uiPriority w:val="9"/>
    <w:rsid w:val="003B1E36"/>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5367C7"/>
    <w:rPr>
      <w:color w:val="808080"/>
    </w:rPr>
  </w:style>
  <w:style w:type="character" w:customStyle="1" w:styleId="Heading2Char">
    <w:name w:val="Heading 2 Char"/>
    <w:basedOn w:val="DefaultParagraphFont"/>
    <w:link w:val="Heading2"/>
    <w:uiPriority w:val="9"/>
    <w:rsid w:val="00474805"/>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59"/>
    <w:rsid w:val="005D0C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D0C24"/>
    <w:pPr>
      <w:spacing w:after="120" w:line="240" w:lineRule="auto"/>
      <w:ind w:left="720"/>
      <w:contextualSpacing/>
      <w:jc w:val="both"/>
    </w:pPr>
    <w:rPr>
      <w:rFonts w:ascii="Georgia" w:eastAsiaTheme="minorEastAsia" w:hAnsi="Georgia" w:cstheme="majorBidi"/>
      <w:color w:val="000000" w:themeColor="text1"/>
      <w:sz w:val="24"/>
      <w:szCs w:val="24"/>
    </w:rPr>
  </w:style>
  <w:style w:type="paragraph" w:styleId="Header">
    <w:name w:val="header"/>
    <w:basedOn w:val="Normal"/>
    <w:link w:val="HeaderChar"/>
    <w:uiPriority w:val="99"/>
    <w:unhideWhenUsed/>
    <w:rsid w:val="000609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092E"/>
  </w:style>
  <w:style w:type="paragraph" w:styleId="Footer">
    <w:name w:val="footer"/>
    <w:basedOn w:val="Normal"/>
    <w:link w:val="FooterChar"/>
    <w:uiPriority w:val="99"/>
    <w:unhideWhenUsed/>
    <w:rsid w:val="00060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092E"/>
  </w:style>
  <w:style w:type="paragraph" w:styleId="BalloonText">
    <w:name w:val="Balloon Text"/>
    <w:basedOn w:val="Normal"/>
    <w:link w:val="BalloonTextChar"/>
    <w:uiPriority w:val="99"/>
    <w:semiHidden/>
    <w:unhideWhenUsed/>
    <w:rsid w:val="008571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713D"/>
    <w:rPr>
      <w:rFonts w:ascii="Segoe UI" w:hAnsi="Segoe UI" w:cs="Segoe UI"/>
      <w:sz w:val="18"/>
      <w:szCs w:val="18"/>
    </w:rPr>
  </w:style>
  <w:style w:type="character" w:styleId="CommentReference">
    <w:name w:val="annotation reference"/>
    <w:basedOn w:val="DefaultParagraphFont"/>
    <w:uiPriority w:val="99"/>
    <w:semiHidden/>
    <w:unhideWhenUsed/>
    <w:rsid w:val="00DF33EA"/>
    <w:rPr>
      <w:sz w:val="16"/>
      <w:szCs w:val="16"/>
    </w:rPr>
  </w:style>
  <w:style w:type="paragraph" w:styleId="CommentText">
    <w:name w:val="annotation text"/>
    <w:basedOn w:val="Normal"/>
    <w:link w:val="CommentTextChar"/>
    <w:uiPriority w:val="99"/>
    <w:semiHidden/>
    <w:unhideWhenUsed/>
    <w:rsid w:val="00DF33EA"/>
    <w:pPr>
      <w:spacing w:line="240" w:lineRule="auto"/>
    </w:pPr>
    <w:rPr>
      <w:sz w:val="20"/>
      <w:szCs w:val="20"/>
    </w:rPr>
  </w:style>
  <w:style w:type="character" w:customStyle="1" w:styleId="CommentTextChar">
    <w:name w:val="Comment Text Char"/>
    <w:basedOn w:val="DefaultParagraphFont"/>
    <w:link w:val="CommentText"/>
    <w:uiPriority w:val="99"/>
    <w:semiHidden/>
    <w:rsid w:val="00DF33EA"/>
    <w:rPr>
      <w:sz w:val="20"/>
      <w:szCs w:val="20"/>
    </w:rPr>
  </w:style>
  <w:style w:type="paragraph" w:styleId="CommentSubject">
    <w:name w:val="annotation subject"/>
    <w:basedOn w:val="CommentText"/>
    <w:next w:val="CommentText"/>
    <w:link w:val="CommentSubjectChar"/>
    <w:uiPriority w:val="99"/>
    <w:semiHidden/>
    <w:unhideWhenUsed/>
    <w:rsid w:val="00DF33EA"/>
    <w:rPr>
      <w:b/>
      <w:bCs/>
    </w:rPr>
  </w:style>
  <w:style w:type="character" w:customStyle="1" w:styleId="CommentSubjectChar">
    <w:name w:val="Comment Subject Char"/>
    <w:basedOn w:val="CommentTextChar"/>
    <w:link w:val="CommentSubject"/>
    <w:uiPriority w:val="99"/>
    <w:semiHidden/>
    <w:rsid w:val="00DF33EA"/>
    <w:rPr>
      <w:b/>
      <w:bCs/>
      <w:sz w:val="20"/>
      <w:szCs w:val="20"/>
    </w:rPr>
  </w:style>
  <w:style w:type="paragraph" w:styleId="Revision">
    <w:name w:val="Revision"/>
    <w:hidden/>
    <w:uiPriority w:val="99"/>
    <w:semiHidden/>
    <w:rsid w:val="00001E99"/>
    <w:pPr>
      <w:spacing w:after="0" w:line="240" w:lineRule="auto"/>
    </w:pPr>
  </w:style>
  <w:style w:type="character" w:styleId="LineNumber">
    <w:name w:val="line number"/>
    <w:basedOn w:val="DefaultParagraphFont"/>
    <w:uiPriority w:val="99"/>
    <w:semiHidden/>
    <w:unhideWhenUsed/>
    <w:rsid w:val="00A04FCB"/>
  </w:style>
  <w:style w:type="paragraph" w:styleId="Caption">
    <w:name w:val="caption"/>
    <w:basedOn w:val="Normal"/>
    <w:next w:val="Normal"/>
    <w:uiPriority w:val="35"/>
    <w:unhideWhenUsed/>
    <w:qFormat/>
    <w:rsid w:val="00722676"/>
    <w:pPr>
      <w:spacing w:after="200" w:line="240" w:lineRule="auto"/>
    </w:pPr>
    <w:rPr>
      <w:i/>
      <w:iCs/>
      <w:color w:val="44546A" w:themeColor="text2"/>
      <w:sz w:val="18"/>
      <w:szCs w:val="18"/>
    </w:rPr>
  </w:style>
  <w:style w:type="character" w:customStyle="1" w:styleId="uni">
    <w:name w:val="uni"/>
    <w:basedOn w:val="DefaultParagraphFont"/>
    <w:rsid w:val="00B45DFF"/>
  </w:style>
  <w:style w:type="character" w:styleId="Hyperlink">
    <w:name w:val="Hyperlink"/>
    <w:basedOn w:val="DefaultParagraphFont"/>
    <w:uiPriority w:val="99"/>
    <w:unhideWhenUsed/>
    <w:rsid w:val="001963DD"/>
    <w:rPr>
      <w:color w:val="0563C1" w:themeColor="hyperlink"/>
      <w:u w:val="single"/>
    </w:rPr>
  </w:style>
  <w:style w:type="character" w:customStyle="1" w:styleId="orcid-id-https">
    <w:name w:val="orcid-id-https"/>
    <w:basedOn w:val="DefaultParagraphFont"/>
    <w:rsid w:val="00D307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732884">
      <w:bodyDiv w:val="1"/>
      <w:marLeft w:val="0"/>
      <w:marRight w:val="0"/>
      <w:marTop w:val="0"/>
      <w:marBottom w:val="0"/>
      <w:divBdr>
        <w:top w:val="none" w:sz="0" w:space="0" w:color="auto"/>
        <w:left w:val="none" w:sz="0" w:space="0" w:color="auto"/>
        <w:bottom w:val="none" w:sz="0" w:space="0" w:color="auto"/>
        <w:right w:val="none" w:sz="0" w:space="0" w:color="auto"/>
      </w:divBdr>
      <w:divsChild>
        <w:div w:id="541402993">
          <w:marLeft w:val="0"/>
          <w:marRight w:val="0"/>
          <w:marTop w:val="0"/>
          <w:marBottom w:val="0"/>
          <w:divBdr>
            <w:top w:val="none" w:sz="0" w:space="0" w:color="auto"/>
            <w:left w:val="none" w:sz="0" w:space="0" w:color="auto"/>
            <w:bottom w:val="none" w:sz="0" w:space="0" w:color="auto"/>
            <w:right w:val="none" w:sz="0" w:space="0" w:color="auto"/>
          </w:divBdr>
          <w:divsChild>
            <w:div w:id="937910306">
              <w:marLeft w:val="0"/>
              <w:marRight w:val="0"/>
              <w:marTop w:val="0"/>
              <w:marBottom w:val="0"/>
              <w:divBdr>
                <w:top w:val="none" w:sz="0" w:space="0" w:color="auto"/>
                <w:left w:val="none" w:sz="0" w:space="0" w:color="auto"/>
                <w:bottom w:val="none" w:sz="0" w:space="0" w:color="auto"/>
                <w:right w:val="none" w:sz="0" w:space="0" w:color="auto"/>
              </w:divBdr>
              <w:divsChild>
                <w:div w:id="131637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358859">
      <w:bodyDiv w:val="1"/>
      <w:marLeft w:val="0"/>
      <w:marRight w:val="0"/>
      <w:marTop w:val="0"/>
      <w:marBottom w:val="0"/>
      <w:divBdr>
        <w:top w:val="none" w:sz="0" w:space="0" w:color="auto"/>
        <w:left w:val="none" w:sz="0" w:space="0" w:color="auto"/>
        <w:bottom w:val="none" w:sz="0" w:space="0" w:color="auto"/>
        <w:right w:val="none" w:sz="0" w:space="0" w:color="auto"/>
      </w:divBdr>
      <w:divsChild>
        <w:div w:id="161165247">
          <w:marLeft w:val="0"/>
          <w:marRight w:val="0"/>
          <w:marTop w:val="0"/>
          <w:marBottom w:val="0"/>
          <w:divBdr>
            <w:top w:val="none" w:sz="0" w:space="0" w:color="auto"/>
            <w:left w:val="none" w:sz="0" w:space="0" w:color="auto"/>
            <w:bottom w:val="none" w:sz="0" w:space="0" w:color="auto"/>
            <w:right w:val="none" w:sz="0" w:space="0" w:color="auto"/>
          </w:divBdr>
          <w:divsChild>
            <w:div w:id="1709331619">
              <w:marLeft w:val="0"/>
              <w:marRight w:val="0"/>
              <w:marTop w:val="0"/>
              <w:marBottom w:val="0"/>
              <w:divBdr>
                <w:top w:val="none" w:sz="0" w:space="0" w:color="auto"/>
                <w:left w:val="none" w:sz="0" w:space="0" w:color="auto"/>
                <w:bottom w:val="none" w:sz="0" w:space="0" w:color="auto"/>
                <w:right w:val="none" w:sz="0" w:space="0" w:color="auto"/>
              </w:divBdr>
              <w:divsChild>
                <w:div w:id="123955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37">
      <w:bodyDiv w:val="1"/>
      <w:marLeft w:val="0"/>
      <w:marRight w:val="0"/>
      <w:marTop w:val="0"/>
      <w:marBottom w:val="0"/>
      <w:divBdr>
        <w:top w:val="none" w:sz="0" w:space="0" w:color="auto"/>
        <w:left w:val="none" w:sz="0" w:space="0" w:color="auto"/>
        <w:bottom w:val="none" w:sz="0" w:space="0" w:color="auto"/>
        <w:right w:val="none" w:sz="0" w:space="0" w:color="auto"/>
      </w:divBdr>
      <w:divsChild>
        <w:div w:id="143132608">
          <w:marLeft w:val="0"/>
          <w:marRight w:val="0"/>
          <w:marTop w:val="0"/>
          <w:marBottom w:val="0"/>
          <w:divBdr>
            <w:top w:val="none" w:sz="0" w:space="0" w:color="auto"/>
            <w:left w:val="none" w:sz="0" w:space="0" w:color="auto"/>
            <w:bottom w:val="none" w:sz="0" w:space="0" w:color="auto"/>
            <w:right w:val="none" w:sz="0" w:space="0" w:color="auto"/>
          </w:divBdr>
          <w:divsChild>
            <w:div w:id="2139182003">
              <w:marLeft w:val="0"/>
              <w:marRight w:val="0"/>
              <w:marTop w:val="0"/>
              <w:marBottom w:val="0"/>
              <w:divBdr>
                <w:top w:val="none" w:sz="0" w:space="0" w:color="auto"/>
                <w:left w:val="none" w:sz="0" w:space="0" w:color="auto"/>
                <w:bottom w:val="none" w:sz="0" w:space="0" w:color="auto"/>
                <w:right w:val="none" w:sz="0" w:space="0" w:color="auto"/>
              </w:divBdr>
              <w:divsChild>
                <w:div w:id="14692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ose@soton.ac.uk" TargetMode="External"/><Relationship Id="rId13" Type="http://schemas.openxmlformats.org/officeDocument/2006/relationships/hyperlink" Target="https://orcid.org/0000-0001-8710-1063"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orcid.org/0000-0003-2281-6142"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3-1746-7136"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orcid.org/0000-0002-6273-851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orcid.org/0000-0001-6569-2931" TargetMode="External"/><Relationship Id="rId14" Type="http://schemas.openxmlformats.org/officeDocument/2006/relationships/hyperlink" Target="http://www.scipy.org/" TargetMode="External"/><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99170E-BB4C-3F42-8757-6B276EA4A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3711</TotalTime>
  <Pages>32</Pages>
  <Words>22898</Words>
  <Characters>130519</Characters>
  <Application>Microsoft Office Word</Application>
  <DocSecurity>0</DocSecurity>
  <Lines>1087</Lines>
  <Paragraphs>306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153111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McKay Fletcher D.M.</dc:creator>
  <cp:keywords/>
  <dc:description/>
  <cp:lastModifiedBy>Roose T.</cp:lastModifiedBy>
  <cp:revision>198</cp:revision>
  <cp:lastPrinted>2019-08-30T14:01:00Z</cp:lastPrinted>
  <dcterms:created xsi:type="dcterms:W3CDTF">2020-02-03T16:07:00Z</dcterms:created>
  <dcterms:modified xsi:type="dcterms:W3CDTF">2020-03-16T10:45:00Z</dcterms:modified>
</cp:coreProperties>
</file>