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A3B41" w14:textId="0A1E6D63" w:rsidR="00EA3995" w:rsidRDefault="00EA3995" w:rsidP="00EA3995">
      <w:pPr>
        <w:spacing w:line="480" w:lineRule="auto"/>
        <w:rPr>
          <w:rFonts w:ascii="Times New Roman" w:hAnsi="Times New Roman" w:cs="Times New Roman"/>
          <w:b/>
          <w:sz w:val="24"/>
          <w:szCs w:val="24"/>
        </w:rPr>
      </w:pPr>
      <w:bookmarkStart w:id="0" w:name="_GoBack"/>
      <w:r>
        <w:rPr>
          <w:rFonts w:ascii="Times New Roman" w:hAnsi="Times New Roman" w:cs="Times New Roman"/>
          <w:b/>
          <w:sz w:val="24"/>
          <w:szCs w:val="24"/>
        </w:rPr>
        <w:t>Response to Critics (</w:t>
      </w:r>
      <w:proofErr w:type="spellStart"/>
      <w:r>
        <w:rPr>
          <w:rFonts w:ascii="Times New Roman" w:hAnsi="Times New Roman" w:cs="Times New Roman"/>
          <w:b/>
          <w:sz w:val="24"/>
          <w:szCs w:val="24"/>
        </w:rPr>
        <w:t>Ranalli</w:t>
      </w:r>
      <w:proofErr w:type="spellEnd"/>
      <w:r>
        <w:rPr>
          <w:rFonts w:ascii="Times New Roman" w:hAnsi="Times New Roman" w:cs="Times New Roman"/>
          <w:b/>
          <w:sz w:val="24"/>
          <w:szCs w:val="24"/>
        </w:rPr>
        <w:t xml:space="preserve">, Williams, </w:t>
      </w:r>
      <w:proofErr w:type="spellStart"/>
      <w:r>
        <w:rPr>
          <w:rFonts w:ascii="Times New Roman" w:hAnsi="Times New Roman" w:cs="Times New Roman"/>
          <w:b/>
          <w:sz w:val="24"/>
          <w:szCs w:val="24"/>
        </w:rPr>
        <w:t>Moyal</w:t>
      </w:r>
      <w:proofErr w:type="spellEnd"/>
      <w:r>
        <w:rPr>
          <w:rFonts w:ascii="Times New Roman" w:hAnsi="Times New Roman" w:cs="Times New Roman"/>
          <w:b/>
          <w:sz w:val="24"/>
          <w:szCs w:val="24"/>
        </w:rPr>
        <w:t>-Sharrock)</w:t>
      </w:r>
    </w:p>
    <w:bookmarkEnd w:id="0"/>
    <w:p w14:paraId="3FE184BF" w14:textId="74437E81" w:rsidR="00A345D6" w:rsidRDefault="00E25940" w:rsidP="00EA3995">
      <w:pPr>
        <w:spacing w:line="480" w:lineRule="auto"/>
        <w:rPr>
          <w:rFonts w:ascii="Times New Roman" w:hAnsi="Times New Roman" w:cs="Times New Roman"/>
          <w:sz w:val="24"/>
          <w:szCs w:val="24"/>
        </w:rPr>
      </w:pPr>
      <w:r>
        <w:rPr>
          <w:rFonts w:ascii="Times New Roman" w:hAnsi="Times New Roman" w:cs="Times New Roman"/>
          <w:sz w:val="24"/>
          <w:szCs w:val="24"/>
        </w:rPr>
        <w:t>Genia Schönbaumsfeld, University of Southampton</w:t>
      </w:r>
    </w:p>
    <w:p w14:paraId="5C59221C" w14:textId="77777777" w:rsidR="00E25940" w:rsidRDefault="00E25940" w:rsidP="00EA3995">
      <w:pPr>
        <w:spacing w:line="480" w:lineRule="auto"/>
        <w:rPr>
          <w:rFonts w:ascii="Times New Roman" w:hAnsi="Times New Roman" w:cs="Times New Roman"/>
          <w:sz w:val="24"/>
          <w:szCs w:val="24"/>
        </w:rPr>
      </w:pPr>
    </w:p>
    <w:p w14:paraId="295012BE" w14:textId="50CA1DC1" w:rsidR="00EA3995" w:rsidRPr="00EA3995" w:rsidRDefault="00EA3995" w:rsidP="00EA3995">
      <w:pPr>
        <w:spacing w:line="480" w:lineRule="auto"/>
        <w:rPr>
          <w:rFonts w:ascii="Times New Roman" w:hAnsi="Times New Roman" w:cs="Times New Roman"/>
          <w:sz w:val="24"/>
          <w:szCs w:val="24"/>
        </w:rPr>
      </w:pPr>
      <w:r>
        <w:rPr>
          <w:rFonts w:ascii="Times New Roman" w:hAnsi="Times New Roman" w:cs="Times New Roman"/>
          <w:sz w:val="24"/>
          <w:szCs w:val="24"/>
        </w:rPr>
        <w:t xml:space="preserve">Before going on to discuss their individual contributions, I would like to thank </w:t>
      </w:r>
      <w:proofErr w:type="spellStart"/>
      <w:r w:rsidR="00FB083F">
        <w:rPr>
          <w:rFonts w:ascii="Times New Roman" w:hAnsi="Times New Roman" w:cs="Times New Roman"/>
          <w:sz w:val="24"/>
          <w:szCs w:val="24"/>
        </w:rPr>
        <w:t>Danièle</w:t>
      </w:r>
      <w:proofErr w:type="spellEnd"/>
      <w:r w:rsidR="00FB083F">
        <w:rPr>
          <w:rFonts w:ascii="Times New Roman" w:hAnsi="Times New Roman" w:cs="Times New Roman"/>
          <w:sz w:val="24"/>
          <w:szCs w:val="24"/>
        </w:rPr>
        <w:t xml:space="preserve"> </w:t>
      </w:r>
      <w:proofErr w:type="spellStart"/>
      <w:r w:rsidR="00FB083F">
        <w:rPr>
          <w:rFonts w:ascii="Times New Roman" w:hAnsi="Times New Roman" w:cs="Times New Roman"/>
          <w:sz w:val="24"/>
          <w:szCs w:val="24"/>
        </w:rPr>
        <w:t>Moyal</w:t>
      </w:r>
      <w:proofErr w:type="spellEnd"/>
      <w:r w:rsidR="00FB083F">
        <w:rPr>
          <w:rFonts w:ascii="Times New Roman" w:hAnsi="Times New Roman" w:cs="Times New Roman"/>
          <w:sz w:val="24"/>
          <w:szCs w:val="24"/>
        </w:rPr>
        <w:t xml:space="preserve">-Sharrock, Chris </w:t>
      </w:r>
      <w:proofErr w:type="spellStart"/>
      <w:r w:rsidR="00FB083F">
        <w:rPr>
          <w:rFonts w:ascii="Times New Roman" w:hAnsi="Times New Roman" w:cs="Times New Roman"/>
          <w:sz w:val="24"/>
          <w:szCs w:val="24"/>
        </w:rPr>
        <w:t>Ranalli</w:t>
      </w:r>
      <w:proofErr w:type="spellEnd"/>
      <w:r w:rsidR="00FB083F">
        <w:rPr>
          <w:rFonts w:ascii="Times New Roman" w:hAnsi="Times New Roman" w:cs="Times New Roman"/>
          <w:sz w:val="24"/>
          <w:szCs w:val="24"/>
        </w:rPr>
        <w:t xml:space="preserve"> and</w:t>
      </w:r>
      <w:r>
        <w:rPr>
          <w:rFonts w:ascii="Times New Roman" w:hAnsi="Times New Roman" w:cs="Times New Roman"/>
          <w:sz w:val="24"/>
          <w:szCs w:val="24"/>
        </w:rPr>
        <w:t xml:space="preserve"> Michael Williams for taking the time to engage with my work and inspiring me to think anew about some of the central topics</w:t>
      </w:r>
      <w:r w:rsidR="00A345D6">
        <w:rPr>
          <w:rFonts w:ascii="Times New Roman" w:hAnsi="Times New Roman" w:cs="Times New Roman"/>
          <w:sz w:val="24"/>
          <w:szCs w:val="24"/>
        </w:rPr>
        <w:t xml:space="preserve"> in the book.</w:t>
      </w:r>
    </w:p>
    <w:p w14:paraId="4C5719AC" w14:textId="77777777" w:rsidR="00EA3995" w:rsidRDefault="00EA3995" w:rsidP="00EA3995">
      <w:pPr>
        <w:spacing w:line="480" w:lineRule="auto"/>
        <w:rPr>
          <w:rFonts w:ascii="Times New Roman" w:hAnsi="Times New Roman" w:cs="Times New Roman"/>
          <w:b/>
          <w:sz w:val="24"/>
          <w:szCs w:val="24"/>
        </w:rPr>
      </w:pPr>
    </w:p>
    <w:p w14:paraId="2B9099DD" w14:textId="61408C44" w:rsidR="00EA3995" w:rsidRDefault="00A345D6" w:rsidP="00EA3995">
      <w:pPr>
        <w:spacing w:line="480" w:lineRule="auto"/>
        <w:rPr>
          <w:rFonts w:ascii="Times New Roman" w:hAnsi="Times New Roman" w:cs="Times New Roman"/>
          <w:sz w:val="24"/>
          <w:szCs w:val="24"/>
        </w:rPr>
      </w:pPr>
      <w:r>
        <w:rPr>
          <w:rFonts w:ascii="Times New Roman" w:hAnsi="Times New Roman" w:cs="Times New Roman"/>
          <w:b/>
          <w:sz w:val="24"/>
          <w:szCs w:val="24"/>
        </w:rPr>
        <w:t>1</w:t>
      </w:r>
      <w:r w:rsidR="00EA3995" w:rsidRPr="001C4D63">
        <w:rPr>
          <w:rFonts w:ascii="Times New Roman" w:hAnsi="Times New Roman" w:cs="Times New Roman"/>
          <w:b/>
          <w:sz w:val="24"/>
          <w:szCs w:val="24"/>
        </w:rPr>
        <w:t>.</w:t>
      </w:r>
      <w:r w:rsidR="00EA3995">
        <w:rPr>
          <w:rFonts w:ascii="Times New Roman" w:hAnsi="Times New Roman" w:cs="Times New Roman"/>
          <w:b/>
          <w:sz w:val="24"/>
          <w:szCs w:val="24"/>
        </w:rPr>
        <w:t xml:space="preserve"> Response to </w:t>
      </w:r>
      <w:proofErr w:type="spellStart"/>
      <w:r w:rsidR="00EA3995">
        <w:rPr>
          <w:rFonts w:ascii="Times New Roman" w:hAnsi="Times New Roman" w:cs="Times New Roman"/>
          <w:b/>
          <w:sz w:val="24"/>
          <w:szCs w:val="24"/>
        </w:rPr>
        <w:t>Ranalli’s</w:t>
      </w:r>
      <w:proofErr w:type="spellEnd"/>
      <w:r w:rsidR="00EA3995">
        <w:rPr>
          <w:rFonts w:ascii="Times New Roman" w:hAnsi="Times New Roman" w:cs="Times New Roman"/>
          <w:b/>
          <w:sz w:val="24"/>
          <w:szCs w:val="24"/>
        </w:rPr>
        <w:t xml:space="preserve"> ‘Are There Heavyweight Perceptual Reasons?’</w:t>
      </w:r>
    </w:p>
    <w:p w14:paraId="656B6EED" w14:textId="77777777" w:rsidR="00EA3995" w:rsidRDefault="00EA3995" w:rsidP="00EA3995">
      <w:pPr>
        <w:spacing w:line="480" w:lineRule="auto"/>
        <w:rPr>
          <w:rFonts w:ascii="Times New Roman" w:hAnsi="Times New Roman" w:cs="Times New Roman"/>
          <w:sz w:val="24"/>
          <w:szCs w:val="24"/>
        </w:rPr>
      </w:pPr>
    </w:p>
    <w:p w14:paraId="658B6A6A" w14:textId="77777777" w:rsidR="00EA3995" w:rsidRDefault="00EA3995" w:rsidP="00EA3995">
      <w:pPr>
        <w:spacing w:line="480" w:lineRule="auto"/>
        <w:rPr>
          <w:rFonts w:ascii="Times New Roman" w:hAnsi="Times New Roman" w:cs="Times New Roman"/>
          <w:sz w:val="24"/>
          <w:szCs w:val="24"/>
        </w:rPr>
      </w:pPr>
      <w:r>
        <w:rPr>
          <w:rFonts w:ascii="Times New Roman" w:hAnsi="Times New Roman" w:cs="Times New Roman"/>
          <w:b/>
          <w:sz w:val="24"/>
          <w:szCs w:val="24"/>
        </w:rPr>
        <w:t>I Introduction</w:t>
      </w:r>
    </w:p>
    <w:p w14:paraId="307E4910" w14:textId="77777777" w:rsidR="00EA3995" w:rsidRDefault="00EA3995" w:rsidP="00EA3995">
      <w:pPr>
        <w:spacing w:line="480" w:lineRule="auto"/>
        <w:rPr>
          <w:rFonts w:ascii="Times New Roman" w:hAnsi="Times New Roman" w:cs="Times New Roman"/>
          <w:sz w:val="24"/>
          <w:szCs w:val="24"/>
        </w:rPr>
      </w:pPr>
    </w:p>
    <w:p w14:paraId="77C5BB82" w14:textId="2A489BC6" w:rsidR="00EA3995" w:rsidRDefault="00EA3995" w:rsidP="00EA399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Ranalli</w:t>
      </w:r>
      <w:proofErr w:type="spellEnd"/>
      <w:r>
        <w:rPr>
          <w:rFonts w:ascii="Times New Roman" w:hAnsi="Times New Roman" w:cs="Times New Roman"/>
          <w:sz w:val="24"/>
          <w:szCs w:val="24"/>
        </w:rPr>
        <w:t xml:space="preserve"> claims to agree with me that radical scepticism is an illusion (35). I </w:t>
      </w:r>
      <w:r w:rsidR="0041522A">
        <w:rPr>
          <w:rFonts w:ascii="Times New Roman" w:hAnsi="Times New Roman" w:cs="Times New Roman"/>
          <w:sz w:val="24"/>
          <w:szCs w:val="24"/>
        </w:rPr>
        <w:t>confess to finding this</w:t>
      </w:r>
      <w:r w:rsidR="00F91B0A">
        <w:rPr>
          <w:rFonts w:ascii="Times New Roman" w:hAnsi="Times New Roman" w:cs="Times New Roman"/>
          <w:sz w:val="24"/>
          <w:szCs w:val="24"/>
        </w:rPr>
        <w:t xml:space="preserve"> claim</w:t>
      </w:r>
      <w:r>
        <w:rPr>
          <w:rFonts w:ascii="Times New Roman" w:hAnsi="Times New Roman" w:cs="Times New Roman"/>
          <w:sz w:val="24"/>
          <w:szCs w:val="24"/>
        </w:rPr>
        <w:t xml:space="preserve"> baffl</w:t>
      </w:r>
      <w:r w:rsidR="00911244">
        <w:rPr>
          <w:rFonts w:ascii="Times New Roman" w:hAnsi="Times New Roman" w:cs="Times New Roman"/>
          <w:sz w:val="24"/>
          <w:szCs w:val="24"/>
        </w:rPr>
        <w:t xml:space="preserve">ing given that </w:t>
      </w:r>
      <w:r w:rsidR="00F91B0A">
        <w:rPr>
          <w:rFonts w:ascii="Times New Roman" w:hAnsi="Times New Roman" w:cs="Times New Roman"/>
          <w:sz w:val="24"/>
          <w:szCs w:val="24"/>
        </w:rPr>
        <w:t>he</w:t>
      </w:r>
      <w:r w:rsidR="00911244">
        <w:rPr>
          <w:rFonts w:ascii="Times New Roman" w:hAnsi="Times New Roman" w:cs="Times New Roman"/>
          <w:sz w:val="24"/>
          <w:szCs w:val="24"/>
        </w:rPr>
        <w:t xml:space="preserve"> defends a </w:t>
      </w:r>
      <w:proofErr w:type="spellStart"/>
      <w:r w:rsidR="00911244">
        <w:rPr>
          <w:rFonts w:ascii="Times New Roman" w:hAnsi="Times New Roman" w:cs="Times New Roman"/>
          <w:sz w:val="24"/>
          <w:szCs w:val="24"/>
        </w:rPr>
        <w:t>Dre</w:t>
      </w:r>
      <w:r>
        <w:rPr>
          <w:rFonts w:ascii="Times New Roman" w:hAnsi="Times New Roman" w:cs="Times New Roman"/>
          <w:sz w:val="24"/>
          <w:szCs w:val="24"/>
        </w:rPr>
        <w:t>tskean</w:t>
      </w:r>
      <w:proofErr w:type="spellEnd"/>
      <w:r>
        <w:rPr>
          <w:rFonts w:ascii="Times New Roman" w:hAnsi="Times New Roman" w:cs="Times New Roman"/>
          <w:sz w:val="24"/>
          <w:szCs w:val="24"/>
        </w:rPr>
        <w:t xml:space="preserve"> view of perceptual reasons and re-imports the very picture that I am at such pains to dispel: a conception of apparently ‘factive reasons’ that leave open whether what we encounter in perception is an object (or objects) located in our immediate environment or the result of massive hallucination. As I have extensively argued, if we allow this move, the game is over before we have even started. </w:t>
      </w:r>
      <w:r w:rsidR="00911244">
        <w:rPr>
          <w:rFonts w:ascii="Times New Roman" w:hAnsi="Times New Roman" w:cs="Times New Roman"/>
          <w:sz w:val="24"/>
          <w:szCs w:val="24"/>
        </w:rPr>
        <w:t>For this reason</w:t>
      </w:r>
      <w:r>
        <w:rPr>
          <w:rFonts w:ascii="Times New Roman" w:hAnsi="Times New Roman" w:cs="Times New Roman"/>
          <w:sz w:val="24"/>
          <w:szCs w:val="24"/>
        </w:rPr>
        <w:t xml:space="preserve">, I do not, as </w:t>
      </w:r>
      <w:proofErr w:type="spellStart"/>
      <w:r>
        <w:rPr>
          <w:rFonts w:ascii="Times New Roman" w:hAnsi="Times New Roman" w:cs="Times New Roman"/>
          <w:sz w:val="24"/>
          <w:szCs w:val="24"/>
        </w:rPr>
        <w:t>Ranalli</w:t>
      </w:r>
      <w:proofErr w:type="spellEnd"/>
      <w:r>
        <w:rPr>
          <w:rFonts w:ascii="Times New Roman" w:hAnsi="Times New Roman" w:cs="Times New Roman"/>
          <w:sz w:val="24"/>
          <w:szCs w:val="24"/>
        </w:rPr>
        <w:t xml:space="preserve"> laments, address the question whether </w:t>
      </w:r>
      <w:r w:rsidRPr="00F91B0A">
        <w:rPr>
          <w:rFonts w:ascii="Times New Roman" w:hAnsi="Times New Roman" w:cs="Times New Roman"/>
          <w:i/>
          <w:sz w:val="24"/>
          <w:szCs w:val="24"/>
        </w:rPr>
        <w:t>hi</w:t>
      </w:r>
      <w:r>
        <w:rPr>
          <w:rFonts w:ascii="Times New Roman" w:hAnsi="Times New Roman" w:cs="Times New Roman"/>
          <w:i/>
          <w:sz w:val="24"/>
          <w:szCs w:val="24"/>
        </w:rPr>
        <w:t>s</w:t>
      </w:r>
      <w:r>
        <w:rPr>
          <w:rFonts w:ascii="Times New Roman" w:hAnsi="Times New Roman" w:cs="Times New Roman"/>
          <w:sz w:val="24"/>
          <w:szCs w:val="24"/>
        </w:rPr>
        <w:t xml:space="preserve"> conception of ‘factive reasons’ is better than ‘non-factive reasons’, since his notion just constitutes an</w:t>
      </w:r>
      <w:r w:rsidR="00F91B0A">
        <w:rPr>
          <w:rFonts w:ascii="Times New Roman" w:hAnsi="Times New Roman" w:cs="Times New Roman"/>
          <w:sz w:val="24"/>
          <w:szCs w:val="24"/>
        </w:rPr>
        <w:t>other</w:t>
      </w:r>
      <w:r>
        <w:rPr>
          <w:rFonts w:ascii="Times New Roman" w:hAnsi="Times New Roman" w:cs="Times New Roman"/>
          <w:sz w:val="24"/>
          <w:szCs w:val="24"/>
        </w:rPr>
        <w:t xml:space="preserve"> attempt to smuggle the Reasons Identity Thesis back in by another name. So, of course </w:t>
      </w:r>
      <w:r w:rsidRPr="00F91B0A">
        <w:rPr>
          <w:rFonts w:ascii="Times New Roman" w:hAnsi="Times New Roman" w:cs="Times New Roman"/>
          <w:sz w:val="24"/>
          <w:szCs w:val="24"/>
        </w:rPr>
        <w:t xml:space="preserve">this </w:t>
      </w:r>
      <w:r>
        <w:rPr>
          <w:rFonts w:ascii="Times New Roman" w:hAnsi="Times New Roman" w:cs="Times New Roman"/>
          <w:sz w:val="24"/>
          <w:szCs w:val="24"/>
        </w:rPr>
        <w:t xml:space="preserve">conception isn’t better. But that is not the </w:t>
      </w:r>
      <w:r w:rsidR="00911244">
        <w:rPr>
          <w:rFonts w:ascii="Times New Roman" w:hAnsi="Times New Roman" w:cs="Times New Roman"/>
          <w:sz w:val="24"/>
          <w:szCs w:val="24"/>
        </w:rPr>
        <w:t>view</w:t>
      </w:r>
      <w:r>
        <w:rPr>
          <w:rFonts w:ascii="Times New Roman" w:hAnsi="Times New Roman" w:cs="Times New Roman"/>
          <w:sz w:val="24"/>
          <w:szCs w:val="24"/>
        </w:rPr>
        <w:t xml:space="preserve"> that I defend. </w:t>
      </w:r>
    </w:p>
    <w:p w14:paraId="77B75C1D" w14:textId="77777777" w:rsidR="00EA3995" w:rsidRDefault="00EA3995" w:rsidP="00EA3995">
      <w:pPr>
        <w:spacing w:line="480" w:lineRule="auto"/>
        <w:rPr>
          <w:rFonts w:ascii="Times New Roman" w:hAnsi="Times New Roman" w:cs="Times New Roman"/>
          <w:sz w:val="24"/>
          <w:szCs w:val="24"/>
        </w:rPr>
      </w:pPr>
    </w:p>
    <w:p w14:paraId="5055C855" w14:textId="5A47F8DD" w:rsidR="00EA3995" w:rsidRDefault="00911244" w:rsidP="00EA3995">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II ‘Cookie-Underdetermination’?</w:t>
      </w:r>
    </w:p>
    <w:p w14:paraId="05F35234" w14:textId="77777777" w:rsidR="00EA3995" w:rsidRDefault="00EA3995" w:rsidP="00EA3995">
      <w:pPr>
        <w:spacing w:line="480" w:lineRule="auto"/>
        <w:rPr>
          <w:rFonts w:ascii="Times New Roman" w:hAnsi="Times New Roman" w:cs="Times New Roman"/>
          <w:sz w:val="24"/>
          <w:szCs w:val="24"/>
        </w:rPr>
      </w:pPr>
    </w:p>
    <w:p w14:paraId="79EA2EE9" w14:textId="21BBA1AC" w:rsidR="00EA3995" w:rsidRPr="00911244" w:rsidRDefault="00EA3995" w:rsidP="00EA3995">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Ranalli</w:t>
      </w:r>
      <w:proofErr w:type="spellEnd"/>
      <w:r>
        <w:rPr>
          <w:rFonts w:ascii="Times New Roman" w:hAnsi="Times New Roman" w:cs="Times New Roman"/>
          <w:sz w:val="24"/>
          <w:szCs w:val="24"/>
        </w:rPr>
        <w:t xml:space="preserve"> seems to </w:t>
      </w:r>
      <w:r w:rsidR="008230C1">
        <w:rPr>
          <w:rFonts w:ascii="Times New Roman" w:hAnsi="Times New Roman" w:cs="Times New Roman"/>
          <w:sz w:val="24"/>
          <w:szCs w:val="24"/>
        </w:rPr>
        <w:t>accept</w:t>
      </w:r>
      <w:r>
        <w:rPr>
          <w:rFonts w:ascii="Times New Roman" w:hAnsi="Times New Roman" w:cs="Times New Roman"/>
          <w:sz w:val="24"/>
          <w:szCs w:val="24"/>
        </w:rPr>
        <w:t xml:space="preserve"> a Dretske-type view which implies that perceptual experience can be factored into two components: the phenomenal content of the experience which is immediately present to one (</w:t>
      </w:r>
      <w:proofErr w:type="spellStart"/>
      <w:r>
        <w:rPr>
          <w:rFonts w:ascii="Times New Roman" w:hAnsi="Times New Roman" w:cs="Times New Roman"/>
          <w:sz w:val="24"/>
          <w:szCs w:val="24"/>
        </w:rPr>
        <w:t>Ranalli</w:t>
      </w:r>
      <w:proofErr w:type="spellEnd"/>
      <w:r>
        <w:rPr>
          <w:rFonts w:ascii="Times New Roman" w:hAnsi="Times New Roman" w:cs="Times New Roman"/>
          <w:sz w:val="24"/>
          <w:szCs w:val="24"/>
        </w:rPr>
        <w:t xml:space="preserve"> prefers to call this the information perception ‘encodes’, but the idea is essentially the same), plus whatever one can infer from that content: the so-called ‘heavyweight implications’ of what is directly present to consciousness. In other words,</w:t>
      </w:r>
      <w:r>
        <w:rPr>
          <w:rFonts w:ascii="Times New Roman" w:hAnsi="Times New Roman" w:cs="Times New Roman"/>
          <w:sz w:val="24"/>
          <w:szCs w:val="24"/>
          <w:lang w:val="en-US"/>
        </w:rPr>
        <w:t xml:space="preserve"> the overall picture is this: whatever phenomenal character my perceptual experience has underdetermines whether that experience is an experience of an actual cookie, a ‘virtual cookie’ or a ‘hallucinated cookie’. Consequently, what I’m presented with in perceptual experience is not</w:t>
      </w:r>
      <w:r w:rsidR="00D969BE">
        <w:rPr>
          <w:rFonts w:ascii="Times New Roman" w:hAnsi="Times New Roman" w:cs="Times New Roman"/>
          <w:sz w:val="24"/>
          <w:szCs w:val="24"/>
          <w:lang w:val="en-US"/>
        </w:rPr>
        <w:t xml:space="preserve"> with </w:t>
      </w:r>
      <w:r>
        <w:rPr>
          <w:rFonts w:ascii="Times New Roman" w:hAnsi="Times New Roman" w:cs="Times New Roman"/>
          <w:sz w:val="24"/>
          <w:szCs w:val="24"/>
          <w:lang w:val="en-US"/>
        </w:rPr>
        <w:t xml:space="preserve">a </w:t>
      </w:r>
      <w:r w:rsidRPr="009950B8">
        <w:rPr>
          <w:rFonts w:ascii="Times New Roman" w:hAnsi="Times New Roman" w:cs="Times New Roman"/>
          <w:i/>
          <w:sz w:val="24"/>
          <w:szCs w:val="24"/>
          <w:lang w:val="en-US"/>
        </w:rPr>
        <w:t>cookie</w:t>
      </w:r>
      <w:r>
        <w:rPr>
          <w:rFonts w:ascii="Times New Roman" w:hAnsi="Times New Roman" w:cs="Times New Roman"/>
          <w:sz w:val="24"/>
          <w:szCs w:val="24"/>
          <w:lang w:val="en-US"/>
        </w:rPr>
        <w:t xml:space="preserve">, but </w:t>
      </w:r>
      <w:r w:rsidR="00F91B0A">
        <w:rPr>
          <w:rFonts w:ascii="Times New Roman" w:hAnsi="Times New Roman" w:cs="Times New Roman"/>
          <w:sz w:val="24"/>
          <w:szCs w:val="24"/>
          <w:lang w:val="en-US"/>
        </w:rPr>
        <w:t>with ‘cookie-type features’</w:t>
      </w:r>
      <w:r w:rsidR="00D969B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which I need to infer that a cookie is present. This is so, because, according to </w:t>
      </w:r>
      <w:proofErr w:type="spellStart"/>
      <w:r>
        <w:rPr>
          <w:rFonts w:ascii="Times New Roman" w:hAnsi="Times New Roman" w:cs="Times New Roman"/>
          <w:sz w:val="24"/>
          <w:szCs w:val="24"/>
          <w:lang w:val="en-US"/>
        </w:rPr>
        <w:t>Ranalli</w:t>
      </w:r>
      <w:proofErr w:type="spellEnd"/>
      <w:r>
        <w:rPr>
          <w:rFonts w:ascii="Times New Roman" w:hAnsi="Times New Roman" w:cs="Times New Roman"/>
          <w:sz w:val="24"/>
          <w:szCs w:val="24"/>
          <w:lang w:val="en-US"/>
        </w:rPr>
        <w:t>, my perceptual experience leaves open the possibility that instead of an actual cookie, I am merely presented with something that looks like one, but that could be a hologram or a figment of my imagination. Such a conception immediately raises the question, of course, in what sense I am then supposed to be able to recognize th</w:t>
      </w:r>
      <w:r w:rsidR="00911244">
        <w:rPr>
          <w:rFonts w:ascii="Times New Roman" w:hAnsi="Times New Roman" w:cs="Times New Roman"/>
          <w:sz w:val="24"/>
          <w:szCs w:val="24"/>
          <w:lang w:val="en-US"/>
        </w:rPr>
        <w:t>at there are cookies in the jar</w:t>
      </w:r>
      <w:r w:rsidR="00D969BE">
        <w:rPr>
          <w:rFonts w:ascii="Times New Roman" w:hAnsi="Times New Roman" w:cs="Times New Roman"/>
          <w:sz w:val="24"/>
          <w:szCs w:val="24"/>
          <w:lang w:val="en-US"/>
        </w:rPr>
        <w:t xml:space="preserve"> (something that </w:t>
      </w:r>
      <w:proofErr w:type="spellStart"/>
      <w:r w:rsidR="00D969BE">
        <w:rPr>
          <w:rFonts w:ascii="Times New Roman" w:hAnsi="Times New Roman" w:cs="Times New Roman"/>
          <w:sz w:val="24"/>
          <w:szCs w:val="24"/>
          <w:lang w:val="en-US"/>
        </w:rPr>
        <w:t>Ranalli</w:t>
      </w:r>
      <w:proofErr w:type="spellEnd"/>
      <w:r w:rsidR="00D969BE">
        <w:rPr>
          <w:rFonts w:ascii="Times New Roman" w:hAnsi="Times New Roman" w:cs="Times New Roman"/>
          <w:sz w:val="24"/>
          <w:szCs w:val="24"/>
          <w:lang w:val="en-US"/>
        </w:rPr>
        <w:t xml:space="preserve"> wants to grant is possible)</w:t>
      </w:r>
      <w:r w:rsidR="00911244">
        <w:rPr>
          <w:rFonts w:ascii="Times New Roman" w:hAnsi="Times New Roman" w:cs="Times New Roman"/>
          <w:sz w:val="24"/>
          <w:szCs w:val="24"/>
          <w:lang w:val="en-US"/>
        </w:rPr>
        <w:t>.</w:t>
      </w:r>
      <w:r>
        <w:rPr>
          <w:rFonts w:ascii="Times New Roman" w:hAnsi="Times New Roman" w:cs="Times New Roman"/>
          <w:sz w:val="24"/>
          <w:szCs w:val="24"/>
          <w:lang w:val="en-US"/>
        </w:rPr>
        <w:t xml:space="preserve"> For if I see that there are cookies in the jar, I do not see figments of my imagination in the jar. </w:t>
      </w:r>
      <w:r w:rsidR="00D969BE">
        <w:rPr>
          <w:rFonts w:ascii="Times New Roman" w:hAnsi="Times New Roman" w:cs="Times New Roman"/>
          <w:sz w:val="24"/>
          <w:szCs w:val="24"/>
          <w:lang w:val="en-US"/>
        </w:rPr>
        <w:t>Conversely</w:t>
      </w:r>
      <w:r>
        <w:rPr>
          <w:rFonts w:ascii="Times New Roman" w:hAnsi="Times New Roman" w:cs="Times New Roman"/>
          <w:sz w:val="24"/>
          <w:szCs w:val="24"/>
          <w:lang w:val="en-US"/>
        </w:rPr>
        <w:t>, if I thought that I were hallucinating, I would certainly not agree that I am seeing that there are cookies in the jar. At the very least, I wo</w:t>
      </w:r>
      <w:r w:rsidR="00911244">
        <w:rPr>
          <w:rFonts w:ascii="Times New Roman" w:hAnsi="Times New Roman" w:cs="Times New Roman"/>
          <w:sz w:val="24"/>
          <w:szCs w:val="24"/>
          <w:lang w:val="en-US"/>
        </w:rPr>
        <w:t>uld qualify my claim as follows:</w:t>
      </w:r>
      <w:r>
        <w:rPr>
          <w:rFonts w:ascii="Times New Roman" w:hAnsi="Times New Roman" w:cs="Times New Roman"/>
          <w:sz w:val="24"/>
          <w:szCs w:val="24"/>
          <w:lang w:val="en-US"/>
        </w:rPr>
        <w:t xml:space="preserve"> ‘</w:t>
      </w:r>
      <w:r w:rsidR="00911244">
        <w:rPr>
          <w:rFonts w:ascii="Times New Roman" w:hAnsi="Times New Roman" w:cs="Times New Roman"/>
          <w:sz w:val="24"/>
          <w:szCs w:val="24"/>
          <w:lang w:val="en-US"/>
        </w:rPr>
        <w:t>I</w:t>
      </w:r>
      <w:r>
        <w:rPr>
          <w:rFonts w:ascii="Times New Roman" w:hAnsi="Times New Roman" w:cs="Times New Roman"/>
          <w:sz w:val="24"/>
          <w:szCs w:val="24"/>
          <w:lang w:val="en-US"/>
        </w:rPr>
        <w:t xml:space="preserve">t looks like there are cookies in the jar, but I can’t be sure.’ </w:t>
      </w:r>
    </w:p>
    <w:p w14:paraId="2816A9EA" w14:textId="422B78F9" w:rsidR="00EA3995" w:rsidRDefault="00EA3995" w:rsidP="00EA399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That </w:t>
      </w:r>
      <w:proofErr w:type="spellStart"/>
      <w:r>
        <w:rPr>
          <w:rFonts w:ascii="Times New Roman" w:hAnsi="Times New Roman" w:cs="Times New Roman"/>
          <w:sz w:val="24"/>
          <w:szCs w:val="24"/>
          <w:lang w:val="en-US"/>
        </w:rPr>
        <w:t>Ranalli</w:t>
      </w:r>
      <w:proofErr w:type="spellEnd"/>
      <w:r w:rsidR="00D969BE">
        <w:rPr>
          <w:rFonts w:ascii="Times New Roman" w:hAnsi="Times New Roman" w:cs="Times New Roman"/>
          <w:sz w:val="24"/>
          <w:szCs w:val="24"/>
          <w:lang w:val="en-US"/>
        </w:rPr>
        <w:t xml:space="preserve"> wants to maintain </w:t>
      </w:r>
      <w:r w:rsidR="00D969BE" w:rsidRPr="00D969BE">
        <w:rPr>
          <w:rFonts w:ascii="Times New Roman" w:hAnsi="Times New Roman" w:cs="Times New Roman"/>
          <w:i/>
          <w:sz w:val="24"/>
          <w:szCs w:val="24"/>
          <w:lang w:val="en-US"/>
        </w:rPr>
        <w:t>both</w:t>
      </w:r>
      <w:r w:rsidR="00D969BE">
        <w:rPr>
          <w:rFonts w:ascii="Times New Roman" w:hAnsi="Times New Roman" w:cs="Times New Roman"/>
          <w:sz w:val="24"/>
          <w:szCs w:val="24"/>
          <w:lang w:val="en-US"/>
        </w:rPr>
        <w:t xml:space="preserve"> that one can see that there are cookies in the jar and that this doesn’t rule out that one is merely hallucinating that one is,</w:t>
      </w:r>
      <w:r>
        <w:rPr>
          <w:rFonts w:ascii="Times New Roman" w:hAnsi="Times New Roman" w:cs="Times New Roman"/>
          <w:sz w:val="24"/>
          <w:szCs w:val="24"/>
          <w:lang w:val="en-US"/>
        </w:rPr>
        <w:t xml:space="preserve"> </w:t>
      </w:r>
      <w:r w:rsidR="00D969BE">
        <w:rPr>
          <w:rFonts w:ascii="Times New Roman" w:hAnsi="Times New Roman" w:cs="Times New Roman"/>
          <w:sz w:val="24"/>
          <w:szCs w:val="24"/>
          <w:lang w:val="en-US"/>
        </w:rPr>
        <w:t>stem</w:t>
      </w:r>
      <w:r w:rsidR="008230C1">
        <w:rPr>
          <w:rFonts w:ascii="Times New Roman" w:hAnsi="Times New Roman" w:cs="Times New Roman"/>
          <w:sz w:val="24"/>
          <w:szCs w:val="24"/>
          <w:lang w:val="en-US"/>
        </w:rPr>
        <w:t>s</w:t>
      </w:r>
      <w:r>
        <w:rPr>
          <w:rFonts w:ascii="Times New Roman" w:hAnsi="Times New Roman" w:cs="Times New Roman"/>
          <w:sz w:val="24"/>
          <w:szCs w:val="24"/>
          <w:lang w:val="en-US"/>
        </w:rPr>
        <w:t xml:space="preserve"> from his willingness to regard ‘virtual cookies’</w:t>
      </w:r>
      <w:r>
        <w:rPr>
          <w:rStyle w:val="FootnoteReference"/>
          <w:rFonts w:ascii="Times New Roman" w:hAnsi="Times New Roman" w:cs="Times New Roman"/>
          <w:sz w:val="24"/>
          <w:szCs w:val="24"/>
          <w:lang w:val="en-US"/>
        </w:rPr>
        <w:footnoteReference w:id="1"/>
      </w:r>
      <w:r>
        <w:rPr>
          <w:rFonts w:ascii="Times New Roman" w:hAnsi="Times New Roman" w:cs="Times New Roman"/>
          <w:sz w:val="24"/>
          <w:szCs w:val="24"/>
          <w:lang w:val="en-US"/>
        </w:rPr>
        <w:t xml:space="preserve"> and ‘hallucinated cookies’ as tokens of the type </w:t>
      </w:r>
      <w:r>
        <w:rPr>
          <w:rFonts w:ascii="Times New Roman" w:hAnsi="Times New Roman" w:cs="Times New Roman"/>
          <w:sz w:val="24"/>
          <w:szCs w:val="24"/>
          <w:lang w:val="en-US"/>
        </w:rPr>
        <w:lastRenderedPageBreak/>
        <w:t xml:space="preserve">‘cookie’. But this is absurd. Hallucinated ‘cookies’ are not a </w:t>
      </w:r>
      <w:r>
        <w:rPr>
          <w:rFonts w:ascii="Times New Roman" w:hAnsi="Times New Roman" w:cs="Times New Roman"/>
          <w:i/>
          <w:sz w:val="24"/>
          <w:szCs w:val="24"/>
          <w:lang w:val="en-US"/>
        </w:rPr>
        <w:t>type</w:t>
      </w:r>
      <w:r>
        <w:rPr>
          <w:rFonts w:ascii="Times New Roman" w:hAnsi="Times New Roman" w:cs="Times New Roman"/>
          <w:sz w:val="24"/>
          <w:szCs w:val="24"/>
          <w:lang w:val="en-US"/>
        </w:rPr>
        <w:t xml:space="preserve"> of cookie. ‘Cookies’ that exist only in my mind are not a kind of </w:t>
      </w:r>
      <w:r>
        <w:rPr>
          <w:rFonts w:ascii="Times New Roman" w:hAnsi="Times New Roman" w:cs="Times New Roman"/>
          <w:i/>
          <w:sz w:val="24"/>
          <w:szCs w:val="24"/>
          <w:lang w:val="en-US"/>
        </w:rPr>
        <w:t>cookie</w:t>
      </w:r>
      <w:r>
        <w:rPr>
          <w:rFonts w:ascii="Times New Roman" w:hAnsi="Times New Roman" w:cs="Times New Roman"/>
          <w:sz w:val="24"/>
          <w:szCs w:val="24"/>
          <w:lang w:val="en-US"/>
        </w:rPr>
        <w:t xml:space="preserve">, but merely appearances as of cookies. Neither is ‘mind-independence’ a property that objects have </w:t>
      </w:r>
      <w:r w:rsidRPr="00584B37">
        <w:rPr>
          <w:rFonts w:ascii="Times New Roman" w:hAnsi="Times New Roman" w:cs="Times New Roman"/>
          <w:i/>
          <w:sz w:val="24"/>
          <w:szCs w:val="24"/>
          <w:lang w:val="en-US"/>
        </w:rPr>
        <w:t>in addition to</w:t>
      </w:r>
      <w:r>
        <w:rPr>
          <w:rFonts w:ascii="Times New Roman" w:hAnsi="Times New Roman" w:cs="Times New Roman"/>
          <w:sz w:val="24"/>
          <w:szCs w:val="24"/>
          <w:lang w:val="en-US"/>
        </w:rPr>
        <w:t xml:space="preserve"> having various ‘relational features’ (17), just as existence is not a property that objects have in addition to being sweet and round, say. As Kant pointed out long ago, imaginary 100 thalers have</w:t>
      </w:r>
      <w:r w:rsidR="00231675">
        <w:rPr>
          <w:rFonts w:ascii="Times New Roman" w:hAnsi="Times New Roman" w:cs="Times New Roman"/>
          <w:sz w:val="24"/>
          <w:szCs w:val="24"/>
          <w:lang w:val="en-US"/>
        </w:rPr>
        <w:t xml:space="preserve"> </w:t>
      </w:r>
      <w:proofErr w:type="gramStart"/>
      <w:r w:rsidR="00231675">
        <w:rPr>
          <w:rFonts w:ascii="Times New Roman" w:hAnsi="Times New Roman" w:cs="Times New Roman"/>
          <w:sz w:val="24"/>
          <w:szCs w:val="24"/>
          <w:lang w:val="en-US"/>
        </w:rPr>
        <w:t>exactly</w:t>
      </w:r>
      <w:r>
        <w:rPr>
          <w:rFonts w:ascii="Times New Roman" w:hAnsi="Times New Roman" w:cs="Times New Roman"/>
          <w:sz w:val="24"/>
          <w:szCs w:val="24"/>
          <w:lang w:val="en-US"/>
        </w:rPr>
        <w:t xml:space="preserve"> the same</w:t>
      </w:r>
      <w:proofErr w:type="gramEnd"/>
      <w:r>
        <w:rPr>
          <w:rFonts w:ascii="Times New Roman" w:hAnsi="Times New Roman" w:cs="Times New Roman"/>
          <w:sz w:val="24"/>
          <w:szCs w:val="24"/>
          <w:lang w:val="en-US"/>
        </w:rPr>
        <w:t xml:space="preserve"> properties as actual 100 thalers – the real ones, contrary to the merely imagined thalers, do not have the </w:t>
      </w:r>
      <w:r w:rsidR="00E86325" w:rsidRPr="00E86325">
        <w:rPr>
          <w:rFonts w:ascii="Times New Roman" w:hAnsi="Times New Roman" w:cs="Times New Roman"/>
          <w:i/>
          <w:sz w:val="24"/>
          <w:szCs w:val="24"/>
          <w:lang w:val="en-US"/>
        </w:rPr>
        <w:t>further</w:t>
      </w:r>
      <w:r>
        <w:rPr>
          <w:rFonts w:ascii="Times New Roman" w:hAnsi="Times New Roman" w:cs="Times New Roman"/>
          <w:sz w:val="24"/>
          <w:szCs w:val="24"/>
          <w:lang w:val="en-US"/>
        </w:rPr>
        <w:t xml:space="preserve"> properties of exis</w:t>
      </w:r>
      <w:r w:rsidR="00E86325">
        <w:rPr>
          <w:rFonts w:ascii="Times New Roman" w:hAnsi="Times New Roman" w:cs="Times New Roman"/>
          <w:sz w:val="24"/>
          <w:szCs w:val="24"/>
          <w:lang w:val="en-US"/>
        </w:rPr>
        <w:t>ting and being mind-independent!</w:t>
      </w:r>
      <w:r>
        <w:rPr>
          <w:rFonts w:ascii="Times New Roman" w:hAnsi="Times New Roman" w:cs="Times New Roman"/>
          <w:sz w:val="24"/>
          <w:szCs w:val="24"/>
          <w:lang w:val="en-US"/>
        </w:rPr>
        <w:t xml:space="preserve"> Nevertheless, whether I have 100 thalers or not makes </w:t>
      </w:r>
      <w:r w:rsidR="00E86325">
        <w:rPr>
          <w:rFonts w:ascii="Times New Roman" w:hAnsi="Times New Roman" w:cs="Times New Roman"/>
          <w:sz w:val="24"/>
          <w:szCs w:val="24"/>
          <w:lang w:val="en-US"/>
        </w:rPr>
        <w:t>all the difference in the world</w:t>
      </w:r>
      <w:r w:rsidR="002E5791">
        <w:rPr>
          <w:rStyle w:val="FootnoteReference"/>
          <w:rFonts w:ascii="Times New Roman" w:hAnsi="Times New Roman" w:cs="Times New Roman"/>
          <w:sz w:val="24"/>
          <w:szCs w:val="24"/>
          <w:lang w:val="en-US"/>
        </w:rPr>
        <w:footnoteReference w:id="2"/>
      </w:r>
      <w:r w:rsidR="00E863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480AD0E" w14:textId="53085AB0" w:rsidR="00D969BE" w:rsidRDefault="00231675" w:rsidP="00EA3995">
      <w:pPr>
        <w:spacing w:line="480" w:lineRule="auto"/>
        <w:ind w:firstLine="720"/>
        <w:rPr>
          <w:rFonts w:ascii="Times New Roman" w:hAnsi="Times New Roman" w:cs="Times New Roman"/>
          <w:sz w:val="24"/>
          <w:szCs w:val="24"/>
          <w:lang w:val="en-US"/>
        </w:rPr>
      </w:pPr>
      <w:r w:rsidRPr="00231675">
        <w:rPr>
          <w:rFonts w:ascii="Times New Roman" w:hAnsi="Times New Roman" w:cs="Times New Roman"/>
          <w:sz w:val="24"/>
          <w:szCs w:val="24"/>
        </w:rPr>
        <w:t xml:space="preserve">In other words, there are not </w:t>
      </w:r>
      <w:r w:rsidRPr="00231675">
        <w:rPr>
          <w:rFonts w:ascii="Times New Roman" w:hAnsi="Times New Roman" w:cs="Times New Roman"/>
          <w:i/>
          <w:sz w:val="24"/>
          <w:szCs w:val="24"/>
        </w:rPr>
        <w:t>two ways</w:t>
      </w:r>
      <w:r w:rsidRPr="00231675">
        <w:rPr>
          <w:rFonts w:ascii="Times New Roman" w:hAnsi="Times New Roman" w:cs="Times New Roman"/>
          <w:sz w:val="24"/>
          <w:szCs w:val="24"/>
        </w:rPr>
        <w:t xml:space="preserve"> of describing a cookie: one as mind-independent and physical, the other not. Consequently, </w:t>
      </w:r>
      <w:proofErr w:type="spellStart"/>
      <w:r w:rsidRPr="00231675">
        <w:rPr>
          <w:rFonts w:ascii="Times New Roman" w:hAnsi="Times New Roman" w:cs="Times New Roman"/>
          <w:sz w:val="24"/>
          <w:szCs w:val="24"/>
        </w:rPr>
        <w:t>Ranalli’s</w:t>
      </w:r>
      <w:proofErr w:type="spellEnd"/>
      <w:r w:rsidRPr="00231675">
        <w:rPr>
          <w:rFonts w:ascii="Times New Roman" w:hAnsi="Times New Roman" w:cs="Times New Roman"/>
          <w:sz w:val="24"/>
          <w:szCs w:val="24"/>
        </w:rPr>
        <w:t xml:space="preserve"> Mark Twain analogy fails (18). In order to back up his claim that even if the </w:t>
      </w:r>
      <w:r w:rsidRPr="00231675">
        <w:rPr>
          <w:rFonts w:ascii="Times New Roman" w:hAnsi="Times New Roman" w:cs="Times New Roman"/>
          <w:sz w:val="24"/>
          <w:szCs w:val="24"/>
          <w:lang w:val="en-US"/>
        </w:rPr>
        <w:t xml:space="preserve">factive reasons thesis is true, it doesn’t follow that you thereby become aware of the fact that cookies </w:t>
      </w:r>
      <w:r w:rsidRPr="00231675">
        <w:rPr>
          <w:rFonts w:ascii="Times New Roman" w:hAnsi="Times New Roman" w:cs="Times New Roman"/>
          <w:iCs/>
          <w:sz w:val="24"/>
          <w:szCs w:val="24"/>
          <w:lang w:val="en-US"/>
        </w:rPr>
        <w:t xml:space="preserve">are </w:t>
      </w:r>
      <w:r w:rsidRPr="00231675">
        <w:rPr>
          <w:rFonts w:ascii="Times New Roman" w:hAnsi="Times New Roman" w:cs="Times New Roman"/>
          <w:sz w:val="24"/>
          <w:szCs w:val="24"/>
          <w:lang w:val="en-US"/>
        </w:rPr>
        <w:t xml:space="preserve">mind-independent physical objects, he gives the analogy that to claim the contrary would be to suppose that by seeing that Mark Twain is sipping tea, you’d get a reason to believe that Samuel Clemens is sipping tea, and this is false. But of course it’s not like that at all. For while the names ‘Mark Twain’ and ‘Samuel Clemens’ refer to the same person, ‘mind-independent cookie’ and ‘imagined cookie’ do </w:t>
      </w:r>
      <w:r w:rsidRPr="00231675">
        <w:rPr>
          <w:rFonts w:ascii="Times New Roman" w:hAnsi="Times New Roman" w:cs="Times New Roman"/>
          <w:i/>
          <w:sz w:val="24"/>
          <w:szCs w:val="24"/>
          <w:lang w:val="en-US"/>
        </w:rPr>
        <w:t>not</w:t>
      </w:r>
      <w:r w:rsidRPr="00231675">
        <w:rPr>
          <w:rFonts w:ascii="Times New Roman" w:hAnsi="Times New Roman" w:cs="Times New Roman"/>
          <w:sz w:val="24"/>
          <w:szCs w:val="24"/>
          <w:lang w:val="en-US"/>
        </w:rPr>
        <w:t xml:space="preserve"> constitute two different ways of referring to a cookie. </w:t>
      </w:r>
      <w:r w:rsidR="00D969BE">
        <w:rPr>
          <w:rFonts w:ascii="Times New Roman" w:hAnsi="Times New Roman" w:cs="Times New Roman"/>
          <w:sz w:val="24"/>
          <w:szCs w:val="24"/>
          <w:lang w:val="en-US"/>
        </w:rPr>
        <w:t>For</w:t>
      </w:r>
      <w:r w:rsidR="000E65C4">
        <w:rPr>
          <w:rFonts w:ascii="Times New Roman" w:hAnsi="Times New Roman" w:cs="Times New Roman"/>
          <w:sz w:val="24"/>
          <w:szCs w:val="24"/>
          <w:lang w:val="en-US"/>
        </w:rPr>
        <w:t>, to repeat,</w:t>
      </w:r>
      <w:r w:rsidRPr="00231675">
        <w:rPr>
          <w:rFonts w:ascii="Times New Roman" w:hAnsi="Times New Roman" w:cs="Times New Roman"/>
          <w:sz w:val="24"/>
          <w:szCs w:val="24"/>
          <w:lang w:val="en-US"/>
        </w:rPr>
        <w:t xml:space="preserve"> an imagined cookie is not a </w:t>
      </w:r>
      <w:r w:rsidRPr="00231675">
        <w:rPr>
          <w:rFonts w:ascii="Times New Roman" w:hAnsi="Times New Roman" w:cs="Times New Roman"/>
          <w:i/>
          <w:sz w:val="24"/>
          <w:szCs w:val="24"/>
          <w:lang w:val="en-US"/>
        </w:rPr>
        <w:t>cookie</w:t>
      </w:r>
      <w:r w:rsidRPr="00231675">
        <w:rPr>
          <w:rFonts w:ascii="Times New Roman" w:hAnsi="Times New Roman" w:cs="Times New Roman"/>
          <w:sz w:val="24"/>
          <w:szCs w:val="24"/>
          <w:lang w:val="en-US"/>
        </w:rPr>
        <w:t xml:space="preserve">, but </w:t>
      </w:r>
      <w:r w:rsidR="000E65C4">
        <w:rPr>
          <w:rFonts w:ascii="Times New Roman" w:hAnsi="Times New Roman" w:cs="Times New Roman"/>
          <w:sz w:val="24"/>
          <w:szCs w:val="24"/>
          <w:lang w:val="en-US"/>
        </w:rPr>
        <w:t>at best the</w:t>
      </w:r>
      <w:r w:rsidRPr="00231675">
        <w:rPr>
          <w:rFonts w:ascii="Times New Roman" w:hAnsi="Times New Roman" w:cs="Times New Roman"/>
          <w:sz w:val="24"/>
          <w:szCs w:val="24"/>
          <w:lang w:val="en-US"/>
        </w:rPr>
        <w:t xml:space="preserve"> appearance of one.</w:t>
      </w:r>
    </w:p>
    <w:p w14:paraId="088146DC" w14:textId="1AD86379" w:rsidR="00EA3995" w:rsidRDefault="00E86325" w:rsidP="00EA399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w:t>
      </w:r>
      <w:r w:rsidR="00EA3995">
        <w:rPr>
          <w:rFonts w:ascii="Times New Roman" w:hAnsi="Times New Roman" w:cs="Times New Roman"/>
          <w:sz w:val="24"/>
          <w:szCs w:val="24"/>
          <w:lang w:val="en-US"/>
        </w:rPr>
        <w:t>o perceive that there is a cookie in the jar is not</w:t>
      </w:r>
      <w:r>
        <w:rPr>
          <w:rFonts w:ascii="Times New Roman" w:hAnsi="Times New Roman" w:cs="Times New Roman"/>
          <w:sz w:val="24"/>
          <w:szCs w:val="24"/>
          <w:lang w:val="en-US"/>
        </w:rPr>
        <w:t>, therefore,</w:t>
      </w:r>
      <w:r w:rsidR="00EA3995">
        <w:rPr>
          <w:rFonts w:ascii="Times New Roman" w:hAnsi="Times New Roman" w:cs="Times New Roman"/>
          <w:sz w:val="24"/>
          <w:szCs w:val="24"/>
          <w:lang w:val="en-US"/>
        </w:rPr>
        <w:t xml:space="preserve"> to perceive a something which leaves it open whether I am perceiving a cookie or am merely hallucinating, and that would require a </w:t>
      </w:r>
      <w:r w:rsidR="00EA3995" w:rsidRPr="00231675">
        <w:rPr>
          <w:rFonts w:ascii="Times New Roman" w:hAnsi="Times New Roman" w:cs="Times New Roman"/>
          <w:i/>
          <w:sz w:val="24"/>
          <w:szCs w:val="24"/>
          <w:lang w:val="en-US"/>
        </w:rPr>
        <w:t>further</w:t>
      </w:r>
      <w:r w:rsidR="00EA3995">
        <w:rPr>
          <w:rFonts w:ascii="Times New Roman" w:hAnsi="Times New Roman" w:cs="Times New Roman"/>
          <w:sz w:val="24"/>
          <w:szCs w:val="24"/>
          <w:lang w:val="en-US"/>
        </w:rPr>
        <w:t xml:space="preserve"> ‘perception of mind-independence’ (whatever such a thing could be), in order to establish that I am perceiving an actual cookie and not a figment of my imagination. For, if I</w:t>
      </w:r>
      <w:r w:rsidR="00231675">
        <w:rPr>
          <w:rFonts w:ascii="Times New Roman" w:hAnsi="Times New Roman" w:cs="Times New Roman"/>
          <w:sz w:val="24"/>
          <w:szCs w:val="24"/>
          <w:lang w:val="en-US"/>
        </w:rPr>
        <w:t>’</w:t>
      </w:r>
      <w:r>
        <w:rPr>
          <w:rFonts w:ascii="Times New Roman" w:hAnsi="Times New Roman" w:cs="Times New Roman"/>
          <w:sz w:val="24"/>
          <w:szCs w:val="24"/>
          <w:lang w:val="en-US"/>
        </w:rPr>
        <w:t xml:space="preserve">m </w:t>
      </w:r>
      <w:r w:rsidR="00EA3995">
        <w:rPr>
          <w:rFonts w:ascii="Times New Roman" w:hAnsi="Times New Roman" w:cs="Times New Roman"/>
          <w:sz w:val="24"/>
          <w:szCs w:val="24"/>
          <w:lang w:val="en-US"/>
        </w:rPr>
        <w:t xml:space="preserve">‘perceiving’ a ‘mental cookie’, I’m not, of course, perceiving anything. I’m at best being appeared to in a cookie-like manner. To think otherwise, is not </w:t>
      </w:r>
      <w:r w:rsidR="00EA3995">
        <w:rPr>
          <w:rFonts w:ascii="Times New Roman" w:hAnsi="Times New Roman" w:cs="Times New Roman"/>
          <w:sz w:val="24"/>
          <w:szCs w:val="24"/>
          <w:lang w:val="en-US"/>
        </w:rPr>
        <w:lastRenderedPageBreak/>
        <w:t>just to be confused about perception, but to return to what McDowell calls the Highest Common Factor conception and I call the Reasons Identity Thesis: the notion that all that perception can give us is appearance-based reasons that are compatible with appearances being massively deceptive.</w:t>
      </w:r>
      <w:r w:rsidR="000E65C4">
        <w:rPr>
          <w:rFonts w:ascii="Times New Roman" w:hAnsi="Times New Roman" w:cs="Times New Roman"/>
          <w:sz w:val="24"/>
          <w:szCs w:val="24"/>
          <w:lang w:val="en-US"/>
        </w:rPr>
        <w:t xml:space="preserve"> But that is precisely to reject the account I </w:t>
      </w:r>
      <w:proofErr w:type="spellStart"/>
      <w:r w:rsidR="000E65C4">
        <w:rPr>
          <w:rFonts w:ascii="Times New Roman" w:hAnsi="Times New Roman" w:cs="Times New Roman"/>
          <w:sz w:val="24"/>
          <w:szCs w:val="24"/>
          <w:lang w:val="en-US"/>
        </w:rPr>
        <w:t>favour</w:t>
      </w:r>
      <w:proofErr w:type="spellEnd"/>
      <w:r w:rsidR="000E65C4">
        <w:rPr>
          <w:rFonts w:ascii="Times New Roman" w:hAnsi="Times New Roman" w:cs="Times New Roman"/>
          <w:sz w:val="24"/>
          <w:szCs w:val="24"/>
          <w:lang w:val="en-US"/>
        </w:rPr>
        <w:t xml:space="preserve"> – that of knowledge-entailing, factive reasons.</w:t>
      </w:r>
    </w:p>
    <w:p w14:paraId="62881905" w14:textId="3758554D" w:rsidR="00EA3995" w:rsidRDefault="00EA3995" w:rsidP="00EA3995">
      <w:pPr>
        <w:spacing w:line="480" w:lineRule="auto"/>
        <w:ind w:firstLine="720"/>
        <w:rPr>
          <w:rFonts w:ascii="Times New Roman" w:hAnsi="Times New Roman" w:cs="Times New Roman"/>
          <w:sz w:val="24"/>
          <w:szCs w:val="24"/>
        </w:rPr>
      </w:pPr>
      <w:r>
        <w:rPr>
          <w:rFonts w:ascii="Times New Roman" w:hAnsi="Times New Roman" w:cs="Times New Roman"/>
          <w:sz w:val="24"/>
          <w:szCs w:val="24"/>
          <w:lang w:val="en-US"/>
        </w:rPr>
        <w:t xml:space="preserve">Nevertheless, </w:t>
      </w:r>
      <w:proofErr w:type="spellStart"/>
      <w:r>
        <w:rPr>
          <w:rFonts w:ascii="Times New Roman" w:hAnsi="Times New Roman" w:cs="Times New Roman"/>
          <w:sz w:val="24"/>
          <w:szCs w:val="24"/>
          <w:lang w:val="en-US"/>
        </w:rPr>
        <w:t>Ranalli</w:t>
      </w:r>
      <w:proofErr w:type="spellEnd"/>
      <w:r>
        <w:rPr>
          <w:rFonts w:ascii="Times New Roman" w:hAnsi="Times New Roman" w:cs="Times New Roman"/>
          <w:sz w:val="24"/>
          <w:szCs w:val="24"/>
          <w:lang w:val="en-US"/>
        </w:rPr>
        <w:t xml:space="preserve"> wants to maintain that </w:t>
      </w:r>
      <w:r w:rsidR="000E65C4">
        <w:rPr>
          <w:rFonts w:ascii="Times New Roman" w:hAnsi="Times New Roman" w:cs="Times New Roman"/>
          <w:sz w:val="24"/>
          <w:szCs w:val="24"/>
          <w:lang w:val="en-US"/>
        </w:rPr>
        <w:t>the</w:t>
      </w:r>
      <w:r>
        <w:rPr>
          <w:rFonts w:ascii="Times New Roman" w:hAnsi="Times New Roman" w:cs="Times New Roman"/>
          <w:sz w:val="24"/>
          <w:szCs w:val="24"/>
          <w:lang w:val="en-US"/>
        </w:rPr>
        <w:t xml:space="preserve"> ‘factive reasons thesis’ </w:t>
      </w:r>
      <w:r w:rsidRPr="00E86325">
        <w:rPr>
          <w:rFonts w:ascii="Times New Roman" w:hAnsi="Times New Roman" w:cs="Times New Roman"/>
          <w:i/>
          <w:sz w:val="24"/>
          <w:szCs w:val="24"/>
          <w:lang w:val="en-US"/>
        </w:rPr>
        <w:t>is</w:t>
      </w:r>
      <w:r>
        <w:rPr>
          <w:rFonts w:ascii="Times New Roman" w:hAnsi="Times New Roman" w:cs="Times New Roman"/>
          <w:sz w:val="24"/>
          <w:szCs w:val="24"/>
          <w:lang w:val="en-US"/>
        </w:rPr>
        <w:t xml:space="preserve"> compatible with </w:t>
      </w:r>
      <w:proofErr w:type="spellStart"/>
      <w:r>
        <w:rPr>
          <w:rFonts w:ascii="Times New Roman" w:hAnsi="Times New Roman" w:cs="Times New Roman"/>
          <w:sz w:val="24"/>
          <w:szCs w:val="24"/>
          <w:lang w:val="en-US"/>
        </w:rPr>
        <w:t>Dretske’s</w:t>
      </w:r>
      <w:proofErr w:type="spellEnd"/>
      <w:r>
        <w:rPr>
          <w:rFonts w:ascii="Times New Roman" w:hAnsi="Times New Roman" w:cs="Times New Roman"/>
          <w:sz w:val="24"/>
          <w:szCs w:val="24"/>
          <w:lang w:val="en-US"/>
        </w:rPr>
        <w:t xml:space="preserve"> conception: ‘</w:t>
      </w:r>
      <w:r w:rsidRPr="00584B37">
        <w:rPr>
          <w:rFonts w:ascii="Times New Roman" w:hAnsi="Times New Roman" w:cs="Times New Roman"/>
          <w:sz w:val="24"/>
          <w:szCs w:val="24"/>
          <w:lang w:val="en-US"/>
        </w:rPr>
        <w:t xml:space="preserve">The </w:t>
      </w:r>
      <w:proofErr w:type="spellStart"/>
      <w:r w:rsidRPr="00584B37">
        <w:rPr>
          <w:rFonts w:ascii="Times New Roman" w:hAnsi="Times New Roman" w:cs="Times New Roman"/>
          <w:sz w:val="24"/>
          <w:szCs w:val="24"/>
          <w:lang w:val="en-US"/>
        </w:rPr>
        <w:t>Dretskean</w:t>
      </w:r>
      <w:proofErr w:type="spellEnd"/>
      <w:r w:rsidRPr="00584B37">
        <w:rPr>
          <w:rFonts w:ascii="Times New Roman" w:hAnsi="Times New Roman" w:cs="Times New Roman"/>
          <w:sz w:val="24"/>
          <w:szCs w:val="24"/>
          <w:lang w:val="en-US"/>
        </w:rPr>
        <w:t xml:space="preserve"> can grant that when you see that you have hands this gives you a reason which entails that your corresponding belief that you have hands is true whilst denying that that reason supports the heavyweight belief that ordinary objects — like hands — are not nonphysical ideas in the mind of a perceiver.</w:t>
      </w:r>
      <w:r>
        <w:rPr>
          <w:rFonts w:ascii="Times New Roman" w:hAnsi="Times New Roman" w:cs="Times New Roman"/>
          <w:sz w:val="24"/>
          <w:szCs w:val="24"/>
          <w:lang w:val="en-US"/>
        </w:rPr>
        <w:t xml:space="preserve">’ (19) But if the reason that perception provides you with does not rule out that the hand in question does not exist (because it is only in your mind), one might wonder what it can so much as mean to claim that the belief that you have hands is true. Imagine that you ask your friend whether she believes that there are cookies in the jar (when there are), and she says ‘yes’. Further imagine you then go on to ask her, </w:t>
      </w:r>
      <w:r w:rsidRPr="00584B37">
        <w:rPr>
          <w:rFonts w:ascii="Times New Roman" w:hAnsi="Times New Roman" w:cs="Times New Roman"/>
          <w:sz w:val="24"/>
          <w:szCs w:val="24"/>
        </w:rPr>
        <w:t>‘</w:t>
      </w:r>
      <w:r>
        <w:rPr>
          <w:rFonts w:ascii="Times New Roman" w:hAnsi="Times New Roman" w:cs="Times New Roman"/>
          <w:sz w:val="24"/>
          <w:szCs w:val="24"/>
        </w:rPr>
        <w:t>do</w:t>
      </w:r>
      <w:r w:rsidRPr="00584B37">
        <w:rPr>
          <w:rFonts w:ascii="Times New Roman" w:hAnsi="Times New Roman" w:cs="Times New Roman"/>
          <w:sz w:val="24"/>
          <w:szCs w:val="24"/>
        </w:rPr>
        <w:t xml:space="preserve"> you be</w:t>
      </w:r>
      <w:r>
        <w:rPr>
          <w:rFonts w:ascii="Times New Roman" w:hAnsi="Times New Roman" w:cs="Times New Roman"/>
          <w:sz w:val="24"/>
          <w:szCs w:val="24"/>
        </w:rPr>
        <w:t>lieve that you are hallucinating?’, and she says ‘no’. Imagine further still that you then ask her whether she thinks that seeing that there are cookies in the jar is compatible with believing that she i</w:t>
      </w:r>
      <w:r w:rsidR="00E86325">
        <w:rPr>
          <w:rFonts w:ascii="Times New Roman" w:hAnsi="Times New Roman" w:cs="Times New Roman"/>
          <w:sz w:val="24"/>
          <w:szCs w:val="24"/>
        </w:rPr>
        <w:t xml:space="preserve">s hallucinating, and I’m </w:t>
      </w:r>
      <w:r>
        <w:rPr>
          <w:rFonts w:ascii="Times New Roman" w:hAnsi="Times New Roman" w:cs="Times New Roman"/>
          <w:sz w:val="24"/>
          <w:szCs w:val="24"/>
        </w:rPr>
        <w:t xml:space="preserve">sure she would also say ‘no’. </w:t>
      </w:r>
      <w:proofErr w:type="spellStart"/>
      <w:r>
        <w:rPr>
          <w:rFonts w:ascii="Times New Roman" w:hAnsi="Times New Roman" w:cs="Times New Roman"/>
          <w:sz w:val="24"/>
          <w:szCs w:val="24"/>
        </w:rPr>
        <w:t>Ranalli’s</w:t>
      </w:r>
      <w:proofErr w:type="spellEnd"/>
      <w:r>
        <w:rPr>
          <w:rFonts w:ascii="Times New Roman" w:hAnsi="Times New Roman" w:cs="Times New Roman"/>
          <w:sz w:val="24"/>
          <w:szCs w:val="24"/>
        </w:rPr>
        <w:t xml:space="preserve"> view, on the other hand, leads to the endorsement of ‘abominable conjunctions’</w:t>
      </w:r>
      <w:r w:rsidR="008230C1">
        <w:rPr>
          <w:rFonts w:ascii="Times New Roman" w:hAnsi="Times New Roman" w:cs="Times New Roman"/>
          <w:sz w:val="24"/>
          <w:szCs w:val="24"/>
        </w:rPr>
        <w:t xml:space="preserve"> (DeRose 1995)</w:t>
      </w:r>
      <w:r>
        <w:rPr>
          <w:rFonts w:ascii="Times New Roman" w:hAnsi="Times New Roman" w:cs="Times New Roman"/>
          <w:sz w:val="24"/>
          <w:szCs w:val="24"/>
        </w:rPr>
        <w:t xml:space="preserve"> such as </w:t>
      </w:r>
      <w:r w:rsidRPr="00584B37">
        <w:rPr>
          <w:rFonts w:ascii="Times New Roman" w:hAnsi="Times New Roman" w:cs="Times New Roman"/>
          <w:sz w:val="24"/>
          <w:szCs w:val="24"/>
        </w:rPr>
        <w:t xml:space="preserve">‘I believe </w:t>
      </w:r>
      <w:r>
        <w:rPr>
          <w:rFonts w:ascii="Times New Roman" w:hAnsi="Times New Roman" w:cs="Times New Roman"/>
          <w:sz w:val="24"/>
          <w:szCs w:val="24"/>
        </w:rPr>
        <w:t xml:space="preserve">truly </w:t>
      </w:r>
      <w:r w:rsidRPr="00584B37">
        <w:rPr>
          <w:rFonts w:ascii="Times New Roman" w:hAnsi="Times New Roman" w:cs="Times New Roman"/>
          <w:sz w:val="24"/>
          <w:szCs w:val="24"/>
        </w:rPr>
        <w:t>that I have hands</w:t>
      </w:r>
      <w:r>
        <w:rPr>
          <w:rFonts w:ascii="Times New Roman" w:hAnsi="Times New Roman" w:cs="Times New Roman"/>
          <w:sz w:val="24"/>
          <w:szCs w:val="24"/>
        </w:rPr>
        <w:t xml:space="preserve"> </w:t>
      </w:r>
      <w:r w:rsidRPr="00584B37">
        <w:rPr>
          <w:rFonts w:ascii="Times New Roman" w:hAnsi="Times New Roman" w:cs="Times New Roman"/>
          <w:sz w:val="24"/>
          <w:szCs w:val="24"/>
        </w:rPr>
        <w:t xml:space="preserve">and that I could be hallucinating that I have hands’. </w:t>
      </w:r>
      <w:r>
        <w:rPr>
          <w:rFonts w:ascii="Times New Roman" w:hAnsi="Times New Roman" w:cs="Times New Roman"/>
          <w:sz w:val="24"/>
          <w:szCs w:val="24"/>
        </w:rPr>
        <w:t>But one</w:t>
      </w:r>
      <w:r w:rsidRPr="00584B37">
        <w:rPr>
          <w:rFonts w:ascii="Times New Roman" w:hAnsi="Times New Roman" w:cs="Times New Roman"/>
          <w:sz w:val="24"/>
          <w:szCs w:val="24"/>
        </w:rPr>
        <w:t xml:space="preserve"> cannot, on pain of</w:t>
      </w:r>
      <w:r>
        <w:rPr>
          <w:rFonts w:ascii="Times New Roman" w:hAnsi="Times New Roman" w:cs="Times New Roman"/>
          <w:sz w:val="24"/>
          <w:szCs w:val="24"/>
        </w:rPr>
        <w:t xml:space="preserve"> self-contradiction, believe truly that one has</w:t>
      </w:r>
      <w:r w:rsidRPr="00584B37">
        <w:rPr>
          <w:rFonts w:ascii="Times New Roman" w:hAnsi="Times New Roman" w:cs="Times New Roman"/>
          <w:sz w:val="24"/>
          <w:szCs w:val="24"/>
        </w:rPr>
        <w:t xml:space="preserve"> hands </w:t>
      </w:r>
      <w:r>
        <w:rPr>
          <w:rFonts w:ascii="Times New Roman" w:hAnsi="Times New Roman" w:cs="Times New Roman"/>
          <w:i/>
          <w:sz w:val="24"/>
          <w:szCs w:val="24"/>
        </w:rPr>
        <w:t>and</w:t>
      </w:r>
      <w:r w:rsidRPr="00584B37">
        <w:rPr>
          <w:rFonts w:ascii="Times New Roman" w:hAnsi="Times New Roman" w:cs="Times New Roman"/>
          <w:sz w:val="24"/>
          <w:szCs w:val="24"/>
        </w:rPr>
        <w:t xml:space="preserve"> that </w:t>
      </w:r>
      <w:r>
        <w:rPr>
          <w:rFonts w:ascii="Times New Roman" w:hAnsi="Times New Roman" w:cs="Times New Roman"/>
          <w:sz w:val="24"/>
          <w:szCs w:val="24"/>
        </w:rPr>
        <w:t>one is</w:t>
      </w:r>
      <w:r w:rsidRPr="00584B37">
        <w:rPr>
          <w:rFonts w:ascii="Times New Roman" w:hAnsi="Times New Roman" w:cs="Times New Roman"/>
          <w:sz w:val="24"/>
          <w:szCs w:val="24"/>
        </w:rPr>
        <w:t xml:space="preserve"> hallucinating.</w:t>
      </w:r>
      <w:r>
        <w:rPr>
          <w:rFonts w:ascii="Times New Roman" w:hAnsi="Times New Roman" w:cs="Times New Roman"/>
          <w:sz w:val="24"/>
          <w:szCs w:val="24"/>
        </w:rPr>
        <w:t xml:space="preserve"> </w:t>
      </w:r>
      <w:r w:rsidR="00E86325">
        <w:rPr>
          <w:rFonts w:ascii="Times New Roman" w:hAnsi="Times New Roman" w:cs="Times New Roman"/>
          <w:sz w:val="24"/>
          <w:szCs w:val="24"/>
        </w:rPr>
        <w:t>To believe the one excludes believing the other.</w:t>
      </w:r>
      <w:r>
        <w:rPr>
          <w:rFonts w:ascii="Times New Roman" w:hAnsi="Times New Roman" w:cs="Times New Roman"/>
          <w:sz w:val="24"/>
          <w:szCs w:val="24"/>
        </w:rPr>
        <w:t xml:space="preserve"> </w:t>
      </w:r>
    </w:p>
    <w:p w14:paraId="1A34D060" w14:textId="186DC533" w:rsidR="00EA3995" w:rsidRPr="004D28D0" w:rsidRDefault="00EA3995" w:rsidP="00EA3995">
      <w:pPr>
        <w:spacing w:line="480" w:lineRule="auto"/>
        <w:ind w:firstLine="720"/>
        <w:rPr>
          <w:rFonts w:ascii="Times New Roman" w:hAnsi="Times New Roman" w:cs="Times New Roman"/>
          <w:sz w:val="24"/>
          <w:szCs w:val="24"/>
        </w:rPr>
      </w:pPr>
    </w:p>
    <w:p w14:paraId="3D41D994" w14:textId="6583DA20" w:rsidR="00EA3995" w:rsidRDefault="00EA3995" w:rsidP="00EA3995">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III </w:t>
      </w:r>
      <w:r w:rsidR="004D28D0">
        <w:rPr>
          <w:rFonts w:ascii="Times New Roman" w:hAnsi="Times New Roman" w:cs="Times New Roman"/>
          <w:b/>
          <w:sz w:val="24"/>
          <w:szCs w:val="24"/>
          <w:lang w:val="en-US"/>
        </w:rPr>
        <w:t>Misconceptions</w:t>
      </w:r>
      <w:r>
        <w:rPr>
          <w:rFonts w:ascii="Times New Roman" w:hAnsi="Times New Roman" w:cs="Times New Roman"/>
          <w:b/>
          <w:sz w:val="24"/>
          <w:szCs w:val="24"/>
          <w:lang w:val="en-US"/>
        </w:rPr>
        <w:t xml:space="preserve"> about Epistemological Disjunctivism</w:t>
      </w:r>
    </w:p>
    <w:p w14:paraId="2244E034" w14:textId="77777777" w:rsidR="00EA3995" w:rsidRDefault="00EA3995" w:rsidP="00EA3995">
      <w:pPr>
        <w:spacing w:line="480" w:lineRule="auto"/>
        <w:rPr>
          <w:rFonts w:ascii="Times New Roman" w:hAnsi="Times New Roman" w:cs="Times New Roman"/>
          <w:sz w:val="24"/>
          <w:szCs w:val="24"/>
          <w:lang w:val="en-US"/>
        </w:rPr>
      </w:pPr>
    </w:p>
    <w:p w14:paraId="4759F1C6" w14:textId="52CD4D5A" w:rsidR="00EA3995" w:rsidRDefault="00EA3995" w:rsidP="00EA3995">
      <w:pPr>
        <w:spacing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Ranalli</w:t>
      </w:r>
      <w:proofErr w:type="spellEnd"/>
      <w:r>
        <w:rPr>
          <w:rFonts w:ascii="Times New Roman" w:hAnsi="Times New Roman" w:cs="Times New Roman"/>
          <w:sz w:val="24"/>
          <w:szCs w:val="24"/>
          <w:lang w:val="en-US"/>
        </w:rPr>
        <w:t xml:space="preserve"> think</w:t>
      </w:r>
      <w:r w:rsidR="002C7CF2">
        <w:rPr>
          <w:rFonts w:ascii="Times New Roman" w:hAnsi="Times New Roman" w:cs="Times New Roman"/>
          <w:sz w:val="24"/>
          <w:szCs w:val="24"/>
          <w:lang w:val="en-US"/>
        </w:rPr>
        <w:t>s</w:t>
      </w:r>
      <w:r>
        <w:rPr>
          <w:rFonts w:ascii="Times New Roman" w:hAnsi="Times New Roman" w:cs="Times New Roman"/>
          <w:sz w:val="24"/>
          <w:szCs w:val="24"/>
          <w:lang w:val="en-US"/>
        </w:rPr>
        <w:t xml:space="preserve"> that epistemological disjunctivism is the view that in the good case you are in a perceptual state that furnishes you with true beliefs</w:t>
      </w:r>
      <w:r w:rsidR="002C7CF2">
        <w:rPr>
          <w:rFonts w:ascii="Times New Roman" w:hAnsi="Times New Roman" w:cs="Times New Roman"/>
          <w:sz w:val="24"/>
          <w:szCs w:val="24"/>
          <w:lang w:val="en-US"/>
        </w:rPr>
        <w:t xml:space="preserve">. This isn’t quite right, </w:t>
      </w:r>
      <w:r w:rsidR="008230C1">
        <w:rPr>
          <w:rFonts w:ascii="Times New Roman" w:hAnsi="Times New Roman" w:cs="Times New Roman"/>
          <w:sz w:val="24"/>
          <w:szCs w:val="24"/>
          <w:lang w:val="en-US"/>
        </w:rPr>
        <w:t xml:space="preserve">however, </w:t>
      </w:r>
      <w:r w:rsidR="002C7CF2">
        <w:rPr>
          <w:rFonts w:ascii="Times New Roman" w:hAnsi="Times New Roman" w:cs="Times New Roman"/>
          <w:sz w:val="24"/>
          <w:szCs w:val="24"/>
          <w:lang w:val="en-US"/>
        </w:rPr>
        <w:t>because di</w:t>
      </w:r>
      <w:r>
        <w:rPr>
          <w:rFonts w:ascii="Times New Roman" w:hAnsi="Times New Roman" w:cs="Times New Roman"/>
          <w:sz w:val="24"/>
          <w:szCs w:val="24"/>
          <w:lang w:val="en-US"/>
        </w:rPr>
        <w:t xml:space="preserve">sjunctivists hold that good-case perception is factive in the sense that it gives you </w:t>
      </w:r>
      <w:r>
        <w:rPr>
          <w:rFonts w:ascii="Times New Roman" w:hAnsi="Times New Roman" w:cs="Times New Roman"/>
          <w:i/>
          <w:sz w:val="24"/>
          <w:szCs w:val="24"/>
          <w:lang w:val="en-US"/>
        </w:rPr>
        <w:t>knowledge</w:t>
      </w:r>
      <w:r>
        <w:rPr>
          <w:rFonts w:ascii="Times New Roman" w:hAnsi="Times New Roman" w:cs="Times New Roman"/>
          <w:sz w:val="24"/>
          <w:szCs w:val="24"/>
          <w:lang w:val="en-US"/>
        </w:rPr>
        <w:t xml:space="preserve"> of your immediate surroundings. But there is a more pressing, albeit related, concern: </w:t>
      </w:r>
      <w:proofErr w:type="spellStart"/>
      <w:r>
        <w:rPr>
          <w:rFonts w:ascii="Times New Roman" w:hAnsi="Times New Roman" w:cs="Times New Roman"/>
          <w:sz w:val="24"/>
          <w:szCs w:val="24"/>
          <w:lang w:val="en-US"/>
        </w:rPr>
        <w:t>Ranalli’s</w:t>
      </w:r>
      <w:proofErr w:type="spellEnd"/>
      <w:r>
        <w:rPr>
          <w:rFonts w:ascii="Times New Roman" w:hAnsi="Times New Roman" w:cs="Times New Roman"/>
          <w:sz w:val="24"/>
          <w:szCs w:val="24"/>
          <w:lang w:val="en-US"/>
        </w:rPr>
        <w:t xml:space="preserve"> reading of ‘perceptual state’.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As becomes clear in an objection that </w:t>
      </w:r>
      <w:proofErr w:type="spellStart"/>
      <w:r>
        <w:rPr>
          <w:rFonts w:ascii="Times New Roman" w:hAnsi="Times New Roman" w:cs="Times New Roman"/>
          <w:sz w:val="24"/>
          <w:szCs w:val="24"/>
          <w:lang w:val="en-US"/>
        </w:rPr>
        <w:t>Ranalli</w:t>
      </w:r>
      <w:proofErr w:type="spellEnd"/>
      <w:r>
        <w:rPr>
          <w:rFonts w:ascii="Times New Roman" w:hAnsi="Times New Roman" w:cs="Times New Roman"/>
          <w:sz w:val="24"/>
          <w:szCs w:val="24"/>
          <w:lang w:val="en-US"/>
        </w:rPr>
        <w:t xml:space="preserve"> regards as pertinent</w:t>
      </w:r>
      <w:r w:rsidR="004D28D0">
        <w:rPr>
          <w:rFonts w:ascii="Times New Roman" w:hAnsi="Times New Roman" w:cs="Times New Roman"/>
          <w:sz w:val="24"/>
          <w:szCs w:val="24"/>
          <w:lang w:val="en-US"/>
        </w:rPr>
        <w:t xml:space="preserve"> (see below)</w:t>
      </w:r>
      <w:r>
        <w:rPr>
          <w:rFonts w:ascii="Times New Roman" w:hAnsi="Times New Roman" w:cs="Times New Roman"/>
          <w:sz w:val="24"/>
          <w:szCs w:val="24"/>
          <w:lang w:val="en-US"/>
        </w:rPr>
        <w:t xml:space="preserve">, he thinks of a ‘perceptual state’ as a state one can be in, even though no actual perceiving is going on. And this, of course, is not disjunctivism, but a return to the ‘default view’. So, unsurprisingly, on this </w:t>
      </w:r>
      <w:r w:rsidR="004D28D0">
        <w:rPr>
          <w:rFonts w:ascii="Times New Roman" w:hAnsi="Times New Roman" w:cs="Times New Roman"/>
          <w:sz w:val="24"/>
          <w:szCs w:val="24"/>
          <w:lang w:val="en-US"/>
        </w:rPr>
        <w:t>iteration</w:t>
      </w:r>
      <w:r>
        <w:rPr>
          <w:rFonts w:ascii="Times New Roman" w:hAnsi="Times New Roman" w:cs="Times New Roman"/>
          <w:sz w:val="24"/>
          <w:szCs w:val="24"/>
          <w:lang w:val="en-US"/>
        </w:rPr>
        <w:t xml:space="preserve"> of </w:t>
      </w:r>
      <w:r w:rsidR="004D28D0">
        <w:rPr>
          <w:rFonts w:ascii="Times New Roman" w:hAnsi="Times New Roman" w:cs="Times New Roman"/>
          <w:sz w:val="24"/>
          <w:szCs w:val="24"/>
          <w:lang w:val="en-US"/>
        </w:rPr>
        <w:t>‘</w:t>
      </w:r>
      <w:r>
        <w:rPr>
          <w:rFonts w:ascii="Times New Roman" w:hAnsi="Times New Roman" w:cs="Times New Roman"/>
          <w:sz w:val="24"/>
          <w:szCs w:val="24"/>
          <w:lang w:val="en-US"/>
        </w:rPr>
        <w:t>disjunctivism</w:t>
      </w:r>
      <w:r w:rsidR="004D28D0">
        <w:rPr>
          <w:rFonts w:ascii="Times New Roman" w:hAnsi="Times New Roman" w:cs="Times New Roman"/>
          <w:sz w:val="24"/>
          <w:szCs w:val="24"/>
          <w:lang w:val="en-US"/>
        </w:rPr>
        <w:t>’</w:t>
      </w:r>
      <w:r>
        <w:rPr>
          <w:rFonts w:ascii="Times New Roman" w:hAnsi="Times New Roman" w:cs="Times New Roman"/>
          <w:sz w:val="24"/>
          <w:szCs w:val="24"/>
          <w:lang w:val="en-US"/>
        </w:rPr>
        <w:t>, the view is not as good as it looks, because it is not relevantly different from the conception it opposes.</w:t>
      </w:r>
    </w:p>
    <w:p w14:paraId="609D0C53" w14:textId="2333649F" w:rsidR="00EA3995" w:rsidRDefault="00EA3995" w:rsidP="00EA399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In order to asce</w:t>
      </w:r>
      <w:r w:rsidR="002C7CF2">
        <w:rPr>
          <w:rFonts w:ascii="Times New Roman" w:hAnsi="Times New Roman" w:cs="Times New Roman"/>
          <w:sz w:val="24"/>
          <w:szCs w:val="24"/>
          <w:lang w:val="en-US"/>
        </w:rPr>
        <w:t xml:space="preserve">rtain whether ‘factive reasons’ </w:t>
      </w:r>
      <w:r>
        <w:rPr>
          <w:rFonts w:ascii="Times New Roman" w:hAnsi="Times New Roman" w:cs="Times New Roman"/>
          <w:sz w:val="24"/>
          <w:szCs w:val="24"/>
          <w:lang w:val="en-US"/>
        </w:rPr>
        <w:t>are bet</w:t>
      </w:r>
      <w:r w:rsidR="003F2D94">
        <w:rPr>
          <w:rFonts w:ascii="Times New Roman" w:hAnsi="Times New Roman" w:cs="Times New Roman"/>
          <w:sz w:val="24"/>
          <w:szCs w:val="24"/>
          <w:lang w:val="en-US"/>
        </w:rPr>
        <w:t>ter than non-</w:t>
      </w:r>
      <w:proofErr w:type="spellStart"/>
      <w:r w:rsidR="003F2D94">
        <w:rPr>
          <w:rFonts w:ascii="Times New Roman" w:hAnsi="Times New Roman" w:cs="Times New Roman"/>
          <w:sz w:val="24"/>
          <w:szCs w:val="24"/>
          <w:lang w:val="en-US"/>
        </w:rPr>
        <w:t>factive</w:t>
      </w:r>
      <w:proofErr w:type="spellEnd"/>
      <w:r w:rsidR="003F2D94">
        <w:rPr>
          <w:rFonts w:ascii="Times New Roman" w:hAnsi="Times New Roman" w:cs="Times New Roman"/>
          <w:sz w:val="24"/>
          <w:szCs w:val="24"/>
          <w:lang w:val="en-US"/>
        </w:rPr>
        <w:t xml:space="preserve"> reasons, </w:t>
      </w:r>
      <w:proofErr w:type="spellStart"/>
      <w:r w:rsidR="003F2D94">
        <w:rPr>
          <w:rFonts w:ascii="Times New Roman" w:hAnsi="Times New Roman" w:cs="Times New Roman"/>
          <w:sz w:val="24"/>
          <w:szCs w:val="24"/>
          <w:lang w:val="en-US"/>
        </w:rPr>
        <w:t>Ranalli</w:t>
      </w:r>
      <w:proofErr w:type="spellEnd"/>
      <w:r>
        <w:rPr>
          <w:rFonts w:ascii="Times New Roman" w:hAnsi="Times New Roman" w:cs="Times New Roman"/>
          <w:sz w:val="24"/>
          <w:szCs w:val="24"/>
          <w:lang w:val="en-US"/>
        </w:rPr>
        <w:t xml:space="preserve"> asks us to consider the following scenario: </w:t>
      </w:r>
    </w:p>
    <w:p w14:paraId="03EEAC5D" w14:textId="77777777" w:rsidR="00EA3995" w:rsidRDefault="00EA3995" w:rsidP="00EA3995">
      <w:pPr>
        <w:spacing w:line="480" w:lineRule="auto"/>
        <w:ind w:left="720"/>
        <w:rPr>
          <w:rFonts w:ascii="Times New Roman" w:hAnsi="Times New Roman" w:cs="Times New Roman"/>
          <w:sz w:val="24"/>
          <w:szCs w:val="24"/>
          <w:lang w:val="en-US"/>
        </w:rPr>
      </w:pPr>
    </w:p>
    <w:p w14:paraId="765727F3" w14:textId="77777777" w:rsidR="00EA3995" w:rsidRDefault="00EA3995" w:rsidP="00EA3995">
      <w:pPr>
        <w:spacing w:line="480" w:lineRule="auto"/>
        <w:ind w:left="720"/>
        <w:rPr>
          <w:rFonts w:ascii="Times New Roman" w:hAnsi="Times New Roman" w:cs="Times New Roman"/>
          <w:sz w:val="24"/>
          <w:szCs w:val="24"/>
          <w:lang w:val="en-US"/>
        </w:rPr>
      </w:pPr>
      <w:r w:rsidRPr="00065433">
        <w:rPr>
          <w:rFonts w:ascii="Times New Roman" w:hAnsi="Times New Roman" w:cs="Times New Roman"/>
          <w:sz w:val="24"/>
          <w:szCs w:val="24"/>
          <w:lang w:val="en-US"/>
        </w:rPr>
        <w:t xml:space="preserve">Instead of imagining our deceived counterpart as coming to believe P, Q, and R as the result of her experiences, she instead comes to believe ~P, ~Q, and ~R. Imagine that she’s disposed to believe, upon having a pure visual hallucination as of having hands, that ‘I don’t have hands’, or upon having a pure visual hallucination as of there being a tree in front of her, she thinks ‘there’s no tree there’, and so on. Her beliefs would be </w:t>
      </w:r>
      <w:r w:rsidRPr="00065433">
        <w:rPr>
          <w:rFonts w:ascii="Times New Roman" w:hAnsi="Times New Roman" w:cs="Times New Roman"/>
          <w:i/>
          <w:iCs/>
          <w:sz w:val="24"/>
          <w:szCs w:val="24"/>
          <w:lang w:val="en-US"/>
        </w:rPr>
        <w:t>true</w:t>
      </w:r>
      <w:r w:rsidRPr="00065433">
        <w:rPr>
          <w:rFonts w:ascii="Times New Roman" w:hAnsi="Times New Roman" w:cs="Times New Roman"/>
          <w:sz w:val="24"/>
          <w:szCs w:val="24"/>
          <w:lang w:val="en-US"/>
        </w:rPr>
        <w:t xml:space="preserve">. Indeed, her perceptual states would be factive with respect to her corresponding negative beliefs: for, in the envatted world, having an experience as of having hands </w:t>
      </w:r>
      <w:r w:rsidRPr="00065433">
        <w:rPr>
          <w:rFonts w:ascii="Times New Roman" w:hAnsi="Times New Roman" w:cs="Times New Roman"/>
          <w:i/>
          <w:iCs/>
          <w:sz w:val="24"/>
          <w:szCs w:val="24"/>
          <w:lang w:val="en-US"/>
        </w:rPr>
        <w:t>guarantees</w:t>
      </w:r>
      <w:r w:rsidRPr="00065433">
        <w:rPr>
          <w:rFonts w:ascii="Times New Roman" w:hAnsi="Times New Roman" w:cs="Times New Roman"/>
          <w:sz w:val="24"/>
          <w:szCs w:val="24"/>
          <w:lang w:val="en-US"/>
        </w:rPr>
        <w:t xml:space="preserve"> that you don’t have hands, having an experience as of having a body </w:t>
      </w:r>
      <w:r w:rsidRPr="00065433">
        <w:rPr>
          <w:rFonts w:ascii="Times New Roman" w:hAnsi="Times New Roman" w:cs="Times New Roman"/>
          <w:i/>
          <w:iCs/>
          <w:sz w:val="24"/>
          <w:szCs w:val="24"/>
          <w:lang w:val="en-US"/>
        </w:rPr>
        <w:t xml:space="preserve">guarantees </w:t>
      </w:r>
      <w:r w:rsidRPr="00065433">
        <w:rPr>
          <w:rFonts w:ascii="Times New Roman" w:hAnsi="Times New Roman" w:cs="Times New Roman"/>
          <w:sz w:val="24"/>
          <w:szCs w:val="24"/>
          <w:lang w:val="en-US"/>
        </w:rPr>
        <w:t xml:space="preserve">that you don’t have a body, having an experience as of there being a tree in front of you </w:t>
      </w:r>
      <w:r w:rsidRPr="00065433">
        <w:rPr>
          <w:rFonts w:ascii="Times New Roman" w:hAnsi="Times New Roman" w:cs="Times New Roman"/>
          <w:i/>
          <w:iCs/>
          <w:sz w:val="24"/>
          <w:szCs w:val="24"/>
          <w:lang w:val="en-US"/>
        </w:rPr>
        <w:t xml:space="preserve">guarantees </w:t>
      </w:r>
      <w:r w:rsidRPr="00065433">
        <w:rPr>
          <w:rFonts w:ascii="Times New Roman" w:hAnsi="Times New Roman" w:cs="Times New Roman"/>
          <w:sz w:val="24"/>
          <w:szCs w:val="24"/>
          <w:lang w:val="en-US"/>
        </w:rPr>
        <w:t xml:space="preserve">that no tree is in front of you. So, her </w:t>
      </w:r>
      <w:r w:rsidRPr="00065433">
        <w:rPr>
          <w:rFonts w:ascii="Times New Roman" w:hAnsi="Times New Roman" w:cs="Times New Roman"/>
          <w:sz w:val="24"/>
          <w:szCs w:val="24"/>
          <w:lang w:val="en-US"/>
        </w:rPr>
        <w:lastRenderedPageBreak/>
        <w:t>beliefs are true, and she believes them on the basis of her factive perceptual states</w:t>
      </w:r>
      <w:r>
        <w:rPr>
          <w:rFonts w:ascii="Times New Roman" w:hAnsi="Times New Roman" w:cs="Times New Roman"/>
          <w:sz w:val="24"/>
          <w:szCs w:val="24"/>
          <w:lang w:val="en-US"/>
        </w:rPr>
        <w:t xml:space="preserve"> (30).</w:t>
      </w:r>
    </w:p>
    <w:p w14:paraId="08A49003" w14:textId="77777777" w:rsidR="00EA3995" w:rsidRDefault="00EA3995" w:rsidP="00EA3995">
      <w:pPr>
        <w:spacing w:line="480" w:lineRule="auto"/>
        <w:rPr>
          <w:rFonts w:ascii="Times New Roman" w:hAnsi="Times New Roman" w:cs="Times New Roman"/>
          <w:sz w:val="24"/>
          <w:szCs w:val="24"/>
          <w:lang w:val="en-US"/>
        </w:rPr>
      </w:pPr>
    </w:p>
    <w:p w14:paraId="2C358AF3" w14:textId="0A6C023A" w:rsidR="00EA3995" w:rsidRPr="005C03C5" w:rsidRDefault="00EA3995" w:rsidP="00EA3995">
      <w:pPr>
        <w:spacing w:line="480" w:lineRule="auto"/>
        <w:rPr>
          <w:rFonts w:ascii="Times New Roman" w:hAnsi="Times New Roman" w:cs="Times New Roman"/>
          <w:sz w:val="24"/>
          <w:szCs w:val="24"/>
        </w:rPr>
      </w:pPr>
      <w:r w:rsidRPr="005C03C5">
        <w:rPr>
          <w:rFonts w:ascii="Times New Roman" w:hAnsi="Times New Roman" w:cs="Times New Roman"/>
          <w:sz w:val="24"/>
          <w:szCs w:val="24"/>
        </w:rPr>
        <w:t xml:space="preserve">So, what </w:t>
      </w:r>
      <w:proofErr w:type="spellStart"/>
      <w:r w:rsidRPr="005C03C5">
        <w:rPr>
          <w:rFonts w:ascii="Times New Roman" w:hAnsi="Times New Roman" w:cs="Times New Roman"/>
          <w:sz w:val="24"/>
          <w:szCs w:val="24"/>
        </w:rPr>
        <w:t>Ranalli</w:t>
      </w:r>
      <w:proofErr w:type="spellEnd"/>
      <w:r w:rsidRPr="005C03C5">
        <w:rPr>
          <w:rFonts w:ascii="Times New Roman" w:hAnsi="Times New Roman" w:cs="Times New Roman"/>
          <w:sz w:val="24"/>
          <w:szCs w:val="24"/>
        </w:rPr>
        <w:t xml:space="preserve"> is saying in this passage is that you can be in a factive perceptual state that ensures that your belief is true, even though you are massively deceived, because envatted – i.e. that you are either ‘perceiving’ nothing (or something not remotely similar to how things seem to you). But any disjunctivist would deny that such a scenario counts as a</w:t>
      </w:r>
      <w:r w:rsidR="00916DA6">
        <w:rPr>
          <w:rFonts w:ascii="Times New Roman" w:hAnsi="Times New Roman" w:cs="Times New Roman"/>
          <w:sz w:val="24"/>
          <w:szCs w:val="24"/>
        </w:rPr>
        <w:t>n instance</w:t>
      </w:r>
      <w:r w:rsidRPr="005C03C5">
        <w:rPr>
          <w:rFonts w:ascii="Times New Roman" w:hAnsi="Times New Roman" w:cs="Times New Roman"/>
          <w:sz w:val="24"/>
          <w:szCs w:val="24"/>
        </w:rPr>
        <w:t xml:space="preserve"> of good case factive perception. As I make quite clear </w:t>
      </w:r>
      <w:r w:rsidR="002C7CF2">
        <w:rPr>
          <w:rFonts w:ascii="Times New Roman" w:hAnsi="Times New Roman" w:cs="Times New Roman"/>
          <w:sz w:val="24"/>
          <w:szCs w:val="24"/>
        </w:rPr>
        <w:t>in the book</w:t>
      </w:r>
      <w:r w:rsidRPr="005C03C5">
        <w:rPr>
          <w:rFonts w:ascii="Times New Roman" w:hAnsi="Times New Roman" w:cs="Times New Roman"/>
          <w:sz w:val="24"/>
          <w:szCs w:val="24"/>
        </w:rPr>
        <w:t xml:space="preserve"> (and I am here</w:t>
      </w:r>
      <w:r w:rsidR="003F2D94">
        <w:rPr>
          <w:rFonts w:ascii="Times New Roman" w:hAnsi="Times New Roman" w:cs="Times New Roman"/>
          <w:sz w:val="24"/>
          <w:szCs w:val="24"/>
        </w:rPr>
        <w:t xml:space="preserve"> following Pritchard 2012</w:t>
      </w:r>
      <w:r w:rsidRPr="005C03C5">
        <w:rPr>
          <w:rFonts w:ascii="Times New Roman" w:hAnsi="Times New Roman" w:cs="Times New Roman"/>
          <w:sz w:val="24"/>
          <w:szCs w:val="24"/>
        </w:rPr>
        <w:t xml:space="preserve">), the entailment thesis (‘seeing that P entails knowing that P’) only holds in good cases (Pritchard calls them ‘good +’ cases). That is to say, in cases where the environment is epistemically friendly, my cognitive faculties are operating normally and no defeaters (misleading or otherwise) are present. These conditions are clearly not satisfied in the above case, so whether or not the poor envatted brain is disposed to form beliefs that happen accidentally to be true (but are not, in fact, based on </w:t>
      </w:r>
      <w:r w:rsidRPr="005C03C5">
        <w:rPr>
          <w:rFonts w:ascii="Times New Roman" w:hAnsi="Times New Roman" w:cs="Times New Roman"/>
          <w:i/>
          <w:sz w:val="24"/>
          <w:szCs w:val="24"/>
        </w:rPr>
        <w:t>perception</w:t>
      </w:r>
      <w:r w:rsidRPr="005C03C5">
        <w:rPr>
          <w:rFonts w:ascii="Times New Roman" w:hAnsi="Times New Roman" w:cs="Times New Roman"/>
          <w:sz w:val="24"/>
          <w:szCs w:val="24"/>
        </w:rPr>
        <w:t xml:space="preserve"> at all), it is not in possession of a factive perceptual reason that entails knowledge of her immediate surroundings. Consequently, the brain is not justified in believing as it does, and </w:t>
      </w:r>
      <w:proofErr w:type="spellStart"/>
      <w:r w:rsidRPr="005C03C5">
        <w:rPr>
          <w:rFonts w:ascii="Times New Roman" w:hAnsi="Times New Roman" w:cs="Times New Roman"/>
          <w:sz w:val="24"/>
          <w:szCs w:val="24"/>
        </w:rPr>
        <w:t>Ranalli’s</w:t>
      </w:r>
      <w:proofErr w:type="spellEnd"/>
      <w:r w:rsidRPr="005C03C5">
        <w:rPr>
          <w:rFonts w:ascii="Times New Roman" w:hAnsi="Times New Roman" w:cs="Times New Roman"/>
          <w:sz w:val="24"/>
          <w:szCs w:val="24"/>
        </w:rPr>
        <w:t xml:space="preserve"> objection backfires (since he thinks disjunctivists would have to endorse the conclusion that the brain is justified).</w:t>
      </w:r>
    </w:p>
    <w:p w14:paraId="1D20472C" w14:textId="46B8C9C1" w:rsidR="00EA3995" w:rsidRPr="005C03C5" w:rsidRDefault="00EA3995" w:rsidP="00EA3995">
      <w:pPr>
        <w:spacing w:line="480" w:lineRule="auto"/>
        <w:rPr>
          <w:rFonts w:ascii="Times New Roman" w:hAnsi="Times New Roman" w:cs="Times New Roman"/>
          <w:sz w:val="24"/>
          <w:szCs w:val="24"/>
        </w:rPr>
      </w:pPr>
      <w:r w:rsidRPr="005C03C5">
        <w:rPr>
          <w:rFonts w:ascii="Times New Roman" w:hAnsi="Times New Roman" w:cs="Times New Roman"/>
          <w:sz w:val="24"/>
          <w:szCs w:val="24"/>
        </w:rPr>
        <w:tab/>
        <w:t>But there is a deeper d</w:t>
      </w:r>
      <w:r w:rsidR="002C7CF2">
        <w:rPr>
          <w:rFonts w:ascii="Times New Roman" w:hAnsi="Times New Roman" w:cs="Times New Roman"/>
          <w:sz w:val="24"/>
          <w:szCs w:val="24"/>
        </w:rPr>
        <w:t xml:space="preserve">iagnosis here. </w:t>
      </w:r>
      <w:proofErr w:type="spellStart"/>
      <w:r w:rsidR="002C7CF2">
        <w:rPr>
          <w:rFonts w:ascii="Times New Roman" w:hAnsi="Times New Roman" w:cs="Times New Roman"/>
          <w:sz w:val="24"/>
          <w:szCs w:val="24"/>
        </w:rPr>
        <w:t>Ranalli</w:t>
      </w:r>
      <w:proofErr w:type="spellEnd"/>
      <w:r w:rsidR="002C7CF2">
        <w:rPr>
          <w:rFonts w:ascii="Times New Roman" w:hAnsi="Times New Roman" w:cs="Times New Roman"/>
          <w:sz w:val="24"/>
          <w:szCs w:val="24"/>
        </w:rPr>
        <w:t xml:space="preserve"> </w:t>
      </w:r>
      <w:r w:rsidRPr="005C03C5">
        <w:rPr>
          <w:rFonts w:ascii="Times New Roman" w:hAnsi="Times New Roman" w:cs="Times New Roman"/>
          <w:sz w:val="24"/>
          <w:szCs w:val="24"/>
        </w:rPr>
        <w:t>misunderstand</w:t>
      </w:r>
      <w:r w:rsidR="002C7CF2">
        <w:rPr>
          <w:rFonts w:ascii="Times New Roman" w:hAnsi="Times New Roman" w:cs="Times New Roman"/>
          <w:sz w:val="24"/>
          <w:szCs w:val="24"/>
        </w:rPr>
        <w:t>s</w:t>
      </w:r>
      <w:r w:rsidRPr="005C03C5">
        <w:rPr>
          <w:rFonts w:ascii="Times New Roman" w:hAnsi="Times New Roman" w:cs="Times New Roman"/>
          <w:sz w:val="24"/>
          <w:szCs w:val="24"/>
        </w:rPr>
        <w:t xml:space="preserve"> the </w:t>
      </w:r>
      <w:proofErr w:type="spellStart"/>
      <w:r w:rsidRPr="005C03C5">
        <w:rPr>
          <w:rFonts w:ascii="Times New Roman" w:hAnsi="Times New Roman" w:cs="Times New Roman"/>
          <w:sz w:val="24"/>
          <w:szCs w:val="24"/>
        </w:rPr>
        <w:t>disjunctivist</w:t>
      </w:r>
      <w:proofErr w:type="spellEnd"/>
      <w:r w:rsidRPr="005C03C5">
        <w:rPr>
          <w:rFonts w:ascii="Times New Roman" w:hAnsi="Times New Roman" w:cs="Times New Roman"/>
          <w:sz w:val="24"/>
          <w:szCs w:val="24"/>
        </w:rPr>
        <w:t xml:space="preserve"> view, because he appears to think that you can be in a perceptual state even though you are massively deceived. This is </w:t>
      </w:r>
      <w:r w:rsidR="00916DA6">
        <w:rPr>
          <w:rFonts w:ascii="Times New Roman" w:hAnsi="Times New Roman" w:cs="Times New Roman"/>
          <w:sz w:val="24"/>
          <w:szCs w:val="24"/>
        </w:rPr>
        <w:t xml:space="preserve">precisely </w:t>
      </w:r>
      <w:r w:rsidRPr="005C03C5">
        <w:rPr>
          <w:rFonts w:ascii="Times New Roman" w:hAnsi="Times New Roman" w:cs="Times New Roman"/>
          <w:sz w:val="24"/>
          <w:szCs w:val="24"/>
        </w:rPr>
        <w:t>what disjunctivism denies. Good case perception gives you direct access to the way things are in your immediate environment and thereby provides you with factive perceptual reasons that are knowledge-entailing. In cases where one is deceived,</w:t>
      </w:r>
      <w:r w:rsidR="002C7CF2">
        <w:rPr>
          <w:rFonts w:ascii="Times New Roman" w:hAnsi="Times New Roman" w:cs="Times New Roman"/>
          <w:sz w:val="24"/>
          <w:szCs w:val="24"/>
        </w:rPr>
        <w:t xml:space="preserve"> on the other hand,</w:t>
      </w:r>
      <w:r w:rsidRPr="005C03C5">
        <w:rPr>
          <w:rFonts w:ascii="Times New Roman" w:hAnsi="Times New Roman" w:cs="Times New Roman"/>
          <w:sz w:val="24"/>
          <w:szCs w:val="24"/>
        </w:rPr>
        <w:t xml:space="preserve"> one is either not perceiving anything or draws the wrong </w:t>
      </w:r>
      <w:r w:rsidRPr="005C03C5">
        <w:rPr>
          <w:rFonts w:ascii="Times New Roman" w:hAnsi="Times New Roman" w:cs="Times New Roman"/>
          <w:sz w:val="24"/>
          <w:szCs w:val="24"/>
        </w:rPr>
        <w:lastRenderedPageBreak/>
        <w:t xml:space="preserve">conclusion from what one perceives. In such cases one only </w:t>
      </w:r>
      <w:r w:rsidRPr="005C03C5">
        <w:rPr>
          <w:rFonts w:ascii="Times New Roman" w:hAnsi="Times New Roman" w:cs="Times New Roman"/>
          <w:i/>
          <w:sz w:val="24"/>
          <w:szCs w:val="24"/>
        </w:rPr>
        <w:t>seems</w:t>
      </w:r>
      <w:r w:rsidRPr="005C03C5">
        <w:rPr>
          <w:rFonts w:ascii="Times New Roman" w:hAnsi="Times New Roman" w:cs="Times New Roman"/>
          <w:sz w:val="24"/>
          <w:szCs w:val="24"/>
        </w:rPr>
        <w:t xml:space="preserve"> to perceive that something is the case.</w:t>
      </w:r>
    </w:p>
    <w:p w14:paraId="7A5733FB" w14:textId="0806DE0C" w:rsidR="00EA3995" w:rsidRPr="005C03C5" w:rsidRDefault="00EA3995" w:rsidP="00EA3995">
      <w:pPr>
        <w:spacing w:line="480" w:lineRule="auto"/>
        <w:rPr>
          <w:rFonts w:ascii="Times New Roman" w:hAnsi="Times New Roman" w:cs="Times New Roman"/>
          <w:sz w:val="24"/>
          <w:szCs w:val="24"/>
        </w:rPr>
      </w:pPr>
      <w:r w:rsidRPr="005C03C5">
        <w:rPr>
          <w:rFonts w:ascii="Times New Roman" w:hAnsi="Times New Roman" w:cs="Times New Roman"/>
          <w:sz w:val="24"/>
          <w:szCs w:val="24"/>
        </w:rPr>
        <w:tab/>
        <w:t xml:space="preserve">That </w:t>
      </w:r>
      <w:proofErr w:type="spellStart"/>
      <w:r w:rsidRPr="005C03C5">
        <w:rPr>
          <w:rFonts w:ascii="Times New Roman" w:hAnsi="Times New Roman" w:cs="Times New Roman"/>
          <w:sz w:val="24"/>
          <w:szCs w:val="24"/>
        </w:rPr>
        <w:t>Ranalli</w:t>
      </w:r>
      <w:proofErr w:type="spellEnd"/>
      <w:r w:rsidRPr="005C03C5">
        <w:rPr>
          <w:rFonts w:ascii="Times New Roman" w:hAnsi="Times New Roman" w:cs="Times New Roman"/>
          <w:sz w:val="24"/>
          <w:szCs w:val="24"/>
        </w:rPr>
        <w:t xml:space="preserve"> believes, by contrast, that it makes no difference to the question of whether or not one is in a perceptual state that one is actually perceiving something that is there to be perceived just shows that he is implicitly endorsing the </w:t>
      </w:r>
      <w:r w:rsidR="00916DA6">
        <w:rPr>
          <w:rFonts w:ascii="Times New Roman" w:hAnsi="Times New Roman" w:cs="Times New Roman"/>
          <w:sz w:val="24"/>
          <w:szCs w:val="24"/>
        </w:rPr>
        <w:t>default view</w:t>
      </w:r>
      <w:r w:rsidRPr="005C03C5">
        <w:rPr>
          <w:rFonts w:ascii="Times New Roman" w:hAnsi="Times New Roman" w:cs="Times New Roman"/>
          <w:sz w:val="24"/>
          <w:szCs w:val="24"/>
        </w:rPr>
        <w:t xml:space="preserve"> and, ultimately, the Cartesian </w:t>
      </w:r>
      <w:r w:rsidR="003F2D94">
        <w:rPr>
          <w:rFonts w:ascii="Times New Roman" w:hAnsi="Times New Roman" w:cs="Times New Roman"/>
          <w:sz w:val="24"/>
          <w:szCs w:val="24"/>
        </w:rPr>
        <w:t>P</w:t>
      </w:r>
      <w:r w:rsidRPr="005C03C5">
        <w:rPr>
          <w:rFonts w:ascii="Times New Roman" w:hAnsi="Times New Roman" w:cs="Times New Roman"/>
          <w:sz w:val="24"/>
          <w:szCs w:val="24"/>
        </w:rPr>
        <w:t xml:space="preserve">icture as well. For, on these conceptions, one’s ‘subjective states’ are the same, and provide one with the same ‘perceptual’ reasons, whether or not one has one’s immediate environment in view. And such a notion is of course an heir to the Cartesian (and empiricist) contention that perception does not directly put one in touch with mind-independent objects, but only with ‘ideas’ that may or may not correspond to anything physical ‘out there’ (‘without one’s mind’). </w:t>
      </w:r>
    </w:p>
    <w:p w14:paraId="7E720B95" w14:textId="0B178FF4" w:rsidR="00EA3995" w:rsidRPr="00AB3461" w:rsidRDefault="00EA3995" w:rsidP="00EA3995">
      <w:pPr>
        <w:spacing w:line="480" w:lineRule="auto"/>
        <w:rPr>
          <w:rFonts w:ascii="Times New Roman" w:hAnsi="Times New Roman" w:cs="Times New Roman"/>
          <w:sz w:val="24"/>
          <w:szCs w:val="24"/>
          <w:lang w:val="en-US"/>
        </w:rPr>
      </w:pPr>
      <w:r w:rsidRPr="005C03C5">
        <w:rPr>
          <w:rFonts w:ascii="Times New Roman" w:hAnsi="Times New Roman" w:cs="Times New Roman"/>
          <w:sz w:val="24"/>
          <w:szCs w:val="24"/>
        </w:rPr>
        <w:tab/>
        <w:t xml:space="preserve">If so, however, it is hard to see how </w:t>
      </w:r>
      <w:proofErr w:type="spellStart"/>
      <w:r w:rsidRPr="005C03C5">
        <w:rPr>
          <w:rFonts w:ascii="Times New Roman" w:hAnsi="Times New Roman" w:cs="Times New Roman"/>
          <w:sz w:val="24"/>
          <w:szCs w:val="24"/>
        </w:rPr>
        <w:t>Ranalli</w:t>
      </w:r>
      <w:proofErr w:type="spellEnd"/>
      <w:r w:rsidRPr="005C03C5">
        <w:rPr>
          <w:rFonts w:ascii="Times New Roman" w:hAnsi="Times New Roman" w:cs="Times New Roman"/>
          <w:sz w:val="24"/>
          <w:szCs w:val="24"/>
        </w:rPr>
        <w:t xml:space="preserve"> thinks he can avoid radical scepticism. For, as I have shown in the book, scepticism and Cartesianism are two sides of the same coin. Consequently, if we concede to the sceptic that even in the good case we may not be ‘perceiving’ anything mind-independent, as good case ‘perceptual’ reasons are compatible, on </w:t>
      </w:r>
      <w:proofErr w:type="spellStart"/>
      <w:r w:rsidRPr="005C03C5">
        <w:rPr>
          <w:rFonts w:ascii="Times New Roman" w:hAnsi="Times New Roman" w:cs="Times New Roman"/>
          <w:sz w:val="24"/>
          <w:szCs w:val="24"/>
        </w:rPr>
        <w:t>Ranalli’s</w:t>
      </w:r>
      <w:proofErr w:type="spellEnd"/>
      <w:r w:rsidRPr="005C03C5">
        <w:rPr>
          <w:rFonts w:ascii="Times New Roman" w:hAnsi="Times New Roman" w:cs="Times New Roman"/>
          <w:sz w:val="24"/>
          <w:szCs w:val="24"/>
        </w:rPr>
        <w:t xml:space="preserve"> view, with massive deception, then </w:t>
      </w:r>
      <w:r w:rsidR="002C6054">
        <w:rPr>
          <w:rFonts w:ascii="Times New Roman" w:hAnsi="Times New Roman" w:cs="Times New Roman"/>
          <w:sz w:val="24"/>
          <w:szCs w:val="24"/>
        </w:rPr>
        <w:t>the sceptic wins</w:t>
      </w:r>
      <w:r w:rsidRPr="005C03C5">
        <w:rPr>
          <w:rFonts w:ascii="Times New Roman" w:hAnsi="Times New Roman" w:cs="Times New Roman"/>
          <w:sz w:val="24"/>
          <w:szCs w:val="24"/>
        </w:rPr>
        <w:t xml:space="preserve">. </w:t>
      </w:r>
    </w:p>
    <w:p w14:paraId="62224BDE" w14:textId="77777777" w:rsidR="00EA3995" w:rsidRDefault="00EA3995" w:rsidP="003B30C5">
      <w:pPr>
        <w:spacing w:line="480" w:lineRule="auto"/>
        <w:rPr>
          <w:rFonts w:ascii="Times New Roman" w:hAnsi="Times New Roman" w:cs="Times New Roman"/>
          <w:b/>
          <w:sz w:val="24"/>
          <w:szCs w:val="24"/>
        </w:rPr>
      </w:pPr>
    </w:p>
    <w:p w14:paraId="486F009C" w14:textId="2A5AAB26" w:rsidR="009B16AC" w:rsidRPr="003B30C5" w:rsidRDefault="00EA3995" w:rsidP="003B30C5">
      <w:pPr>
        <w:spacing w:line="480" w:lineRule="auto"/>
        <w:rPr>
          <w:rFonts w:ascii="Times New Roman" w:hAnsi="Times New Roman" w:cs="Times New Roman"/>
          <w:sz w:val="24"/>
          <w:szCs w:val="24"/>
        </w:rPr>
      </w:pPr>
      <w:r>
        <w:rPr>
          <w:rFonts w:ascii="Times New Roman" w:hAnsi="Times New Roman" w:cs="Times New Roman"/>
          <w:b/>
          <w:sz w:val="24"/>
          <w:szCs w:val="24"/>
        </w:rPr>
        <w:t>2</w:t>
      </w:r>
      <w:r w:rsidR="003B30C5" w:rsidRPr="003B30C5">
        <w:rPr>
          <w:rFonts w:ascii="Times New Roman" w:hAnsi="Times New Roman" w:cs="Times New Roman"/>
          <w:b/>
          <w:sz w:val="24"/>
          <w:szCs w:val="24"/>
        </w:rPr>
        <w:t>.</w:t>
      </w:r>
      <w:r w:rsidR="003B30C5">
        <w:rPr>
          <w:rFonts w:ascii="Times New Roman" w:hAnsi="Times New Roman" w:cs="Times New Roman"/>
          <w:b/>
          <w:sz w:val="24"/>
          <w:szCs w:val="24"/>
        </w:rPr>
        <w:t xml:space="preserve"> </w:t>
      </w:r>
      <w:r w:rsidR="00B753F7" w:rsidRPr="003B30C5">
        <w:rPr>
          <w:rFonts w:ascii="Times New Roman" w:hAnsi="Times New Roman" w:cs="Times New Roman"/>
          <w:b/>
          <w:sz w:val="24"/>
          <w:szCs w:val="24"/>
        </w:rPr>
        <w:t>Response to Williams’ ‘Knowledge without “Experience”’</w:t>
      </w:r>
    </w:p>
    <w:p w14:paraId="65774BAB" w14:textId="77777777" w:rsidR="00B753F7" w:rsidRDefault="00B753F7" w:rsidP="00B753F7">
      <w:pPr>
        <w:spacing w:line="480" w:lineRule="auto"/>
        <w:rPr>
          <w:rFonts w:ascii="Times New Roman" w:hAnsi="Times New Roman" w:cs="Times New Roman"/>
          <w:sz w:val="24"/>
          <w:szCs w:val="24"/>
        </w:rPr>
      </w:pPr>
    </w:p>
    <w:p w14:paraId="2C9EC7A6" w14:textId="7CD6638C" w:rsidR="00B753F7" w:rsidRDefault="00B753F7" w:rsidP="00B753F7">
      <w:pPr>
        <w:spacing w:line="480" w:lineRule="auto"/>
        <w:rPr>
          <w:rFonts w:ascii="Times New Roman" w:hAnsi="Times New Roman" w:cs="Times New Roman"/>
          <w:sz w:val="24"/>
          <w:szCs w:val="24"/>
        </w:rPr>
      </w:pPr>
      <w:r>
        <w:rPr>
          <w:rFonts w:ascii="Times New Roman" w:hAnsi="Times New Roman" w:cs="Times New Roman"/>
          <w:b/>
          <w:sz w:val="24"/>
          <w:szCs w:val="24"/>
        </w:rPr>
        <w:t>I</w:t>
      </w:r>
      <w:r w:rsidR="00947875">
        <w:rPr>
          <w:rFonts w:ascii="Times New Roman" w:hAnsi="Times New Roman" w:cs="Times New Roman"/>
          <w:b/>
          <w:sz w:val="24"/>
          <w:szCs w:val="24"/>
        </w:rPr>
        <w:t xml:space="preserve"> Introduction</w:t>
      </w:r>
    </w:p>
    <w:p w14:paraId="625DEDB0" w14:textId="77777777" w:rsidR="00B753F7" w:rsidRDefault="00B753F7" w:rsidP="00B753F7">
      <w:pPr>
        <w:spacing w:line="480" w:lineRule="auto"/>
        <w:rPr>
          <w:rFonts w:ascii="Times New Roman" w:hAnsi="Times New Roman" w:cs="Times New Roman"/>
          <w:sz w:val="24"/>
          <w:szCs w:val="24"/>
        </w:rPr>
      </w:pPr>
    </w:p>
    <w:p w14:paraId="48747698" w14:textId="36527564" w:rsidR="00B753F7" w:rsidRDefault="00B753F7" w:rsidP="00B753F7">
      <w:pPr>
        <w:spacing w:line="480" w:lineRule="auto"/>
        <w:rPr>
          <w:rFonts w:ascii="Times New Roman" w:hAnsi="Times New Roman" w:cs="Times New Roman"/>
          <w:sz w:val="24"/>
          <w:szCs w:val="24"/>
        </w:rPr>
      </w:pPr>
      <w:r>
        <w:rPr>
          <w:rFonts w:ascii="Times New Roman" w:hAnsi="Times New Roman" w:cs="Times New Roman"/>
          <w:sz w:val="24"/>
          <w:szCs w:val="24"/>
        </w:rPr>
        <w:t>Let’s start with the positives. Williams and I agree</w:t>
      </w:r>
      <w:r w:rsidR="00C832BC">
        <w:rPr>
          <w:rFonts w:ascii="Times New Roman" w:hAnsi="Times New Roman" w:cs="Times New Roman"/>
          <w:sz w:val="24"/>
          <w:szCs w:val="24"/>
        </w:rPr>
        <w:t xml:space="preserve">, as he puts it, on </w:t>
      </w:r>
      <w:r w:rsidR="00C832BC">
        <w:rPr>
          <w:rFonts w:ascii="Times New Roman" w:hAnsi="Times New Roman" w:cs="Times New Roman"/>
          <w:i/>
          <w:sz w:val="24"/>
          <w:szCs w:val="24"/>
        </w:rPr>
        <w:t>the</w:t>
      </w:r>
      <w:r w:rsidR="00C832BC">
        <w:rPr>
          <w:rFonts w:ascii="Times New Roman" w:hAnsi="Times New Roman" w:cs="Times New Roman"/>
          <w:sz w:val="24"/>
          <w:szCs w:val="24"/>
        </w:rPr>
        <w:t xml:space="preserve"> fundamental point:</w:t>
      </w:r>
      <w:r w:rsidR="00947875">
        <w:rPr>
          <w:rFonts w:ascii="Times New Roman" w:hAnsi="Times New Roman" w:cs="Times New Roman"/>
          <w:sz w:val="24"/>
          <w:szCs w:val="24"/>
        </w:rPr>
        <w:t xml:space="preserve"> </w:t>
      </w:r>
      <w:r>
        <w:rPr>
          <w:rFonts w:ascii="Times New Roman" w:hAnsi="Times New Roman" w:cs="Times New Roman"/>
          <w:sz w:val="24"/>
          <w:szCs w:val="24"/>
        </w:rPr>
        <w:t xml:space="preserve">there is no scepticism without </w:t>
      </w:r>
      <w:r w:rsidR="00C832BC">
        <w:rPr>
          <w:rFonts w:ascii="Times New Roman" w:hAnsi="Times New Roman" w:cs="Times New Roman"/>
          <w:sz w:val="24"/>
          <w:szCs w:val="24"/>
        </w:rPr>
        <w:t>a</w:t>
      </w:r>
      <w:r>
        <w:rPr>
          <w:rFonts w:ascii="Times New Roman" w:hAnsi="Times New Roman" w:cs="Times New Roman"/>
          <w:sz w:val="24"/>
          <w:szCs w:val="24"/>
        </w:rPr>
        <w:t xml:space="preserve"> Cartesian </w:t>
      </w:r>
      <w:r w:rsidR="00C832BC">
        <w:rPr>
          <w:rFonts w:ascii="Times New Roman" w:hAnsi="Times New Roman" w:cs="Times New Roman"/>
          <w:sz w:val="24"/>
          <w:szCs w:val="24"/>
        </w:rPr>
        <w:t>conception of mind and world</w:t>
      </w:r>
      <w:r>
        <w:rPr>
          <w:rFonts w:ascii="Times New Roman" w:hAnsi="Times New Roman" w:cs="Times New Roman"/>
          <w:sz w:val="24"/>
          <w:szCs w:val="24"/>
        </w:rPr>
        <w:t xml:space="preserve"> (Williams </w:t>
      </w:r>
      <w:r w:rsidR="00C832BC">
        <w:rPr>
          <w:rFonts w:ascii="Times New Roman" w:hAnsi="Times New Roman" w:cs="Times New Roman"/>
          <w:sz w:val="24"/>
          <w:szCs w:val="24"/>
        </w:rPr>
        <w:t xml:space="preserve">32). We </w:t>
      </w:r>
      <w:r w:rsidR="00C832BC">
        <w:rPr>
          <w:rFonts w:ascii="Times New Roman" w:hAnsi="Times New Roman" w:cs="Times New Roman"/>
          <w:sz w:val="24"/>
          <w:szCs w:val="24"/>
        </w:rPr>
        <w:lastRenderedPageBreak/>
        <w:t xml:space="preserve">also agree that if we reject </w:t>
      </w:r>
      <w:r w:rsidR="00947875">
        <w:rPr>
          <w:rFonts w:ascii="Times New Roman" w:hAnsi="Times New Roman" w:cs="Times New Roman"/>
          <w:sz w:val="24"/>
          <w:szCs w:val="24"/>
        </w:rPr>
        <w:t>the Cartesian</w:t>
      </w:r>
      <w:r w:rsidR="00C832BC">
        <w:rPr>
          <w:rFonts w:ascii="Times New Roman" w:hAnsi="Times New Roman" w:cs="Times New Roman"/>
          <w:sz w:val="24"/>
          <w:szCs w:val="24"/>
        </w:rPr>
        <w:t xml:space="preserve"> </w:t>
      </w:r>
      <w:r w:rsidR="00947875">
        <w:rPr>
          <w:rFonts w:ascii="Times New Roman" w:hAnsi="Times New Roman" w:cs="Times New Roman"/>
          <w:sz w:val="24"/>
          <w:szCs w:val="24"/>
        </w:rPr>
        <w:t>P</w:t>
      </w:r>
      <w:r w:rsidR="00C832BC">
        <w:rPr>
          <w:rFonts w:ascii="Times New Roman" w:hAnsi="Times New Roman" w:cs="Times New Roman"/>
          <w:sz w:val="24"/>
          <w:szCs w:val="24"/>
        </w:rPr>
        <w:t>icture, we can accept the possibility of non-inferential perceptual knowledge.</w:t>
      </w:r>
      <w:r w:rsidR="0093314D">
        <w:rPr>
          <w:rFonts w:ascii="Times New Roman" w:hAnsi="Times New Roman" w:cs="Times New Roman"/>
          <w:sz w:val="24"/>
          <w:szCs w:val="24"/>
        </w:rPr>
        <w:t xml:space="preserve"> Where we diverge is over the following three issues:</w:t>
      </w:r>
    </w:p>
    <w:p w14:paraId="36F67026" w14:textId="77777777" w:rsidR="0093314D" w:rsidRDefault="0093314D" w:rsidP="0093314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question of whether radical scepticism is an illusion.</w:t>
      </w:r>
    </w:p>
    <w:p w14:paraId="27392DDC" w14:textId="7135BA03" w:rsidR="0093314D" w:rsidRDefault="0093314D" w:rsidP="0093314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F01F59">
        <w:rPr>
          <w:rFonts w:ascii="Times New Roman" w:hAnsi="Times New Roman" w:cs="Times New Roman"/>
          <w:sz w:val="24"/>
          <w:szCs w:val="24"/>
        </w:rPr>
        <w:t>nature and viability of</w:t>
      </w:r>
      <w:r>
        <w:rPr>
          <w:rFonts w:ascii="Times New Roman" w:hAnsi="Times New Roman" w:cs="Times New Roman"/>
          <w:sz w:val="24"/>
          <w:szCs w:val="24"/>
        </w:rPr>
        <w:t xml:space="preserve"> epistemological disjunctivism.</w:t>
      </w:r>
    </w:p>
    <w:p w14:paraId="57A11268" w14:textId="77777777" w:rsidR="0093314D" w:rsidRDefault="0093314D" w:rsidP="0093314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question of whether Wittgenstein’s ‘objective certainty’ is a form of knowledge.</w:t>
      </w:r>
    </w:p>
    <w:p w14:paraId="594C168B" w14:textId="77777777" w:rsidR="0093314D" w:rsidRDefault="001A4E88" w:rsidP="0093314D">
      <w:pPr>
        <w:spacing w:line="480" w:lineRule="auto"/>
        <w:rPr>
          <w:rFonts w:ascii="Times New Roman" w:hAnsi="Times New Roman" w:cs="Times New Roman"/>
          <w:sz w:val="24"/>
          <w:szCs w:val="24"/>
        </w:rPr>
      </w:pPr>
      <w:r>
        <w:rPr>
          <w:rFonts w:ascii="Times New Roman" w:hAnsi="Times New Roman" w:cs="Times New Roman"/>
          <w:sz w:val="24"/>
          <w:szCs w:val="24"/>
        </w:rPr>
        <w:t>I will comment on</w:t>
      </w:r>
      <w:r w:rsidR="0093314D">
        <w:rPr>
          <w:rFonts w:ascii="Times New Roman" w:hAnsi="Times New Roman" w:cs="Times New Roman"/>
          <w:sz w:val="24"/>
          <w:szCs w:val="24"/>
        </w:rPr>
        <w:t xml:space="preserve"> each of these points in turn.</w:t>
      </w:r>
    </w:p>
    <w:p w14:paraId="5709A883" w14:textId="77777777" w:rsidR="00946CBE" w:rsidRDefault="00946CBE" w:rsidP="0093314D">
      <w:pPr>
        <w:spacing w:line="480" w:lineRule="auto"/>
        <w:rPr>
          <w:rFonts w:ascii="Times New Roman" w:hAnsi="Times New Roman" w:cs="Times New Roman"/>
          <w:sz w:val="24"/>
          <w:szCs w:val="24"/>
        </w:rPr>
      </w:pPr>
    </w:p>
    <w:p w14:paraId="28929783" w14:textId="77777777" w:rsidR="00946CBE" w:rsidRDefault="00946CBE" w:rsidP="0093314D">
      <w:pPr>
        <w:spacing w:line="480" w:lineRule="auto"/>
        <w:rPr>
          <w:rFonts w:ascii="Times New Roman" w:hAnsi="Times New Roman" w:cs="Times New Roman"/>
          <w:sz w:val="24"/>
          <w:szCs w:val="24"/>
        </w:rPr>
      </w:pPr>
      <w:r>
        <w:rPr>
          <w:rFonts w:ascii="Times New Roman" w:hAnsi="Times New Roman" w:cs="Times New Roman"/>
          <w:b/>
          <w:sz w:val="24"/>
          <w:szCs w:val="24"/>
        </w:rPr>
        <w:t>II Radical Scepticism an</w:t>
      </w:r>
      <w:r w:rsidR="000163AE">
        <w:rPr>
          <w:rFonts w:ascii="Times New Roman" w:hAnsi="Times New Roman" w:cs="Times New Roman"/>
          <w:b/>
          <w:sz w:val="24"/>
          <w:szCs w:val="24"/>
        </w:rPr>
        <w:t>d Illusion</w:t>
      </w:r>
    </w:p>
    <w:p w14:paraId="593F9F5E" w14:textId="77777777" w:rsidR="00F60814" w:rsidRDefault="00F60814" w:rsidP="00F60814">
      <w:pPr>
        <w:spacing w:line="480" w:lineRule="auto"/>
        <w:rPr>
          <w:rFonts w:ascii="Times New Roman" w:hAnsi="Times New Roman" w:cs="Times New Roman"/>
          <w:sz w:val="24"/>
          <w:szCs w:val="24"/>
        </w:rPr>
      </w:pPr>
    </w:p>
    <w:p w14:paraId="198A6959" w14:textId="77777777" w:rsidR="00C857EF" w:rsidRDefault="00712FC7" w:rsidP="00560DCE">
      <w:pPr>
        <w:spacing w:line="480" w:lineRule="auto"/>
        <w:rPr>
          <w:rFonts w:ascii="Times New Roman" w:hAnsi="Times New Roman" w:cs="Times New Roman"/>
          <w:sz w:val="24"/>
          <w:szCs w:val="24"/>
        </w:rPr>
      </w:pPr>
      <w:r>
        <w:rPr>
          <w:rFonts w:ascii="Times New Roman" w:hAnsi="Times New Roman" w:cs="Times New Roman"/>
          <w:sz w:val="24"/>
          <w:szCs w:val="24"/>
        </w:rPr>
        <w:t>Williams believes that my</w:t>
      </w:r>
      <w:r w:rsidR="00F60814" w:rsidRPr="00F60814">
        <w:rPr>
          <w:rFonts w:ascii="Times New Roman" w:hAnsi="Times New Roman" w:cs="Times New Roman"/>
          <w:sz w:val="24"/>
          <w:szCs w:val="24"/>
        </w:rPr>
        <w:t xml:space="preserve"> </w:t>
      </w:r>
      <w:r>
        <w:rPr>
          <w:rFonts w:ascii="Times New Roman" w:hAnsi="Times New Roman" w:cs="Times New Roman"/>
          <w:sz w:val="24"/>
          <w:szCs w:val="24"/>
        </w:rPr>
        <w:t>‘</w:t>
      </w:r>
      <w:r w:rsidR="00F60814" w:rsidRPr="00F60814">
        <w:rPr>
          <w:rFonts w:ascii="Times New Roman" w:hAnsi="Times New Roman" w:cs="Times New Roman"/>
          <w:sz w:val="24"/>
          <w:szCs w:val="24"/>
        </w:rPr>
        <w:t>theoretical diagnosis</w:t>
      </w:r>
      <w:r>
        <w:rPr>
          <w:rFonts w:ascii="Times New Roman" w:hAnsi="Times New Roman" w:cs="Times New Roman"/>
          <w:sz w:val="24"/>
          <w:szCs w:val="24"/>
        </w:rPr>
        <w:t>’</w:t>
      </w:r>
      <w:r w:rsidR="00F60814" w:rsidRPr="00F60814">
        <w:rPr>
          <w:rFonts w:ascii="Times New Roman" w:hAnsi="Times New Roman" w:cs="Times New Roman"/>
          <w:sz w:val="24"/>
          <w:szCs w:val="24"/>
        </w:rPr>
        <w:t xml:space="preserve"> undermine</w:t>
      </w:r>
      <w:r>
        <w:rPr>
          <w:rFonts w:ascii="Times New Roman" w:hAnsi="Times New Roman" w:cs="Times New Roman"/>
          <w:sz w:val="24"/>
          <w:szCs w:val="24"/>
        </w:rPr>
        <w:t>s</w:t>
      </w:r>
      <w:r w:rsidR="00F60814" w:rsidRPr="00F60814">
        <w:rPr>
          <w:rFonts w:ascii="Times New Roman" w:hAnsi="Times New Roman" w:cs="Times New Roman"/>
          <w:sz w:val="24"/>
          <w:szCs w:val="24"/>
        </w:rPr>
        <w:t xml:space="preserve"> the aura of intuitiveness usually thought to sustain the radical sceptical problem, </w:t>
      </w:r>
      <w:r>
        <w:rPr>
          <w:rFonts w:ascii="Times New Roman" w:hAnsi="Times New Roman" w:cs="Times New Roman"/>
          <w:sz w:val="24"/>
          <w:szCs w:val="24"/>
        </w:rPr>
        <w:t xml:space="preserve">but considers charging the radical sceptic with incoherence a </w:t>
      </w:r>
      <w:r w:rsidR="00F60814" w:rsidRPr="00F60814">
        <w:rPr>
          <w:rFonts w:ascii="Times New Roman" w:hAnsi="Times New Roman" w:cs="Times New Roman"/>
          <w:sz w:val="24"/>
          <w:szCs w:val="24"/>
        </w:rPr>
        <w:t>‘step too far’ (p.10)</w:t>
      </w:r>
      <w:r>
        <w:rPr>
          <w:rFonts w:ascii="Times New Roman" w:hAnsi="Times New Roman" w:cs="Times New Roman"/>
          <w:sz w:val="24"/>
          <w:szCs w:val="24"/>
        </w:rPr>
        <w:t>.</w:t>
      </w:r>
      <w:r w:rsidR="00F60814" w:rsidRPr="00F60814">
        <w:rPr>
          <w:rFonts w:ascii="Times New Roman" w:hAnsi="Times New Roman" w:cs="Times New Roman"/>
          <w:sz w:val="24"/>
          <w:szCs w:val="24"/>
        </w:rPr>
        <w:t xml:space="preserve"> </w:t>
      </w:r>
      <w:r w:rsidR="00C857EF">
        <w:rPr>
          <w:rFonts w:ascii="Times New Roman" w:hAnsi="Times New Roman" w:cs="Times New Roman"/>
          <w:sz w:val="24"/>
          <w:szCs w:val="24"/>
        </w:rPr>
        <w:t>Naturally,</w:t>
      </w:r>
      <w:r w:rsidR="00F60814" w:rsidRPr="00F60814">
        <w:rPr>
          <w:rFonts w:ascii="Times New Roman" w:hAnsi="Times New Roman" w:cs="Times New Roman"/>
          <w:sz w:val="24"/>
          <w:szCs w:val="24"/>
        </w:rPr>
        <w:t xml:space="preserve"> I am pleased that Williams think</w:t>
      </w:r>
      <w:r w:rsidR="00784D2E">
        <w:rPr>
          <w:rFonts w:ascii="Times New Roman" w:hAnsi="Times New Roman" w:cs="Times New Roman"/>
          <w:sz w:val="24"/>
          <w:szCs w:val="24"/>
        </w:rPr>
        <w:t>s</w:t>
      </w:r>
      <w:r w:rsidR="00F60814" w:rsidRPr="00F60814">
        <w:rPr>
          <w:rFonts w:ascii="Times New Roman" w:hAnsi="Times New Roman" w:cs="Times New Roman"/>
          <w:sz w:val="24"/>
          <w:szCs w:val="24"/>
        </w:rPr>
        <w:t xml:space="preserve"> that my theoretical diagnosis suffices on its own. Nevertheless, I will say a couple of things in response to the criticisms that Williams offers of </w:t>
      </w:r>
      <w:r w:rsidR="00784D2E">
        <w:rPr>
          <w:rFonts w:ascii="Times New Roman" w:hAnsi="Times New Roman" w:cs="Times New Roman"/>
          <w:sz w:val="24"/>
          <w:szCs w:val="24"/>
        </w:rPr>
        <w:t>what he calls</w:t>
      </w:r>
      <w:r w:rsidR="00F60814" w:rsidRPr="00F60814">
        <w:rPr>
          <w:rFonts w:ascii="Times New Roman" w:hAnsi="Times New Roman" w:cs="Times New Roman"/>
          <w:sz w:val="24"/>
          <w:szCs w:val="24"/>
        </w:rPr>
        <w:t xml:space="preserve"> </w:t>
      </w:r>
      <w:r w:rsidR="0057737F">
        <w:rPr>
          <w:rFonts w:ascii="Times New Roman" w:hAnsi="Times New Roman" w:cs="Times New Roman"/>
          <w:sz w:val="24"/>
          <w:szCs w:val="24"/>
        </w:rPr>
        <w:t>my</w:t>
      </w:r>
      <w:r w:rsidR="00F60814" w:rsidRPr="00F60814">
        <w:rPr>
          <w:rFonts w:ascii="Times New Roman" w:hAnsi="Times New Roman" w:cs="Times New Roman"/>
          <w:sz w:val="24"/>
          <w:szCs w:val="24"/>
        </w:rPr>
        <w:t xml:space="preserve"> ‘therapeutic’ diagnosis</w:t>
      </w:r>
      <w:r w:rsidR="00947875">
        <w:rPr>
          <w:rFonts w:ascii="Times New Roman" w:hAnsi="Times New Roman" w:cs="Times New Roman"/>
          <w:sz w:val="24"/>
          <w:szCs w:val="24"/>
        </w:rPr>
        <w:t xml:space="preserve"> (the attempt to show that radical scepticism is an illusion)</w:t>
      </w:r>
      <w:r w:rsidR="00F60814" w:rsidRPr="00F60814">
        <w:rPr>
          <w:rFonts w:ascii="Times New Roman" w:hAnsi="Times New Roman" w:cs="Times New Roman"/>
          <w:sz w:val="24"/>
          <w:szCs w:val="24"/>
        </w:rPr>
        <w:t>.</w:t>
      </w:r>
    </w:p>
    <w:p w14:paraId="0745B318" w14:textId="4F76072F" w:rsidR="00560DCE" w:rsidRDefault="00560DCE" w:rsidP="00C857EF">
      <w:pPr>
        <w:spacing w:line="480" w:lineRule="auto"/>
        <w:ind w:firstLine="720"/>
        <w:rPr>
          <w:rFonts w:ascii="Times New Roman" w:hAnsi="Times New Roman" w:cs="Times New Roman"/>
          <w:sz w:val="24"/>
          <w:szCs w:val="24"/>
        </w:rPr>
      </w:pPr>
      <w:r w:rsidRPr="00560DCE">
        <w:rPr>
          <w:rFonts w:ascii="Times New Roman" w:hAnsi="Times New Roman" w:cs="Times New Roman"/>
          <w:sz w:val="24"/>
          <w:szCs w:val="24"/>
        </w:rPr>
        <w:t>Williams</w:t>
      </w:r>
      <w:r w:rsidR="00D848AB">
        <w:rPr>
          <w:rFonts w:ascii="Times New Roman" w:hAnsi="Times New Roman" w:cs="Times New Roman"/>
          <w:sz w:val="24"/>
          <w:szCs w:val="24"/>
        </w:rPr>
        <w:t xml:space="preserve"> is right that I distinguish between ‘local and ‘global’ forms of the BIV hypothesis, in order to show that the former cannot get one the conclusion that perception can never be factive. But he takes issue with this idea on the grounds that the local BIV hypothesis</w:t>
      </w:r>
      <w:r w:rsidR="000A354E">
        <w:rPr>
          <w:rFonts w:ascii="Times New Roman" w:hAnsi="Times New Roman" w:cs="Times New Roman"/>
          <w:sz w:val="24"/>
          <w:szCs w:val="24"/>
        </w:rPr>
        <w:t xml:space="preserve"> (a</w:t>
      </w:r>
      <w:r w:rsidR="006B7DFB">
        <w:rPr>
          <w:rFonts w:ascii="Times New Roman" w:hAnsi="Times New Roman" w:cs="Times New Roman"/>
          <w:sz w:val="24"/>
          <w:szCs w:val="24"/>
        </w:rPr>
        <w:t xml:space="preserve"> recent envatment scenario)</w:t>
      </w:r>
      <w:r w:rsidR="00D848AB">
        <w:rPr>
          <w:rFonts w:ascii="Times New Roman" w:hAnsi="Times New Roman" w:cs="Times New Roman"/>
          <w:sz w:val="24"/>
          <w:szCs w:val="24"/>
        </w:rPr>
        <w:t xml:space="preserve"> is unlike</w:t>
      </w:r>
      <w:r w:rsidR="00EE6BF6">
        <w:rPr>
          <w:rFonts w:ascii="Times New Roman" w:hAnsi="Times New Roman" w:cs="Times New Roman"/>
          <w:sz w:val="24"/>
          <w:szCs w:val="24"/>
        </w:rPr>
        <w:t xml:space="preserve"> the making of</w:t>
      </w:r>
      <w:r w:rsidR="00D848AB">
        <w:rPr>
          <w:rFonts w:ascii="Times New Roman" w:hAnsi="Times New Roman" w:cs="Times New Roman"/>
          <w:sz w:val="24"/>
          <w:szCs w:val="24"/>
        </w:rPr>
        <w:t xml:space="preserve"> </w:t>
      </w:r>
      <w:r w:rsidRPr="00560DCE">
        <w:rPr>
          <w:rFonts w:ascii="Times New Roman" w:hAnsi="Times New Roman" w:cs="Times New Roman"/>
          <w:sz w:val="24"/>
          <w:szCs w:val="24"/>
        </w:rPr>
        <w:t>quotidian perceptual errors</w:t>
      </w:r>
      <w:r w:rsidR="00D848AB">
        <w:rPr>
          <w:rFonts w:ascii="Times New Roman" w:hAnsi="Times New Roman" w:cs="Times New Roman"/>
          <w:sz w:val="24"/>
          <w:szCs w:val="24"/>
        </w:rPr>
        <w:t xml:space="preserve"> (p.7):</w:t>
      </w:r>
      <w:r w:rsidRPr="00560DCE">
        <w:rPr>
          <w:rFonts w:ascii="Times New Roman" w:hAnsi="Times New Roman" w:cs="Times New Roman"/>
          <w:sz w:val="24"/>
          <w:szCs w:val="24"/>
        </w:rPr>
        <w:t xml:space="preserve"> </w:t>
      </w:r>
      <w:r w:rsidR="00EE6BF6">
        <w:rPr>
          <w:rFonts w:ascii="Times New Roman" w:hAnsi="Times New Roman" w:cs="Times New Roman"/>
          <w:sz w:val="24"/>
          <w:szCs w:val="24"/>
        </w:rPr>
        <w:t>‘</w:t>
      </w:r>
      <w:r w:rsidRPr="00560DCE">
        <w:rPr>
          <w:rFonts w:ascii="Times New Roman" w:hAnsi="Times New Roman" w:cs="Times New Roman"/>
          <w:sz w:val="24"/>
          <w:szCs w:val="24"/>
        </w:rPr>
        <w:t xml:space="preserve">Barring physical obstacles, such errors can usually be corrected by getting a better view, an option that has no counterpart in either form of the BIV case’. </w:t>
      </w:r>
      <w:r w:rsidR="00EE6BF6">
        <w:rPr>
          <w:rFonts w:ascii="Times New Roman" w:hAnsi="Times New Roman" w:cs="Times New Roman"/>
          <w:sz w:val="24"/>
          <w:szCs w:val="24"/>
        </w:rPr>
        <w:t>I do not disagree, but t</w:t>
      </w:r>
      <w:r w:rsidRPr="00560DCE">
        <w:rPr>
          <w:rFonts w:ascii="Times New Roman" w:hAnsi="Times New Roman" w:cs="Times New Roman"/>
          <w:sz w:val="24"/>
          <w:szCs w:val="24"/>
        </w:rPr>
        <w:t xml:space="preserve">his does not get the point of the distinction. </w:t>
      </w:r>
      <w:r w:rsidR="00EE6BF6">
        <w:rPr>
          <w:rFonts w:ascii="Times New Roman" w:hAnsi="Times New Roman" w:cs="Times New Roman"/>
          <w:sz w:val="24"/>
          <w:szCs w:val="24"/>
        </w:rPr>
        <w:t xml:space="preserve">The thought that I might recently have been envatted is not like the idea that I have made a mistake in thinking the tower round and not </w:t>
      </w:r>
      <w:r w:rsidR="00EE6BF6">
        <w:rPr>
          <w:rFonts w:ascii="Times New Roman" w:hAnsi="Times New Roman" w:cs="Times New Roman"/>
          <w:sz w:val="24"/>
          <w:szCs w:val="24"/>
        </w:rPr>
        <w:lastRenderedPageBreak/>
        <w:t>square.</w:t>
      </w:r>
      <w:r w:rsidR="008F5A94">
        <w:rPr>
          <w:rFonts w:ascii="Times New Roman" w:hAnsi="Times New Roman" w:cs="Times New Roman"/>
          <w:sz w:val="24"/>
          <w:szCs w:val="24"/>
        </w:rPr>
        <w:t xml:space="preserve"> In this respect, </w:t>
      </w:r>
      <w:r w:rsidR="000A354E">
        <w:rPr>
          <w:rFonts w:ascii="Times New Roman" w:hAnsi="Times New Roman" w:cs="Times New Roman"/>
          <w:sz w:val="24"/>
          <w:szCs w:val="24"/>
        </w:rPr>
        <w:t>the recent envatment scenario marks</w:t>
      </w:r>
      <w:r w:rsidR="008F5A94">
        <w:rPr>
          <w:rFonts w:ascii="Times New Roman" w:hAnsi="Times New Roman" w:cs="Times New Roman"/>
          <w:sz w:val="24"/>
          <w:szCs w:val="24"/>
        </w:rPr>
        <w:t xml:space="preserve"> a radicalization of standard arguments from</w:t>
      </w:r>
      <w:r w:rsidR="006B7DFB">
        <w:rPr>
          <w:rFonts w:ascii="Times New Roman" w:hAnsi="Times New Roman" w:cs="Times New Roman"/>
          <w:sz w:val="24"/>
          <w:szCs w:val="24"/>
        </w:rPr>
        <w:t xml:space="preserve"> perceptual</w:t>
      </w:r>
      <w:r w:rsidR="008F5A94">
        <w:rPr>
          <w:rFonts w:ascii="Times New Roman" w:hAnsi="Times New Roman" w:cs="Times New Roman"/>
          <w:sz w:val="24"/>
          <w:szCs w:val="24"/>
        </w:rPr>
        <w:t xml:space="preserve"> illusion and </w:t>
      </w:r>
      <w:r w:rsidR="000A354E">
        <w:rPr>
          <w:rFonts w:ascii="Times New Roman" w:hAnsi="Times New Roman" w:cs="Times New Roman"/>
          <w:sz w:val="24"/>
          <w:szCs w:val="24"/>
        </w:rPr>
        <w:t xml:space="preserve">is </w:t>
      </w:r>
      <w:proofErr w:type="gramStart"/>
      <w:r w:rsidR="008F5A94">
        <w:rPr>
          <w:rFonts w:ascii="Times New Roman" w:hAnsi="Times New Roman" w:cs="Times New Roman"/>
          <w:sz w:val="24"/>
          <w:szCs w:val="24"/>
        </w:rPr>
        <w:t>similar to</w:t>
      </w:r>
      <w:proofErr w:type="gramEnd"/>
      <w:r w:rsidR="008F5A94">
        <w:rPr>
          <w:rFonts w:ascii="Times New Roman" w:hAnsi="Times New Roman" w:cs="Times New Roman"/>
          <w:sz w:val="24"/>
          <w:szCs w:val="24"/>
        </w:rPr>
        <w:t xml:space="preserve"> Descartes’ dreami</w:t>
      </w:r>
      <w:r w:rsidR="006B7DFB">
        <w:rPr>
          <w:rFonts w:ascii="Times New Roman" w:hAnsi="Times New Roman" w:cs="Times New Roman"/>
          <w:sz w:val="24"/>
          <w:szCs w:val="24"/>
        </w:rPr>
        <w:t>ng argument</w:t>
      </w:r>
      <w:r w:rsidR="008F5A94">
        <w:rPr>
          <w:rFonts w:ascii="Times New Roman" w:hAnsi="Times New Roman" w:cs="Times New Roman"/>
          <w:sz w:val="24"/>
          <w:szCs w:val="24"/>
        </w:rPr>
        <w:t xml:space="preserve"> </w:t>
      </w:r>
      <w:r w:rsidR="006B7DFB">
        <w:rPr>
          <w:rFonts w:ascii="Times New Roman" w:hAnsi="Times New Roman" w:cs="Times New Roman"/>
          <w:sz w:val="24"/>
          <w:szCs w:val="24"/>
        </w:rPr>
        <w:t>(</w:t>
      </w:r>
      <w:r w:rsidR="008F5A94">
        <w:rPr>
          <w:rFonts w:ascii="Times New Roman" w:hAnsi="Times New Roman" w:cs="Times New Roman"/>
          <w:sz w:val="24"/>
          <w:szCs w:val="24"/>
        </w:rPr>
        <w:t>as Williams notes</w:t>
      </w:r>
      <w:r w:rsidR="006B7DFB">
        <w:rPr>
          <w:rFonts w:ascii="Times New Roman" w:hAnsi="Times New Roman" w:cs="Times New Roman"/>
          <w:sz w:val="24"/>
          <w:szCs w:val="24"/>
        </w:rPr>
        <w:t>)</w:t>
      </w:r>
      <w:r w:rsidR="00C756D7">
        <w:rPr>
          <w:rFonts w:ascii="Times New Roman" w:hAnsi="Times New Roman" w:cs="Times New Roman"/>
          <w:sz w:val="24"/>
          <w:szCs w:val="24"/>
        </w:rPr>
        <w:t>. Nevertheless, ordinary</w:t>
      </w:r>
      <w:r w:rsidR="00C857EF">
        <w:rPr>
          <w:rFonts w:ascii="Times New Roman" w:hAnsi="Times New Roman" w:cs="Times New Roman"/>
          <w:sz w:val="24"/>
          <w:szCs w:val="24"/>
        </w:rPr>
        <w:t xml:space="preserve"> perceptual error</w:t>
      </w:r>
      <w:r w:rsidR="008F5A94">
        <w:rPr>
          <w:rFonts w:ascii="Times New Roman" w:hAnsi="Times New Roman" w:cs="Times New Roman"/>
          <w:sz w:val="24"/>
          <w:szCs w:val="24"/>
        </w:rPr>
        <w:t xml:space="preserve"> and recent envatment scenarios</w:t>
      </w:r>
      <w:r w:rsidR="009A2361">
        <w:rPr>
          <w:rFonts w:ascii="Times New Roman" w:hAnsi="Times New Roman" w:cs="Times New Roman"/>
          <w:sz w:val="24"/>
          <w:szCs w:val="24"/>
        </w:rPr>
        <w:t xml:space="preserve"> </w:t>
      </w:r>
      <w:r w:rsidR="000A354E">
        <w:rPr>
          <w:rFonts w:ascii="Times New Roman" w:hAnsi="Times New Roman" w:cs="Times New Roman"/>
          <w:sz w:val="24"/>
          <w:szCs w:val="24"/>
        </w:rPr>
        <w:t xml:space="preserve">do </w:t>
      </w:r>
      <w:r w:rsidR="009A2361">
        <w:rPr>
          <w:rFonts w:ascii="Times New Roman" w:hAnsi="Times New Roman" w:cs="Times New Roman"/>
          <w:sz w:val="24"/>
          <w:szCs w:val="24"/>
        </w:rPr>
        <w:t xml:space="preserve">have something </w:t>
      </w:r>
      <w:r w:rsidR="000A354E">
        <w:rPr>
          <w:rFonts w:ascii="Times New Roman" w:hAnsi="Times New Roman" w:cs="Times New Roman"/>
          <w:sz w:val="24"/>
          <w:szCs w:val="24"/>
        </w:rPr>
        <w:t xml:space="preserve">important </w:t>
      </w:r>
      <w:r w:rsidR="009A2361">
        <w:rPr>
          <w:rFonts w:ascii="Times New Roman" w:hAnsi="Times New Roman" w:cs="Times New Roman"/>
          <w:sz w:val="24"/>
          <w:szCs w:val="24"/>
        </w:rPr>
        <w:t>in common: they both</w:t>
      </w:r>
      <w:r w:rsidR="008F5A94">
        <w:rPr>
          <w:rFonts w:ascii="Times New Roman" w:hAnsi="Times New Roman" w:cs="Times New Roman"/>
          <w:sz w:val="24"/>
          <w:szCs w:val="24"/>
        </w:rPr>
        <w:t xml:space="preserve"> </w:t>
      </w:r>
      <w:r w:rsidR="00717A13">
        <w:rPr>
          <w:rFonts w:ascii="Times New Roman" w:hAnsi="Times New Roman" w:cs="Times New Roman"/>
          <w:sz w:val="24"/>
          <w:szCs w:val="24"/>
        </w:rPr>
        <w:t>leave in</w:t>
      </w:r>
      <w:r w:rsidR="008F5A94">
        <w:rPr>
          <w:rFonts w:ascii="Times New Roman" w:hAnsi="Times New Roman" w:cs="Times New Roman"/>
          <w:sz w:val="24"/>
          <w:szCs w:val="24"/>
        </w:rPr>
        <w:t xml:space="preserve">tact the idea that perception is, at least in principle, reliable </w:t>
      </w:r>
      <w:r w:rsidR="009A2361">
        <w:rPr>
          <w:rFonts w:ascii="Times New Roman" w:hAnsi="Times New Roman" w:cs="Times New Roman"/>
          <w:sz w:val="24"/>
          <w:szCs w:val="24"/>
        </w:rPr>
        <w:t>(for recent envatment only threatens my own perceptual knowledge and not perceptual knowledge as such</w:t>
      </w:r>
      <w:r w:rsidR="000B776D">
        <w:rPr>
          <w:rFonts w:ascii="Times New Roman" w:hAnsi="Times New Roman" w:cs="Times New Roman"/>
          <w:sz w:val="24"/>
          <w:szCs w:val="24"/>
        </w:rPr>
        <w:t>, while an appeal to perceptual error can only motivate scepticism if we allow that perception can sometimes be veridical</w:t>
      </w:r>
      <w:r w:rsidR="009A2361">
        <w:rPr>
          <w:rFonts w:ascii="Times New Roman" w:hAnsi="Times New Roman" w:cs="Times New Roman"/>
          <w:sz w:val="24"/>
          <w:szCs w:val="24"/>
        </w:rPr>
        <w:t>).</w:t>
      </w:r>
      <w:r w:rsidR="008F5A94">
        <w:rPr>
          <w:rFonts w:ascii="Times New Roman" w:hAnsi="Times New Roman" w:cs="Times New Roman"/>
          <w:sz w:val="24"/>
          <w:szCs w:val="24"/>
        </w:rPr>
        <w:t xml:space="preserve"> </w:t>
      </w:r>
      <w:r w:rsidR="009A2361">
        <w:rPr>
          <w:rFonts w:ascii="Times New Roman" w:hAnsi="Times New Roman" w:cs="Times New Roman"/>
          <w:sz w:val="24"/>
          <w:szCs w:val="24"/>
        </w:rPr>
        <w:t>C</w:t>
      </w:r>
      <w:r w:rsidR="008F5A94">
        <w:rPr>
          <w:rFonts w:ascii="Times New Roman" w:hAnsi="Times New Roman" w:cs="Times New Roman"/>
          <w:sz w:val="24"/>
          <w:szCs w:val="24"/>
        </w:rPr>
        <w:t>onsequently</w:t>
      </w:r>
      <w:r w:rsidR="009A2361">
        <w:rPr>
          <w:rFonts w:ascii="Times New Roman" w:hAnsi="Times New Roman" w:cs="Times New Roman"/>
          <w:sz w:val="24"/>
          <w:szCs w:val="24"/>
        </w:rPr>
        <w:t>,</w:t>
      </w:r>
      <w:r w:rsidR="008F5A94">
        <w:rPr>
          <w:rFonts w:ascii="Times New Roman" w:hAnsi="Times New Roman" w:cs="Times New Roman"/>
          <w:sz w:val="24"/>
          <w:szCs w:val="24"/>
        </w:rPr>
        <w:t xml:space="preserve"> </w:t>
      </w:r>
      <w:r w:rsidR="009A2361">
        <w:rPr>
          <w:rFonts w:ascii="Times New Roman" w:hAnsi="Times New Roman" w:cs="Times New Roman"/>
          <w:sz w:val="24"/>
          <w:szCs w:val="24"/>
        </w:rPr>
        <w:t>neither argument</w:t>
      </w:r>
      <w:r w:rsidR="000B776D">
        <w:rPr>
          <w:rFonts w:ascii="Times New Roman" w:hAnsi="Times New Roman" w:cs="Times New Roman"/>
          <w:sz w:val="24"/>
          <w:szCs w:val="24"/>
        </w:rPr>
        <w:t xml:space="preserve"> type</w:t>
      </w:r>
      <w:r w:rsidR="009A2361">
        <w:rPr>
          <w:rFonts w:ascii="Times New Roman" w:hAnsi="Times New Roman" w:cs="Times New Roman"/>
          <w:sz w:val="24"/>
          <w:szCs w:val="24"/>
        </w:rPr>
        <w:t xml:space="preserve"> can</w:t>
      </w:r>
      <w:r w:rsidR="008F5A94">
        <w:rPr>
          <w:rFonts w:ascii="Times New Roman" w:hAnsi="Times New Roman" w:cs="Times New Roman"/>
          <w:sz w:val="24"/>
          <w:szCs w:val="24"/>
        </w:rPr>
        <w:t xml:space="preserve"> establish a ‘global scepticism’ that contends that perception can </w:t>
      </w:r>
      <w:r w:rsidR="008F5A94">
        <w:rPr>
          <w:rFonts w:ascii="Times New Roman" w:hAnsi="Times New Roman" w:cs="Times New Roman"/>
          <w:i/>
          <w:sz w:val="24"/>
          <w:szCs w:val="24"/>
        </w:rPr>
        <w:t xml:space="preserve">never </w:t>
      </w:r>
      <w:r w:rsidR="008F5A94">
        <w:rPr>
          <w:rFonts w:ascii="Times New Roman" w:hAnsi="Times New Roman" w:cs="Times New Roman"/>
          <w:sz w:val="24"/>
          <w:szCs w:val="24"/>
        </w:rPr>
        <w:t>be factive at all</w:t>
      </w:r>
      <w:r w:rsidR="00C756D7">
        <w:rPr>
          <w:rFonts w:ascii="Times New Roman" w:hAnsi="Times New Roman" w:cs="Times New Roman"/>
          <w:sz w:val="24"/>
          <w:szCs w:val="24"/>
        </w:rPr>
        <w:t xml:space="preserve"> (that no one has ever</w:t>
      </w:r>
      <w:r w:rsidR="000B776D">
        <w:rPr>
          <w:rFonts w:ascii="Times New Roman" w:hAnsi="Times New Roman" w:cs="Times New Roman"/>
          <w:sz w:val="24"/>
          <w:szCs w:val="24"/>
        </w:rPr>
        <w:t xml:space="preserve"> correctly</w:t>
      </w:r>
      <w:r w:rsidR="00C756D7">
        <w:rPr>
          <w:rFonts w:ascii="Times New Roman" w:hAnsi="Times New Roman" w:cs="Times New Roman"/>
          <w:sz w:val="24"/>
          <w:szCs w:val="24"/>
        </w:rPr>
        <w:t xml:space="preserve"> perceived anything)</w:t>
      </w:r>
      <w:r w:rsidR="008F5A94">
        <w:rPr>
          <w:rFonts w:ascii="Times New Roman" w:hAnsi="Times New Roman" w:cs="Times New Roman"/>
          <w:sz w:val="24"/>
          <w:szCs w:val="24"/>
        </w:rPr>
        <w:t xml:space="preserve">. </w:t>
      </w:r>
      <w:r w:rsidR="00C756D7">
        <w:rPr>
          <w:rFonts w:ascii="Times New Roman" w:hAnsi="Times New Roman" w:cs="Times New Roman"/>
          <w:sz w:val="24"/>
          <w:szCs w:val="24"/>
        </w:rPr>
        <w:t>But</w:t>
      </w:r>
      <w:r w:rsidR="006B7DFB">
        <w:rPr>
          <w:rFonts w:ascii="Times New Roman" w:hAnsi="Times New Roman" w:cs="Times New Roman"/>
          <w:sz w:val="24"/>
          <w:szCs w:val="24"/>
        </w:rPr>
        <w:t xml:space="preserve"> if </w:t>
      </w:r>
      <w:r w:rsidR="00C756D7">
        <w:rPr>
          <w:rFonts w:ascii="Times New Roman" w:hAnsi="Times New Roman" w:cs="Times New Roman"/>
          <w:sz w:val="24"/>
          <w:szCs w:val="24"/>
        </w:rPr>
        <w:t>the general veridicality of perception is not in question</w:t>
      </w:r>
      <w:r w:rsidR="006B7DFB">
        <w:rPr>
          <w:rFonts w:ascii="Times New Roman" w:hAnsi="Times New Roman" w:cs="Times New Roman"/>
          <w:sz w:val="24"/>
          <w:szCs w:val="24"/>
        </w:rPr>
        <w:t xml:space="preserve">, we can appeal to </w:t>
      </w:r>
      <w:r w:rsidR="000B776D">
        <w:rPr>
          <w:rFonts w:ascii="Times New Roman" w:hAnsi="Times New Roman" w:cs="Times New Roman"/>
          <w:sz w:val="24"/>
          <w:szCs w:val="24"/>
        </w:rPr>
        <w:t>background knowledge</w:t>
      </w:r>
      <w:r w:rsidR="009A2361">
        <w:rPr>
          <w:rFonts w:ascii="Times New Roman" w:hAnsi="Times New Roman" w:cs="Times New Roman"/>
          <w:sz w:val="24"/>
          <w:szCs w:val="24"/>
        </w:rPr>
        <w:t xml:space="preserve"> in order</w:t>
      </w:r>
      <w:r w:rsidR="006B7DFB">
        <w:rPr>
          <w:rFonts w:ascii="Times New Roman" w:hAnsi="Times New Roman" w:cs="Times New Roman"/>
          <w:sz w:val="24"/>
          <w:szCs w:val="24"/>
        </w:rPr>
        <w:t xml:space="preserve"> to rule recent envatment </w:t>
      </w:r>
      <w:r w:rsidR="00C756D7">
        <w:rPr>
          <w:rFonts w:ascii="Times New Roman" w:hAnsi="Times New Roman" w:cs="Times New Roman"/>
          <w:sz w:val="24"/>
          <w:szCs w:val="24"/>
        </w:rPr>
        <w:t>scenarios</w:t>
      </w:r>
      <w:r w:rsidR="006B7DFB">
        <w:rPr>
          <w:rFonts w:ascii="Times New Roman" w:hAnsi="Times New Roman" w:cs="Times New Roman"/>
          <w:sz w:val="24"/>
          <w:szCs w:val="24"/>
        </w:rPr>
        <w:t xml:space="preserve"> out. </w:t>
      </w:r>
      <w:r w:rsidR="000B776D">
        <w:rPr>
          <w:rFonts w:ascii="Times New Roman" w:hAnsi="Times New Roman" w:cs="Times New Roman"/>
          <w:sz w:val="24"/>
          <w:szCs w:val="24"/>
        </w:rPr>
        <w:t>For</w:t>
      </w:r>
      <w:r w:rsidRPr="00560DCE">
        <w:rPr>
          <w:rFonts w:ascii="Times New Roman" w:hAnsi="Times New Roman" w:cs="Times New Roman"/>
          <w:sz w:val="24"/>
          <w:szCs w:val="24"/>
        </w:rPr>
        <w:t xml:space="preserve"> although </w:t>
      </w:r>
      <w:r w:rsidR="006B7DFB">
        <w:rPr>
          <w:rFonts w:ascii="Times New Roman" w:hAnsi="Times New Roman" w:cs="Times New Roman"/>
          <w:sz w:val="24"/>
          <w:szCs w:val="24"/>
        </w:rPr>
        <w:t>recent envatment</w:t>
      </w:r>
      <w:r w:rsidRPr="00560DCE">
        <w:rPr>
          <w:rFonts w:ascii="Times New Roman" w:hAnsi="Times New Roman" w:cs="Times New Roman"/>
          <w:sz w:val="24"/>
          <w:szCs w:val="24"/>
        </w:rPr>
        <w:t xml:space="preserve"> </w:t>
      </w:r>
      <w:r w:rsidR="009A2361">
        <w:rPr>
          <w:rFonts w:ascii="Times New Roman" w:hAnsi="Times New Roman" w:cs="Times New Roman"/>
          <w:sz w:val="24"/>
          <w:szCs w:val="24"/>
        </w:rPr>
        <w:t>is</w:t>
      </w:r>
      <w:r w:rsidRPr="00560DCE">
        <w:rPr>
          <w:rFonts w:ascii="Times New Roman" w:hAnsi="Times New Roman" w:cs="Times New Roman"/>
          <w:sz w:val="24"/>
          <w:szCs w:val="24"/>
        </w:rPr>
        <w:t xml:space="preserve"> logical</w:t>
      </w:r>
      <w:r w:rsidR="009A2361">
        <w:rPr>
          <w:rFonts w:ascii="Times New Roman" w:hAnsi="Times New Roman" w:cs="Times New Roman"/>
          <w:sz w:val="24"/>
          <w:szCs w:val="24"/>
        </w:rPr>
        <w:t>ly</w:t>
      </w:r>
      <w:r w:rsidRPr="00560DCE">
        <w:rPr>
          <w:rFonts w:ascii="Times New Roman" w:hAnsi="Times New Roman" w:cs="Times New Roman"/>
          <w:sz w:val="24"/>
          <w:szCs w:val="24"/>
        </w:rPr>
        <w:t xml:space="preserve"> possib</w:t>
      </w:r>
      <w:r w:rsidR="009A2361">
        <w:rPr>
          <w:rFonts w:ascii="Times New Roman" w:hAnsi="Times New Roman" w:cs="Times New Roman"/>
          <w:sz w:val="24"/>
          <w:szCs w:val="24"/>
        </w:rPr>
        <w:t>le</w:t>
      </w:r>
      <w:r w:rsidRPr="00560DCE">
        <w:rPr>
          <w:rFonts w:ascii="Times New Roman" w:hAnsi="Times New Roman" w:cs="Times New Roman"/>
          <w:sz w:val="24"/>
          <w:szCs w:val="24"/>
        </w:rPr>
        <w:t>,</w:t>
      </w:r>
      <w:r w:rsidR="009A2361">
        <w:rPr>
          <w:rFonts w:ascii="Times New Roman" w:hAnsi="Times New Roman" w:cs="Times New Roman"/>
          <w:sz w:val="24"/>
          <w:szCs w:val="24"/>
        </w:rPr>
        <w:t xml:space="preserve"> it is not empirically possible and neither is </w:t>
      </w:r>
      <w:r w:rsidRPr="00560DCE">
        <w:rPr>
          <w:rFonts w:ascii="Times New Roman" w:hAnsi="Times New Roman" w:cs="Times New Roman"/>
          <w:sz w:val="24"/>
          <w:szCs w:val="24"/>
        </w:rPr>
        <w:t>there e</w:t>
      </w:r>
      <w:r w:rsidR="009A2361">
        <w:rPr>
          <w:rFonts w:ascii="Times New Roman" w:hAnsi="Times New Roman" w:cs="Times New Roman"/>
          <w:sz w:val="24"/>
          <w:szCs w:val="24"/>
        </w:rPr>
        <w:t>vidence</w:t>
      </w:r>
      <w:r w:rsidRPr="00560DCE">
        <w:rPr>
          <w:rFonts w:ascii="Times New Roman" w:hAnsi="Times New Roman" w:cs="Times New Roman"/>
          <w:sz w:val="24"/>
          <w:szCs w:val="24"/>
        </w:rPr>
        <w:t xml:space="preserve"> of alien activity</w:t>
      </w:r>
      <w:r w:rsidR="009A2361">
        <w:rPr>
          <w:rFonts w:ascii="Times New Roman" w:hAnsi="Times New Roman" w:cs="Times New Roman"/>
          <w:sz w:val="24"/>
          <w:szCs w:val="24"/>
        </w:rPr>
        <w:t xml:space="preserve"> that could accomplish </w:t>
      </w:r>
      <w:r w:rsidR="000B776D">
        <w:rPr>
          <w:rFonts w:ascii="Times New Roman" w:hAnsi="Times New Roman" w:cs="Times New Roman"/>
          <w:sz w:val="24"/>
          <w:szCs w:val="24"/>
        </w:rPr>
        <w:t xml:space="preserve">such a </w:t>
      </w:r>
      <w:r w:rsidR="009A2361">
        <w:rPr>
          <w:rFonts w:ascii="Times New Roman" w:hAnsi="Times New Roman" w:cs="Times New Roman"/>
          <w:sz w:val="24"/>
          <w:szCs w:val="24"/>
        </w:rPr>
        <w:t xml:space="preserve">feat. Hence, if we have not already conceded </w:t>
      </w:r>
      <w:r w:rsidR="000A354E">
        <w:rPr>
          <w:rFonts w:ascii="Times New Roman" w:hAnsi="Times New Roman" w:cs="Times New Roman"/>
          <w:sz w:val="24"/>
          <w:szCs w:val="24"/>
        </w:rPr>
        <w:t xml:space="preserve">the </w:t>
      </w:r>
      <w:r w:rsidR="000B776D">
        <w:rPr>
          <w:rFonts w:ascii="Times New Roman" w:hAnsi="Times New Roman" w:cs="Times New Roman"/>
          <w:sz w:val="24"/>
          <w:szCs w:val="24"/>
        </w:rPr>
        <w:t>default view of</w:t>
      </w:r>
      <w:r w:rsidR="000A354E">
        <w:rPr>
          <w:rFonts w:ascii="Times New Roman" w:hAnsi="Times New Roman" w:cs="Times New Roman"/>
          <w:sz w:val="24"/>
          <w:szCs w:val="24"/>
        </w:rPr>
        <w:t xml:space="preserve"> perceptual reasons to the radical sceptic</w:t>
      </w:r>
      <w:r w:rsidR="006B7DFB">
        <w:rPr>
          <w:rFonts w:ascii="Times New Roman" w:hAnsi="Times New Roman" w:cs="Times New Roman"/>
          <w:sz w:val="24"/>
          <w:szCs w:val="24"/>
        </w:rPr>
        <w:t xml:space="preserve">, </w:t>
      </w:r>
      <w:r w:rsidR="000A354E">
        <w:rPr>
          <w:rFonts w:ascii="Times New Roman" w:hAnsi="Times New Roman" w:cs="Times New Roman"/>
          <w:sz w:val="24"/>
          <w:szCs w:val="24"/>
        </w:rPr>
        <w:t>neither ordinary perceptual error nor recent envatment scenarios</w:t>
      </w:r>
      <w:r w:rsidR="00717A13">
        <w:rPr>
          <w:rFonts w:ascii="Times New Roman" w:hAnsi="Times New Roman" w:cs="Times New Roman"/>
          <w:sz w:val="24"/>
          <w:szCs w:val="24"/>
        </w:rPr>
        <w:t xml:space="preserve"> make a</w:t>
      </w:r>
      <w:r w:rsidR="000A354E">
        <w:rPr>
          <w:rFonts w:ascii="Times New Roman" w:hAnsi="Times New Roman" w:cs="Times New Roman"/>
          <w:sz w:val="24"/>
          <w:szCs w:val="24"/>
        </w:rPr>
        <w:t xml:space="preserve"> </w:t>
      </w:r>
      <w:r w:rsidR="00717A13">
        <w:rPr>
          <w:rFonts w:ascii="Times New Roman" w:hAnsi="Times New Roman" w:cs="Times New Roman"/>
          <w:sz w:val="24"/>
          <w:szCs w:val="24"/>
        </w:rPr>
        <w:t>‘</w:t>
      </w:r>
      <w:r w:rsidR="00517DB3">
        <w:rPr>
          <w:rFonts w:ascii="Times New Roman" w:hAnsi="Times New Roman" w:cs="Times New Roman"/>
          <w:sz w:val="24"/>
          <w:szCs w:val="24"/>
        </w:rPr>
        <w:t>global</w:t>
      </w:r>
      <w:r w:rsidR="00717A13">
        <w:rPr>
          <w:rFonts w:ascii="Times New Roman" w:hAnsi="Times New Roman" w:cs="Times New Roman"/>
          <w:sz w:val="24"/>
          <w:szCs w:val="24"/>
        </w:rPr>
        <w:t>’</w:t>
      </w:r>
      <w:r w:rsidR="00517DB3">
        <w:rPr>
          <w:rFonts w:ascii="Times New Roman" w:hAnsi="Times New Roman" w:cs="Times New Roman"/>
          <w:sz w:val="24"/>
          <w:szCs w:val="24"/>
        </w:rPr>
        <w:t xml:space="preserve"> </w:t>
      </w:r>
      <w:r w:rsidR="00717A13">
        <w:rPr>
          <w:rFonts w:ascii="Times New Roman" w:hAnsi="Times New Roman" w:cs="Times New Roman"/>
          <w:sz w:val="24"/>
          <w:szCs w:val="24"/>
        </w:rPr>
        <w:t>BIV hypothesis</w:t>
      </w:r>
      <w:r w:rsidR="00415BCD">
        <w:rPr>
          <w:rFonts w:ascii="Times New Roman" w:hAnsi="Times New Roman" w:cs="Times New Roman"/>
          <w:sz w:val="24"/>
          <w:szCs w:val="24"/>
        </w:rPr>
        <w:t xml:space="preserve"> </w:t>
      </w:r>
      <w:r w:rsidR="000A354E">
        <w:rPr>
          <w:rFonts w:ascii="Times New Roman" w:hAnsi="Times New Roman" w:cs="Times New Roman"/>
          <w:sz w:val="24"/>
          <w:szCs w:val="24"/>
        </w:rPr>
        <w:t>compulsory.</w:t>
      </w:r>
      <w:r w:rsidR="000B776D">
        <w:rPr>
          <w:rFonts w:ascii="Times New Roman" w:hAnsi="Times New Roman" w:cs="Times New Roman"/>
          <w:sz w:val="24"/>
          <w:szCs w:val="24"/>
        </w:rPr>
        <w:t xml:space="preserve"> </w:t>
      </w:r>
      <w:r w:rsidR="00CB64A7">
        <w:rPr>
          <w:rFonts w:ascii="Times New Roman" w:hAnsi="Times New Roman" w:cs="Times New Roman"/>
          <w:sz w:val="24"/>
          <w:szCs w:val="24"/>
        </w:rPr>
        <w:t>This is the point</w:t>
      </w:r>
      <w:r w:rsidR="003F2D94">
        <w:rPr>
          <w:rFonts w:ascii="Times New Roman" w:hAnsi="Times New Roman" w:cs="Times New Roman"/>
          <w:sz w:val="24"/>
          <w:szCs w:val="24"/>
        </w:rPr>
        <w:t xml:space="preserve"> of the distinction</w:t>
      </w:r>
      <w:r w:rsidR="00CB64A7">
        <w:rPr>
          <w:rFonts w:ascii="Times New Roman" w:hAnsi="Times New Roman" w:cs="Times New Roman"/>
          <w:sz w:val="24"/>
          <w:szCs w:val="24"/>
        </w:rPr>
        <w:t>.</w:t>
      </w:r>
    </w:p>
    <w:p w14:paraId="17F45466" w14:textId="4ACE65A3" w:rsidR="00560DCE" w:rsidRDefault="00C46720" w:rsidP="0093314D">
      <w:pPr>
        <w:spacing w:line="480" w:lineRule="auto"/>
        <w:rPr>
          <w:rFonts w:ascii="Times New Roman" w:hAnsi="Times New Roman" w:cs="Times New Roman"/>
          <w:sz w:val="24"/>
          <w:szCs w:val="24"/>
        </w:rPr>
      </w:pPr>
      <w:r>
        <w:rPr>
          <w:rFonts w:ascii="Times New Roman" w:hAnsi="Times New Roman" w:cs="Times New Roman"/>
          <w:sz w:val="24"/>
          <w:szCs w:val="24"/>
        </w:rPr>
        <w:tab/>
      </w:r>
      <w:r w:rsidR="00CB64A7">
        <w:rPr>
          <w:rFonts w:ascii="Times New Roman" w:hAnsi="Times New Roman" w:cs="Times New Roman"/>
          <w:sz w:val="24"/>
          <w:szCs w:val="24"/>
        </w:rPr>
        <w:t xml:space="preserve">Although Williams himself endorses the conclusion that I seek to establish in Chapter Three, namely that </w:t>
      </w:r>
      <w:r w:rsidR="0015118A">
        <w:rPr>
          <w:rFonts w:ascii="Times New Roman" w:hAnsi="Times New Roman" w:cs="Times New Roman"/>
          <w:sz w:val="24"/>
          <w:szCs w:val="24"/>
        </w:rPr>
        <w:t>a retreat to the radically subjective</w:t>
      </w:r>
      <w:r w:rsidR="00415BCD">
        <w:rPr>
          <w:rFonts w:ascii="Times New Roman" w:hAnsi="Times New Roman" w:cs="Times New Roman"/>
          <w:sz w:val="24"/>
          <w:szCs w:val="24"/>
        </w:rPr>
        <w:t xml:space="preserve"> </w:t>
      </w:r>
      <w:r w:rsidR="00E360C6">
        <w:rPr>
          <w:rFonts w:ascii="Times New Roman" w:hAnsi="Times New Roman" w:cs="Times New Roman"/>
          <w:sz w:val="24"/>
          <w:szCs w:val="24"/>
        </w:rPr>
        <w:t>ultimately serves to</w:t>
      </w:r>
      <w:r w:rsidR="00E4341C">
        <w:rPr>
          <w:rFonts w:ascii="Times New Roman" w:hAnsi="Times New Roman" w:cs="Times New Roman"/>
          <w:sz w:val="24"/>
          <w:szCs w:val="24"/>
        </w:rPr>
        <w:t xml:space="preserve"> abolish</w:t>
      </w:r>
      <w:r w:rsidR="00E360C6">
        <w:rPr>
          <w:rFonts w:ascii="Times New Roman" w:hAnsi="Times New Roman" w:cs="Times New Roman"/>
          <w:sz w:val="24"/>
          <w:szCs w:val="24"/>
        </w:rPr>
        <w:t xml:space="preserve"> even</w:t>
      </w:r>
      <w:r w:rsidR="00E4341C">
        <w:rPr>
          <w:rFonts w:ascii="Times New Roman" w:hAnsi="Times New Roman" w:cs="Times New Roman"/>
          <w:sz w:val="24"/>
          <w:szCs w:val="24"/>
        </w:rPr>
        <w:t xml:space="preserve"> </w:t>
      </w:r>
      <w:r w:rsidR="00806035">
        <w:rPr>
          <w:rFonts w:ascii="Times New Roman" w:hAnsi="Times New Roman" w:cs="Times New Roman"/>
          <w:sz w:val="24"/>
          <w:szCs w:val="24"/>
        </w:rPr>
        <w:t>appearance-based knowledge (what the sceptic minimally needs to be able to salvage)</w:t>
      </w:r>
      <w:r w:rsidR="00CB64A7">
        <w:rPr>
          <w:rFonts w:ascii="Times New Roman" w:hAnsi="Times New Roman" w:cs="Times New Roman"/>
          <w:sz w:val="24"/>
          <w:szCs w:val="24"/>
        </w:rPr>
        <w:t>,</w:t>
      </w:r>
      <w:r w:rsidR="005358F4">
        <w:rPr>
          <w:rFonts w:ascii="Times New Roman" w:hAnsi="Times New Roman" w:cs="Times New Roman"/>
          <w:sz w:val="24"/>
          <w:szCs w:val="24"/>
        </w:rPr>
        <w:t xml:space="preserve"> </w:t>
      </w:r>
      <w:r w:rsidR="000140EA">
        <w:rPr>
          <w:rFonts w:ascii="Times New Roman" w:hAnsi="Times New Roman" w:cs="Times New Roman"/>
          <w:sz w:val="24"/>
          <w:szCs w:val="24"/>
        </w:rPr>
        <w:t>he</w:t>
      </w:r>
      <w:r w:rsidR="001255FE">
        <w:rPr>
          <w:rFonts w:ascii="Times New Roman" w:hAnsi="Times New Roman" w:cs="Times New Roman"/>
          <w:sz w:val="24"/>
          <w:szCs w:val="24"/>
        </w:rPr>
        <w:t xml:space="preserve"> </w:t>
      </w:r>
      <w:r w:rsidR="00776561">
        <w:rPr>
          <w:rFonts w:ascii="Times New Roman" w:hAnsi="Times New Roman" w:cs="Times New Roman"/>
          <w:sz w:val="24"/>
          <w:szCs w:val="24"/>
        </w:rPr>
        <w:t>takes issue with the</w:t>
      </w:r>
      <w:r w:rsidR="005124B4">
        <w:rPr>
          <w:rFonts w:ascii="Times New Roman" w:hAnsi="Times New Roman" w:cs="Times New Roman"/>
          <w:sz w:val="24"/>
          <w:szCs w:val="24"/>
        </w:rPr>
        <w:t xml:space="preserve"> argument</w:t>
      </w:r>
      <w:r w:rsidR="000140EA">
        <w:rPr>
          <w:rFonts w:ascii="Times New Roman" w:hAnsi="Times New Roman" w:cs="Times New Roman"/>
          <w:sz w:val="24"/>
          <w:szCs w:val="24"/>
        </w:rPr>
        <w:t xml:space="preserve"> brought in to establish </w:t>
      </w:r>
      <w:r w:rsidR="00CB64A7">
        <w:rPr>
          <w:rFonts w:ascii="Times New Roman" w:hAnsi="Times New Roman" w:cs="Times New Roman"/>
          <w:sz w:val="24"/>
          <w:szCs w:val="24"/>
        </w:rPr>
        <w:t>this contention</w:t>
      </w:r>
      <w:r w:rsidR="005124B4">
        <w:rPr>
          <w:rFonts w:ascii="Times New Roman" w:hAnsi="Times New Roman" w:cs="Times New Roman"/>
          <w:sz w:val="24"/>
          <w:szCs w:val="24"/>
        </w:rPr>
        <w:t xml:space="preserve"> on the grounds that </w:t>
      </w:r>
      <w:r w:rsidR="00CB64A7">
        <w:rPr>
          <w:rFonts w:ascii="Times New Roman" w:hAnsi="Times New Roman" w:cs="Times New Roman"/>
          <w:sz w:val="24"/>
          <w:szCs w:val="24"/>
        </w:rPr>
        <w:t xml:space="preserve">it (the argument) </w:t>
      </w:r>
      <w:r w:rsidR="000140EA">
        <w:rPr>
          <w:rFonts w:ascii="Times New Roman" w:hAnsi="Times New Roman" w:cs="Times New Roman"/>
          <w:sz w:val="24"/>
          <w:szCs w:val="24"/>
        </w:rPr>
        <w:t>is</w:t>
      </w:r>
      <w:r w:rsidR="00776561">
        <w:rPr>
          <w:rFonts w:ascii="Times New Roman" w:hAnsi="Times New Roman" w:cs="Times New Roman"/>
          <w:sz w:val="24"/>
          <w:szCs w:val="24"/>
        </w:rPr>
        <w:t xml:space="preserve"> </w:t>
      </w:r>
      <w:r w:rsidR="005124B4">
        <w:rPr>
          <w:rFonts w:ascii="Times New Roman" w:hAnsi="Times New Roman" w:cs="Times New Roman"/>
          <w:sz w:val="24"/>
          <w:szCs w:val="24"/>
        </w:rPr>
        <w:t xml:space="preserve">radically anti-Cartesian in its </w:t>
      </w:r>
      <w:r w:rsidR="001255FE">
        <w:rPr>
          <w:rFonts w:ascii="Times New Roman" w:hAnsi="Times New Roman" w:cs="Times New Roman"/>
          <w:sz w:val="24"/>
          <w:szCs w:val="24"/>
        </w:rPr>
        <w:t>conceptio</w:t>
      </w:r>
      <w:r w:rsidR="005124B4">
        <w:rPr>
          <w:rFonts w:ascii="Times New Roman" w:hAnsi="Times New Roman" w:cs="Times New Roman"/>
          <w:sz w:val="24"/>
          <w:szCs w:val="24"/>
        </w:rPr>
        <w:t xml:space="preserve">n and will therefore fail to convince those who think that language is the ‘vehicle of thought’. </w:t>
      </w:r>
      <w:r w:rsidR="003E7C4A">
        <w:rPr>
          <w:rFonts w:ascii="Times New Roman" w:hAnsi="Times New Roman" w:cs="Times New Roman"/>
          <w:sz w:val="24"/>
          <w:szCs w:val="24"/>
        </w:rPr>
        <w:t xml:space="preserve">But </w:t>
      </w:r>
      <w:r w:rsidR="00E360C6">
        <w:rPr>
          <w:rFonts w:ascii="Times New Roman" w:hAnsi="Times New Roman" w:cs="Times New Roman"/>
          <w:sz w:val="24"/>
          <w:szCs w:val="24"/>
        </w:rPr>
        <w:t xml:space="preserve">I think </w:t>
      </w:r>
      <w:r w:rsidR="003E7C4A">
        <w:rPr>
          <w:rFonts w:ascii="Times New Roman" w:hAnsi="Times New Roman" w:cs="Times New Roman"/>
          <w:sz w:val="24"/>
          <w:szCs w:val="24"/>
        </w:rPr>
        <w:t>the argument ought to speak even to those who believe that.</w:t>
      </w:r>
      <w:r w:rsidR="000140EA">
        <w:rPr>
          <w:rFonts w:ascii="Times New Roman" w:hAnsi="Times New Roman" w:cs="Times New Roman"/>
          <w:sz w:val="24"/>
          <w:szCs w:val="24"/>
        </w:rPr>
        <w:t xml:space="preserve"> F</w:t>
      </w:r>
      <w:r w:rsidR="005124B4">
        <w:rPr>
          <w:rFonts w:ascii="Times New Roman" w:hAnsi="Times New Roman" w:cs="Times New Roman"/>
          <w:sz w:val="24"/>
          <w:szCs w:val="24"/>
        </w:rPr>
        <w:t xml:space="preserve">or even if someone </w:t>
      </w:r>
      <w:r w:rsidR="000140EA">
        <w:rPr>
          <w:rFonts w:ascii="Times New Roman" w:hAnsi="Times New Roman" w:cs="Times New Roman"/>
          <w:sz w:val="24"/>
          <w:szCs w:val="24"/>
        </w:rPr>
        <w:t>thinks</w:t>
      </w:r>
      <w:r w:rsidR="005124B4">
        <w:rPr>
          <w:rFonts w:ascii="Times New Roman" w:hAnsi="Times New Roman" w:cs="Times New Roman"/>
          <w:sz w:val="24"/>
          <w:szCs w:val="24"/>
        </w:rPr>
        <w:t xml:space="preserve"> that thought is prior to language and indeed a kind of lang</w:t>
      </w:r>
      <w:r w:rsidR="00517DB3">
        <w:rPr>
          <w:rFonts w:ascii="Times New Roman" w:hAnsi="Times New Roman" w:cs="Times New Roman"/>
          <w:sz w:val="24"/>
          <w:szCs w:val="24"/>
        </w:rPr>
        <w:t xml:space="preserve">uage of its own, the </w:t>
      </w:r>
      <w:r w:rsidR="005124B4">
        <w:rPr>
          <w:rFonts w:ascii="Times New Roman" w:hAnsi="Times New Roman" w:cs="Times New Roman"/>
          <w:sz w:val="24"/>
          <w:szCs w:val="24"/>
        </w:rPr>
        <w:t>argument has bite, as it attacks the very idea of a logically private sign. Since thinking – whatever one’s view</w:t>
      </w:r>
      <w:r w:rsidR="0057737F">
        <w:rPr>
          <w:rFonts w:ascii="Times New Roman" w:hAnsi="Times New Roman" w:cs="Times New Roman"/>
          <w:sz w:val="24"/>
          <w:szCs w:val="24"/>
        </w:rPr>
        <w:t>s</w:t>
      </w:r>
      <w:r w:rsidR="005124B4">
        <w:rPr>
          <w:rFonts w:ascii="Times New Roman" w:hAnsi="Times New Roman" w:cs="Times New Roman"/>
          <w:sz w:val="24"/>
          <w:szCs w:val="24"/>
        </w:rPr>
        <w:t xml:space="preserve"> about it – is </w:t>
      </w:r>
      <w:r w:rsidR="005124B4">
        <w:rPr>
          <w:rFonts w:ascii="Times New Roman" w:hAnsi="Times New Roman" w:cs="Times New Roman"/>
          <w:sz w:val="24"/>
          <w:szCs w:val="24"/>
        </w:rPr>
        <w:lastRenderedPageBreak/>
        <w:t xml:space="preserve">operating with meaningful signs of some kind, if Wittgenstein is right that private ostensive definition is impossible, a logically private ‘thought’-language is just as </w:t>
      </w:r>
      <w:r w:rsidR="00DD04D5">
        <w:rPr>
          <w:rFonts w:ascii="Times New Roman" w:hAnsi="Times New Roman" w:cs="Times New Roman"/>
          <w:sz w:val="24"/>
          <w:szCs w:val="24"/>
        </w:rPr>
        <w:t>impossible</w:t>
      </w:r>
      <w:r w:rsidR="000B470D">
        <w:rPr>
          <w:rFonts w:ascii="Times New Roman" w:hAnsi="Times New Roman" w:cs="Times New Roman"/>
          <w:sz w:val="24"/>
          <w:szCs w:val="24"/>
        </w:rPr>
        <w:t xml:space="preserve"> </w:t>
      </w:r>
      <w:r w:rsidR="005124B4">
        <w:rPr>
          <w:rFonts w:ascii="Times New Roman" w:hAnsi="Times New Roman" w:cs="Times New Roman"/>
          <w:sz w:val="24"/>
          <w:szCs w:val="24"/>
        </w:rPr>
        <w:t xml:space="preserve">as any other </w:t>
      </w:r>
      <w:r w:rsidR="00776561">
        <w:rPr>
          <w:rFonts w:ascii="Times New Roman" w:hAnsi="Times New Roman" w:cs="Times New Roman"/>
          <w:sz w:val="24"/>
          <w:szCs w:val="24"/>
        </w:rPr>
        <w:t xml:space="preserve">kind of </w:t>
      </w:r>
      <w:r w:rsidR="00076D4B">
        <w:rPr>
          <w:rFonts w:ascii="Times New Roman" w:hAnsi="Times New Roman" w:cs="Times New Roman"/>
          <w:sz w:val="24"/>
          <w:szCs w:val="24"/>
        </w:rPr>
        <w:t xml:space="preserve">(logically) private </w:t>
      </w:r>
      <w:r w:rsidR="00776561">
        <w:rPr>
          <w:rFonts w:ascii="Times New Roman" w:hAnsi="Times New Roman" w:cs="Times New Roman"/>
          <w:sz w:val="24"/>
          <w:szCs w:val="24"/>
        </w:rPr>
        <w:t>language.</w:t>
      </w:r>
      <w:r w:rsidR="005358F4">
        <w:rPr>
          <w:rFonts w:ascii="Times New Roman" w:hAnsi="Times New Roman" w:cs="Times New Roman"/>
          <w:sz w:val="24"/>
          <w:szCs w:val="24"/>
        </w:rPr>
        <w:t xml:space="preserve"> </w:t>
      </w:r>
      <w:r w:rsidR="001255FE">
        <w:rPr>
          <w:rFonts w:ascii="Times New Roman" w:hAnsi="Times New Roman" w:cs="Times New Roman"/>
          <w:sz w:val="24"/>
          <w:szCs w:val="24"/>
        </w:rPr>
        <w:t>The only way of avoiding this conclusion would be by way of appeal to the ‘</w:t>
      </w:r>
      <w:r w:rsidR="003E7C4A">
        <w:rPr>
          <w:rFonts w:ascii="Times New Roman" w:hAnsi="Times New Roman" w:cs="Times New Roman"/>
          <w:sz w:val="24"/>
          <w:szCs w:val="24"/>
        </w:rPr>
        <w:t>M</w:t>
      </w:r>
      <w:r w:rsidR="001255FE">
        <w:rPr>
          <w:rFonts w:ascii="Times New Roman" w:hAnsi="Times New Roman" w:cs="Times New Roman"/>
          <w:sz w:val="24"/>
          <w:szCs w:val="24"/>
        </w:rPr>
        <w:t xml:space="preserve">yth of the Given’, </w:t>
      </w:r>
      <w:r w:rsidR="0015118A">
        <w:rPr>
          <w:rFonts w:ascii="Times New Roman" w:hAnsi="Times New Roman" w:cs="Times New Roman"/>
          <w:sz w:val="24"/>
          <w:szCs w:val="24"/>
        </w:rPr>
        <w:t>but that</w:t>
      </w:r>
      <w:r w:rsidR="001255FE">
        <w:rPr>
          <w:rFonts w:ascii="Times New Roman" w:hAnsi="Times New Roman" w:cs="Times New Roman"/>
          <w:sz w:val="24"/>
          <w:szCs w:val="24"/>
        </w:rPr>
        <w:t xml:space="preserve"> seems a </w:t>
      </w:r>
      <w:r w:rsidR="003E7C4A">
        <w:rPr>
          <w:rFonts w:ascii="Times New Roman" w:hAnsi="Times New Roman" w:cs="Times New Roman"/>
          <w:sz w:val="24"/>
          <w:szCs w:val="24"/>
        </w:rPr>
        <w:t>discredited notion</w:t>
      </w:r>
      <w:r w:rsidR="001255FE">
        <w:rPr>
          <w:rFonts w:ascii="Times New Roman" w:hAnsi="Times New Roman" w:cs="Times New Roman"/>
          <w:sz w:val="24"/>
          <w:szCs w:val="24"/>
        </w:rPr>
        <w:t>.</w:t>
      </w:r>
    </w:p>
    <w:p w14:paraId="7A3C83B4" w14:textId="243FEC3A" w:rsidR="000163AE" w:rsidRDefault="000163AE" w:rsidP="0093314D">
      <w:pPr>
        <w:spacing w:line="480" w:lineRule="auto"/>
        <w:rPr>
          <w:rFonts w:ascii="Times New Roman" w:hAnsi="Times New Roman" w:cs="Times New Roman"/>
          <w:sz w:val="24"/>
          <w:szCs w:val="24"/>
        </w:rPr>
      </w:pPr>
    </w:p>
    <w:p w14:paraId="7E957A00" w14:textId="77777777" w:rsidR="000163AE" w:rsidRDefault="000163AE" w:rsidP="0093314D">
      <w:pPr>
        <w:spacing w:line="480" w:lineRule="auto"/>
        <w:rPr>
          <w:rFonts w:ascii="Times New Roman" w:hAnsi="Times New Roman" w:cs="Times New Roman"/>
          <w:sz w:val="24"/>
          <w:szCs w:val="24"/>
        </w:rPr>
      </w:pPr>
      <w:r>
        <w:rPr>
          <w:rFonts w:ascii="Times New Roman" w:hAnsi="Times New Roman" w:cs="Times New Roman"/>
          <w:b/>
          <w:sz w:val="24"/>
          <w:szCs w:val="24"/>
        </w:rPr>
        <w:t>III McDowell and Wittgenstein</w:t>
      </w:r>
    </w:p>
    <w:p w14:paraId="47763FEB" w14:textId="77777777" w:rsidR="000163AE" w:rsidRDefault="000163AE" w:rsidP="0093314D">
      <w:pPr>
        <w:spacing w:line="480" w:lineRule="auto"/>
        <w:rPr>
          <w:rFonts w:ascii="Times New Roman" w:hAnsi="Times New Roman" w:cs="Times New Roman"/>
          <w:sz w:val="24"/>
          <w:szCs w:val="24"/>
        </w:rPr>
      </w:pPr>
    </w:p>
    <w:p w14:paraId="1E7F0632" w14:textId="1360C5C7" w:rsidR="000163AE" w:rsidRDefault="00BA4B9A" w:rsidP="0093314D">
      <w:pPr>
        <w:spacing w:line="480" w:lineRule="auto"/>
        <w:rPr>
          <w:rFonts w:ascii="Times New Roman" w:hAnsi="Times New Roman" w:cs="Times New Roman"/>
          <w:sz w:val="24"/>
          <w:szCs w:val="24"/>
        </w:rPr>
      </w:pPr>
      <w:r>
        <w:rPr>
          <w:rFonts w:ascii="Times New Roman" w:hAnsi="Times New Roman" w:cs="Times New Roman"/>
          <w:sz w:val="24"/>
          <w:szCs w:val="24"/>
        </w:rPr>
        <w:t>Williams believes</w:t>
      </w:r>
      <w:r w:rsidR="008115BA">
        <w:rPr>
          <w:rFonts w:ascii="Times New Roman" w:hAnsi="Times New Roman" w:cs="Times New Roman"/>
          <w:sz w:val="24"/>
          <w:szCs w:val="24"/>
        </w:rPr>
        <w:t xml:space="preserve"> that McDowell and Wittgenstein have different sceptical targets, while attributing to me the contention that they are shooting at the same one. While I do think that global Cartesian scepticism and the </w:t>
      </w:r>
      <w:proofErr w:type="spellStart"/>
      <w:r w:rsidR="008115BA">
        <w:rPr>
          <w:rFonts w:ascii="Times New Roman" w:hAnsi="Times New Roman" w:cs="Times New Roman"/>
          <w:sz w:val="24"/>
          <w:szCs w:val="24"/>
        </w:rPr>
        <w:t>Agrippan</w:t>
      </w:r>
      <w:proofErr w:type="spellEnd"/>
      <w:r w:rsidR="008115BA">
        <w:rPr>
          <w:rFonts w:ascii="Times New Roman" w:hAnsi="Times New Roman" w:cs="Times New Roman"/>
          <w:sz w:val="24"/>
          <w:szCs w:val="24"/>
        </w:rPr>
        <w:t xml:space="preserve"> regress problem (the targets Williams believes that McDowell and Wittgenstein have in their sights</w:t>
      </w:r>
      <w:r>
        <w:rPr>
          <w:rFonts w:ascii="Times New Roman" w:hAnsi="Times New Roman" w:cs="Times New Roman"/>
          <w:sz w:val="24"/>
          <w:szCs w:val="24"/>
        </w:rPr>
        <w:t xml:space="preserve"> respectively</w:t>
      </w:r>
      <w:r w:rsidR="008115BA">
        <w:rPr>
          <w:rFonts w:ascii="Times New Roman" w:hAnsi="Times New Roman" w:cs="Times New Roman"/>
          <w:sz w:val="24"/>
          <w:szCs w:val="24"/>
        </w:rPr>
        <w:t>) are</w:t>
      </w:r>
      <w:r w:rsidR="0044252B">
        <w:rPr>
          <w:rFonts w:ascii="Times New Roman" w:hAnsi="Times New Roman" w:cs="Times New Roman"/>
          <w:sz w:val="24"/>
          <w:szCs w:val="24"/>
        </w:rPr>
        <w:t xml:space="preserve"> closely</w:t>
      </w:r>
      <w:r w:rsidR="008115BA">
        <w:rPr>
          <w:rFonts w:ascii="Times New Roman" w:hAnsi="Times New Roman" w:cs="Times New Roman"/>
          <w:sz w:val="24"/>
          <w:szCs w:val="24"/>
        </w:rPr>
        <w:t xml:space="preserve"> related concerns</w:t>
      </w:r>
      <w:r w:rsidR="0044252B">
        <w:rPr>
          <w:rFonts w:ascii="Times New Roman" w:hAnsi="Times New Roman" w:cs="Times New Roman"/>
          <w:sz w:val="24"/>
          <w:szCs w:val="24"/>
        </w:rPr>
        <w:t xml:space="preserve"> (since both require as an answer the appeal to an absolute certainty of some kind)</w:t>
      </w:r>
      <w:r w:rsidR="008115BA">
        <w:rPr>
          <w:rFonts w:ascii="Times New Roman" w:hAnsi="Times New Roman" w:cs="Times New Roman"/>
          <w:sz w:val="24"/>
          <w:szCs w:val="24"/>
        </w:rPr>
        <w:t xml:space="preserve">, I am not exercised by the exegetical question of how similar their </w:t>
      </w:r>
      <w:r>
        <w:rPr>
          <w:rFonts w:ascii="Times New Roman" w:hAnsi="Times New Roman" w:cs="Times New Roman"/>
          <w:sz w:val="24"/>
          <w:szCs w:val="24"/>
        </w:rPr>
        <w:t xml:space="preserve">individual </w:t>
      </w:r>
      <w:r w:rsidR="008115BA">
        <w:rPr>
          <w:rFonts w:ascii="Times New Roman" w:hAnsi="Times New Roman" w:cs="Times New Roman"/>
          <w:sz w:val="24"/>
          <w:szCs w:val="24"/>
        </w:rPr>
        <w:t xml:space="preserve">approaches to scepticism are. Rather, </w:t>
      </w:r>
      <w:r w:rsidR="0044252B">
        <w:rPr>
          <w:rFonts w:ascii="Times New Roman" w:hAnsi="Times New Roman" w:cs="Times New Roman"/>
          <w:sz w:val="24"/>
          <w:szCs w:val="24"/>
        </w:rPr>
        <w:t xml:space="preserve">what </w:t>
      </w:r>
      <w:r w:rsidR="008115BA">
        <w:rPr>
          <w:rFonts w:ascii="Times New Roman" w:hAnsi="Times New Roman" w:cs="Times New Roman"/>
          <w:sz w:val="24"/>
          <w:szCs w:val="24"/>
        </w:rPr>
        <w:t xml:space="preserve">I show </w:t>
      </w:r>
      <w:r w:rsidR="0044252B">
        <w:rPr>
          <w:rFonts w:ascii="Times New Roman" w:hAnsi="Times New Roman" w:cs="Times New Roman"/>
          <w:sz w:val="24"/>
          <w:szCs w:val="24"/>
        </w:rPr>
        <w:t xml:space="preserve">is </w:t>
      </w:r>
      <w:r w:rsidR="008115BA">
        <w:rPr>
          <w:rFonts w:ascii="Times New Roman" w:hAnsi="Times New Roman" w:cs="Times New Roman"/>
          <w:sz w:val="24"/>
          <w:szCs w:val="24"/>
        </w:rPr>
        <w:t xml:space="preserve">that Wittgenstein’s </w:t>
      </w:r>
      <w:r>
        <w:rPr>
          <w:rFonts w:ascii="Times New Roman" w:hAnsi="Times New Roman" w:cs="Times New Roman"/>
          <w:sz w:val="24"/>
          <w:szCs w:val="24"/>
        </w:rPr>
        <w:t xml:space="preserve">discussion in </w:t>
      </w:r>
      <w:r w:rsidRPr="004D0EDB">
        <w:rPr>
          <w:rFonts w:ascii="Times New Roman" w:hAnsi="Times New Roman" w:cs="Times New Roman"/>
          <w:i/>
          <w:sz w:val="24"/>
          <w:szCs w:val="24"/>
        </w:rPr>
        <w:t>O</w:t>
      </w:r>
      <w:r w:rsidR="004D0EDB" w:rsidRPr="004D0EDB">
        <w:rPr>
          <w:rFonts w:ascii="Times New Roman" w:hAnsi="Times New Roman" w:cs="Times New Roman"/>
          <w:i/>
          <w:sz w:val="24"/>
          <w:szCs w:val="24"/>
        </w:rPr>
        <w:t xml:space="preserve">n </w:t>
      </w:r>
      <w:r w:rsidRPr="004D0EDB">
        <w:rPr>
          <w:rFonts w:ascii="Times New Roman" w:hAnsi="Times New Roman" w:cs="Times New Roman"/>
          <w:i/>
          <w:sz w:val="24"/>
          <w:szCs w:val="24"/>
        </w:rPr>
        <w:t>C</w:t>
      </w:r>
      <w:r w:rsidR="004D0EDB" w:rsidRPr="004D0EDB">
        <w:rPr>
          <w:rFonts w:ascii="Times New Roman" w:hAnsi="Times New Roman" w:cs="Times New Roman"/>
          <w:i/>
          <w:sz w:val="24"/>
          <w:szCs w:val="24"/>
        </w:rPr>
        <w:t>ertainty</w:t>
      </w:r>
      <w:r w:rsidR="004D0EDB">
        <w:rPr>
          <w:rFonts w:ascii="Times New Roman" w:hAnsi="Times New Roman" w:cs="Times New Roman"/>
          <w:sz w:val="24"/>
          <w:szCs w:val="24"/>
        </w:rPr>
        <w:t xml:space="preserve"> (OC)</w:t>
      </w:r>
      <w:r w:rsidR="008115BA">
        <w:rPr>
          <w:rFonts w:ascii="Times New Roman" w:hAnsi="Times New Roman" w:cs="Times New Roman"/>
          <w:sz w:val="24"/>
          <w:szCs w:val="24"/>
        </w:rPr>
        <w:t xml:space="preserve"> </w:t>
      </w:r>
      <w:r>
        <w:rPr>
          <w:rFonts w:ascii="Times New Roman" w:hAnsi="Times New Roman" w:cs="Times New Roman"/>
          <w:sz w:val="24"/>
          <w:szCs w:val="24"/>
        </w:rPr>
        <w:t>is</w:t>
      </w:r>
      <w:r w:rsidR="008115BA">
        <w:rPr>
          <w:rFonts w:ascii="Times New Roman" w:hAnsi="Times New Roman" w:cs="Times New Roman"/>
          <w:sz w:val="24"/>
          <w:szCs w:val="24"/>
        </w:rPr>
        <w:t xml:space="preserve"> a goo</w:t>
      </w:r>
      <w:r>
        <w:rPr>
          <w:rFonts w:ascii="Times New Roman" w:hAnsi="Times New Roman" w:cs="Times New Roman"/>
          <w:sz w:val="24"/>
          <w:szCs w:val="24"/>
        </w:rPr>
        <w:t>d fit with, and further bolsters</w:t>
      </w:r>
      <w:r w:rsidR="008115BA">
        <w:rPr>
          <w:rFonts w:ascii="Times New Roman" w:hAnsi="Times New Roman" w:cs="Times New Roman"/>
          <w:sz w:val="24"/>
          <w:szCs w:val="24"/>
        </w:rPr>
        <w:t>,</w:t>
      </w:r>
      <w:r>
        <w:rPr>
          <w:rFonts w:ascii="Times New Roman" w:hAnsi="Times New Roman" w:cs="Times New Roman"/>
          <w:sz w:val="24"/>
          <w:szCs w:val="24"/>
        </w:rPr>
        <w:t xml:space="preserve"> my critique of the Reasons Identity Thesis</w:t>
      </w:r>
      <w:r w:rsidR="00B64018">
        <w:rPr>
          <w:rFonts w:ascii="Times New Roman" w:hAnsi="Times New Roman" w:cs="Times New Roman"/>
          <w:sz w:val="24"/>
          <w:szCs w:val="24"/>
        </w:rPr>
        <w:t xml:space="preserve"> and the Cartesian Picture</w:t>
      </w:r>
      <w:r>
        <w:rPr>
          <w:rFonts w:ascii="Times New Roman" w:hAnsi="Times New Roman" w:cs="Times New Roman"/>
          <w:sz w:val="24"/>
          <w:szCs w:val="24"/>
        </w:rPr>
        <w:t xml:space="preserve"> (</w:t>
      </w:r>
      <w:r w:rsidR="008937B1">
        <w:rPr>
          <w:rFonts w:ascii="Times New Roman" w:hAnsi="Times New Roman" w:cs="Times New Roman"/>
          <w:sz w:val="24"/>
          <w:szCs w:val="24"/>
        </w:rPr>
        <w:t xml:space="preserve">and </w:t>
      </w:r>
      <w:r>
        <w:rPr>
          <w:rFonts w:ascii="Times New Roman" w:hAnsi="Times New Roman" w:cs="Times New Roman"/>
          <w:sz w:val="24"/>
          <w:szCs w:val="24"/>
        </w:rPr>
        <w:t>this does not require attributing the same views about scepticism to McDowell and Wittgenstein).</w:t>
      </w:r>
    </w:p>
    <w:p w14:paraId="0A1D6E41" w14:textId="419ECA8E" w:rsidR="008937B1" w:rsidRDefault="00BA4B9A" w:rsidP="008937B1">
      <w:pPr>
        <w:spacing w:line="480" w:lineRule="auto"/>
        <w:rPr>
          <w:rFonts w:ascii="Times New Roman" w:hAnsi="Times New Roman" w:cs="Times New Roman"/>
          <w:sz w:val="24"/>
          <w:szCs w:val="24"/>
          <w:lang w:val="en-US"/>
        </w:rPr>
      </w:pPr>
      <w:r>
        <w:rPr>
          <w:rFonts w:ascii="Times New Roman" w:hAnsi="Times New Roman" w:cs="Times New Roman"/>
          <w:sz w:val="24"/>
          <w:szCs w:val="24"/>
        </w:rPr>
        <w:tab/>
        <w:t xml:space="preserve">In this respect, I also disagree with Williams’ reading of disjunctivism as a substantial theoretical conception about perceptual content. </w:t>
      </w:r>
      <w:r w:rsidR="008937B1">
        <w:rPr>
          <w:rFonts w:ascii="Times New Roman" w:hAnsi="Times New Roman" w:cs="Times New Roman"/>
          <w:sz w:val="24"/>
          <w:szCs w:val="24"/>
        </w:rPr>
        <w:t>Following Travis’ critique of McDowell, Williams contends: ‘</w:t>
      </w:r>
      <w:r w:rsidR="008937B1" w:rsidRPr="008937B1">
        <w:rPr>
          <w:rFonts w:ascii="Times New Roman" w:hAnsi="Times New Roman" w:cs="Times New Roman"/>
          <w:sz w:val="24"/>
          <w:szCs w:val="24"/>
          <w:lang w:val="en-US"/>
        </w:rPr>
        <w:t xml:space="preserve">To have things in view is to see what is there to be seen, but it is not to be presented with reasons to take them to be any way in particular. What we make of what we see—what things are there and their arrangement or doings—depends on our recognitional capacities and background knowledge. Perhaps we always do, or can, make </w:t>
      </w:r>
      <w:r w:rsidR="008937B1" w:rsidRPr="008937B1">
        <w:rPr>
          <w:rFonts w:ascii="Times New Roman" w:hAnsi="Times New Roman" w:cs="Times New Roman"/>
          <w:i/>
          <w:iCs/>
          <w:sz w:val="24"/>
          <w:szCs w:val="24"/>
          <w:lang w:val="en-US"/>
        </w:rPr>
        <w:t>something</w:t>
      </w:r>
      <w:r w:rsidR="008937B1" w:rsidRPr="008937B1">
        <w:rPr>
          <w:rFonts w:ascii="Times New Roman" w:hAnsi="Times New Roman" w:cs="Times New Roman"/>
          <w:sz w:val="24"/>
          <w:szCs w:val="24"/>
          <w:lang w:val="en-US"/>
        </w:rPr>
        <w:t xml:space="preserve"> of them, but this is never </w:t>
      </w:r>
      <w:r w:rsidR="008937B1" w:rsidRPr="008937B1">
        <w:rPr>
          <w:rFonts w:ascii="Times New Roman" w:hAnsi="Times New Roman" w:cs="Times New Roman"/>
          <w:i/>
          <w:iCs/>
          <w:sz w:val="24"/>
          <w:szCs w:val="24"/>
          <w:lang w:val="en-US"/>
        </w:rPr>
        <w:t>simply</w:t>
      </w:r>
      <w:r w:rsidR="008937B1" w:rsidRPr="008937B1">
        <w:rPr>
          <w:rFonts w:ascii="Times New Roman" w:hAnsi="Times New Roman" w:cs="Times New Roman"/>
          <w:sz w:val="24"/>
          <w:szCs w:val="24"/>
          <w:lang w:val="en-US"/>
        </w:rPr>
        <w:t xml:space="preserve"> by virtue of our seeing them</w:t>
      </w:r>
      <w:r w:rsidR="008A5805">
        <w:rPr>
          <w:rFonts w:ascii="Times New Roman" w:hAnsi="Times New Roman" w:cs="Times New Roman"/>
          <w:sz w:val="24"/>
          <w:szCs w:val="24"/>
          <w:lang w:val="en-US"/>
        </w:rPr>
        <w:t xml:space="preserve">’ </w:t>
      </w:r>
      <w:r w:rsidR="008937B1">
        <w:rPr>
          <w:rFonts w:ascii="Times New Roman" w:hAnsi="Times New Roman" w:cs="Times New Roman"/>
          <w:sz w:val="24"/>
          <w:szCs w:val="24"/>
          <w:lang w:val="en-US"/>
        </w:rPr>
        <w:t>(13)</w:t>
      </w:r>
      <w:r w:rsidR="008937B1" w:rsidRPr="008937B1">
        <w:rPr>
          <w:rFonts w:ascii="Times New Roman" w:hAnsi="Times New Roman" w:cs="Times New Roman"/>
          <w:sz w:val="24"/>
          <w:szCs w:val="24"/>
          <w:lang w:val="en-US"/>
        </w:rPr>
        <w:t>.</w:t>
      </w:r>
      <w:r w:rsidR="008937B1">
        <w:rPr>
          <w:rFonts w:ascii="Times New Roman" w:hAnsi="Times New Roman" w:cs="Times New Roman"/>
          <w:sz w:val="24"/>
          <w:szCs w:val="24"/>
          <w:lang w:val="en-US"/>
        </w:rPr>
        <w:t xml:space="preserve"> Regardless of </w:t>
      </w:r>
      <w:r w:rsidR="008937B1">
        <w:rPr>
          <w:rFonts w:ascii="Times New Roman" w:hAnsi="Times New Roman" w:cs="Times New Roman"/>
          <w:sz w:val="24"/>
          <w:szCs w:val="24"/>
          <w:lang w:val="en-US"/>
        </w:rPr>
        <w:lastRenderedPageBreak/>
        <w:t xml:space="preserve">what McDowell’s </w:t>
      </w:r>
      <w:r w:rsidR="00F71B7A">
        <w:rPr>
          <w:rFonts w:ascii="Times New Roman" w:hAnsi="Times New Roman" w:cs="Times New Roman"/>
          <w:sz w:val="24"/>
          <w:szCs w:val="24"/>
          <w:lang w:val="en-US"/>
        </w:rPr>
        <w:t xml:space="preserve">own </w:t>
      </w:r>
      <w:r w:rsidR="008937B1">
        <w:rPr>
          <w:rFonts w:ascii="Times New Roman" w:hAnsi="Times New Roman" w:cs="Times New Roman"/>
          <w:sz w:val="24"/>
          <w:szCs w:val="24"/>
          <w:lang w:val="en-US"/>
        </w:rPr>
        <w:t xml:space="preserve">full-blown view of perception is (and I suspect it is not what Travis makes of it), I fail to see how </w:t>
      </w:r>
      <w:r w:rsidR="00F71B7A">
        <w:rPr>
          <w:rFonts w:ascii="Times New Roman" w:hAnsi="Times New Roman" w:cs="Times New Roman"/>
          <w:sz w:val="24"/>
          <w:szCs w:val="24"/>
          <w:lang w:val="en-US"/>
        </w:rPr>
        <w:t>Williams’ remark</w:t>
      </w:r>
      <w:r w:rsidR="008937B1">
        <w:rPr>
          <w:rFonts w:ascii="Times New Roman" w:hAnsi="Times New Roman" w:cs="Times New Roman"/>
          <w:sz w:val="24"/>
          <w:szCs w:val="24"/>
          <w:lang w:val="en-US"/>
        </w:rPr>
        <w:t xml:space="preserve"> is supposed to be incompatible with the epistemological disjunctivism that I endorse which holds only that good case perception </w:t>
      </w:r>
      <w:r w:rsidR="00CA34C1">
        <w:rPr>
          <w:rFonts w:ascii="Times New Roman" w:hAnsi="Times New Roman" w:cs="Times New Roman"/>
          <w:sz w:val="24"/>
          <w:szCs w:val="24"/>
          <w:lang w:val="en-US"/>
        </w:rPr>
        <w:t>is factive</w:t>
      </w:r>
      <w:r w:rsidR="00300AC6">
        <w:rPr>
          <w:rFonts w:ascii="Times New Roman" w:hAnsi="Times New Roman" w:cs="Times New Roman"/>
          <w:sz w:val="24"/>
          <w:szCs w:val="24"/>
          <w:lang w:val="en-US"/>
        </w:rPr>
        <w:t xml:space="preserve"> (I do not discuss the nature of perceptual content).</w:t>
      </w:r>
      <w:r w:rsidR="008937B1">
        <w:rPr>
          <w:rFonts w:ascii="Times New Roman" w:hAnsi="Times New Roman" w:cs="Times New Roman"/>
          <w:sz w:val="24"/>
          <w:szCs w:val="24"/>
          <w:lang w:val="en-US"/>
        </w:rPr>
        <w:t xml:space="preserve"> </w:t>
      </w:r>
    </w:p>
    <w:p w14:paraId="261B6F09" w14:textId="37C4D949" w:rsidR="008937B1" w:rsidRPr="008937B1" w:rsidRDefault="008937B1" w:rsidP="008937B1">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For w</w:t>
      </w:r>
      <w:r w:rsidRPr="008937B1">
        <w:rPr>
          <w:rFonts w:ascii="Times New Roman" w:hAnsi="Times New Roman" w:cs="Times New Roman"/>
          <w:sz w:val="24"/>
          <w:szCs w:val="24"/>
          <w:lang w:val="en-US"/>
        </w:rPr>
        <w:t>hy</w:t>
      </w:r>
      <w:r w:rsidR="005D373D">
        <w:rPr>
          <w:rFonts w:ascii="Times New Roman" w:hAnsi="Times New Roman" w:cs="Times New Roman"/>
          <w:sz w:val="24"/>
          <w:szCs w:val="24"/>
          <w:lang w:val="en-US"/>
        </w:rPr>
        <w:t xml:space="preserve">, </w:t>
      </w:r>
      <w:r w:rsidR="0044252B">
        <w:rPr>
          <w:rFonts w:ascii="Times New Roman" w:hAnsi="Times New Roman" w:cs="Times New Roman"/>
          <w:sz w:val="24"/>
          <w:szCs w:val="24"/>
          <w:lang w:val="en-US"/>
        </w:rPr>
        <w:t xml:space="preserve">one might wonder, </w:t>
      </w:r>
      <w:r w:rsidR="005D373D">
        <w:rPr>
          <w:rFonts w:ascii="Times New Roman" w:hAnsi="Times New Roman" w:cs="Times New Roman"/>
          <w:sz w:val="24"/>
          <w:szCs w:val="24"/>
          <w:lang w:val="en-US"/>
        </w:rPr>
        <w:t>if one takes the epistemology to be correct here (as Williams</w:t>
      </w:r>
      <w:r w:rsidR="0044252B">
        <w:rPr>
          <w:rFonts w:ascii="Times New Roman" w:hAnsi="Times New Roman" w:cs="Times New Roman"/>
          <w:sz w:val="24"/>
          <w:szCs w:val="24"/>
          <w:lang w:val="en-US"/>
        </w:rPr>
        <w:t xml:space="preserve"> clearly</w:t>
      </w:r>
      <w:r w:rsidR="005D373D">
        <w:rPr>
          <w:rFonts w:ascii="Times New Roman" w:hAnsi="Times New Roman" w:cs="Times New Roman"/>
          <w:sz w:val="24"/>
          <w:szCs w:val="24"/>
          <w:lang w:val="en-US"/>
        </w:rPr>
        <w:t xml:space="preserve"> seems to),</w:t>
      </w:r>
      <w:r w:rsidRPr="008937B1">
        <w:rPr>
          <w:rFonts w:ascii="Times New Roman" w:hAnsi="Times New Roman" w:cs="Times New Roman"/>
          <w:sz w:val="24"/>
          <w:szCs w:val="24"/>
          <w:lang w:val="en-US"/>
        </w:rPr>
        <w:t xml:space="preserve"> can the fact that I see that things are thus and so not serve as </w:t>
      </w:r>
      <w:r>
        <w:rPr>
          <w:rFonts w:ascii="Times New Roman" w:hAnsi="Times New Roman" w:cs="Times New Roman"/>
          <w:sz w:val="24"/>
          <w:szCs w:val="24"/>
          <w:lang w:val="en-US"/>
        </w:rPr>
        <w:t xml:space="preserve">my </w:t>
      </w:r>
      <w:r w:rsidRPr="008937B1">
        <w:rPr>
          <w:rFonts w:ascii="Times New Roman" w:hAnsi="Times New Roman" w:cs="Times New Roman"/>
          <w:sz w:val="24"/>
          <w:szCs w:val="24"/>
          <w:lang w:val="en-US"/>
        </w:rPr>
        <w:t>reason</w:t>
      </w:r>
      <w:r>
        <w:rPr>
          <w:rFonts w:ascii="Times New Roman" w:hAnsi="Times New Roman" w:cs="Times New Roman"/>
          <w:sz w:val="24"/>
          <w:szCs w:val="24"/>
          <w:lang w:val="en-US"/>
        </w:rPr>
        <w:t xml:space="preserve"> for believing </w:t>
      </w:r>
      <w:r w:rsidRPr="008937B1">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things </w:t>
      </w:r>
      <w:r>
        <w:rPr>
          <w:rFonts w:ascii="Times New Roman" w:hAnsi="Times New Roman" w:cs="Times New Roman"/>
          <w:i/>
          <w:sz w:val="24"/>
          <w:szCs w:val="24"/>
          <w:lang w:val="en-US"/>
        </w:rPr>
        <w:t>are</w:t>
      </w:r>
      <w:r>
        <w:rPr>
          <w:rFonts w:ascii="Times New Roman" w:hAnsi="Times New Roman" w:cs="Times New Roman"/>
          <w:sz w:val="24"/>
          <w:szCs w:val="24"/>
          <w:lang w:val="en-US"/>
        </w:rPr>
        <w:t xml:space="preserve"> thus and so?</w:t>
      </w:r>
      <w:r w:rsidRPr="008937B1">
        <w:rPr>
          <w:rFonts w:ascii="Times New Roman" w:hAnsi="Times New Roman" w:cs="Times New Roman"/>
          <w:sz w:val="24"/>
          <w:szCs w:val="24"/>
          <w:lang w:val="en-US"/>
        </w:rPr>
        <w:t xml:space="preserve"> </w:t>
      </w:r>
      <w:r w:rsidR="00F71B7A">
        <w:rPr>
          <w:rFonts w:ascii="Times New Roman" w:hAnsi="Times New Roman" w:cs="Times New Roman"/>
          <w:sz w:val="24"/>
          <w:szCs w:val="24"/>
          <w:lang w:val="en-US"/>
        </w:rPr>
        <w:t>This idea does not strik</w:t>
      </w:r>
      <w:r w:rsidR="005B77A0">
        <w:rPr>
          <w:rFonts w:ascii="Times New Roman" w:hAnsi="Times New Roman" w:cs="Times New Roman"/>
          <w:sz w:val="24"/>
          <w:szCs w:val="24"/>
          <w:lang w:val="en-US"/>
        </w:rPr>
        <w:t>e me as particularly controversial</w:t>
      </w:r>
      <w:r w:rsidR="00F71B7A">
        <w:rPr>
          <w:rFonts w:ascii="Times New Roman" w:hAnsi="Times New Roman" w:cs="Times New Roman"/>
          <w:sz w:val="24"/>
          <w:szCs w:val="24"/>
          <w:lang w:val="en-US"/>
        </w:rPr>
        <w:t xml:space="preserve"> and certainly does not require thinking that </w:t>
      </w:r>
      <w:r w:rsidRPr="008937B1">
        <w:rPr>
          <w:rFonts w:ascii="Times New Roman" w:hAnsi="Times New Roman" w:cs="Times New Roman"/>
          <w:sz w:val="24"/>
          <w:szCs w:val="24"/>
          <w:lang w:val="en-US"/>
        </w:rPr>
        <w:t>perceptions are reasons</w:t>
      </w:r>
      <w:r w:rsidR="00F71B7A">
        <w:rPr>
          <w:rFonts w:ascii="Times New Roman" w:hAnsi="Times New Roman" w:cs="Times New Roman"/>
          <w:sz w:val="24"/>
          <w:szCs w:val="24"/>
          <w:lang w:val="en-US"/>
        </w:rPr>
        <w:t xml:space="preserve"> or that perceptions present me with reasons (as both of these notions are confused).</w:t>
      </w:r>
      <w:r w:rsidRPr="008937B1">
        <w:rPr>
          <w:rFonts w:ascii="Times New Roman" w:hAnsi="Times New Roman" w:cs="Times New Roman"/>
          <w:sz w:val="24"/>
          <w:szCs w:val="24"/>
          <w:lang w:val="en-US"/>
        </w:rPr>
        <w:t xml:space="preserve"> </w:t>
      </w:r>
      <w:r w:rsidR="005D373D">
        <w:rPr>
          <w:rFonts w:ascii="Times New Roman" w:hAnsi="Times New Roman" w:cs="Times New Roman"/>
          <w:sz w:val="24"/>
          <w:szCs w:val="24"/>
          <w:lang w:val="en-US"/>
        </w:rPr>
        <w:t>If, for example, someone asks me, ‘</w:t>
      </w:r>
      <w:r w:rsidR="00F71B7A">
        <w:rPr>
          <w:rFonts w:ascii="Times New Roman" w:hAnsi="Times New Roman" w:cs="Times New Roman"/>
          <w:sz w:val="24"/>
          <w:szCs w:val="24"/>
          <w:lang w:val="en-US"/>
        </w:rPr>
        <w:t xml:space="preserve">Why do you think </w:t>
      </w:r>
      <w:r w:rsidR="005D373D">
        <w:rPr>
          <w:rFonts w:ascii="Times New Roman" w:hAnsi="Times New Roman" w:cs="Times New Roman"/>
          <w:sz w:val="24"/>
          <w:szCs w:val="24"/>
          <w:lang w:val="en-US"/>
        </w:rPr>
        <w:t xml:space="preserve">that </w:t>
      </w:r>
      <w:r w:rsidR="00F71B7A">
        <w:rPr>
          <w:rFonts w:ascii="Times New Roman" w:hAnsi="Times New Roman" w:cs="Times New Roman"/>
          <w:sz w:val="24"/>
          <w:szCs w:val="24"/>
          <w:lang w:val="en-US"/>
        </w:rPr>
        <w:t>there are three chairs in th</w:t>
      </w:r>
      <w:r w:rsidR="005D373D">
        <w:rPr>
          <w:rFonts w:ascii="Times New Roman" w:hAnsi="Times New Roman" w:cs="Times New Roman"/>
          <w:sz w:val="24"/>
          <w:szCs w:val="24"/>
          <w:lang w:val="en-US"/>
        </w:rPr>
        <w:t>e spare</w:t>
      </w:r>
      <w:r w:rsidR="00F71B7A">
        <w:rPr>
          <w:rFonts w:ascii="Times New Roman" w:hAnsi="Times New Roman" w:cs="Times New Roman"/>
          <w:sz w:val="24"/>
          <w:szCs w:val="24"/>
          <w:lang w:val="en-US"/>
        </w:rPr>
        <w:t xml:space="preserve"> room?</w:t>
      </w:r>
      <w:r w:rsidR="005D373D">
        <w:rPr>
          <w:rFonts w:ascii="Times New Roman" w:hAnsi="Times New Roman" w:cs="Times New Roman"/>
          <w:sz w:val="24"/>
          <w:szCs w:val="24"/>
          <w:lang w:val="en-US"/>
        </w:rPr>
        <w:t>’, and I respond, ‘b</w:t>
      </w:r>
      <w:r w:rsidR="00F71B7A">
        <w:rPr>
          <w:rFonts w:ascii="Times New Roman" w:hAnsi="Times New Roman" w:cs="Times New Roman"/>
          <w:sz w:val="24"/>
          <w:szCs w:val="24"/>
          <w:lang w:val="en-US"/>
        </w:rPr>
        <w:t xml:space="preserve">ecause I was in the room and saw </w:t>
      </w:r>
      <w:r w:rsidR="0095799C">
        <w:rPr>
          <w:rFonts w:ascii="Times New Roman" w:hAnsi="Times New Roman" w:cs="Times New Roman"/>
          <w:sz w:val="24"/>
          <w:szCs w:val="24"/>
          <w:lang w:val="en-US"/>
        </w:rPr>
        <w:t>that there are three chairs there’, then</w:t>
      </w:r>
      <w:r w:rsidR="00F71B7A">
        <w:rPr>
          <w:rFonts w:ascii="Times New Roman" w:hAnsi="Times New Roman" w:cs="Times New Roman"/>
          <w:sz w:val="24"/>
          <w:szCs w:val="24"/>
          <w:lang w:val="en-US"/>
        </w:rPr>
        <w:t xml:space="preserve"> </w:t>
      </w:r>
      <w:r w:rsidR="0095799C">
        <w:rPr>
          <w:rFonts w:ascii="Times New Roman" w:hAnsi="Times New Roman" w:cs="Times New Roman"/>
          <w:sz w:val="24"/>
          <w:szCs w:val="24"/>
          <w:lang w:val="en-US"/>
        </w:rPr>
        <w:t>m</w:t>
      </w:r>
      <w:r w:rsidR="00F71B7A">
        <w:rPr>
          <w:rFonts w:ascii="Times New Roman" w:hAnsi="Times New Roman" w:cs="Times New Roman"/>
          <w:sz w:val="24"/>
          <w:szCs w:val="24"/>
          <w:lang w:val="en-US"/>
        </w:rPr>
        <w:t>y having seen that there are three chairs in the</w:t>
      </w:r>
      <w:r w:rsidR="0095799C">
        <w:rPr>
          <w:rFonts w:ascii="Times New Roman" w:hAnsi="Times New Roman" w:cs="Times New Roman"/>
          <w:sz w:val="24"/>
          <w:szCs w:val="24"/>
          <w:lang w:val="en-US"/>
        </w:rPr>
        <w:t xml:space="preserve"> spare</w:t>
      </w:r>
      <w:r w:rsidR="00F71B7A">
        <w:rPr>
          <w:rFonts w:ascii="Times New Roman" w:hAnsi="Times New Roman" w:cs="Times New Roman"/>
          <w:sz w:val="24"/>
          <w:szCs w:val="24"/>
          <w:lang w:val="en-US"/>
        </w:rPr>
        <w:t xml:space="preserve"> room is my perceptual reason for believing that there are three chairs in the room. </w:t>
      </w:r>
      <w:r w:rsidR="0095799C">
        <w:rPr>
          <w:rFonts w:ascii="Times New Roman" w:hAnsi="Times New Roman" w:cs="Times New Roman"/>
          <w:sz w:val="24"/>
          <w:szCs w:val="24"/>
          <w:lang w:val="en-US"/>
        </w:rPr>
        <w:t xml:space="preserve">It is not easy </w:t>
      </w:r>
      <w:r w:rsidR="00F71B7A">
        <w:rPr>
          <w:rFonts w:ascii="Times New Roman" w:hAnsi="Times New Roman" w:cs="Times New Roman"/>
          <w:sz w:val="24"/>
          <w:szCs w:val="24"/>
          <w:lang w:val="en-US"/>
        </w:rPr>
        <w:t>to see what is supposed to be problematic about this notion (the fact that</w:t>
      </w:r>
      <w:r w:rsidR="0095799C">
        <w:rPr>
          <w:rFonts w:ascii="Times New Roman" w:hAnsi="Times New Roman" w:cs="Times New Roman"/>
          <w:sz w:val="24"/>
          <w:szCs w:val="24"/>
          <w:lang w:val="en-US"/>
        </w:rPr>
        <w:t xml:space="preserve"> the locution ‘see that’ has more than one sense</w:t>
      </w:r>
      <w:r w:rsidR="00F71B7A">
        <w:rPr>
          <w:rFonts w:ascii="Times New Roman" w:hAnsi="Times New Roman" w:cs="Times New Roman"/>
          <w:sz w:val="24"/>
          <w:szCs w:val="24"/>
          <w:lang w:val="en-US"/>
        </w:rPr>
        <w:t xml:space="preserve"> is not an objection to this account).</w:t>
      </w:r>
      <w:r w:rsidR="007D05D3">
        <w:rPr>
          <w:rFonts w:ascii="Times New Roman" w:hAnsi="Times New Roman" w:cs="Times New Roman"/>
          <w:sz w:val="24"/>
          <w:szCs w:val="24"/>
          <w:lang w:val="en-US"/>
        </w:rPr>
        <w:t xml:space="preserve"> </w:t>
      </w:r>
    </w:p>
    <w:p w14:paraId="057F6153" w14:textId="4D59E17B" w:rsidR="001F62BD" w:rsidRPr="002110B6" w:rsidRDefault="001F62BD" w:rsidP="001F62BD">
      <w:pPr>
        <w:spacing w:line="480" w:lineRule="auto"/>
        <w:rPr>
          <w:rFonts w:ascii="Times New Roman" w:hAnsi="Times New Roman" w:cs="Times New Roman"/>
          <w:b/>
          <w:sz w:val="24"/>
          <w:szCs w:val="24"/>
        </w:rPr>
      </w:pPr>
      <w:r>
        <w:rPr>
          <w:rFonts w:ascii="Times New Roman" w:hAnsi="Times New Roman" w:cs="Times New Roman"/>
          <w:sz w:val="24"/>
          <w:szCs w:val="24"/>
          <w:lang w:val="en-US"/>
        </w:rPr>
        <w:tab/>
      </w:r>
      <w:r w:rsidR="0095799C">
        <w:rPr>
          <w:rFonts w:ascii="Times New Roman" w:hAnsi="Times New Roman" w:cs="Times New Roman"/>
          <w:sz w:val="24"/>
          <w:szCs w:val="24"/>
          <w:lang w:val="en-US"/>
        </w:rPr>
        <w:t xml:space="preserve">Furthermore, to </w:t>
      </w:r>
      <w:r w:rsidRPr="001F62BD">
        <w:rPr>
          <w:rFonts w:ascii="Times New Roman" w:hAnsi="Times New Roman" w:cs="Times New Roman"/>
          <w:sz w:val="24"/>
          <w:szCs w:val="24"/>
        </w:rPr>
        <w:t xml:space="preserve">speak of </w:t>
      </w:r>
      <w:r>
        <w:rPr>
          <w:rFonts w:ascii="Times New Roman" w:hAnsi="Times New Roman" w:cs="Times New Roman"/>
          <w:sz w:val="24"/>
          <w:szCs w:val="24"/>
        </w:rPr>
        <w:t>‘perceptual experience’</w:t>
      </w:r>
      <w:r w:rsidR="0095799C">
        <w:rPr>
          <w:rFonts w:ascii="Times New Roman" w:hAnsi="Times New Roman" w:cs="Times New Roman"/>
          <w:sz w:val="24"/>
          <w:szCs w:val="24"/>
        </w:rPr>
        <w:t xml:space="preserve"> need not be</w:t>
      </w:r>
      <w:r w:rsidR="0044252B">
        <w:rPr>
          <w:rFonts w:ascii="Times New Roman" w:hAnsi="Times New Roman" w:cs="Times New Roman"/>
          <w:sz w:val="24"/>
          <w:szCs w:val="24"/>
        </w:rPr>
        <w:t xml:space="preserve"> construed in a</w:t>
      </w:r>
      <w:r w:rsidR="0095799C">
        <w:rPr>
          <w:rFonts w:ascii="Times New Roman" w:hAnsi="Times New Roman" w:cs="Times New Roman"/>
          <w:sz w:val="24"/>
          <w:szCs w:val="24"/>
        </w:rPr>
        <w:t xml:space="preserve"> ‘metaphysically loaded’</w:t>
      </w:r>
      <w:r w:rsidRPr="001F62BD">
        <w:rPr>
          <w:rFonts w:ascii="Times New Roman" w:hAnsi="Times New Roman" w:cs="Times New Roman"/>
          <w:sz w:val="24"/>
          <w:szCs w:val="24"/>
        </w:rPr>
        <w:t xml:space="preserve"> </w:t>
      </w:r>
      <w:r w:rsidR="0095799C">
        <w:rPr>
          <w:rFonts w:ascii="Times New Roman" w:hAnsi="Times New Roman" w:cs="Times New Roman"/>
          <w:sz w:val="24"/>
          <w:szCs w:val="24"/>
        </w:rPr>
        <w:t>sense</w:t>
      </w:r>
      <w:r w:rsidR="0044252B">
        <w:rPr>
          <w:rFonts w:ascii="Times New Roman" w:hAnsi="Times New Roman" w:cs="Times New Roman"/>
          <w:sz w:val="24"/>
          <w:szCs w:val="24"/>
        </w:rPr>
        <w:t xml:space="preserve"> such</w:t>
      </w:r>
      <w:r w:rsidRPr="001F62BD">
        <w:rPr>
          <w:rFonts w:ascii="Times New Roman" w:hAnsi="Times New Roman" w:cs="Times New Roman"/>
          <w:sz w:val="24"/>
          <w:szCs w:val="24"/>
        </w:rPr>
        <w:t xml:space="preserve"> that these experiences are</w:t>
      </w:r>
      <w:r w:rsidR="0095799C">
        <w:rPr>
          <w:rFonts w:ascii="Times New Roman" w:hAnsi="Times New Roman" w:cs="Times New Roman"/>
          <w:sz w:val="24"/>
          <w:szCs w:val="24"/>
        </w:rPr>
        <w:t xml:space="preserve"> conceived as</w:t>
      </w:r>
      <w:r w:rsidRPr="001F62BD">
        <w:rPr>
          <w:rFonts w:ascii="Times New Roman" w:hAnsi="Times New Roman" w:cs="Times New Roman"/>
          <w:sz w:val="24"/>
          <w:szCs w:val="24"/>
        </w:rPr>
        <w:t xml:space="preserve"> content-carrying intermediaries – as it were emissaries from the world that ‘tell’ us stuff</w:t>
      </w:r>
      <w:r w:rsidR="0095799C">
        <w:rPr>
          <w:rFonts w:ascii="Times New Roman" w:hAnsi="Times New Roman" w:cs="Times New Roman"/>
          <w:sz w:val="24"/>
          <w:szCs w:val="24"/>
        </w:rPr>
        <w:t xml:space="preserve"> (</w:t>
      </w:r>
      <w:r w:rsidR="00B27E26">
        <w:rPr>
          <w:rFonts w:ascii="Times New Roman" w:hAnsi="Times New Roman" w:cs="Times New Roman"/>
          <w:sz w:val="24"/>
          <w:szCs w:val="24"/>
        </w:rPr>
        <w:t>a</w:t>
      </w:r>
      <w:r w:rsidR="0095799C">
        <w:rPr>
          <w:rFonts w:ascii="Times New Roman" w:hAnsi="Times New Roman" w:cs="Times New Roman"/>
          <w:sz w:val="24"/>
          <w:szCs w:val="24"/>
        </w:rPr>
        <w:t xml:space="preserve"> conception that</w:t>
      </w:r>
      <w:r w:rsidR="00B27E26">
        <w:rPr>
          <w:rFonts w:ascii="Times New Roman" w:hAnsi="Times New Roman" w:cs="Times New Roman"/>
          <w:sz w:val="24"/>
          <w:szCs w:val="24"/>
        </w:rPr>
        <w:t xml:space="preserve"> would</w:t>
      </w:r>
      <w:r w:rsidR="0095799C">
        <w:rPr>
          <w:rFonts w:ascii="Times New Roman" w:hAnsi="Times New Roman" w:cs="Times New Roman"/>
          <w:sz w:val="24"/>
          <w:szCs w:val="24"/>
        </w:rPr>
        <w:t xml:space="preserve"> </w:t>
      </w:r>
      <w:r w:rsidR="004D0EDB">
        <w:rPr>
          <w:rFonts w:ascii="Times New Roman" w:hAnsi="Times New Roman" w:cs="Times New Roman"/>
          <w:sz w:val="24"/>
          <w:szCs w:val="24"/>
        </w:rPr>
        <w:t xml:space="preserve">rightly </w:t>
      </w:r>
      <w:r w:rsidR="0095799C">
        <w:rPr>
          <w:rFonts w:ascii="Times New Roman" w:hAnsi="Times New Roman" w:cs="Times New Roman"/>
          <w:sz w:val="24"/>
          <w:szCs w:val="24"/>
        </w:rPr>
        <w:t>worry Travis and Williams)</w:t>
      </w:r>
      <w:r w:rsidRPr="001F62BD">
        <w:rPr>
          <w:rFonts w:ascii="Times New Roman" w:hAnsi="Times New Roman" w:cs="Times New Roman"/>
          <w:sz w:val="24"/>
          <w:szCs w:val="24"/>
        </w:rPr>
        <w:t>. Rather, to speak of having a perceptual experience</w:t>
      </w:r>
      <w:r w:rsidR="0044252B">
        <w:rPr>
          <w:rFonts w:ascii="Times New Roman" w:hAnsi="Times New Roman" w:cs="Times New Roman"/>
          <w:sz w:val="24"/>
          <w:szCs w:val="24"/>
        </w:rPr>
        <w:t xml:space="preserve"> of something</w:t>
      </w:r>
      <w:r w:rsidRPr="001F62BD">
        <w:rPr>
          <w:rFonts w:ascii="Times New Roman" w:hAnsi="Times New Roman" w:cs="Times New Roman"/>
          <w:sz w:val="24"/>
          <w:szCs w:val="24"/>
        </w:rPr>
        <w:t xml:space="preserve"> is just another way of saying that </w:t>
      </w:r>
      <w:r w:rsidR="0095799C">
        <w:rPr>
          <w:rFonts w:ascii="Times New Roman" w:hAnsi="Times New Roman" w:cs="Times New Roman"/>
          <w:sz w:val="24"/>
          <w:szCs w:val="24"/>
        </w:rPr>
        <w:t>one is</w:t>
      </w:r>
      <w:r w:rsidRPr="001F62BD">
        <w:rPr>
          <w:rFonts w:ascii="Times New Roman" w:hAnsi="Times New Roman" w:cs="Times New Roman"/>
          <w:sz w:val="24"/>
          <w:szCs w:val="24"/>
        </w:rPr>
        <w:t xml:space="preserve"> perceiving aspects</w:t>
      </w:r>
      <w:r w:rsidR="0095799C">
        <w:rPr>
          <w:rFonts w:ascii="Times New Roman" w:hAnsi="Times New Roman" w:cs="Times New Roman"/>
          <w:sz w:val="24"/>
          <w:szCs w:val="24"/>
        </w:rPr>
        <w:t xml:space="preserve"> or </w:t>
      </w:r>
      <w:r w:rsidRPr="001F62BD">
        <w:rPr>
          <w:rFonts w:ascii="Times New Roman" w:hAnsi="Times New Roman" w:cs="Times New Roman"/>
          <w:sz w:val="24"/>
          <w:szCs w:val="24"/>
        </w:rPr>
        <w:t xml:space="preserve">elements of </w:t>
      </w:r>
      <w:r w:rsidR="0095799C">
        <w:rPr>
          <w:rFonts w:ascii="Times New Roman" w:hAnsi="Times New Roman" w:cs="Times New Roman"/>
          <w:sz w:val="24"/>
          <w:szCs w:val="24"/>
        </w:rPr>
        <w:t>one’s</w:t>
      </w:r>
      <w:r w:rsidRPr="001F62BD">
        <w:rPr>
          <w:rFonts w:ascii="Times New Roman" w:hAnsi="Times New Roman" w:cs="Times New Roman"/>
          <w:sz w:val="24"/>
          <w:szCs w:val="24"/>
        </w:rPr>
        <w:t xml:space="preserve"> immediate environment</w:t>
      </w:r>
      <w:r w:rsidR="0044252B">
        <w:rPr>
          <w:rFonts w:ascii="Times New Roman" w:hAnsi="Times New Roman" w:cs="Times New Roman"/>
          <w:sz w:val="24"/>
          <w:szCs w:val="24"/>
        </w:rPr>
        <w:t xml:space="preserve"> that </w:t>
      </w:r>
      <w:r w:rsidR="004D0EDB">
        <w:rPr>
          <w:rFonts w:ascii="Times New Roman" w:hAnsi="Times New Roman" w:cs="Times New Roman"/>
          <w:sz w:val="24"/>
          <w:szCs w:val="24"/>
        </w:rPr>
        <w:t>are</w:t>
      </w:r>
      <w:r w:rsidR="0044252B">
        <w:rPr>
          <w:rFonts w:ascii="Times New Roman" w:hAnsi="Times New Roman" w:cs="Times New Roman"/>
          <w:sz w:val="24"/>
          <w:szCs w:val="24"/>
        </w:rPr>
        <w:t xml:space="preserve"> there to be perceived</w:t>
      </w:r>
      <w:r w:rsidRPr="001F62BD">
        <w:rPr>
          <w:rFonts w:ascii="Times New Roman" w:hAnsi="Times New Roman" w:cs="Times New Roman"/>
          <w:sz w:val="24"/>
          <w:szCs w:val="24"/>
        </w:rPr>
        <w:t xml:space="preserve">. </w:t>
      </w:r>
      <w:r w:rsidR="0095799C">
        <w:rPr>
          <w:rFonts w:ascii="Times New Roman" w:hAnsi="Times New Roman" w:cs="Times New Roman"/>
          <w:sz w:val="24"/>
          <w:szCs w:val="24"/>
        </w:rPr>
        <w:t>Consequently</w:t>
      </w:r>
      <w:r w:rsidRPr="001F62BD">
        <w:rPr>
          <w:rFonts w:ascii="Times New Roman" w:hAnsi="Times New Roman" w:cs="Times New Roman"/>
          <w:sz w:val="24"/>
          <w:szCs w:val="24"/>
        </w:rPr>
        <w:t>, a veridical</w:t>
      </w:r>
      <w:r w:rsidR="0095799C">
        <w:rPr>
          <w:rFonts w:ascii="Times New Roman" w:hAnsi="Times New Roman" w:cs="Times New Roman"/>
          <w:sz w:val="24"/>
          <w:szCs w:val="24"/>
        </w:rPr>
        <w:t xml:space="preserve"> perceptual</w:t>
      </w:r>
      <w:r w:rsidRPr="001F62BD">
        <w:rPr>
          <w:rFonts w:ascii="Times New Roman" w:hAnsi="Times New Roman" w:cs="Times New Roman"/>
          <w:sz w:val="24"/>
          <w:szCs w:val="24"/>
        </w:rPr>
        <w:t xml:space="preserve"> experience </w:t>
      </w:r>
      <w:r w:rsidR="001B4F82">
        <w:rPr>
          <w:rFonts w:ascii="Times New Roman" w:hAnsi="Times New Roman" w:cs="Times New Roman"/>
          <w:sz w:val="24"/>
          <w:szCs w:val="24"/>
        </w:rPr>
        <w:t>is</w:t>
      </w:r>
      <w:r w:rsidRPr="001F62BD">
        <w:rPr>
          <w:rFonts w:ascii="Times New Roman" w:hAnsi="Times New Roman" w:cs="Times New Roman"/>
          <w:sz w:val="24"/>
          <w:szCs w:val="24"/>
        </w:rPr>
        <w:t xml:space="preserve"> one where </w:t>
      </w:r>
      <w:r w:rsidR="0095799C">
        <w:rPr>
          <w:rFonts w:ascii="Times New Roman" w:hAnsi="Times New Roman" w:cs="Times New Roman"/>
          <w:sz w:val="24"/>
          <w:szCs w:val="24"/>
        </w:rPr>
        <w:t>one is made aware of</w:t>
      </w:r>
      <w:r w:rsidRPr="001F62BD">
        <w:rPr>
          <w:rFonts w:ascii="Times New Roman" w:hAnsi="Times New Roman" w:cs="Times New Roman"/>
          <w:sz w:val="24"/>
          <w:szCs w:val="24"/>
        </w:rPr>
        <w:t xml:space="preserve"> a perceivable aspect of </w:t>
      </w:r>
      <w:r w:rsidR="0095799C">
        <w:rPr>
          <w:rFonts w:ascii="Times New Roman" w:hAnsi="Times New Roman" w:cs="Times New Roman"/>
          <w:sz w:val="24"/>
          <w:szCs w:val="24"/>
        </w:rPr>
        <w:t>one’s</w:t>
      </w:r>
      <w:r w:rsidRPr="001F62BD">
        <w:rPr>
          <w:rFonts w:ascii="Times New Roman" w:hAnsi="Times New Roman" w:cs="Times New Roman"/>
          <w:sz w:val="24"/>
          <w:szCs w:val="24"/>
        </w:rPr>
        <w:t xml:space="preserve"> immediate environment, while in a non-veridical experience this is not the case, either because there is nothing suitable in the environment to perceiv</w:t>
      </w:r>
      <w:r w:rsidR="0095799C">
        <w:rPr>
          <w:rFonts w:ascii="Times New Roman" w:hAnsi="Times New Roman" w:cs="Times New Roman"/>
          <w:sz w:val="24"/>
          <w:szCs w:val="24"/>
        </w:rPr>
        <w:t>e</w:t>
      </w:r>
      <w:r w:rsidRPr="001F62BD">
        <w:rPr>
          <w:rFonts w:ascii="Times New Roman" w:hAnsi="Times New Roman" w:cs="Times New Roman"/>
          <w:sz w:val="24"/>
          <w:szCs w:val="24"/>
        </w:rPr>
        <w:t xml:space="preserve"> or because </w:t>
      </w:r>
      <w:r w:rsidR="0095799C">
        <w:rPr>
          <w:rFonts w:ascii="Times New Roman" w:hAnsi="Times New Roman" w:cs="Times New Roman"/>
          <w:sz w:val="24"/>
          <w:szCs w:val="24"/>
        </w:rPr>
        <w:t>one</w:t>
      </w:r>
      <w:r w:rsidRPr="001F62BD">
        <w:rPr>
          <w:rFonts w:ascii="Times New Roman" w:hAnsi="Times New Roman" w:cs="Times New Roman"/>
          <w:sz w:val="24"/>
          <w:szCs w:val="24"/>
        </w:rPr>
        <w:t xml:space="preserve"> draw</w:t>
      </w:r>
      <w:r w:rsidR="0095799C">
        <w:rPr>
          <w:rFonts w:ascii="Times New Roman" w:hAnsi="Times New Roman" w:cs="Times New Roman"/>
          <w:sz w:val="24"/>
          <w:szCs w:val="24"/>
        </w:rPr>
        <w:t>s</w:t>
      </w:r>
      <w:r w:rsidRPr="001F62BD">
        <w:rPr>
          <w:rFonts w:ascii="Times New Roman" w:hAnsi="Times New Roman" w:cs="Times New Roman"/>
          <w:sz w:val="24"/>
          <w:szCs w:val="24"/>
        </w:rPr>
        <w:t xml:space="preserve"> the wrong conclusions from what </w:t>
      </w:r>
      <w:r w:rsidR="005F31D8">
        <w:rPr>
          <w:rFonts w:ascii="Times New Roman" w:hAnsi="Times New Roman" w:cs="Times New Roman"/>
          <w:sz w:val="24"/>
          <w:szCs w:val="24"/>
        </w:rPr>
        <w:t>one</w:t>
      </w:r>
      <w:r w:rsidRPr="001F62BD">
        <w:rPr>
          <w:rFonts w:ascii="Times New Roman" w:hAnsi="Times New Roman" w:cs="Times New Roman"/>
          <w:sz w:val="24"/>
          <w:szCs w:val="24"/>
        </w:rPr>
        <w:t xml:space="preserve"> see</w:t>
      </w:r>
      <w:r w:rsidR="005F31D8">
        <w:rPr>
          <w:rFonts w:ascii="Times New Roman" w:hAnsi="Times New Roman" w:cs="Times New Roman"/>
          <w:sz w:val="24"/>
          <w:szCs w:val="24"/>
        </w:rPr>
        <w:t>s</w:t>
      </w:r>
      <w:r w:rsidRPr="001F62BD">
        <w:rPr>
          <w:rFonts w:ascii="Times New Roman" w:hAnsi="Times New Roman" w:cs="Times New Roman"/>
          <w:sz w:val="24"/>
          <w:szCs w:val="24"/>
        </w:rPr>
        <w:t xml:space="preserve">. </w:t>
      </w:r>
      <w:r w:rsidR="005F31D8">
        <w:rPr>
          <w:rFonts w:ascii="Times New Roman" w:hAnsi="Times New Roman" w:cs="Times New Roman"/>
          <w:sz w:val="24"/>
          <w:szCs w:val="24"/>
        </w:rPr>
        <w:t>For example, I see a barn façade and take it to be a barn.</w:t>
      </w:r>
      <w:r w:rsidRPr="001F62BD">
        <w:rPr>
          <w:rFonts w:ascii="Times New Roman" w:hAnsi="Times New Roman" w:cs="Times New Roman"/>
          <w:sz w:val="24"/>
          <w:szCs w:val="24"/>
        </w:rPr>
        <w:t xml:space="preserve"> </w:t>
      </w:r>
      <w:r w:rsidR="002D401F">
        <w:rPr>
          <w:rFonts w:ascii="Times New Roman" w:hAnsi="Times New Roman" w:cs="Times New Roman"/>
          <w:sz w:val="24"/>
          <w:szCs w:val="24"/>
        </w:rPr>
        <w:t>That is to say</w:t>
      </w:r>
      <w:r w:rsidR="005F31D8">
        <w:rPr>
          <w:rFonts w:ascii="Times New Roman" w:hAnsi="Times New Roman" w:cs="Times New Roman"/>
          <w:sz w:val="24"/>
          <w:szCs w:val="24"/>
        </w:rPr>
        <w:t xml:space="preserve">, </w:t>
      </w:r>
      <w:r w:rsidR="005F31D8">
        <w:rPr>
          <w:rFonts w:ascii="Times New Roman" w:hAnsi="Times New Roman" w:cs="Times New Roman"/>
          <w:sz w:val="24"/>
          <w:szCs w:val="24"/>
        </w:rPr>
        <w:lastRenderedPageBreak/>
        <w:t>s</w:t>
      </w:r>
      <w:r w:rsidRPr="001F62BD">
        <w:rPr>
          <w:rFonts w:ascii="Times New Roman" w:hAnsi="Times New Roman" w:cs="Times New Roman"/>
          <w:sz w:val="24"/>
          <w:szCs w:val="24"/>
        </w:rPr>
        <w:t xml:space="preserve">ometimes our perceptual experiences can be taken at face value, i.e. license the judgement that something is the way it looks (in the good case), whereas sometimes the way things look </w:t>
      </w:r>
      <w:r>
        <w:rPr>
          <w:rFonts w:ascii="Times New Roman" w:hAnsi="Times New Roman" w:cs="Times New Roman"/>
          <w:sz w:val="24"/>
          <w:szCs w:val="24"/>
        </w:rPr>
        <w:t>is</w:t>
      </w:r>
      <w:r w:rsidRPr="001F62BD">
        <w:rPr>
          <w:rFonts w:ascii="Times New Roman" w:hAnsi="Times New Roman" w:cs="Times New Roman"/>
          <w:sz w:val="24"/>
          <w:szCs w:val="24"/>
        </w:rPr>
        <w:t xml:space="preserve"> not a good guide to how they are (the bad case). </w:t>
      </w:r>
      <w:r w:rsidR="005F31D8">
        <w:rPr>
          <w:rFonts w:ascii="Times New Roman" w:hAnsi="Times New Roman" w:cs="Times New Roman"/>
          <w:sz w:val="24"/>
          <w:szCs w:val="24"/>
        </w:rPr>
        <w:t xml:space="preserve">Consequently, in order for perception to </w:t>
      </w:r>
      <w:r w:rsidR="008A5805">
        <w:rPr>
          <w:rFonts w:ascii="Times New Roman" w:hAnsi="Times New Roman" w:cs="Times New Roman"/>
          <w:sz w:val="24"/>
          <w:szCs w:val="24"/>
        </w:rPr>
        <w:t>provide knowledge</w:t>
      </w:r>
      <w:r w:rsidR="005F31D8">
        <w:rPr>
          <w:rFonts w:ascii="Times New Roman" w:hAnsi="Times New Roman" w:cs="Times New Roman"/>
          <w:sz w:val="24"/>
          <w:szCs w:val="24"/>
        </w:rPr>
        <w:t>, we need to be in a situation that is both subjectively and objectively epistemically good</w:t>
      </w:r>
      <w:r w:rsidR="008A5805">
        <w:rPr>
          <w:rFonts w:ascii="Times New Roman" w:hAnsi="Times New Roman" w:cs="Times New Roman"/>
          <w:sz w:val="24"/>
          <w:szCs w:val="24"/>
        </w:rPr>
        <w:t xml:space="preserve"> (</w:t>
      </w:r>
      <w:r w:rsidR="00300AC6">
        <w:rPr>
          <w:rFonts w:ascii="Times New Roman" w:hAnsi="Times New Roman" w:cs="Times New Roman"/>
          <w:sz w:val="24"/>
          <w:szCs w:val="24"/>
        </w:rPr>
        <w:t xml:space="preserve">also see my response to </w:t>
      </w:r>
      <w:proofErr w:type="spellStart"/>
      <w:r w:rsidR="00300AC6">
        <w:rPr>
          <w:rFonts w:ascii="Times New Roman" w:hAnsi="Times New Roman" w:cs="Times New Roman"/>
          <w:sz w:val="24"/>
          <w:szCs w:val="24"/>
        </w:rPr>
        <w:t>Ranalli</w:t>
      </w:r>
      <w:proofErr w:type="spellEnd"/>
      <w:r w:rsidR="008A5805">
        <w:rPr>
          <w:rFonts w:ascii="Times New Roman" w:hAnsi="Times New Roman" w:cs="Times New Roman"/>
          <w:sz w:val="24"/>
          <w:szCs w:val="24"/>
        </w:rPr>
        <w:t>)</w:t>
      </w:r>
      <w:r w:rsidR="002110B6">
        <w:rPr>
          <w:rFonts w:ascii="Times New Roman" w:hAnsi="Times New Roman" w:cs="Times New Roman"/>
          <w:sz w:val="24"/>
          <w:szCs w:val="24"/>
        </w:rPr>
        <w:t>.</w:t>
      </w:r>
      <w:r w:rsidR="005F31D8">
        <w:rPr>
          <w:rFonts w:ascii="Times New Roman" w:hAnsi="Times New Roman" w:cs="Times New Roman"/>
          <w:sz w:val="24"/>
          <w:szCs w:val="24"/>
        </w:rPr>
        <w:t xml:space="preserve"> </w:t>
      </w:r>
      <w:r w:rsidR="002110B6">
        <w:rPr>
          <w:rFonts w:ascii="Times New Roman" w:hAnsi="Times New Roman" w:cs="Times New Roman"/>
          <w:sz w:val="24"/>
          <w:szCs w:val="24"/>
        </w:rPr>
        <w:t xml:space="preserve">In this respect, and if one wants to talk that way, the senses by themselves don’t ‘tell’ us anything. But this, </w:t>
      </w:r>
      <w:r w:rsidR="002110B6">
        <w:rPr>
          <w:rFonts w:ascii="Times New Roman" w:hAnsi="Times New Roman" w:cs="Times New Roman"/>
          <w:i/>
          <w:sz w:val="24"/>
          <w:szCs w:val="24"/>
        </w:rPr>
        <w:t>pace</w:t>
      </w:r>
      <w:r w:rsidR="002110B6">
        <w:rPr>
          <w:rFonts w:ascii="Times New Roman" w:hAnsi="Times New Roman" w:cs="Times New Roman"/>
          <w:sz w:val="24"/>
          <w:szCs w:val="24"/>
        </w:rPr>
        <w:t xml:space="preserve"> Williams, is perfectly compatible with holding that our perceiving that things are thus and so</w:t>
      </w:r>
      <w:r w:rsidR="00E317C9">
        <w:rPr>
          <w:rFonts w:ascii="Times New Roman" w:hAnsi="Times New Roman" w:cs="Times New Roman"/>
          <w:sz w:val="24"/>
          <w:szCs w:val="24"/>
        </w:rPr>
        <w:t xml:space="preserve"> (which is not to be construed as ‘bare’ reliance on the senses, but rather requires the exercise of conceptual </w:t>
      </w:r>
      <w:r w:rsidR="00300AC6">
        <w:rPr>
          <w:rFonts w:ascii="Times New Roman" w:hAnsi="Times New Roman" w:cs="Times New Roman"/>
          <w:sz w:val="24"/>
          <w:szCs w:val="24"/>
        </w:rPr>
        <w:t xml:space="preserve">and recognitional </w:t>
      </w:r>
      <w:r w:rsidR="00E317C9">
        <w:rPr>
          <w:rFonts w:ascii="Times New Roman" w:hAnsi="Times New Roman" w:cs="Times New Roman"/>
          <w:sz w:val="24"/>
          <w:szCs w:val="24"/>
        </w:rPr>
        <w:t>capacities)</w:t>
      </w:r>
      <w:r w:rsidR="002110B6">
        <w:rPr>
          <w:rFonts w:ascii="Times New Roman" w:hAnsi="Times New Roman" w:cs="Times New Roman"/>
          <w:sz w:val="24"/>
          <w:szCs w:val="24"/>
        </w:rPr>
        <w:t xml:space="preserve"> in the good case gives one conclusive grounds for believing and, hence, knowing, that things really are thus and so </w:t>
      </w:r>
      <w:r>
        <w:rPr>
          <w:rFonts w:ascii="Times New Roman" w:hAnsi="Times New Roman" w:cs="Times New Roman"/>
          <w:sz w:val="24"/>
          <w:szCs w:val="24"/>
        </w:rPr>
        <w:t xml:space="preserve">(also see </w:t>
      </w:r>
      <w:r w:rsidR="00E72197">
        <w:rPr>
          <w:rFonts w:ascii="Times New Roman" w:hAnsi="Times New Roman" w:cs="Times New Roman"/>
          <w:sz w:val="24"/>
          <w:szCs w:val="24"/>
        </w:rPr>
        <w:t>French</w:t>
      </w:r>
      <w:r>
        <w:rPr>
          <w:rFonts w:ascii="Times New Roman" w:hAnsi="Times New Roman" w:cs="Times New Roman"/>
          <w:sz w:val="24"/>
          <w:szCs w:val="24"/>
        </w:rPr>
        <w:t xml:space="preserve"> 2019</w:t>
      </w:r>
      <w:r w:rsidR="005F31D8">
        <w:rPr>
          <w:rFonts w:ascii="Times New Roman" w:hAnsi="Times New Roman" w:cs="Times New Roman"/>
          <w:sz w:val="24"/>
          <w:szCs w:val="24"/>
        </w:rPr>
        <w:t>,</w:t>
      </w:r>
      <w:r>
        <w:rPr>
          <w:rFonts w:ascii="Times New Roman" w:hAnsi="Times New Roman" w:cs="Times New Roman"/>
          <w:sz w:val="24"/>
          <w:szCs w:val="24"/>
        </w:rPr>
        <w:t xml:space="preserve"> Longworth 2019</w:t>
      </w:r>
      <w:r w:rsidR="005F31D8">
        <w:rPr>
          <w:rFonts w:ascii="Times New Roman" w:hAnsi="Times New Roman" w:cs="Times New Roman"/>
          <w:sz w:val="24"/>
          <w:szCs w:val="24"/>
        </w:rPr>
        <w:t xml:space="preserve"> and McDowell 2013</w:t>
      </w:r>
      <w:r>
        <w:rPr>
          <w:rFonts w:ascii="Times New Roman" w:hAnsi="Times New Roman" w:cs="Times New Roman"/>
          <w:sz w:val="24"/>
          <w:szCs w:val="24"/>
        </w:rPr>
        <w:t>).</w:t>
      </w:r>
    </w:p>
    <w:p w14:paraId="02C55159" w14:textId="77777777" w:rsidR="008937B1" w:rsidRPr="008937B1" w:rsidRDefault="008937B1" w:rsidP="008937B1">
      <w:pPr>
        <w:spacing w:line="480" w:lineRule="auto"/>
        <w:rPr>
          <w:rFonts w:ascii="Times New Roman" w:hAnsi="Times New Roman" w:cs="Times New Roman"/>
          <w:sz w:val="24"/>
          <w:szCs w:val="24"/>
          <w:lang w:val="en-US"/>
        </w:rPr>
      </w:pPr>
    </w:p>
    <w:p w14:paraId="66CE6C8A" w14:textId="77777777" w:rsidR="00BA4B9A" w:rsidRDefault="002110B6" w:rsidP="0093314D">
      <w:pPr>
        <w:spacing w:line="480" w:lineRule="auto"/>
        <w:rPr>
          <w:rFonts w:ascii="Times New Roman" w:hAnsi="Times New Roman" w:cs="Times New Roman"/>
          <w:b/>
          <w:sz w:val="24"/>
          <w:szCs w:val="24"/>
        </w:rPr>
      </w:pPr>
      <w:r w:rsidRPr="008011B7">
        <w:rPr>
          <w:rFonts w:ascii="Times New Roman" w:hAnsi="Times New Roman" w:cs="Times New Roman"/>
          <w:b/>
          <w:sz w:val="24"/>
          <w:szCs w:val="24"/>
        </w:rPr>
        <w:t>IV Wittgenstein on ‘Objective Certainty’</w:t>
      </w:r>
    </w:p>
    <w:p w14:paraId="1826E698" w14:textId="77777777" w:rsidR="008011B7" w:rsidRDefault="008011B7" w:rsidP="0093314D">
      <w:pPr>
        <w:spacing w:line="480" w:lineRule="auto"/>
        <w:rPr>
          <w:rFonts w:ascii="Times New Roman" w:hAnsi="Times New Roman" w:cs="Times New Roman"/>
          <w:b/>
          <w:sz w:val="24"/>
          <w:szCs w:val="24"/>
        </w:rPr>
      </w:pPr>
    </w:p>
    <w:p w14:paraId="27691463" w14:textId="6F0B8A45" w:rsidR="008011B7" w:rsidRDefault="00D57401" w:rsidP="0093314D">
      <w:pPr>
        <w:spacing w:line="480" w:lineRule="auto"/>
        <w:rPr>
          <w:rFonts w:ascii="Times New Roman" w:hAnsi="Times New Roman" w:cs="Times New Roman"/>
          <w:sz w:val="24"/>
          <w:szCs w:val="24"/>
          <w:lang w:val="en-US"/>
        </w:rPr>
      </w:pPr>
      <w:r>
        <w:rPr>
          <w:rFonts w:ascii="Times New Roman" w:hAnsi="Times New Roman" w:cs="Times New Roman"/>
          <w:sz w:val="24"/>
          <w:szCs w:val="24"/>
        </w:rPr>
        <w:t xml:space="preserve">Williams is </w:t>
      </w:r>
      <w:r w:rsidR="005D208B">
        <w:rPr>
          <w:rFonts w:ascii="Times New Roman" w:hAnsi="Times New Roman" w:cs="Times New Roman"/>
          <w:sz w:val="24"/>
          <w:szCs w:val="24"/>
        </w:rPr>
        <w:t>right</w:t>
      </w:r>
      <w:r>
        <w:rPr>
          <w:rFonts w:ascii="Times New Roman" w:hAnsi="Times New Roman" w:cs="Times New Roman"/>
          <w:sz w:val="24"/>
          <w:szCs w:val="24"/>
        </w:rPr>
        <w:t xml:space="preserve"> that although my views have affinities with what has come to be known as ‘hinge epistemology’, my conception is also importantly different (Williams 15) in the sense that I hold that ‘hinges’ are neither known nor certain. </w:t>
      </w:r>
      <w:r w:rsidRPr="00D57401">
        <w:rPr>
          <w:rFonts w:ascii="Times New Roman" w:hAnsi="Times New Roman" w:cs="Times New Roman"/>
          <w:sz w:val="24"/>
          <w:szCs w:val="24"/>
          <w:lang w:val="en-US"/>
        </w:rPr>
        <w:t xml:space="preserve">If anything, </w:t>
      </w:r>
      <w:r>
        <w:rPr>
          <w:rFonts w:ascii="Times New Roman" w:hAnsi="Times New Roman" w:cs="Times New Roman"/>
          <w:sz w:val="24"/>
          <w:szCs w:val="24"/>
          <w:lang w:val="en-US"/>
        </w:rPr>
        <w:t>Williams says, ‘</w:t>
      </w:r>
      <w:r w:rsidRPr="00D57401">
        <w:rPr>
          <w:rFonts w:ascii="Times New Roman" w:hAnsi="Times New Roman" w:cs="Times New Roman"/>
          <w:sz w:val="24"/>
          <w:szCs w:val="24"/>
          <w:lang w:val="en-US"/>
        </w:rPr>
        <w:t xml:space="preserve">this deepens the mystery. </w:t>
      </w:r>
      <w:r>
        <w:rPr>
          <w:rFonts w:ascii="Times New Roman" w:hAnsi="Times New Roman" w:cs="Times New Roman"/>
          <w:sz w:val="24"/>
          <w:szCs w:val="24"/>
          <w:lang w:val="en-US"/>
        </w:rPr>
        <w:t>On any account of hinges, they “</w:t>
      </w:r>
      <w:r w:rsidRPr="00D57401">
        <w:rPr>
          <w:rFonts w:ascii="Times New Roman" w:hAnsi="Times New Roman" w:cs="Times New Roman"/>
          <w:sz w:val="24"/>
          <w:szCs w:val="24"/>
          <w:lang w:val="en-US"/>
        </w:rPr>
        <w:t>stay put</w:t>
      </w:r>
      <w:r>
        <w:rPr>
          <w:rFonts w:ascii="Times New Roman" w:hAnsi="Times New Roman" w:cs="Times New Roman"/>
          <w:sz w:val="24"/>
          <w:szCs w:val="24"/>
          <w:lang w:val="en-US"/>
        </w:rPr>
        <w:t>”</w:t>
      </w:r>
      <w:r w:rsidRPr="00D57401">
        <w:rPr>
          <w:rFonts w:ascii="Times New Roman" w:hAnsi="Times New Roman" w:cs="Times New Roman"/>
          <w:sz w:val="24"/>
          <w:szCs w:val="24"/>
          <w:lang w:val="en-US"/>
        </w:rPr>
        <w:t>; and what is staying put, if not being certain?</w:t>
      </w:r>
      <w:r>
        <w:rPr>
          <w:rFonts w:ascii="Times New Roman" w:hAnsi="Times New Roman" w:cs="Times New Roman"/>
          <w:sz w:val="24"/>
          <w:szCs w:val="24"/>
          <w:lang w:val="en-US"/>
        </w:rPr>
        <w:t>’ (16)</w:t>
      </w:r>
      <w:r w:rsidRPr="00D57401">
        <w:rPr>
          <w:rFonts w:ascii="Times New Roman" w:hAnsi="Times New Roman" w:cs="Times New Roman"/>
          <w:sz w:val="24"/>
          <w:szCs w:val="24"/>
          <w:lang w:val="en-US"/>
        </w:rPr>
        <w:t>.</w:t>
      </w:r>
      <w:r>
        <w:rPr>
          <w:rFonts w:ascii="Times New Roman" w:hAnsi="Times New Roman" w:cs="Times New Roman"/>
          <w:sz w:val="24"/>
          <w:szCs w:val="24"/>
          <w:lang w:val="en-US"/>
        </w:rPr>
        <w:t xml:space="preserve"> I agree, of course, that hinges must ‘stay put’, but disagree that this means that they must be certain.</w:t>
      </w:r>
      <w:r w:rsidR="001E09EC">
        <w:rPr>
          <w:rFonts w:ascii="Times New Roman" w:hAnsi="Times New Roman" w:cs="Times New Roman"/>
          <w:sz w:val="24"/>
          <w:szCs w:val="24"/>
          <w:lang w:val="en-US"/>
        </w:rPr>
        <w:t xml:space="preserve"> For if they are certain, this implies that they could also</w:t>
      </w:r>
      <w:r w:rsidR="005D208B">
        <w:rPr>
          <w:rFonts w:ascii="Times New Roman" w:hAnsi="Times New Roman" w:cs="Times New Roman"/>
          <w:sz w:val="24"/>
          <w:szCs w:val="24"/>
          <w:lang w:val="en-US"/>
        </w:rPr>
        <w:t xml:space="preserve"> have</w:t>
      </w:r>
      <w:r w:rsidR="001E09EC">
        <w:rPr>
          <w:rFonts w:ascii="Times New Roman" w:hAnsi="Times New Roman" w:cs="Times New Roman"/>
          <w:sz w:val="24"/>
          <w:szCs w:val="24"/>
          <w:lang w:val="en-US"/>
        </w:rPr>
        <w:t xml:space="preserve"> be</w:t>
      </w:r>
      <w:r w:rsidR="005D208B">
        <w:rPr>
          <w:rFonts w:ascii="Times New Roman" w:hAnsi="Times New Roman" w:cs="Times New Roman"/>
          <w:sz w:val="24"/>
          <w:szCs w:val="24"/>
          <w:lang w:val="en-US"/>
        </w:rPr>
        <w:t>en</w:t>
      </w:r>
      <w:r w:rsidR="001E09EC">
        <w:rPr>
          <w:rFonts w:ascii="Times New Roman" w:hAnsi="Times New Roman" w:cs="Times New Roman"/>
          <w:sz w:val="24"/>
          <w:szCs w:val="24"/>
          <w:lang w:val="en-US"/>
        </w:rPr>
        <w:t xml:space="preserve"> ‘uncertain’, </w:t>
      </w:r>
      <w:r w:rsidR="005D208B">
        <w:rPr>
          <w:rFonts w:ascii="Times New Roman" w:hAnsi="Times New Roman" w:cs="Times New Roman"/>
          <w:sz w:val="24"/>
          <w:szCs w:val="24"/>
          <w:lang w:val="en-US"/>
        </w:rPr>
        <w:t xml:space="preserve">had </w:t>
      </w:r>
      <w:r w:rsidR="001E09EC">
        <w:rPr>
          <w:rFonts w:ascii="Times New Roman" w:hAnsi="Times New Roman" w:cs="Times New Roman"/>
          <w:sz w:val="24"/>
          <w:szCs w:val="24"/>
          <w:lang w:val="en-US"/>
        </w:rPr>
        <w:t xml:space="preserve">the world </w:t>
      </w:r>
      <w:r w:rsidR="005D208B">
        <w:rPr>
          <w:rFonts w:ascii="Times New Roman" w:hAnsi="Times New Roman" w:cs="Times New Roman"/>
          <w:sz w:val="24"/>
          <w:szCs w:val="24"/>
          <w:lang w:val="en-US"/>
        </w:rPr>
        <w:t>been</w:t>
      </w:r>
      <w:r w:rsidR="001E09EC">
        <w:rPr>
          <w:rFonts w:ascii="Times New Roman" w:hAnsi="Times New Roman" w:cs="Times New Roman"/>
          <w:sz w:val="24"/>
          <w:szCs w:val="24"/>
          <w:lang w:val="en-US"/>
        </w:rPr>
        <w:t xml:space="preserve"> otherwise, whereas Wittgenstein says that in respect to hinges ‘doubt is logically excluded’ (OC §194). </w:t>
      </w:r>
    </w:p>
    <w:p w14:paraId="407ED5D9" w14:textId="6A3F49E5" w:rsidR="00C4758C" w:rsidRDefault="00C4758C" w:rsidP="0093314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Williams also takes issue with my distinction between a ‘logical’ </w:t>
      </w:r>
      <w:r w:rsidR="0019636A">
        <w:rPr>
          <w:rFonts w:ascii="Times New Roman" w:hAnsi="Times New Roman" w:cs="Times New Roman"/>
          <w:sz w:val="24"/>
          <w:szCs w:val="24"/>
          <w:lang w:val="en-US"/>
        </w:rPr>
        <w:t xml:space="preserve">(or grammatical) </w:t>
      </w:r>
      <w:r>
        <w:rPr>
          <w:rFonts w:ascii="Times New Roman" w:hAnsi="Times New Roman" w:cs="Times New Roman"/>
          <w:sz w:val="24"/>
          <w:szCs w:val="24"/>
          <w:lang w:val="en-US"/>
        </w:rPr>
        <w:t xml:space="preserve">and an ‘epistemic’ sense of ‘to know’. </w:t>
      </w:r>
      <w:r w:rsidR="005D208B">
        <w:rPr>
          <w:rFonts w:ascii="Times New Roman" w:hAnsi="Times New Roman" w:cs="Times New Roman"/>
          <w:sz w:val="24"/>
          <w:szCs w:val="24"/>
          <w:lang w:val="en-US"/>
        </w:rPr>
        <w:t>On my conception, w</w:t>
      </w:r>
      <w:r w:rsidR="0019636A">
        <w:rPr>
          <w:rFonts w:ascii="Times New Roman" w:hAnsi="Times New Roman" w:cs="Times New Roman"/>
          <w:sz w:val="24"/>
          <w:szCs w:val="24"/>
          <w:lang w:val="en-US"/>
        </w:rPr>
        <w:t xml:space="preserve">here the expression of </w:t>
      </w:r>
      <w:r w:rsidR="0019636A">
        <w:rPr>
          <w:rFonts w:ascii="Times New Roman" w:hAnsi="Times New Roman" w:cs="Times New Roman"/>
          <w:sz w:val="24"/>
          <w:szCs w:val="24"/>
          <w:lang w:val="en-US"/>
        </w:rPr>
        <w:lastRenderedPageBreak/>
        <w:t>uncertainty is senseless, but no further grounds can be given, we are dealing with a purely ‘logical’ sense of ‘to know’</w:t>
      </w:r>
      <w:r w:rsidR="00026CA7">
        <w:rPr>
          <w:rFonts w:ascii="Times New Roman" w:hAnsi="Times New Roman" w:cs="Times New Roman"/>
          <w:sz w:val="24"/>
          <w:szCs w:val="24"/>
          <w:lang w:val="en-US"/>
        </w:rPr>
        <w:t xml:space="preserve"> (OC </w:t>
      </w:r>
      <w:r w:rsidR="005951F5">
        <w:rPr>
          <w:rFonts w:ascii="Times New Roman" w:hAnsi="Times New Roman" w:cs="Times New Roman"/>
          <w:sz w:val="24"/>
          <w:szCs w:val="24"/>
          <w:lang w:val="en-US"/>
        </w:rPr>
        <w:t>§</w:t>
      </w:r>
      <w:r w:rsidR="00026CA7">
        <w:rPr>
          <w:rFonts w:ascii="Times New Roman" w:hAnsi="Times New Roman" w:cs="Times New Roman"/>
          <w:sz w:val="24"/>
          <w:szCs w:val="24"/>
          <w:lang w:val="en-US"/>
        </w:rPr>
        <w:t>58-9)</w:t>
      </w:r>
      <w:r w:rsidR="0019636A">
        <w:rPr>
          <w:rFonts w:ascii="Times New Roman" w:hAnsi="Times New Roman" w:cs="Times New Roman"/>
          <w:sz w:val="24"/>
          <w:szCs w:val="24"/>
          <w:lang w:val="en-US"/>
        </w:rPr>
        <w:t>; where it is possible to be wrong or uncertain,</w:t>
      </w:r>
      <w:r w:rsidR="007957CB">
        <w:rPr>
          <w:rFonts w:ascii="Times New Roman" w:hAnsi="Times New Roman" w:cs="Times New Roman"/>
          <w:sz w:val="24"/>
          <w:szCs w:val="24"/>
          <w:lang w:val="en-US"/>
        </w:rPr>
        <w:t xml:space="preserve"> but reasons for correctness can be given,</w:t>
      </w:r>
      <w:r w:rsidR="0019636A">
        <w:rPr>
          <w:rFonts w:ascii="Times New Roman" w:hAnsi="Times New Roman" w:cs="Times New Roman"/>
          <w:sz w:val="24"/>
          <w:szCs w:val="24"/>
          <w:lang w:val="en-US"/>
        </w:rPr>
        <w:t xml:space="preserve"> we are dealing with the ordinary, ‘epistemic’</w:t>
      </w:r>
      <w:r w:rsidR="00722C59">
        <w:rPr>
          <w:rFonts w:ascii="Times New Roman" w:hAnsi="Times New Roman" w:cs="Times New Roman"/>
          <w:sz w:val="24"/>
          <w:szCs w:val="24"/>
          <w:lang w:val="en-US"/>
        </w:rPr>
        <w:t xml:space="preserve"> use</w:t>
      </w:r>
      <w:r w:rsidR="0019636A">
        <w:rPr>
          <w:rFonts w:ascii="Times New Roman" w:hAnsi="Times New Roman" w:cs="Times New Roman"/>
          <w:sz w:val="24"/>
          <w:szCs w:val="24"/>
          <w:lang w:val="en-US"/>
        </w:rPr>
        <w:t>.</w:t>
      </w:r>
      <w:r w:rsidR="001301F8">
        <w:rPr>
          <w:rFonts w:ascii="Times New Roman" w:hAnsi="Times New Roman" w:cs="Times New Roman"/>
          <w:sz w:val="24"/>
          <w:szCs w:val="24"/>
          <w:lang w:val="en-US"/>
        </w:rPr>
        <w:t xml:space="preserve"> Williams</w:t>
      </w:r>
      <w:r w:rsidR="00722C59">
        <w:rPr>
          <w:rFonts w:ascii="Times New Roman" w:hAnsi="Times New Roman" w:cs="Times New Roman"/>
          <w:sz w:val="24"/>
          <w:szCs w:val="24"/>
          <w:lang w:val="en-US"/>
        </w:rPr>
        <w:t xml:space="preserve"> objects</w:t>
      </w:r>
      <w:r w:rsidR="001301F8">
        <w:rPr>
          <w:rFonts w:ascii="Times New Roman" w:hAnsi="Times New Roman" w:cs="Times New Roman"/>
          <w:sz w:val="24"/>
          <w:szCs w:val="24"/>
          <w:lang w:val="en-US"/>
        </w:rPr>
        <w:t xml:space="preserve"> to this </w:t>
      </w:r>
      <w:r w:rsidR="00722C59">
        <w:rPr>
          <w:rFonts w:ascii="Times New Roman" w:hAnsi="Times New Roman" w:cs="Times New Roman"/>
          <w:sz w:val="24"/>
          <w:szCs w:val="24"/>
          <w:lang w:val="en-US"/>
        </w:rPr>
        <w:t xml:space="preserve">on the grounds that he believes that Wittgenstein does </w:t>
      </w:r>
      <w:r w:rsidR="007957CB">
        <w:rPr>
          <w:rFonts w:ascii="Times New Roman" w:hAnsi="Times New Roman" w:cs="Times New Roman"/>
          <w:sz w:val="24"/>
          <w:szCs w:val="24"/>
          <w:lang w:val="en-US"/>
        </w:rPr>
        <w:t>not make a hard and fast distinction</w:t>
      </w:r>
      <w:r w:rsidR="00722C59">
        <w:rPr>
          <w:rFonts w:ascii="Times New Roman" w:hAnsi="Times New Roman" w:cs="Times New Roman"/>
          <w:sz w:val="24"/>
          <w:szCs w:val="24"/>
          <w:lang w:val="en-US"/>
        </w:rPr>
        <w:t xml:space="preserve"> between knowledge and certainty. To back this up, he quotes the following passage:</w:t>
      </w:r>
      <w:r w:rsidR="00026CA7">
        <w:rPr>
          <w:rFonts w:ascii="Times New Roman" w:hAnsi="Times New Roman" w:cs="Times New Roman"/>
          <w:sz w:val="24"/>
          <w:szCs w:val="24"/>
          <w:lang w:val="en-US"/>
        </w:rPr>
        <w:t xml:space="preserve"> </w:t>
      </w:r>
      <w:r w:rsidR="00722C59">
        <w:rPr>
          <w:rFonts w:ascii="Times New Roman" w:hAnsi="Times New Roman" w:cs="Times New Roman"/>
          <w:sz w:val="24"/>
          <w:szCs w:val="24"/>
          <w:lang w:val="en-US"/>
        </w:rPr>
        <w:t>‘</w:t>
      </w:r>
      <w:r w:rsidR="00722C59" w:rsidRPr="00722C59">
        <w:rPr>
          <w:rFonts w:ascii="Times New Roman" w:hAnsi="Times New Roman" w:cs="Times New Roman"/>
          <w:sz w:val="24"/>
          <w:szCs w:val="24"/>
          <w:lang w:val="en-US"/>
        </w:rPr>
        <w:t xml:space="preserve">The difference between the concept of </w:t>
      </w:r>
      <w:r w:rsidR="00E7301A">
        <w:rPr>
          <w:rFonts w:ascii="Times New Roman" w:hAnsi="Times New Roman" w:cs="Times New Roman"/>
          <w:sz w:val="24"/>
          <w:szCs w:val="24"/>
          <w:lang w:val="en-US"/>
        </w:rPr>
        <w:t>“</w:t>
      </w:r>
      <w:r w:rsidR="00722C59" w:rsidRPr="00722C59">
        <w:rPr>
          <w:rFonts w:ascii="Times New Roman" w:hAnsi="Times New Roman" w:cs="Times New Roman"/>
          <w:sz w:val="24"/>
          <w:szCs w:val="24"/>
          <w:lang w:val="en-US"/>
        </w:rPr>
        <w:t>knowing</w:t>
      </w:r>
      <w:r w:rsidR="00E7301A">
        <w:rPr>
          <w:rFonts w:ascii="Times New Roman" w:hAnsi="Times New Roman" w:cs="Times New Roman"/>
          <w:sz w:val="24"/>
          <w:szCs w:val="24"/>
          <w:lang w:val="en-US"/>
        </w:rPr>
        <w:t>” and the concept of “</w:t>
      </w:r>
      <w:r w:rsidR="00722C59" w:rsidRPr="00722C59">
        <w:rPr>
          <w:rFonts w:ascii="Times New Roman" w:hAnsi="Times New Roman" w:cs="Times New Roman"/>
          <w:sz w:val="24"/>
          <w:szCs w:val="24"/>
          <w:lang w:val="en-US"/>
        </w:rPr>
        <w:t>being certain</w:t>
      </w:r>
      <w:r w:rsidR="00E7301A">
        <w:rPr>
          <w:rFonts w:ascii="Times New Roman" w:hAnsi="Times New Roman" w:cs="Times New Roman"/>
          <w:sz w:val="24"/>
          <w:szCs w:val="24"/>
          <w:lang w:val="en-US"/>
        </w:rPr>
        <w:t>”</w:t>
      </w:r>
      <w:r w:rsidR="00722C59" w:rsidRPr="00722C59">
        <w:rPr>
          <w:rFonts w:ascii="Times New Roman" w:hAnsi="Times New Roman" w:cs="Times New Roman"/>
          <w:sz w:val="24"/>
          <w:szCs w:val="24"/>
          <w:lang w:val="en-US"/>
        </w:rPr>
        <w:t xml:space="preserve"> isn’t of any great importance at all, except where “I know” is meant</w:t>
      </w:r>
      <w:r w:rsidR="00E7301A">
        <w:rPr>
          <w:rFonts w:ascii="Times New Roman" w:hAnsi="Times New Roman" w:cs="Times New Roman"/>
          <w:sz w:val="24"/>
          <w:szCs w:val="24"/>
          <w:lang w:val="en-US"/>
        </w:rPr>
        <w:t xml:space="preserve"> to mean: I can’t be wrong… (OC §</w:t>
      </w:r>
      <w:r w:rsidR="00722C59" w:rsidRPr="00722C59">
        <w:rPr>
          <w:rFonts w:ascii="Times New Roman" w:hAnsi="Times New Roman" w:cs="Times New Roman"/>
          <w:sz w:val="24"/>
          <w:szCs w:val="24"/>
          <w:lang w:val="en-US"/>
        </w:rPr>
        <w:t>8)</w:t>
      </w:r>
      <w:r w:rsidR="00722C59">
        <w:rPr>
          <w:rFonts w:ascii="Times New Roman" w:hAnsi="Times New Roman" w:cs="Times New Roman"/>
          <w:sz w:val="24"/>
          <w:szCs w:val="24"/>
          <w:lang w:val="en-US"/>
        </w:rPr>
        <w:t xml:space="preserve"> Does this </w:t>
      </w:r>
      <w:r w:rsidR="00690CF1">
        <w:rPr>
          <w:rFonts w:ascii="Times New Roman" w:hAnsi="Times New Roman" w:cs="Times New Roman"/>
          <w:sz w:val="24"/>
          <w:szCs w:val="24"/>
          <w:lang w:val="en-US"/>
        </w:rPr>
        <w:t>remark</w:t>
      </w:r>
      <w:r w:rsidR="007957CB">
        <w:rPr>
          <w:rFonts w:ascii="Times New Roman" w:hAnsi="Times New Roman" w:cs="Times New Roman"/>
          <w:sz w:val="24"/>
          <w:szCs w:val="24"/>
          <w:lang w:val="en-US"/>
        </w:rPr>
        <w:t xml:space="preserve"> lend</w:t>
      </w:r>
      <w:r w:rsidR="00722C59">
        <w:rPr>
          <w:rFonts w:ascii="Times New Roman" w:hAnsi="Times New Roman" w:cs="Times New Roman"/>
          <w:sz w:val="24"/>
          <w:szCs w:val="24"/>
          <w:lang w:val="en-US"/>
        </w:rPr>
        <w:t xml:space="preserve"> support to Williams’ reading? </w:t>
      </w:r>
      <w:r w:rsidR="00E43085">
        <w:rPr>
          <w:rFonts w:ascii="Times New Roman" w:hAnsi="Times New Roman" w:cs="Times New Roman"/>
          <w:sz w:val="24"/>
          <w:szCs w:val="24"/>
          <w:lang w:val="en-US"/>
        </w:rPr>
        <w:t>Quite the reverse</w:t>
      </w:r>
      <w:r w:rsidR="00722C59">
        <w:rPr>
          <w:rFonts w:ascii="Times New Roman" w:hAnsi="Times New Roman" w:cs="Times New Roman"/>
          <w:sz w:val="24"/>
          <w:szCs w:val="24"/>
          <w:lang w:val="en-US"/>
        </w:rPr>
        <w:t>.</w:t>
      </w:r>
    </w:p>
    <w:p w14:paraId="68F08E82" w14:textId="0F7EFAEE" w:rsidR="00690CF1" w:rsidRDefault="00690CF1" w:rsidP="0093314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E7301A">
        <w:rPr>
          <w:rFonts w:ascii="Times New Roman" w:hAnsi="Times New Roman" w:cs="Times New Roman"/>
          <w:sz w:val="24"/>
          <w:szCs w:val="24"/>
          <w:lang w:val="en-US"/>
        </w:rPr>
        <w:t>For w</w:t>
      </w:r>
      <w:r w:rsidR="001C73CF">
        <w:rPr>
          <w:rFonts w:ascii="Times New Roman" w:hAnsi="Times New Roman" w:cs="Times New Roman"/>
          <w:sz w:val="24"/>
          <w:szCs w:val="24"/>
          <w:lang w:val="en-US"/>
        </w:rPr>
        <w:t xml:space="preserve">hat Wittgenstein is saying here is that the distinction between ‘knowing’ and ‘being certain’ is </w:t>
      </w:r>
      <w:r w:rsidR="001C73CF" w:rsidRPr="005D208B">
        <w:rPr>
          <w:rFonts w:ascii="Times New Roman" w:hAnsi="Times New Roman" w:cs="Times New Roman"/>
          <w:i/>
          <w:sz w:val="24"/>
          <w:szCs w:val="24"/>
          <w:lang w:val="en-US"/>
        </w:rPr>
        <w:t>only</w:t>
      </w:r>
      <w:r w:rsidR="001C73CF">
        <w:rPr>
          <w:rFonts w:ascii="Times New Roman" w:hAnsi="Times New Roman" w:cs="Times New Roman"/>
          <w:sz w:val="24"/>
          <w:szCs w:val="24"/>
          <w:lang w:val="en-US"/>
        </w:rPr>
        <w:t xml:space="preserve"> of great importance in cases where ‘I know’ really means ‘I can’t be wrong’. Since, ordinarily, ‘I know’ does not mean ‘I can’t be wrong’, we cannot, contra Williams, be dealing with an ordinary case of knowledge here. So, the passage in question</w:t>
      </w:r>
      <w:r w:rsidR="00015DEF">
        <w:rPr>
          <w:rFonts w:ascii="Times New Roman" w:hAnsi="Times New Roman" w:cs="Times New Roman"/>
          <w:sz w:val="24"/>
          <w:szCs w:val="24"/>
          <w:lang w:val="en-US"/>
        </w:rPr>
        <w:t xml:space="preserve"> really</w:t>
      </w:r>
      <w:r w:rsidR="001C73CF">
        <w:rPr>
          <w:rFonts w:ascii="Times New Roman" w:hAnsi="Times New Roman" w:cs="Times New Roman"/>
          <w:sz w:val="24"/>
          <w:szCs w:val="24"/>
          <w:lang w:val="en-US"/>
        </w:rPr>
        <w:t xml:space="preserve"> supports my reading that ‘objective certainty’ – cases where </w:t>
      </w:r>
      <w:r w:rsidR="00391CB2">
        <w:rPr>
          <w:rFonts w:ascii="Times New Roman" w:hAnsi="Times New Roman" w:cs="Times New Roman"/>
          <w:sz w:val="24"/>
          <w:szCs w:val="24"/>
          <w:lang w:val="en-US"/>
        </w:rPr>
        <w:t>a doubt would be unintelligible</w:t>
      </w:r>
      <w:r w:rsidR="00B64018">
        <w:rPr>
          <w:rFonts w:ascii="Times New Roman" w:hAnsi="Times New Roman" w:cs="Times New Roman"/>
          <w:sz w:val="24"/>
          <w:szCs w:val="24"/>
          <w:lang w:val="en-US"/>
        </w:rPr>
        <w:t xml:space="preserve"> (and, hence, one cannot be wrong)</w:t>
      </w:r>
      <w:r w:rsidR="001C73CF">
        <w:rPr>
          <w:rFonts w:ascii="Times New Roman" w:hAnsi="Times New Roman" w:cs="Times New Roman"/>
          <w:sz w:val="24"/>
          <w:szCs w:val="24"/>
          <w:lang w:val="en-US"/>
        </w:rPr>
        <w:t xml:space="preserve"> – </w:t>
      </w:r>
      <w:r w:rsidR="00E7301A">
        <w:rPr>
          <w:rFonts w:ascii="Times New Roman" w:hAnsi="Times New Roman" w:cs="Times New Roman"/>
          <w:sz w:val="24"/>
          <w:szCs w:val="24"/>
          <w:lang w:val="en-US"/>
        </w:rPr>
        <w:t>is</w:t>
      </w:r>
      <w:r w:rsidR="001C73CF">
        <w:rPr>
          <w:rFonts w:ascii="Times New Roman" w:hAnsi="Times New Roman" w:cs="Times New Roman"/>
          <w:sz w:val="24"/>
          <w:szCs w:val="24"/>
          <w:lang w:val="en-US"/>
        </w:rPr>
        <w:t xml:space="preserve"> not to be assimilated with the ordinary sense of </w:t>
      </w:r>
      <w:r w:rsidR="00015DEF">
        <w:rPr>
          <w:rFonts w:ascii="Times New Roman" w:hAnsi="Times New Roman" w:cs="Times New Roman"/>
          <w:sz w:val="24"/>
          <w:szCs w:val="24"/>
          <w:lang w:val="en-US"/>
        </w:rPr>
        <w:t>‘</w:t>
      </w:r>
      <w:r w:rsidR="001C73CF">
        <w:rPr>
          <w:rFonts w:ascii="Times New Roman" w:hAnsi="Times New Roman" w:cs="Times New Roman"/>
          <w:sz w:val="24"/>
          <w:szCs w:val="24"/>
          <w:lang w:val="en-US"/>
        </w:rPr>
        <w:t>to know</w:t>
      </w:r>
      <w:r w:rsidR="00015DEF">
        <w:rPr>
          <w:rFonts w:ascii="Times New Roman" w:hAnsi="Times New Roman" w:cs="Times New Roman"/>
          <w:sz w:val="24"/>
          <w:szCs w:val="24"/>
          <w:lang w:val="en-US"/>
        </w:rPr>
        <w:t>’</w:t>
      </w:r>
      <w:r w:rsidR="001C73CF">
        <w:rPr>
          <w:rFonts w:ascii="Times New Roman" w:hAnsi="Times New Roman" w:cs="Times New Roman"/>
          <w:sz w:val="24"/>
          <w:szCs w:val="24"/>
          <w:lang w:val="en-US"/>
        </w:rPr>
        <w:t xml:space="preserve">, where it is always possible that, had things been otherwise, one </w:t>
      </w:r>
      <w:r w:rsidR="00015DEF">
        <w:rPr>
          <w:rFonts w:ascii="Times New Roman" w:hAnsi="Times New Roman" w:cs="Times New Roman"/>
          <w:sz w:val="24"/>
          <w:szCs w:val="24"/>
          <w:lang w:val="en-US"/>
        </w:rPr>
        <w:t>might</w:t>
      </w:r>
      <w:r w:rsidR="001C73CF">
        <w:rPr>
          <w:rFonts w:ascii="Times New Roman" w:hAnsi="Times New Roman" w:cs="Times New Roman"/>
          <w:sz w:val="24"/>
          <w:szCs w:val="24"/>
          <w:lang w:val="en-US"/>
        </w:rPr>
        <w:t xml:space="preserve"> not have known the thing in question</w:t>
      </w:r>
      <w:r w:rsidR="00E7301A">
        <w:rPr>
          <w:rFonts w:ascii="Times New Roman" w:hAnsi="Times New Roman" w:cs="Times New Roman"/>
          <w:sz w:val="24"/>
          <w:szCs w:val="24"/>
          <w:lang w:val="en-US"/>
        </w:rPr>
        <w:t xml:space="preserve"> (and thus been wrong)</w:t>
      </w:r>
      <w:r w:rsidR="001C73CF">
        <w:rPr>
          <w:rFonts w:ascii="Times New Roman" w:hAnsi="Times New Roman" w:cs="Times New Roman"/>
          <w:sz w:val="24"/>
          <w:szCs w:val="24"/>
          <w:lang w:val="en-US"/>
        </w:rPr>
        <w:t xml:space="preserve">. </w:t>
      </w:r>
    </w:p>
    <w:p w14:paraId="1294324D" w14:textId="5620E910" w:rsidR="00391CB2" w:rsidRPr="00E7301A" w:rsidRDefault="00391CB2" w:rsidP="0093314D">
      <w:pPr>
        <w:spacing w:line="480" w:lineRule="auto"/>
        <w:rPr>
          <w:rFonts w:ascii="Times New Roman" w:hAnsi="Times New Roman" w:cs="Times New Roman"/>
          <w:sz w:val="24"/>
          <w:szCs w:val="24"/>
        </w:rPr>
      </w:pPr>
      <w:r>
        <w:rPr>
          <w:rFonts w:ascii="Times New Roman" w:hAnsi="Times New Roman" w:cs="Times New Roman"/>
          <w:sz w:val="24"/>
          <w:szCs w:val="24"/>
          <w:lang w:val="en-US"/>
        </w:rPr>
        <w:tab/>
      </w:r>
      <w:r w:rsidR="00015DEF" w:rsidRPr="00E7301A">
        <w:rPr>
          <w:rFonts w:ascii="Times New Roman" w:hAnsi="Times New Roman" w:cs="Times New Roman"/>
          <w:sz w:val="24"/>
          <w:szCs w:val="24"/>
        </w:rPr>
        <w:t>K</w:t>
      </w:r>
      <w:r w:rsidRPr="00E7301A">
        <w:rPr>
          <w:rFonts w:ascii="Times New Roman" w:hAnsi="Times New Roman" w:cs="Times New Roman"/>
          <w:sz w:val="24"/>
          <w:szCs w:val="24"/>
        </w:rPr>
        <w:t>nowledge</w:t>
      </w:r>
      <w:r w:rsidR="00015DEF" w:rsidRPr="00E7301A">
        <w:rPr>
          <w:rFonts w:ascii="Times New Roman" w:hAnsi="Times New Roman" w:cs="Times New Roman"/>
          <w:sz w:val="24"/>
          <w:szCs w:val="24"/>
        </w:rPr>
        <w:t>, in other words, is</w:t>
      </w:r>
      <w:r w:rsidRPr="00E7301A">
        <w:rPr>
          <w:rFonts w:ascii="Times New Roman" w:hAnsi="Times New Roman" w:cs="Times New Roman"/>
          <w:sz w:val="24"/>
          <w:szCs w:val="24"/>
        </w:rPr>
        <w:t xml:space="preserve"> bipolar for Wittgenstein. This applies </w:t>
      </w:r>
      <w:r w:rsidRPr="00E7301A">
        <w:rPr>
          <w:rFonts w:ascii="Times New Roman" w:hAnsi="Times New Roman" w:cs="Times New Roman"/>
          <w:i/>
          <w:sz w:val="24"/>
          <w:szCs w:val="24"/>
        </w:rPr>
        <w:t>both</w:t>
      </w:r>
      <w:r w:rsidRPr="00E7301A">
        <w:rPr>
          <w:rFonts w:ascii="Times New Roman" w:hAnsi="Times New Roman" w:cs="Times New Roman"/>
          <w:sz w:val="24"/>
          <w:szCs w:val="24"/>
        </w:rPr>
        <w:t xml:space="preserve"> to cases of claims to know as well as to knowledge possession itself. According to Wittgenstein, it only makes sense to think one knows a proposition if it also makes sense to think one might not have known it. Where a doubt is unintelligible</w:t>
      </w:r>
      <w:r w:rsidR="001E0938" w:rsidRPr="00E7301A">
        <w:rPr>
          <w:rFonts w:ascii="Times New Roman" w:hAnsi="Times New Roman" w:cs="Times New Roman"/>
          <w:sz w:val="24"/>
          <w:szCs w:val="24"/>
        </w:rPr>
        <w:t xml:space="preserve">, so is ordinary knowledge-attribution. OC §10, which Williams himself quotes, makes this quite clear. But Williams </w:t>
      </w:r>
      <w:r w:rsidR="00B4297B" w:rsidRPr="00E7301A">
        <w:rPr>
          <w:rFonts w:ascii="Times New Roman" w:hAnsi="Times New Roman" w:cs="Times New Roman"/>
          <w:sz w:val="24"/>
          <w:szCs w:val="24"/>
        </w:rPr>
        <w:t>gives the opening lines a particular spin, in order to make them fit his</w:t>
      </w:r>
      <w:r w:rsidR="001E0938" w:rsidRPr="00E7301A">
        <w:rPr>
          <w:rFonts w:ascii="Times New Roman" w:hAnsi="Times New Roman" w:cs="Times New Roman"/>
          <w:sz w:val="24"/>
          <w:szCs w:val="24"/>
        </w:rPr>
        <w:t xml:space="preserve"> reading. Here is </w:t>
      </w:r>
      <w:r w:rsidR="00B4297B" w:rsidRPr="00E7301A">
        <w:rPr>
          <w:rFonts w:ascii="Times New Roman" w:hAnsi="Times New Roman" w:cs="Times New Roman"/>
          <w:sz w:val="24"/>
          <w:szCs w:val="24"/>
        </w:rPr>
        <w:t>the passage</w:t>
      </w:r>
      <w:r w:rsidR="001E0938" w:rsidRPr="00E7301A">
        <w:rPr>
          <w:rFonts w:ascii="Times New Roman" w:hAnsi="Times New Roman" w:cs="Times New Roman"/>
          <w:sz w:val="24"/>
          <w:szCs w:val="24"/>
        </w:rPr>
        <w:t>:</w:t>
      </w:r>
    </w:p>
    <w:p w14:paraId="2EA0CBD0" w14:textId="77777777" w:rsidR="001E0938" w:rsidRPr="00E7301A" w:rsidRDefault="001E0938" w:rsidP="0093314D">
      <w:pPr>
        <w:spacing w:line="480" w:lineRule="auto"/>
        <w:rPr>
          <w:rFonts w:ascii="Times New Roman" w:hAnsi="Times New Roman" w:cs="Times New Roman"/>
          <w:sz w:val="24"/>
          <w:szCs w:val="24"/>
        </w:rPr>
      </w:pPr>
    </w:p>
    <w:p w14:paraId="69B7BD22" w14:textId="472B0BB8" w:rsidR="001E0938" w:rsidRPr="00E7301A" w:rsidRDefault="001E0938" w:rsidP="001E0938">
      <w:pPr>
        <w:spacing w:line="480" w:lineRule="auto"/>
        <w:ind w:left="720"/>
        <w:rPr>
          <w:rFonts w:ascii="Times New Roman" w:hAnsi="Times New Roman" w:cs="Times New Roman"/>
          <w:sz w:val="24"/>
          <w:szCs w:val="24"/>
        </w:rPr>
      </w:pPr>
      <w:r w:rsidRPr="00E7301A">
        <w:rPr>
          <w:rFonts w:ascii="Times New Roman" w:hAnsi="Times New Roman" w:cs="Times New Roman"/>
          <w:sz w:val="24"/>
          <w:szCs w:val="24"/>
        </w:rPr>
        <w:lastRenderedPageBreak/>
        <w:t xml:space="preserve">I know that a sick man is lying there? Nonsense! I am sitting at his </w:t>
      </w:r>
      <w:proofErr w:type="gramStart"/>
      <w:r w:rsidRPr="00E7301A">
        <w:rPr>
          <w:rFonts w:ascii="Times New Roman" w:hAnsi="Times New Roman" w:cs="Times New Roman"/>
          <w:sz w:val="24"/>
          <w:szCs w:val="24"/>
        </w:rPr>
        <w:t>bedside,</w:t>
      </w:r>
      <w:proofErr w:type="gramEnd"/>
      <w:r w:rsidRPr="00E7301A">
        <w:rPr>
          <w:rFonts w:ascii="Times New Roman" w:hAnsi="Times New Roman" w:cs="Times New Roman"/>
          <w:sz w:val="24"/>
          <w:szCs w:val="24"/>
        </w:rPr>
        <w:t xml:space="preserve"> I am looking attentively into his face. – So, I don’t know, then, that there is a sick man lying here? Neither the question nor the assertion makes sense. Any more than the assertion “I am here”, which I might yet use at any moment, if suitable occasion presented itself</w:t>
      </w:r>
      <w:r w:rsidR="00B4297B" w:rsidRPr="00E7301A">
        <w:rPr>
          <w:rFonts w:ascii="Times New Roman" w:hAnsi="Times New Roman" w:cs="Times New Roman"/>
          <w:sz w:val="24"/>
          <w:szCs w:val="24"/>
        </w:rPr>
        <w:t>…</w:t>
      </w:r>
    </w:p>
    <w:p w14:paraId="0AD6257D" w14:textId="77777777" w:rsidR="00B4297B" w:rsidRPr="00E7301A" w:rsidRDefault="00B4297B" w:rsidP="00B4297B">
      <w:pPr>
        <w:spacing w:line="480" w:lineRule="auto"/>
        <w:rPr>
          <w:rFonts w:ascii="Times New Roman" w:hAnsi="Times New Roman" w:cs="Times New Roman"/>
          <w:sz w:val="24"/>
          <w:szCs w:val="24"/>
        </w:rPr>
      </w:pPr>
    </w:p>
    <w:p w14:paraId="5468E701" w14:textId="1C6C17ED" w:rsidR="00B4297B" w:rsidRPr="00E7301A" w:rsidRDefault="00B4297B" w:rsidP="00B4297B">
      <w:pPr>
        <w:spacing w:line="480" w:lineRule="auto"/>
        <w:rPr>
          <w:rFonts w:ascii="Times New Roman" w:hAnsi="Times New Roman" w:cs="Times New Roman"/>
          <w:sz w:val="24"/>
          <w:szCs w:val="24"/>
        </w:rPr>
      </w:pPr>
      <w:r w:rsidRPr="00E7301A">
        <w:rPr>
          <w:rFonts w:ascii="Times New Roman" w:hAnsi="Times New Roman" w:cs="Times New Roman"/>
          <w:sz w:val="24"/>
          <w:szCs w:val="24"/>
        </w:rPr>
        <w:t xml:space="preserve">Williams claims that this passage is only about the intelligibility of asserting a knowledge claim, not about the knowledge attribution itself, but this is clearly false. </w:t>
      </w:r>
      <w:r w:rsidR="001A4AB5" w:rsidRPr="00E7301A">
        <w:rPr>
          <w:rFonts w:ascii="Times New Roman" w:hAnsi="Times New Roman" w:cs="Times New Roman"/>
          <w:sz w:val="24"/>
          <w:szCs w:val="24"/>
        </w:rPr>
        <w:t>For the question ‘I know that a sick man is lying here?’ is not about a knowledge claim, but about whether I know that a sick man is lying there. When Wittgenstein says ‘neither the question nor the assertion makes sense’, what he is saying is that neither the knowledge claim, nor the question whether I</w:t>
      </w:r>
      <w:r w:rsidR="00015DEF" w:rsidRPr="00E7301A">
        <w:rPr>
          <w:rFonts w:ascii="Times New Roman" w:hAnsi="Times New Roman" w:cs="Times New Roman"/>
          <w:sz w:val="24"/>
          <w:szCs w:val="24"/>
        </w:rPr>
        <w:t xml:space="preserve"> know makes sense, thus showing that nothing much hangs for him</w:t>
      </w:r>
      <w:r w:rsidR="001A4AB5" w:rsidRPr="00E7301A">
        <w:rPr>
          <w:rFonts w:ascii="Times New Roman" w:hAnsi="Times New Roman" w:cs="Times New Roman"/>
          <w:sz w:val="24"/>
          <w:szCs w:val="24"/>
        </w:rPr>
        <w:t xml:space="preserve"> on</w:t>
      </w:r>
      <w:r w:rsidR="00E43085" w:rsidRPr="00E7301A">
        <w:rPr>
          <w:rFonts w:ascii="Times New Roman" w:hAnsi="Times New Roman" w:cs="Times New Roman"/>
          <w:sz w:val="24"/>
          <w:szCs w:val="24"/>
        </w:rPr>
        <w:t xml:space="preserve"> distinguishing between</w:t>
      </w:r>
      <w:r w:rsidR="001A4AB5" w:rsidRPr="00E7301A">
        <w:rPr>
          <w:rFonts w:ascii="Times New Roman" w:hAnsi="Times New Roman" w:cs="Times New Roman"/>
          <w:sz w:val="24"/>
          <w:szCs w:val="24"/>
        </w:rPr>
        <w:t xml:space="preserve"> the </w:t>
      </w:r>
      <w:r w:rsidR="00E7301A" w:rsidRPr="00E7301A">
        <w:rPr>
          <w:rFonts w:ascii="Times New Roman" w:hAnsi="Times New Roman" w:cs="Times New Roman"/>
          <w:sz w:val="24"/>
          <w:szCs w:val="24"/>
        </w:rPr>
        <w:t>assertability</w:t>
      </w:r>
      <w:r w:rsidR="001A4AB5" w:rsidRPr="00E7301A">
        <w:rPr>
          <w:rFonts w:ascii="Times New Roman" w:hAnsi="Times New Roman" w:cs="Times New Roman"/>
          <w:sz w:val="24"/>
          <w:szCs w:val="24"/>
        </w:rPr>
        <w:t xml:space="preserve"> of knowledge</w:t>
      </w:r>
      <w:r w:rsidR="00E43085" w:rsidRPr="00E7301A">
        <w:rPr>
          <w:rFonts w:ascii="Times New Roman" w:hAnsi="Times New Roman" w:cs="Times New Roman"/>
          <w:sz w:val="24"/>
          <w:szCs w:val="24"/>
        </w:rPr>
        <w:t xml:space="preserve"> and knowledge-attribution</w:t>
      </w:r>
      <w:r w:rsidR="005951F5" w:rsidRPr="00E7301A">
        <w:rPr>
          <w:rFonts w:ascii="Times New Roman" w:hAnsi="Times New Roman" w:cs="Times New Roman"/>
          <w:sz w:val="24"/>
          <w:szCs w:val="24"/>
        </w:rPr>
        <w:t xml:space="preserve"> in this context</w:t>
      </w:r>
      <w:r w:rsidR="001A4AB5" w:rsidRPr="00E7301A">
        <w:rPr>
          <w:rFonts w:ascii="Times New Roman" w:hAnsi="Times New Roman" w:cs="Times New Roman"/>
          <w:sz w:val="24"/>
          <w:szCs w:val="24"/>
        </w:rPr>
        <w:t>. Where a doubt is unintelligible, neither knowledge attribution, nor claims to know make sense</w:t>
      </w:r>
      <w:r w:rsidR="00015DEF" w:rsidRPr="00E7301A">
        <w:rPr>
          <w:rFonts w:ascii="Times New Roman" w:hAnsi="Times New Roman" w:cs="Times New Roman"/>
          <w:sz w:val="24"/>
          <w:szCs w:val="24"/>
        </w:rPr>
        <w:t>.</w:t>
      </w:r>
    </w:p>
    <w:p w14:paraId="5E6A5D4A" w14:textId="79DEA9DF" w:rsidR="001A4AB5" w:rsidRPr="00E7301A" w:rsidRDefault="00015DEF" w:rsidP="001A4AB5">
      <w:pPr>
        <w:spacing w:line="480" w:lineRule="auto"/>
        <w:rPr>
          <w:rFonts w:ascii="Times New Roman" w:hAnsi="Times New Roman" w:cs="Times New Roman"/>
          <w:sz w:val="24"/>
          <w:szCs w:val="24"/>
        </w:rPr>
      </w:pPr>
      <w:r w:rsidRPr="00E7301A">
        <w:rPr>
          <w:rFonts w:ascii="Times New Roman" w:hAnsi="Times New Roman" w:cs="Times New Roman"/>
          <w:sz w:val="24"/>
          <w:szCs w:val="24"/>
        </w:rPr>
        <w:tab/>
        <w:t xml:space="preserve">Williams </w:t>
      </w:r>
      <w:r w:rsidR="007744CD" w:rsidRPr="00E7301A">
        <w:rPr>
          <w:rFonts w:ascii="Times New Roman" w:hAnsi="Times New Roman" w:cs="Times New Roman"/>
          <w:sz w:val="24"/>
          <w:szCs w:val="24"/>
        </w:rPr>
        <w:t>goes on to ask</w:t>
      </w:r>
      <w:r w:rsidR="001A4AB5" w:rsidRPr="00E7301A">
        <w:rPr>
          <w:rFonts w:ascii="Times New Roman" w:hAnsi="Times New Roman" w:cs="Times New Roman"/>
          <w:sz w:val="24"/>
          <w:szCs w:val="24"/>
        </w:rPr>
        <w:t>, ‘Reporting my experience, I say, “I knew right away that there was a sick man lying there.” I speak truly. How can this be if, as Schönbaumsfeld supposes, I didn’t know at the time?’ (17). The ‘right away’ makes all the difference here. Seeing what looks like a human form huddled in blankets</w:t>
      </w:r>
      <w:r w:rsidR="00684FDC" w:rsidRPr="00E7301A">
        <w:rPr>
          <w:rFonts w:ascii="Times New Roman" w:hAnsi="Times New Roman" w:cs="Times New Roman"/>
          <w:sz w:val="24"/>
          <w:szCs w:val="24"/>
        </w:rPr>
        <w:t xml:space="preserve">, I might not have known straight away that a sick man was lying </w:t>
      </w:r>
      <w:r w:rsidR="00E7301A">
        <w:rPr>
          <w:rFonts w:ascii="Times New Roman" w:hAnsi="Times New Roman" w:cs="Times New Roman"/>
          <w:sz w:val="24"/>
          <w:szCs w:val="24"/>
        </w:rPr>
        <w:t>t</w:t>
      </w:r>
      <w:r w:rsidR="00684FDC" w:rsidRPr="00E7301A">
        <w:rPr>
          <w:rFonts w:ascii="Times New Roman" w:hAnsi="Times New Roman" w:cs="Times New Roman"/>
          <w:sz w:val="24"/>
          <w:szCs w:val="24"/>
        </w:rPr>
        <w:t>here. I might have had to look more closely. This is what makes this case an ordinary case of knowing, where a doubt is perfectly intelligible and grounds can be given. I know that there is a sick man lying there, because I have taken a close enough look. But, from further away, I might have mistaken the man for a child.</w:t>
      </w:r>
    </w:p>
    <w:p w14:paraId="6DEF1A72" w14:textId="091E49EC" w:rsidR="00B6423A" w:rsidRPr="00E7301A" w:rsidRDefault="00B6423A" w:rsidP="001A4AB5">
      <w:pPr>
        <w:spacing w:line="480" w:lineRule="auto"/>
        <w:rPr>
          <w:rFonts w:ascii="Times New Roman" w:hAnsi="Times New Roman" w:cs="Times New Roman"/>
          <w:sz w:val="24"/>
          <w:szCs w:val="24"/>
        </w:rPr>
      </w:pPr>
      <w:r w:rsidRPr="00E7301A">
        <w:rPr>
          <w:rFonts w:ascii="Times New Roman" w:hAnsi="Times New Roman" w:cs="Times New Roman"/>
          <w:sz w:val="24"/>
          <w:szCs w:val="24"/>
        </w:rPr>
        <w:lastRenderedPageBreak/>
        <w:tab/>
        <w:t xml:space="preserve">Of course, none of these grounds – taking a closer look, switching on the light etc. – would be ‘robust’ enough to satisfy a sceptic. This is why Wittgenstein criticizes Moore’s refutation attempt by appealing to things one knows. </w:t>
      </w:r>
      <w:r w:rsidR="00061EEC" w:rsidRPr="00E7301A">
        <w:rPr>
          <w:rFonts w:ascii="Times New Roman" w:hAnsi="Times New Roman" w:cs="Times New Roman"/>
          <w:sz w:val="24"/>
          <w:szCs w:val="24"/>
        </w:rPr>
        <w:t>But Wittgenstein also thinks that the sceptic’s doubt is an illusion of doubt – not because we know the things in question, but because such a doubt is</w:t>
      </w:r>
      <w:r w:rsidR="007744CD" w:rsidRPr="00E7301A">
        <w:rPr>
          <w:rFonts w:ascii="Times New Roman" w:hAnsi="Times New Roman" w:cs="Times New Roman"/>
          <w:sz w:val="24"/>
          <w:szCs w:val="24"/>
        </w:rPr>
        <w:t xml:space="preserve"> itself</w:t>
      </w:r>
      <w:r w:rsidR="00061EEC" w:rsidRPr="00E7301A">
        <w:rPr>
          <w:rFonts w:ascii="Times New Roman" w:hAnsi="Times New Roman" w:cs="Times New Roman"/>
          <w:sz w:val="24"/>
          <w:szCs w:val="24"/>
        </w:rPr>
        <w:t xml:space="preserve"> unintelligible.</w:t>
      </w:r>
      <w:r w:rsidR="00C9690F" w:rsidRPr="00E7301A">
        <w:rPr>
          <w:rFonts w:ascii="Times New Roman" w:hAnsi="Times New Roman" w:cs="Times New Roman"/>
          <w:sz w:val="24"/>
          <w:szCs w:val="24"/>
        </w:rPr>
        <w:t xml:space="preserve"> </w:t>
      </w:r>
    </w:p>
    <w:p w14:paraId="430D91CF" w14:textId="5163D547" w:rsidR="00E9420D" w:rsidRPr="00E7301A" w:rsidRDefault="00A9481C" w:rsidP="00A9481C">
      <w:pPr>
        <w:spacing w:line="480" w:lineRule="auto"/>
        <w:rPr>
          <w:rFonts w:ascii="Times New Roman" w:hAnsi="Times New Roman" w:cs="Times New Roman"/>
          <w:sz w:val="24"/>
          <w:szCs w:val="24"/>
        </w:rPr>
      </w:pPr>
      <w:r w:rsidRPr="00E7301A">
        <w:rPr>
          <w:rFonts w:ascii="Times New Roman" w:hAnsi="Times New Roman" w:cs="Times New Roman"/>
          <w:sz w:val="24"/>
          <w:szCs w:val="24"/>
        </w:rPr>
        <w:tab/>
        <w:t xml:space="preserve">Williams comes quite close to saying something similar: ‘But where there is no room for doubt, there is no room for assuaging it by giving compelling grounds. In such cases there is knowledge, but nothing would be meant by saying “I know.”’ (24-5) I agree with the first sentence, but not with the second. ‘Objective certainty’ is </w:t>
      </w:r>
      <w:r w:rsidR="0076760A">
        <w:rPr>
          <w:rFonts w:ascii="Times New Roman" w:hAnsi="Times New Roman" w:cs="Times New Roman"/>
          <w:sz w:val="24"/>
          <w:szCs w:val="24"/>
        </w:rPr>
        <w:t xml:space="preserve">not a kind of certainty. In </w:t>
      </w:r>
      <w:r w:rsidRPr="00E7301A">
        <w:rPr>
          <w:rFonts w:ascii="Times New Roman" w:hAnsi="Times New Roman" w:cs="Times New Roman"/>
          <w:sz w:val="24"/>
          <w:szCs w:val="24"/>
        </w:rPr>
        <w:t>cases</w:t>
      </w:r>
      <w:r w:rsidR="0076760A">
        <w:rPr>
          <w:rFonts w:ascii="Times New Roman" w:hAnsi="Times New Roman" w:cs="Times New Roman"/>
          <w:sz w:val="24"/>
          <w:szCs w:val="24"/>
        </w:rPr>
        <w:t xml:space="preserve"> where something is ‘objectively certain’, </w:t>
      </w:r>
      <w:r w:rsidRPr="00E7301A">
        <w:rPr>
          <w:rFonts w:ascii="Times New Roman" w:hAnsi="Times New Roman" w:cs="Times New Roman"/>
          <w:sz w:val="24"/>
          <w:szCs w:val="24"/>
        </w:rPr>
        <w:t>it is impossible to be wrong</w:t>
      </w:r>
      <w:r w:rsidR="006969DA" w:rsidRPr="00E7301A">
        <w:rPr>
          <w:rFonts w:ascii="Times New Roman" w:hAnsi="Times New Roman" w:cs="Times New Roman"/>
          <w:sz w:val="24"/>
          <w:szCs w:val="24"/>
        </w:rPr>
        <w:t xml:space="preserve"> (to make a ‘mistake’)</w:t>
      </w:r>
      <w:r w:rsidRPr="00E7301A">
        <w:rPr>
          <w:rFonts w:ascii="Times New Roman" w:hAnsi="Times New Roman" w:cs="Times New Roman"/>
          <w:sz w:val="24"/>
          <w:szCs w:val="24"/>
        </w:rPr>
        <w:t xml:space="preserve">, because ‘being wrong’ would constitute an ‘annihilation of all yardsticks’ (OC </w:t>
      </w:r>
      <w:r w:rsidR="006969DA" w:rsidRPr="00E7301A">
        <w:rPr>
          <w:rFonts w:ascii="Times New Roman" w:hAnsi="Times New Roman" w:cs="Times New Roman"/>
          <w:sz w:val="24"/>
          <w:szCs w:val="24"/>
        </w:rPr>
        <w:t>§</w:t>
      </w:r>
      <w:r w:rsidRPr="00E7301A">
        <w:rPr>
          <w:rFonts w:ascii="Times New Roman" w:hAnsi="Times New Roman" w:cs="Times New Roman"/>
          <w:sz w:val="24"/>
          <w:szCs w:val="24"/>
        </w:rPr>
        <w:t>492)</w:t>
      </w:r>
      <w:r w:rsidR="005951F5" w:rsidRPr="00E7301A">
        <w:rPr>
          <w:rFonts w:ascii="Times New Roman" w:hAnsi="Times New Roman" w:cs="Times New Roman"/>
          <w:sz w:val="24"/>
          <w:szCs w:val="24"/>
        </w:rPr>
        <w:t xml:space="preserve"> (it would be a ‘move’ for which there is no room in the game)</w:t>
      </w:r>
      <w:r w:rsidRPr="00E7301A">
        <w:rPr>
          <w:rFonts w:ascii="Times New Roman" w:hAnsi="Times New Roman" w:cs="Times New Roman"/>
          <w:sz w:val="24"/>
          <w:szCs w:val="24"/>
        </w:rPr>
        <w:t>.</w:t>
      </w:r>
      <w:r w:rsidR="00F365ED" w:rsidRPr="00E7301A">
        <w:rPr>
          <w:rFonts w:ascii="Times New Roman" w:hAnsi="Times New Roman" w:cs="Times New Roman"/>
          <w:sz w:val="24"/>
          <w:szCs w:val="24"/>
        </w:rPr>
        <w:t xml:space="preserve"> </w:t>
      </w:r>
      <w:r w:rsidR="006969DA" w:rsidRPr="00E7301A">
        <w:rPr>
          <w:rFonts w:ascii="Times New Roman" w:hAnsi="Times New Roman" w:cs="Times New Roman"/>
          <w:sz w:val="24"/>
          <w:szCs w:val="24"/>
        </w:rPr>
        <w:t>Consequently,</w:t>
      </w:r>
      <w:r w:rsidR="00F365ED" w:rsidRPr="00E7301A">
        <w:rPr>
          <w:rFonts w:ascii="Times New Roman" w:hAnsi="Times New Roman" w:cs="Times New Roman"/>
          <w:sz w:val="24"/>
          <w:szCs w:val="24"/>
        </w:rPr>
        <w:t xml:space="preserve"> ‘objective certainty’ </w:t>
      </w:r>
      <w:r w:rsidR="006969DA" w:rsidRPr="00E7301A">
        <w:rPr>
          <w:rFonts w:ascii="Times New Roman" w:hAnsi="Times New Roman" w:cs="Times New Roman"/>
          <w:sz w:val="24"/>
          <w:szCs w:val="24"/>
        </w:rPr>
        <w:t>refers to</w:t>
      </w:r>
      <w:r w:rsidR="00F365ED" w:rsidRPr="00E7301A">
        <w:rPr>
          <w:rFonts w:ascii="Times New Roman" w:hAnsi="Times New Roman" w:cs="Times New Roman"/>
          <w:sz w:val="24"/>
          <w:szCs w:val="24"/>
        </w:rPr>
        <w:t xml:space="preserve"> the logical enabling conditions that make our practices possible, and </w:t>
      </w:r>
      <w:r w:rsidR="006969DA" w:rsidRPr="00E7301A">
        <w:rPr>
          <w:rFonts w:ascii="Times New Roman" w:hAnsi="Times New Roman" w:cs="Times New Roman"/>
          <w:sz w:val="24"/>
          <w:szCs w:val="24"/>
        </w:rPr>
        <w:t xml:space="preserve">Wittgenstein specifically contrasts </w:t>
      </w:r>
      <w:r w:rsidR="0076760A">
        <w:rPr>
          <w:rFonts w:ascii="Times New Roman" w:hAnsi="Times New Roman" w:cs="Times New Roman"/>
          <w:sz w:val="24"/>
          <w:szCs w:val="24"/>
        </w:rPr>
        <w:t>such conditions</w:t>
      </w:r>
      <w:r w:rsidR="00F365ED" w:rsidRPr="00E7301A">
        <w:rPr>
          <w:rFonts w:ascii="Times New Roman" w:hAnsi="Times New Roman" w:cs="Times New Roman"/>
          <w:sz w:val="24"/>
          <w:szCs w:val="24"/>
        </w:rPr>
        <w:t xml:space="preserve"> with knowledge</w:t>
      </w:r>
      <w:r w:rsidR="006969DA" w:rsidRPr="00E7301A">
        <w:rPr>
          <w:rFonts w:ascii="Times New Roman" w:hAnsi="Times New Roman" w:cs="Times New Roman"/>
          <w:sz w:val="24"/>
          <w:szCs w:val="24"/>
        </w:rPr>
        <w:t xml:space="preserve"> (and ordinary certainty)</w:t>
      </w:r>
      <w:r w:rsidR="00F365ED" w:rsidRPr="00E7301A">
        <w:rPr>
          <w:rFonts w:ascii="Times New Roman" w:hAnsi="Times New Roman" w:cs="Times New Roman"/>
          <w:sz w:val="24"/>
          <w:szCs w:val="24"/>
        </w:rPr>
        <w:t>.</w:t>
      </w:r>
      <w:r w:rsidR="00E9420D" w:rsidRPr="00E7301A">
        <w:rPr>
          <w:rFonts w:ascii="Times New Roman" w:hAnsi="Times New Roman" w:cs="Times New Roman"/>
          <w:sz w:val="24"/>
          <w:szCs w:val="24"/>
        </w:rPr>
        <w:t xml:space="preserve"> </w:t>
      </w:r>
    </w:p>
    <w:p w14:paraId="5D66974C" w14:textId="05793B8D" w:rsidR="00094D6A" w:rsidRPr="00E7301A" w:rsidRDefault="006969DA" w:rsidP="00F919A5">
      <w:pPr>
        <w:spacing w:line="480" w:lineRule="auto"/>
        <w:ind w:firstLine="720"/>
        <w:rPr>
          <w:rFonts w:ascii="Times New Roman" w:hAnsi="Times New Roman" w:cs="Times New Roman"/>
          <w:sz w:val="24"/>
          <w:szCs w:val="24"/>
        </w:rPr>
      </w:pPr>
      <w:r w:rsidRPr="00E7301A">
        <w:rPr>
          <w:rFonts w:ascii="Times New Roman" w:hAnsi="Times New Roman" w:cs="Times New Roman"/>
          <w:sz w:val="24"/>
          <w:szCs w:val="24"/>
        </w:rPr>
        <w:t>There are two reasons for this.</w:t>
      </w:r>
      <w:r w:rsidR="00F919A5" w:rsidRPr="00E7301A">
        <w:rPr>
          <w:rFonts w:ascii="Times New Roman" w:hAnsi="Times New Roman" w:cs="Times New Roman"/>
          <w:sz w:val="24"/>
          <w:szCs w:val="24"/>
        </w:rPr>
        <w:t xml:space="preserve"> </w:t>
      </w:r>
      <w:r w:rsidR="00E9420D" w:rsidRPr="00E7301A">
        <w:rPr>
          <w:rFonts w:ascii="Times New Roman" w:hAnsi="Times New Roman" w:cs="Times New Roman"/>
          <w:sz w:val="24"/>
          <w:szCs w:val="24"/>
        </w:rPr>
        <w:t>If I know somethi</w:t>
      </w:r>
      <w:r w:rsidR="00F919A5" w:rsidRPr="00E7301A">
        <w:rPr>
          <w:rFonts w:ascii="Times New Roman" w:hAnsi="Times New Roman" w:cs="Times New Roman"/>
          <w:sz w:val="24"/>
          <w:szCs w:val="24"/>
        </w:rPr>
        <w:t xml:space="preserve">ng, it must be possible to provide some grounds for </w:t>
      </w:r>
      <w:r w:rsidR="00E9420D" w:rsidRPr="00E7301A">
        <w:rPr>
          <w:rFonts w:ascii="Times New Roman" w:hAnsi="Times New Roman" w:cs="Times New Roman"/>
          <w:sz w:val="24"/>
          <w:szCs w:val="24"/>
        </w:rPr>
        <w:t>how or why I know.</w:t>
      </w:r>
      <w:r w:rsidRPr="00E7301A">
        <w:rPr>
          <w:rFonts w:ascii="Times New Roman" w:hAnsi="Times New Roman" w:cs="Times New Roman"/>
          <w:sz w:val="24"/>
          <w:szCs w:val="24"/>
        </w:rPr>
        <w:t xml:space="preserve"> This does not, contra Williams, require attributing a JTB conception of knowledge to Wittgenstein, as this is anachronistic and at odds with Wittgenstein’s anti-theoretical bent, but it seems </w:t>
      </w:r>
      <w:r w:rsidR="00231F0B">
        <w:rPr>
          <w:rFonts w:ascii="Times New Roman" w:hAnsi="Times New Roman" w:cs="Times New Roman"/>
          <w:sz w:val="24"/>
          <w:szCs w:val="24"/>
        </w:rPr>
        <w:t>uncontroversial</w:t>
      </w:r>
      <w:r w:rsidRPr="00E7301A">
        <w:rPr>
          <w:rFonts w:ascii="Times New Roman" w:hAnsi="Times New Roman" w:cs="Times New Roman"/>
          <w:sz w:val="24"/>
          <w:szCs w:val="24"/>
        </w:rPr>
        <w:t xml:space="preserve"> that Wittgenstein does think that knowledge requires </w:t>
      </w:r>
      <w:r w:rsidR="0076760A">
        <w:rPr>
          <w:rFonts w:ascii="Times New Roman" w:hAnsi="Times New Roman" w:cs="Times New Roman"/>
          <w:sz w:val="24"/>
          <w:szCs w:val="24"/>
        </w:rPr>
        <w:t>justification</w:t>
      </w:r>
      <w:r w:rsidRPr="00E7301A">
        <w:rPr>
          <w:rFonts w:ascii="Times New Roman" w:hAnsi="Times New Roman" w:cs="Times New Roman"/>
          <w:sz w:val="24"/>
          <w:szCs w:val="24"/>
        </w:rPr>
        <w:t xml:space="preserve"> of some kind: ‘Whether I </w:t>
      </w:r>
      <w:r w:rsidRPr="00E7301A">
        <w:rPr>
          <w:rFonts w:ascii="Times New Roman" w:hAnsi="Times New Roman" w:cs="Times New Roman"/>
          <w:i/>
          <w:sz w:val="24"/>
          <w:szCs w:val="24"/>
        </w:rPr>
        <w:t>know</w:t>
      </w:r>
      <w:r w:rsidRPr="00E7301A">
        <w:rPr>
          <w:rFonts w:ascii="Times New Roman" w:hAnsi="Times New Roman" w:cs="Times New Roman"/>
          <w:sz w:val="24"/>
          <w:szCs w:val="24"/>
        </w:rPr>
        <w:t xml:space="preserve"> something depends on whether the evidence backs me up or </w:t>
      </w:r>
      <w:r w:rsidR="00027B6A">
        <w:rPr>
          <w:rFonts w:ascii="Times New Roman" w:hAnsi="Times New Roman" w:cs="Times New Roman"/>
          <w:sz w:val="24"/>
          <w:szCs w:val="24"/>
        </w:rPr>
        <w:t xml:space="preserve">contradicts me’ </w:t>
      </w:r>
      <w:r w:rsidRPr="00E7301A">
        <w:rPr>
          <w:rFonts w:ascii="Times New Roman" w:hAnsi="Times New Roman" w:cs="Times New Roman"/>
          <w:sz w:val="24"/>
          <w:szCs w:val="24"/>
        </w:rPr>
        <w:t xml:space="preserve">(OC §504). </w:t>
      </w:r>
      <w:r w:rsidR="00F919A5" w:rsidRPr="00E7301A">
        <w:rPr>
          <w:rFonts w:ascii="Times New Roman" w:hAnsi="Times New Roman" w:cs="Times New Roman"/>
          <w:sz w:val="24"/>
          <w:szCs w:val="24"/>
        </w:rPr>
        <w:t>Second, and as already mentioned, k</w:t>
      </w:r>
      <w:r w:rsidR="00E9420D" w:rsidRPr="00E7301A">
        <w:rPr>
          <w:rFonts w:ascii="Times New Roman" w:hAnsi="Times New Roman" w:cs="Times New Roman"/>
          <w:sz w:val="24"/>
          <w:szCs w:val="24"/>
        </w:rPr>
        <w:t>nowledge</w:t>
      </w:r>
      <w:r w:rsidR="00F919A5" w:rsidRPr="00E7301A">
        <w:rPr>
          <w:rFonts w:ascii="Times New Roman" w:hAnsi="Times New Roman" w:cs="Times New Roman"/>
          <w:sz w:val="24"/>
          <w:szCs w:val="24"/>
        </w:rPr>
        <w:t>-attribution</w:t>
      </w:r>
      <w:r w:rsidR="00E9420D" w:rsidRPr="00E7301A">
        <w:rPr>
          <w:rFonts w:ascii="Times New Roman" w:hAnsi="Times New Roman" w:cs="Times New Roman"/>
          <w:sz w:val="24"/>
          <w:szCs w:val="24"/>
        </w:rPr>
        <w:t xml:space="preserve"> </w:t>
      </w:r>
      <w:r w:rsidR="00F919A5" w:rsidRPr="00E7301A">
        <w:rPr>
          <w:rFonts w:ascii="Times New Roman" w:hAnsi="Times New Roman" w:cs="Times New Roman"/>
          <w:sz w:val="24"/>
          <w:szCs w:val="24"/>
        </w:rPr>
        <w:t xml:space="preserve">is </w:t>
      </w:r>
      <w:r w:rsidR="00E9420D" w:rsidRPr="00E7301A">
        <w:rPr>
          <w:rFonts w:ascii="Times New Roman" w:hAnsi="Times New Roman" w:cs="Times New Roman"/>
          <w:sz w:val="24"/>
          <w:szCs w:val="24"/>
        </w:rPr>
        <w:t>bipolar</w:t>
      </w:r>
      <w:r w:rsidR="005951F5" w:rsidRPr="00E7301A">
        <w:rPr>
          <w:rFonts w:ascii="Times New Roman" w:hAnsi="Times New Roman" w:cs="Times New Roman"/>
          <w:sz w:val="24"/>
          <w:szCs w:val="24"/>
        </w:rPr>
        <w:t xml:space="preserve"> for Wittgenstein</w:t>
      </w:r>
      <w:r w:rsidR="00E9420D" w:rsidRPr="00E7301A">
        <w:rPr>
          <w:rFonts w:ascii="Times New Roman" w:hAnsi="Times New Roman" w:cs="Times New Roman"/>
          <w:sz w:val="24"/>
          <w:szCs w:val="24"/>
        </w:rPr>
        <w:t xml:space="preserve">. </w:t>
      </w:r>
      <w:r w:rsidR="005951F5" w:rsidRPr="00E7301A">
        <w:rPr>
          <w:rFonts w:ascii="Times New Roman" w:hAnsi="Times New Roman" w:cs="Times New Roman"/>
          <w:sz w:val="24"/>
          <w:szCs w:val="24"/>
        </w:rPr>
        <w:t xml:space="preserve">Since </w:t>
      </w:r>
      <w:r w:rsidR="00E9420D" w:rsidRPr="00E7301A">
        <w:rPr>
          <w:rFonts w:ascii="Times New Roman" w:hAnsi="Times New Roman" w:cs="Times New Roman"/>
          <w:sz w:val="24"/>
          <w:szCs w:val="24"/>
        </w:rPr>
        <w:t>‘</w:t>
      </w:r>
      <w:r w:rsidR="005951F5" w:rsidRPr="00E7301A">
        <w:rPr>
          <w:rFonts w:ascii="Times New Roman" w:hAnsi="Times New Roman" w:cs="Times New Roman"/>
          <w:sz w:val="24"/>
          <w:szCs w:val="24"/>
        </w:rPr>
        <w:t>o</w:t>
      </w:r>
      <w:r w:rsidR="00E9420D" w:rsidRPr="00E7301A">
        <w:rPr>
          <w:rFonts w:ascii="Times New Roman" w:hAnsi="Times New Roman" w:cs="Times New Roman"/>
          <w:sz w:val="24"/>
          <w:szCs w:val="24"/>
        </w:rPr>
        <w:t xml:space="preserve">bjective certainties’ fail </w:t>
      </w:r>
      <w:proofErr w:type="gramStart"/>
      <w:r w:rsidR="00E9420D" w:rsidRPr="00E7301A">
        <w:rPr>
          <w:rFonts w:ascii="Times New Roman" w:hAnsi="Times New Roman" w:cs="Times New Roman"/>
          <w:sz w:val="24"/>
          <w:szCs w:val="24"/>
        </w:rPr>
        <w:t>both of these</w:t>
      </w:r>
      <w:proofErr w:type="gramEnd"/>
      <w:r w:rsidR="00E9420D" w:rsidRPr="00E7301A">
        <w:rPr>
          <w:rFonts w:ascii="Times New Roman" w:hAnsi="Times New Roman" w:cs="Times New Roman"/>
          <w:sz w:val="24"/>
          <w:szCs w:val="24"/>
        </w:rPr>
        <w:t xml:space="preserve"> conditions</w:t>
      </w:r>
      <w:r w:rsidR="005951F5" w:rsidRPr="00E7301A">
        <w:rPr>
          <w:rFonts w:ascii="Times New Roman" w:hAnsi="Times New Roman" w:cs="Times New Roman"/>
          <w:sz w:val="24"/>
          <w:szCs w:val="24"/>
        </w:rPr>
        <w:t>, they</w:t>
      </w:r>
      <w:r w:rsidR="00E9420D" w:rsidRPr="00E7301A">
        <w:rPr>
          <w:rFonts w:ascii="Times New Roman" w:hAnsi="Times New Roman" w:cs="Times New Roman"/>
          <w:sz w:val="24"/>
          <w:szCs w:val="24"/>
        </w:rPr>
        <w:t xml:space="preserve"> cannot be knowledge. </w:t>
      </w:r>
      <w:r w:rsidR="00F919A5" w:rsidRPr="00E7301A">
        <w:rPr>
          <w:rFonts w:ascii="Times New Roman" w:hAnsi="Times New Roman" w:cs="Times New Roman"/>
          <w:sz w:val="24"/>
          <w:szCs w:val="24"/>
        </w:rPr>
        <w:t>The following passages make this clear:</w:t>
      </w:r>
    </w:p>
    <w:p w14:paraId="211D5A34" w14:textId="77777777" w:rsidR="00F919A5" w:rsidRPr="00E7301A" w:rsidRDefault="00F919A5" w:rsidP="00F919A5">
      <w:pPr>
        <w:spacing w:line="480" w:lineRule="auto"/>
        <w:ind w:left="720"/>
        <w:rPr>
          <w:rFonts w:ascii="Times New Roman" w:hAnsi="Times New Roman" w:cs="Times New Roman"/>
          <w:sz w:val="24"/>
          <w:szCs w:val="24"/>
        </w:rPr>
      </w:pPr>
    </w:p>
    <w:p w14:paraId="467D0CCE" w14:textId="4DF2DCC9" w:rsidR="00F919A5" w:rsidRPr="00E7301A" w:rsidRDefault="00F919A5" w:rsidP="00F919A5">
      <w:pPr>
        <w:spacing w:line="480" w:lineRule="auto"/>
        <w:ind w:left="720"/>
        <w:rPr>
          <w:rFonts w:ascii="Times New Roman" w:hAnsi="Times New Roman" w:cs="Times New Roman"/>
          <w:sz w:val="24"/>
          <w:szCs w:val="24"/>
        </w:rPr>
      </w:pPr>
      <w:r w:rsidRPr="00E7301A">
        <w:rPr>
          <w:rFonts w:ascii="Times New Roman" w:hAnsi="Times New Roman" w:cs="Times New Roman"/>
          <w:sz w:val="24"/>
          <w:szCs w:val="24"/>
        </w:rPr>
        <w:lastRenderedPageBreak/>
        <w:t xml:space="preserve">‘“But can you doubt that you meant </w:t>
      </w:r>
      <w:r w:rsidRPr="00E7301A">
        <w:rPr>
          <w:rFonts w:ascii="Times New Roman" w:hAnsi="Times New Roman" w:cs="Times New Roman"/>
          <w:i/>
          <w:iCs/>
          <w:sz w:val="24"/>
          <w:szCs w:val="24"/>
        </w:rPr>
        <w:t>this</w:t>
      </w:r>
      <w:r w:rsidRPr="00E7301A">
        <w:rPr>
          <w:rFonts w:ascii="Times New Roman" w:hAnsi="Times New Roman" w:cs="Times New Roman"/>
          <w:sz w:val="24"/>
          <w:szCs w:val="24"/>
        </w:rPr>
        <w:t>?” – No; but neither can I be certain of it, know it.’ (PI §679)</w:t>
      </w:r>
    </w:p>
    <w:p w14:paraId="216C05C7" w14:textId="2EE326C6" w:rsidR="00094D6A" w:rsidRPr="00E7301A" w:rsidRDefault="006969DA" w:rsidP="00094D6A">
      <w:pPr>
        <w:spacing w:line="480" w:lineRule="auto"/>
        <w:ind w:left="720"/>
        <w:rPr>
          <w:rFonts w:ascii="Times New Roman" w:hAnsi="Times New Roman" w:cs="Times New Roman"/>
          <w:sz w:val="24"/>
          <w:szCs w:val="24"/>
        </w:rPr>
      </w:pPr>
      <w:r w:rsidRPr="00E7301A">
        <w:rPr>
          <w:rFonts w:ascii="Times New Roman" w:hAnsi="Times New Roman" w:cs="Times New Roman"/>
          <w:sz w:val="24"/>
          <w:szCs w:val="24"/>
        </w:rPr>
        <w:t xml:space="preserve"> </w:t>
      </w:r>
      <w:r w:rsidR="00167F34" w:rsidRPr="00E7301A">
        <w:rPr>
          <w:rFonts w:ascii="Times New Roman" w:hAnsi="Times New Roman" w:cs="Times New Roman"/>
          <w:sz w:val="24"/>
          <w:szCs w:val="24"/>
        </w:rPr>
        <w:t>‘With the word “certain”</w:t>
      </w:r>
      <w:r w:rsidR="00094D6A" w:rsidRPr="00E7301A">
        <w:rPr>
          <w:rFonts w:ascii="Times New Roman" w:hAnsi="Times New Roman" w:cs="Times New Roman"/>
          <w:sz w:val="24"/>
          <w:szCs w:val="24"/>
        </w:rPr>
        <w:t xml:space="preserve"> we express complete conviction, the total absence of doubt, and thereby we seek to convince other people. That is </w:t>
      </w:r>
      <w:r w:rsidR="00094D6A" w:rsidRPr="00E7301A">
        <w:rPr>
          <w:rFonts w:ascii="Times New Roman" w:hAnsi="Times New Roman" w:cs="Times New Roman"/>
          <w:i/>
          <w:iCs/>
          <w:sz w:val="24"/>
          <w:szCs w:val="24"/>
        </w:rPr>
        <w:t>subjective</w:t>
      </w:r>
      <w:r w:rsidR="00094D6A" w:rsidRPr="00E7301A">
        <w:rPr>
          <w:rFonts w:ascii="Times New Roman" w:hAnsi="Times New Roman" w:cs="Times New Roman"/>
          <w:sz w:val="24"/>
          <w:szCs w:val="24"/>
        </w:rPr>
        <w:t xml:space="preserve"> certainty.</w:t>
      </w:r>
    </w:p>
    <w:p w14:paraId="2EB73ECD" w14:textId="46F10B93" w:rsidR="00E43085" w:rsidRPr="00E7301A" w:rsidRDefault="00094D6A" w:rsidP="00E43085">
      <w:pPr>
        <w:spacing w:line="480" w:lineRule="auto"/>
        <w:ind w:left="720" w:firstLine="720"/>
        <w:rPr>
          <w:rFonts w:ascii="Times New Roman" w:hAnsi="Times New Roman" w:cs="Times New Roman"/>
          <w:sz w:val="24"/>
          <w:szCs w:val="24"/>
        </w:rPr>
      </w:pPr>
      <w:r w:rsidRPr="00E7301A">
        <w:rPr>
          <w:rFonts w:ascii="Times New Roman" w:hAnsi="Times New Roman" w:cs="Times New Roman"/>
          <w:sz w:val="24"/>
          <w:szCs w:val="24"/>
        </w:rPr>
        <w:t xml:space="preserve">But when is something objectively certain? When a mistake is not possible. But what kind of possibility is that? Mustn’t mistake be </w:t>
      </w:r>
      <w:r w:rsidRPr="00E7301A">
        <w:rPr>
          <w:rFonts w:ascii="Times New Roman" w:hAnsi="Times New Roman" w:cs="Times New Roman"/>
          <w:i/>
          <w:iCs/>
          <w:sz w:val="24"/>
          <w:szCs w:val="24"/>
        </w:rPr>
        <w:t>logically</w:t>
      </w:r>
      <w:r w:rsidRPr="00E7301A">
        <w:rPr>
          <w:rFonts w:ascii="Times New Roman" w:hAnsi="Times New Roman" w:cs="Times New Roman"/>
          <w:sz w:val="24"/>
          <w:szCs w:val="24"/>
        </w:rPr>
        <w:t xml:space="preserve"> excluded? (OC §194)</w:t>
      </w:r>
    </w:p>
    <w:p w14:paraId="716CD748" w14:textId="10933EBF" w:rsidR="00E43085" w:rsidRPr="00E7301A" w:rsidRDefault="00E43085" w:rsidP="00E43085">
      <w:pPr>
        <w:spacing w:line="480" w:lineRule="auto"/>
        <w:rPr>
          <w:rFonts w:ascii="Times New Roman" w:hAnsi="Times New Roman" w:cs="Times New Roman"/>
          <w:sz w:val="24"/>
          <w:szCs w:val="24"/>
        </w:rPr>
      </w:pPr>
      <w:r w:rsidRPr="00E7301A">
        <w:rPr>
          <w:rFonts w:ascii="Times New Roman" w:hAnsi="Times New Roman" w:cs="Times New Roman"/>
          <w:sz w:val="24"/>
          <w:szCs w:val="24"/>
        </w:rPr>
        <w:t xml:space="preserve"> </w:t>
      </w:r>
    </w:p>
    <w:p w14:paraId="1970F876" w14:textId="60B3FD4C" w:rsidR="003E0082" w:rsidRPr="00E7301A" w:rsidRDefault="00F919A5" w:rsidP="00E43085">
      <w:pPr>
        <w:spacing w:line="480" w:lineRule="auto"/>
        <w:rPr>
          <w:rFonts w:ascii="Times New Roman" w:hAnsi="Times New Roman" w:cs="Times New Roman"/>
          <w:sz w:val="24"/>
          <w:szCs w:val="24"/>
        </w:rPr>
      </w:pPr>
      <w:r w:rsidRPr="00E7301A">
        <w:rPr>
          <w:rFonts w:ascii="Times New Roman" w:hAnsi="Times New Roman" w:cs="Times New Roman"/>
          <w:sz w:val="24"/>
          <w:szCs w:val="24"/>
        </w:rPr>
        <w:t>In respect to ordinary contingent</w:t>
      </w:r>
      <w:r w:rsidR="00E43085" w:rsidRPr="00E7301A">
        <w:rPr>
          <w:rFonts w:ascii="Times New Roman" w:hAnsi="Times New Roman" w:cs="Times New Roman"/>
          <w:sz w:val="24"/>
          <w:szCs w:val="24"/>
        </w:rPr>
        <w:t xml:space="preserve"> empirical propositions, doubt cannot be </w:t>
      </w:r>
      <w:r w:rsidR="00E43085" w:rsidRPr="00E7301A">
        <w:rPr>
          <w:rFonts w:ascii="Times New Roman" w:hAnsi="Times New Roman" w:cs="Times New Roman"/>
          <w:i/>
          <w:sz w:val="24"/>
          <w:szCs w:val="24"/>
        </w:rPr>
        <w:t xml:space="preserve">logically </w:t>
      </w:r>
      <w:r w:rsidR="00E43085" w:rsidRPr="00E7301A">
        <w:rPr>
          <w:rFonts w:ascii="Times New Roman" w:hAnsi="Times New Roman" w:cs="Times New Roman"/>
          <w:sz w:val="24"/>
          <w:szCs w:val="24"/>
        </w:rPr>
        <w:t xml:space="preserve">excluded. </w:t>
      </w:r>
      <w:r w:rsidR="00BC6982" w:rsidRPr="00E7301A">
        <w:rPr>
          <w:rFonts w:ascii="Times New Roman" w:hAnsi="Times New Roman" w:cs="Times New Roman"/>
          <w:sz w:val="24"/>
          <w:szCs w:val="24"/>
        </w:rPr>
        <w:t xml:space="preserve">Since, as Wittgenstein says, ‘It is always by favour of Nature that one knows something’ (OC 505), </w:t>
      </w:r>
      <w:r w:rsidR="00E43085" w:rsidRPr="00E7301A">
        <w:rPr>
          <w:rFonts w:ascii="Times New Roman" w:hAnsi="Times New Roman" w:cs="Times New Roman"/>
          <w:sz w:val="24"/>
          <w:szCs w:val="24"/>
        </w:rPr>
        <w:t xml:space="preserve">non-inferential perceptual knowledge cannot, </w:t>
      </w:r>
      <w:r w:rsidR="00E43085" w:rsidRPr="00E7301A">
        <w:rPr>
          <w:rFonts w:ascii="Times New Roman" w:hAnsi="Times New Roman" w:cs="Times New Roman"/>
          <w:i/>
          <w:sz w:val="24"/>
          <w:szCs w:val="24"/>
        </w:rPr>
        <w:t>pace</w:t>
      </w:r>
      <w:r w:rsidR="00E43085" w:rsidRPr="00E7301A">
        <w:rPr>
          <w:rFonts w:ascii="Times New Roman" w:hAnsi="Times New Roman" w:cs="Times New Roman"/>
          <w:sz w:val="24"/>
          <w:szCs w:val="24"/>
        </w:rPr>
        <w:t xml:space="preserve"> Williams, be an ‘objective certainty’</w:t>
      </w:r>
      <w:r w:rsidR="00BC6982" w:rsidRPr="00E7301A">
        <w:rPr>
          <w:rFonts w:ascii="Times New Roman" w:hAnsi="Times New Roman" w:cs="Times New Roman"/>
          <w:sz w:val="24"/>
          <w:szCs w:val="24"/>
        </w:rPr>
        <w:t xml:space="preserve">. Rather, once the Cartesian Picture has been dispelled and the Reasons Identity Thesis </w:t>
      </w:r>
      <w:r w:rsidR="003E0082" w:rsidRPr="00E7301A">
        <w:rPr>
          <w:rFonts w:ascii="Times New Roman" w:hAnsi="Times New Roman" w:cs="Times New Roman"/>
          <w:sz w:val="24"/>
          <w:szCs w:val="24"/>
        </w:rPr>
        <w:t>undermined</w:t>
      </w:r>
      <w:r w:rsidR="00BC6982" w:rsidRPr="00E7301A">
        <w:rPr>
          <w:rFonts w:ascii="Times New Roman" w:hAnsi="Times New Roman" w:cs="Times New Roman"/>
          <w:sz w:val="24"/>
          <w:szCs w:val="24"/>
        </w:rPr>
        <w:t xml:space="preserve">, the possibility (and </w:t>
      </w:r>
      <w:r w:rsidRPr="00E7301A">
        <w:rPr>
          <w:rFonts w:ascii="Times New Roman" w:hAnsi="Times New Roman" w:cs="Times New Roman"/>
          <w:sz w:val="24"/>
          <w:szCs w:val="24"/>
        </w:rPr>
        <w:t>c</w:t>
      </w:r>
      <w:r w:rsidR="00BC6982" w:rsidRPr="00E7301A">
        <w:rPr>
          <w:rFonts w:ascii="Times New Roman" w:hAnsi="Times New Roman" w:cs="Times New Roman"/>
          <w:sz w:val="24"/>
          <w:szCs w:val="24"/>
        </w:rPr>
        <w:t xml:space="preserve">ertainty) of perceptual knowledge will depend on whether I </w:t>
      </w:r>
      <w:r w:rsidRPr="00E7301A">
        <w:rPr>
          <w:rFonts w:ascii="Times New Roman" w:hAnsi="Times New Roman" w:cs="Times New Roman"/>
          <w:sz w:val="24"/>
          <w:szCs w:val="24"/>
        </w:rPr>
        <w:t xml:space="preserve">find myself </w:t>
      </w:r>
      <w:r w:rsidR="00BC6982" w:rsidRPr="00E7301A">
        <w:rPr>
          <w:rFonts w:ascii="Times New Roman" w:hAnsi="Times New Roman" w:cs="Times New Roman"/>
          <w:sz w:val="24"/>
          <w:szCs w:val="24"/>
        </w:rPr>
        <w:t>in the good or the bad case. In the good case</w:t>
      </w:r>
      <w:r w:rsidR="003E0082" w:rsidRPr="00E7301A">
        <w:rPr>
          <w:rFonts w:ascii="Times New Roman" w:hAnsi="Times New Roman" w:cs="Times New Roman"/>
          <w:sz w:val="24"/>
          <w:szCs w:val="24"/>
        </w:rPr>
        <w:t>,</w:t>
      </w:r>
      <w:r w:rsidR="00BC6982" w:rsidRPr="00E7301A">
        <w:rPr>
          <w:rFonts w:ascii="Times New Roman" w:hAnsi="Times New Roman" w:cs="Times New Roman"/>
          <w:sz w:val="24"/>
          <w:szCs w:val="24"/>
        </w:rPr>
        <w:t xml:space="preserve"> </w:t>
      </w:r>
      <w:r w:rsidR="003E0082" w:rsidRPr="00E7301A">
        <w:rPr>
          <w:rFonts w:ascii="Times New Roman" w:hAnsi="Times New Roman" w:cs="Times New Roman"/>
          <w:sz w:val="24"/>
          <w:szCs w:val="24"/>
        </w:rPr>
        <w:t>my perceptual experiences w</w:t>
      </w:r>
      <w:r w:rsidR="00BC6982" w:rsidRPr="00E7301A">
        <w:rPr>
          <w:rFonts w:ascii="Times New Roman" w:hAnsi="Times New Roman" w:cs="Times New Roman"/>
          <w:sz w:val="24"/>
          <w:szCs w:val="24"/>
        </w:rPr>
        <w:t>ill be factive and conclusive</w:t>
      </w:r>
      <w:r w:rsidRPr="00E7301A">
        <w:rPr>
          <w:rFonts w:ascii="Times New Roman" w:hAnsi="Times New Roman" w:cs="Times New Roman"/>
          <w:sz w:val="24"/>
          <w:szCs w:val="24"/>
        </w:rPr>
        <w:t xml:space="preserve"> and thus provide me with certain perceptual knowledge</w:t>
      </w:r>
      <w:r w:rsidR="00BC6982" w:rsidRPr="00E7301A">
        <w:rPr>
          <w:rFonts w:ascii="Times New Roman" w:hAnsi="Times New Roman" w:cs="Times New Roman"/>
          <w:sz w:val="24"/>
          <w:szCs w:val="24"/>
        </w:rPr>
        <w:t>, in the bad case</w:t>
      </w:r>
      <w:r w:rsidRPr="00E7301A">
        <w:rPr>
          <w:rFonts w:ascii="Times New Roman" w:hAnsi="Times New Roman" w:cs="Times New Roman"/>
          <w:sz w:val="24"/>
          <w:szCs w:val="24"/>
        </w:rPr>
        <w:t xml:space="preserve"> they will</w:t>
      </w:r>
      <w:r w:rsidR="00BC6982" w:rsidRPr="00E7301A">
        <w:rPr>
          <w:rFonts w:ascii="Times New Roman" w:hAnsi="Times New Roman" w:cs="Times New Roman"/>
          <w:sz w:val="24"/>
          <w:szCs w:val="24"/>
        </w:rPr>
        <w:t xml:space="preserve"> not.</w:t>
      </w:r>
      <w:r w:rsidR="003E0082" w:rsidRPr="00E7301A">
        <w:rPr>
          <w:rFonts w:ascii="Times New Roman" w:hAnsi="Times New Roman" w:cs="Times New Roman"/>
          <w:sz w:val="24"/>
          <w:szCs w:val="24"/>
        </w:rPr>
        <w:t xml:space="preserve"> </w:t>
      </w:r>
    </w:p>
    <w:p w14:paraId="778BE5F4" w14:textId="1163D1AE" w:rsidR="00E43085" w:rsidRDefault="00F919A5" w:rsidP="003E0082">
      <w:pPr>
        <w:spacing w:line="480" w:lineRule="auto"/>
        <w:ind w:firstLine="720"/>
        <w:rPr>
          <w:rFonts w:ascii="Times New Roman" w:hAnsi="Times New Roman" w:cs="Times New Roman"/>
          <w:sz w:val="24"/>
          <w:szCs w:val="24"/>
        </w:rPr>
      </w:pPr>
      <w:r w:rsidRPr="00E7301A">
        <w:rPr>
          <w:rFonts w:ascii="Times New Roman" w:hAnsi="Times New Roman" w:cs="Times New Roman"/>
          <w:sz w:val="24"/>
          <w:szCs w:val="24"/>
        </w:rPr>
        <w:t xml:space="preserve">What stands fast, on the other hand, and is ‘objectively certain’, are </w:t>
      </w:r>
      <w:r w:rsidR="003E0082" w:rsidRPr="00E7301A">
        <w:rPr>
          <w:rFonts w:ascii="Times New Roman" w:hAnsi="Times New Roman" w:cs="Times New Roman"/>
          <w:sz w:val="24"/>
          <w:szCs w:val="24"/>
        </w:rPr>
        <w:t>the epistemic</w:t>
      </w:r>
      <w:r w:rsidRPr="00E7301A">
        <w:rPr>
          <w:rFonts w:ascii="Times New Roman" w:hAnsi="Times New Roman" w:cs="Times New Roman"/>
          <w:sz w:val="24"/>
          <w:szCs w:val="24"/>
        </w:rPr>
        <w:t xml:space="preserve"> and rational</w:t>
      </w:r>
      <w:r w:rsidR="003E0082" w:rsidRPr="00E7301A">
        <w:rPr>
          <w:rFonts w:ascii="Times New Roman" w:hAnsi="Times New Roman" w:cs="Times New Roman"/>
          <w:sz w:val="24"/>
          <w:szCs w:val="24"/>
        </w:rPr>
        <w:t xml:space="preserve"> principles </w:t>
      </w:r>
      <w:r w:rsidR="002B21B2" w:rsidRPr="00E7301A">
        <w:rPr>
          <w:rFonts w:ascii="Times New Roman" w:hAnsi="Times New Roman" w:cs="Times New Roman"/>
          <w:sz w:val="24"/>
          <w:szCs w:val="24"/>
        </w:rPr>
        <w:t>that allow us to draw</w:t>
      </w:r>
      <w:r w:rsidR="003E0082" w:rsidRPr="00E7301A">
        <w:rPr>
          <w:rFonts w:ascii="Times New Roman" w:hAnsi="Times New Roman" w:cs="Times New Roman"/>
          <w:sz w:val="24"/>
          <w:szCs w:val="24"/>
        </w:rPr>
        <w:t xml:space="preserve"> such distinctions in the first place. These are the logical enabling conditions, the ‘hinges’, that allow our epistemic practices to operate.</w:t>
      </w:r>
      <w:r w:rsidR="00B51E20" w:rsidRPr="00E7301A">
        <w:rPr>
          <w:rFonts w:ascii="Times New Roman" w:hAnsi="Times New Roman" w:cs="Times New Roman"/>
          <w:sz w:val="24"/>
          <w:szCs w:val="24"/>
        </w:rPr>
        <w:t xml:space="preserve"> Since such logical enabling conditions </w:t>
      </w:r>
      <w:r w:rsidR="005951F5" w:rsidRPr="00E7301A">
        <w:rPr>
          <w:rFonts w:ascii="Times New Roman" w:hAnsi="Times New Roman" w:cs="Times New Roman"/>
          <w:sz w:val="24"/>
          <w:szCs w:val="24"/>
        </w:rPr>
        <w:t>function like</w:t>
      </w:r>
      <w:r w:rsidR="00B51E20" w:rsidRPr="00E7301A">
        <w:rPr>
          <w:rFonts w:ascii="Times New Roman" w:hAnsi="Times New Roman" w:cs="Times New Roman"/>
          <w:sz w:val="24"/>
          <w:szCs w:val="24"/>
        </w:rPr>
        <w:t xml:space="preserve"> the constitutive rules of a game, they cannot be called into question without undermining the game as such. Does this imply that they are</w:t>
      </w:r>
      <w:r w:rsidR="002B21B2" w:rsidRPr="00E7301A">
        <w:rPr>
          <w:rFonts w:ascii="Times New Roman" w:hAnsi="Times New Roman" w:cs="Times New Roman"/>
          <w:sz w:val="24"/>
          <w:szCs w:val="24"/>
        </w:rPr>
        <w:t xml:space="preserve"> known or</w:t>
      </w:r>
      <w:r w:rsidR="00B51E20" w:rsidRPr="00E7301A">
        <w:rPr>
          <w:rFonts w:ascii="Times New Roman" w:hAnsi="Times New Roman" w:cs="Times New Roman"/>
          <w:sz w:val="24"/>
          <w:szCs w:val="24"/>
        </w:rPr>
        <w:t xml:space="preserve"> ‘certain’ in the ordinary sense? No. For this would imply that they could</w:t>
      </w:r>
      <w:r w:rsidR="002B21B2" w:rsidRPr="00E7301A">
        <w:rPr>
          <w:rFonts w:ascii="Times New Roman" w:hAnsi="Times New Roman" w:cs="Times New Roman"/>
          <w:sz w:val="24"/>
          <w:szCs w:val="24"/>
        </w:rPr>
        <w:t xml:space="preserve"> also</w:t>
      </w:r>
      <w:r w:rsidR="00B51E20" w:rsidRPr="00E7301A">
        <w:rPr>
          <w:rFonts w:ascii="Times New Roman" w:hAnsi="Times New Roman" w:cs="Times New Roman"/>
          <w:sz w:val="24"/>
          <w:szCs w:val="24"/>
        </w:rPr>
        <w:t xml:space="preserve"> be uncertain</w:t>
      </w:r>
      <w:r w:rsidR="002B21B2" w:rsidRPr="00E7301A">
        <w:rPr>
          <w:rFonts w:ascii="Times New Roman" w:hAnsi="Times New Roman" w:cs="Times New Roman"/>
          <w:sz w:val="24"/>
          <w:szCs w:val="24"/>
        </w:rPr>
        <w:t xml:space="preserve"> had the world been different</w:t>
      </w:r>
      <w:r w:rsidR="00B51E20" w:rsidRPr="00E7301A">
        <w:rPr>
          <w:rFonts w:ascii="Times New Roman" w:hAnsi="Times New Roman" w:cs="Times New Roman"/>
          <w:sz w:val="24"/>
          <w:szCs w:val="24"/>
        </w:rPr>
        <w:t xml:space="preserve">. </w:t>
      </w:r>
      <w:r w:rsidR="002B21B2" w:rsidRPr="00E7301A">
        <w:rPr>
          <w:rFonts w:ascii="Times New Roman" w:hAnsi="Times New Roman" w:cs="Times New Roman"/>
          <w:sz w:val="24"/>
          <w:szCs w:val="24"/>
        </w:rPr>
        <w:t>But this is impossible, as</w:t>
      </w:r>
      <w:r w:rsidR="00B51E20" w:rsidRPr="00E7301A">
        <w:rPr>
          <w:rFonts w:ascii="Times New Roman" w:hAnsi="Times New Roman" w:cs="Times New Roman"/>
          <w:sz w:val="24"/>
          <w:szCs w:val="24"/>
        </w:rPr>
        <w:t xml:space="preserve"> they constitute the background conditions that give meaning to our ordinary concepts. In this respect, the </w:t>
      </w:r>
      <w:r w:rsidR="00B51E20" w:rsidRPr="00E7301A">
        <w:rPr>
          <w:rFonts w:ascii="Times New Roman" w:hAnsi="Times New Roman" w:cs="Times New Roman"/>
          <w:sz w:val="24"/>
          <w:szCs w:val="24"/>
        </w:rPr>
        <w:lastRenderedPageBreak/>
        <w:t>‘objective certainty’ of the hinges is like what Wittgenstein says of the standard metre in Paris – just as the standard metre is neither 1metre nor not 1m long</w:t>
      </w:r>
      <w:r w:rsidR="002B21B2" w:rsidRPr="00E7301A">
        <w:rPr>
          <w:rFonts w:ascii="Times New Roman" w:hAnsi="Times New Roman" w:cs="Times New Roman"/>
          <w:sz w:val="24"/>
          <w:szCs w:val="24"/>
        </w:rPr>
        <w:t>, so hinges are neither certain nor uncertain</w:t>
      </w:r>
      <w:r w:rsidR="00B51E20" w:rsidRPr="00E7301A">
        <w:rPr>
          <w:rFonts w:ascii="Times New Roman" w:hAnsi="Times New Roman" w:cs="Times New Roman"/>
          <w:sz w:val="24"/>
          <w:szCs w:val="24"/>
        </w:rPr>
        <w:t>: ‘But this is, of course, not to a</w:t>
      </w:r>
      <w:r w:rsidR="00FF082F" w:rsidRPr="00E7301A">
        <w:rPr>
          <w:rFonts w:ascii="Times New Roman" w:hAnsi="Times New Roman" w:cs="Times New Roman"/>
          <w:sz w:val="24"/>
          <w:szCs w:val="24"/>
        </w:rPr>
        <w:t xml:space="preserve">scribe any remarkable property </w:t>
      </w:r>
      <w:r w:rsidR="00B51E20" w:rsidRPr="00E7301A">
        <w:rPr>
          <w:rFonts w:ascii="Times New Roman" w:hAnsi="Times New Roman" w:cs="Times New Roman"/>
          <w:sz w:val="24"/>
          <w:szCs w:val="24"/>
        </w:rPr>
        <w:t>to it</w:t>
      </w:r>
      <w:r w:rsidR="002B21B2" w:rsidRPr="00E7301A">
        <w:rPr>
          <w:rFonts w:ascii="Times New Roman" w:hAnsi="Times New Roman" w:cs="Times New Roman"/>
          <w:sz w:val="24"/>
          <w:szCs w:val="24"/>
        </w:rPr>
        <w:t xml:space="preserve"> [them]</w:t>
      </w:r>
      <w:r w:rsidR="00B51E20" w:rsidRPr="00E7301A">
        <w:rPr>
          <w:rFonts w:ascii="Times New Roman" w:hAnsi="Times New Roman" w:cs="Times New Roman"/>
          <w:sz w:val="24"/>
          <w:szCs w:val="24"/>
        </w:rPr>
        <w:t>, but only to mark its</w:t>
      </w:r>
      <w:r w:rsidR="002B21B2" w:rsidRPr="00E7301A">
        <w:rPr>
          <w:rFonts w:ascii="Times New Roman" w:hAnsi="Times New Roman" w:cs="Times New Roman"/>
          <w:sz w:val="24"/>
          <w:szCs w:val="24"/>
        </w:rPr>
        <w:t xml:space="preserve"> [their]</w:t>
      </w:r>
      <w:r w:rsidR="00B51E20" w:rsidRPr="00E7301A">
        <w:rPr>
          <w:rFonts w:ascii="Times New Roman" w:hAnsi="Times New Roman" w:cs="Times New Roman"/>
          <w:sz w:val="24"/>
          <w:szCs w:val="24"/>
        </w:rPr>
        <w:t xml:space="preserve"> peculiar role in the game of measuring with a metre-rule</w:t>
      </w:r>
      <w:r w:rsidR="00FF082F" w:rsidRPr="00E7301A">
        <w:rPr>
          <w:rFonts w:ascii="Times New Roman" w:hAnsi="Times New Roman" w:cs="Times New Roman"/>
          <w:sz w:val="24"/>
          <w:szCs w:val="24"/>
        </w:rPr>
        <w:t>’ (PI 50)</w:t>
      </w:r>
      <w:r w:rsidR="00DA33D3" w:rsidRPr="00E7301A">
        <w:rPr>
          <w:rStyle w:val="FootnoteReference"/>
          <w:rFonts w:ascii="Times New Roman" w:hAnsi="Times New Roman" w:cs="Times New Roman"/>
          <w:sz w:val="24"/>
          <w:szCs w:val="24"/>
        </w:rPr>
        <w:footnoteReference w:id="3"/>
      </w:r>
      <w:r w:rsidR="00027B6A">
        <w:rPr>
          <w:rFonts w:ascii="Times New Roman" w:hAnsi="Times New Roman" w:cs="Times New Roman"/>
          <w:sz w:val="24"/>
          <w:szCs w:val="24"/>
        </w:rPr>
        <w:t>.</w:t>
      </w:r>
      <w:r w:rsidR="00FF082F" w:rsidRPr="00E7301A">
        <w:rPr>
          <w:rFonts w:ascii="Times New Roman" w:hAnsi="Times New Roman" w:cs="Times New Roman"/>
          <w:sz w:val="24"/>
          <w:szCs w:val="24"/>
        </w:rPr>
        <w:t xml:space="preserve"> In other words, just as the standard metre, hinges are instruments of the language</w:t>
      </w:r>
      <w:r w:rsidR="0041135A" w:rsidRPr="00E7301A">
        <w:rPr>
          <w:rFonts w:ascii="Times New Roman" w:hAnsi="Times New Roman" w:cs="Times New Roman"/>
          <w:sz w:val="24"/>
          <w:szCs w:val="24"/>
        </w:rPr>
        <w:t xml:space="preserve"> (practice)</w:t>
      </w:r>
      <w:r w:rsidR="00FF082F" w:rsidRPr="00E7301A">
        <w:rPr>
          <w:rFonts w:ascii="Times New Roman" w:hAnsi="Times New Roman" w:cs="Times New Roman"/>
          <w:sz w:val="24"/>
          <w:szCs w:val="24"/>
        </w:rPr>
        <w:t>; they are not something that is represented, and, hence, known, but a ‘means of representation’ (</w:t>
      </w:r>
      <w:r w:rsidR="00FF082F" w:rsidRPr="00E7301A">
        <w:rPr>
          <w:rFonts w:ascii="Times New Roman" w:hAnsi="Times New Roman" w:cs="Times New Roman"/>
          <w:i/>
          <w:sz w:val="24"/>
          <w:szCs w:val="24"/>
        </w:rPr>
        <w:t>ibid.</w:t>
      </w:r>
      <w:r w:rsidR="002B21B2" w:rsidRPr="00E7301A">
        <w:rPr>
          <w:rFonts w:ascii="Times New Roman" w:hAnsi="Times New Roman" w:cs="Times New Roman"/>
          <w:sz w:val="24"/>
          <w:szCs w:val="24"/>
        </w:rPr>
        <w:t>). For this reason, in radical sceptical contexts, ‘I know I have two hands’, is not really a specific empirical claim about</w:t>
      </w:r>
      <w:r w:rsidR="0041135A" w:rsidRPr="00E7301A">
        <w:rPr>
          <w:rFonts w:ascii="Times New Roman" w:hAnsi="Times New Roman" w:cs="Times New Roman"/>
          <w:sz w:val="24"/>
          <w:szCs w:val="24"/>
        </w:rPr>
        <w:t xml:space="preserve"> hands, but rather conveys the ‘logical insight’ (OC §59) that there is no such thing as a doubt in this case or that ‘”The expression ‘I do not know’ makes no sense in this case”.’ Since it follows from this, according to Wittgenstein, that “‘I </w:t>
      </w:r>
      <w:r w:rsidR="0041135A" w:rsidRPr="00E7301A">
        <w:rPr>
          <w:rFonts w:ascii="Times New Roman" w:hAnsi="Times New Roman" w:cs="Times New Roman"/>
          <w:i/>
          <w:sz w:val="24"/>
          <w:szCs w:val="24"/>
        </w:rPr>
        <w:t>know</w:t>
      </w:r>
      <w:r w:rsidR="0041135A" w:rsidRPr="00E7301A">
        <w:rPr>
          <w:rFonts w:ascii="Times New Roman" w:hAnsi="Times New Roman" w:cs="Times New Roman"/>
          <w:sz w:val="24"/>
          <w:szCs w:val="24"/>
        </w:rPr>
        <w:t>” makes no sense either’ (OC 58), Williams is wrong to think that Wittgenstein allows that objective certainty is a form of knowledge</w:t>
      </w:r>
      <w:r w:rsidR="00205113" w:rsidRPr="00E7301A">
        <w:rPr>
          <w:rFonts w:ascii="Times New Roman" w:hAnsi="Times New Roman" w:cs="Times New Roman"/>
          <w:sz w:val="24"/>
          <w:szCs w:val="24"/>
        </w:rPr>
        <w:t xml:space="preserve"> (but this, of course, is not a detraction)</w:t>
      </w:r>
      <w:r w:rsidR="0041135A" w:rsidRPr="00E7301A">
        <w:rPr>
          <w:rFonts w:ascii="Times New Roman" w:hAnsi="Times New Roman" w:cs="Times New Roman"/>
          <w:sz w:val="24"/>
          <w:szCs w:val="24"/>
        </w:rPr>
        <w:t xml:space="preserve">. </w:t>
      </w:r>
    </w:p>
    <w:p w14:paraId="72913D22" w14:textId="77777777" w:rsidR="003B30C5" w:rsidRDefault="003B30C5" w:rsidP="003B30C5">
      <w:pPr>
        <w:spacing w:line="480" w:lineRule="auto"/>
        <w:rPr>
          <w:rFonts w:ascii="Times New Roman" w:hAnsi="Times New Roman" w:cs="Times New Roman"/>
          <w:sz w:val="24"/>
          <w:szCs w:val="24"/>
        </w:rPr>
      </w:pPr>
    </w:p>
    <w:p w14:paraId="4B8D7336" w14:textId="7410BA5B" w:rsidR="003B30C5" w:rsidRDefault="00EA3995" w:rsidP="003B30C5">
      <w:pPr>
        <w:spacing w:line="480" w:lineRule="auto"/>
        <w:rPr>
          <w:rFonts w:ascii="Times New Roman" w:hAnsi="Times New Roman" w:cs="Times New Roman"/>
          <w:sz w:val="24"/>
          <w:szCs w:val="24"/>
        </w:rPr>
      </w:pPr>
      <w:r>
        <w:rPr>
          <w:rFonts w:ascii="Times New Roman" w:hAnsi="Times New Roman" w:cs="Times New Roman"/>
          <w:b/>
          <w:sz w:val="24"/>
          <w:szCs w:val="24"/>
        </w:rPr>
        <w:t>3</w:t>
      </w:r>
      <w:r w:rsidR="003B30C5">
        <w:rPr>
          <w:rFonts w:ascii="Times New Roman" w:hAnsi="Times New Roman" w:cs="Times New Roman"/>
          <w:b/>
          <w:sz w:val="24"/>
          <w:szCs w:val="24"/>
        </w:rPr>
        <w:t xml:space="preserve">. Response to </w:t>
      </w:r>
      <w:proofErr w:type="spellStart"/>
      <w:r w:rsidR="003B30C5">
        <w:rPr>
          <w:rFonts w:ascii="Times New Roman" w:hAnsi="Times New Roman" w:cs="Times New Roman"/>
          <w:b/>
          <w:sz w:val="24"/>
          <w:szCs w:val="24"/>
        </w:rPr>
        <w:t>Moyal-Sharrocks’s</w:t>
      </w:r>
      <w:proofErr w:type="spellEnd"/>
      <w:r w:rsidR="003B30C5">
        <w:rPr>
          <w:rFonts w:ascii="Times New Roman" w:hAnsi="Times New Roman" w:cs="Times New Roman"/>
          <w:b/>
          <w:sz w:val="24"/>
          <w:szCs w:val="24"/>
        </w:rPr>
        <w:t xml:space="preserve"> ‘Restoring Certainty’</w:t>
      </w:r>
    </w:p>
    <w:p w14:paraId="10BFCCA2" w14:textId="77777777" w:rsidR="003B30C5" w:rsidRDefault="003B30C5" w:rsidP="003B30C5">
      <w:pPr>
        <w:spacing w:line="480" w:lineRule="auto"/>
        <w:rPr>
          <w:rFonts w:ascii="Times New Roman" w:hAnsi="Times New Roman" w:cs="Times New Roman"/>
          <w:sz w:val="24"/>
          <w:szCs w:val="24"/>
        </w:rPr>
      </w:pPr>
    </w:p>
    <w:p w14:paraId="67AD8A22" w14:textId="4EFB4640" w:rsidR="001A4AB5" w:rsidRDefault="003B30C5" w:rsidP="00B4297B">
      <w:pPr>
        <w:spacing w:line="480" w:lineRule="auto"/>
        <w:rPr>
          <w:rFonts w:ascii="Times New Roman" w:hAnsi="Times New Roman" w:cs="Times New Roman"/>
          <w:sz w:val="24"/>
          <w:szCs w:val="24"/>
        </w:rPr>
      </w:pPr>
      <w:r>
        <w:rPr>
          <w:rFonts w:ascii="Times New Roman" w:hAnsi="Times New Roman" w:cs="Times New Roman"/>
          <w:b/>
          <w:sz w:val="24"/>
          <w:szCs w:val="24"/>
        </w:rPr>
        <w:t>I Introduction</w:t>
      </w:r>
    </w:p>
    <w:p w14:paraId="2E607313" w14:textId="77777777" w:rsidR="003B30C5" w:rsidRDefault="003B30C5" w:rsidP="00B4297B">
      <w:pPr>
        <w:spacing w:line="480" w:lineRule="auto"/>
        <w:rPr>
          <w:rFonts w:ascii="Times New Roman" w:hAnsi="Times New Roman" w:cs="Times New Roman"/>
          <w:sz w:val="24"/>
          <w:szCs w:val="24"/>
        </w:rPr>
      </w:pPr>
    </w:p>
    <w:p w14:paraId="56332AD9" w14:textId="35A66AC0" w:rsidR="00E97B3E" w:rsidRDefault="003B30C5" w:rsidP="00B4297B">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much that Moyal-Sharrock and I agree about. We agree that ‘hinges’ are logical enabling conditions that allow our </w:t>
      </w:r>
      <w:r w:rsidR="0051590D">
        <w:rPr>
          <w:rFonts w:ascii="Times New Roman" w:hAnsi="Times New Roman" w:cs="Times New Roman"/>
          <w:sz w:val="24"/>
          <w:szCs w:val="24"/>
        </w:rPr>
        <w:t xml:space="preserve">epistemic (and non-epistemic) </w:t>
      </w:r>
      <w:r>
        <w:rPr>
          <w:rFonts w:ascii="Times New Roman" w:hAnsi="Times New Roman" w:cs="Times New Roman"/>
          <w:sz w:val="24"/>
          <w:szCs w:val="24"/>
        </w:rPr>
        <w:t>practices to operate. We also agree that radical scepticism is an illusion. Where we part company is re</w:t>
      </w:r>
      <w:r w:rsidR="007D438B">
        <w:rPr>
          <w:rFonts w:ascii="Times New Roman" w:hAnsi="Times New Roman" w:cs="Times New Roman"/>
          <w:sz w:val="24"/>
          <w:szCs w:val="24"/>
        </w:rPr>
        <w:t>garding how best to conceive of</w:t>
      </w:r>
      <w:r>
        <w:rPr>
          <w:rFonts w:ascii="Times New Roman" w:hAnsi="Times New Roman" w:cs="Times New Roman"/>
          <w:sz w:val="24"/>
          <w:szCs w:val="24"/>
        </w:rPr>
        <w:t xml:space="preserve"> what Wittgenstein means by ‘objective certainty’</w:t>
      </w:r>
      <w:r w:rsidR="00925447">
        <w:rPr>
          <w:rFonts w:ascii="Times New Roman" w:hAnsi="Times New Roman" w:cs="Times New Roman"/>
          <w:sz w:val="24"/>
          <w:szCs w:val="24"/>
        </w:rPr>
        <w:t xml:space="preserve"> – contexts where doubt </w:t>
      </w:r>
      <w:r w:rsidR="00925447">
        <w:rPr>
          <w:rFonts w:ascii="Times New Roman" w:hAnsi="Times New Roman" w:cs="Times New Roman"/>
          <w:sz w:val="24"/>
          <w:szCs w:val="24"/>
        </w:rPr>
        <w:lastRenderedPageBreak/>
        <w:t xml:space="preserve">is ‘logically excluded’; where a ‘mistake’ is not possible. Moyal-Sharrock thinks ‘objective certainty’ is a kind of certainty: a non-epistemic, non-propositional </w:t>
      </w:r>
      <w:r w:rsidR="007D438B">
        <w:rPr>
          <w:rFonts w:ascii="Times New Roman" w:hAnsi="Times New Roman" w:cs="Times New Roman"/>
          <w:sz w:val="24"/>
          <w:szCs w:val="24"/>
        </w:rPr>
        <w:t>type</w:t>
      </w:r>
      <w:r w:rsidR="00925447">
        <w:rPr>
          <w:rFonts w:ascii="Times New Roman" w:hAnsi="Times New Roman" w:cs="Times New Roman"/>
          <w:sz w:val="24"/>
          <w:szCs w:val="24"/>
        </w:rPr>
        <w:t xml:space="preserve"> of ‘basic belief’.</w:t>
      </w:r>
      <w:r w:rsidR="00F671AC">
        <w:rPr>
          <w:rFonts w:ascii="Times New Roman" w:hAnsi="Times New Roman" w:cs="Times New Roman"/>
          <w:sz w:val="24"/>
          <w:szCs w:val="24"/>
        </w:rPr>
        <w:t xml:space="preserve"> I</w:t>
      </w:r>
      <w:r w:rsidR="00651D1E" w:rsidRPr="00651D1E">
        <w:rPr>
          <w:rFonts w:ascii="Times New Roman" w:hAnsi="Times New Roman" w:cs="Times New Roman"/>
          <w:sz w:val="24"/>
          <w:szCs w:val="24"/>
        </w:rPr>
        <w:t xml:space="preserve"> </w:t>
      </w:r>
      <w:r w:rsidR="00651D1E">
        <w:rPr>
          <w:rFonts w:ascii="Times New Roman" w:hAnsi="Times New Roman" w:cs="Times New Roman"/>
          <w:sz w:val="24"/>
          <w:szCs w:val="24"/>
        </w:rPr>
        <w:t>contend</w:t>
      </w:r>
      <w:r w:rsidR="00920FCC">
        <w:rPr>
          <w:rFonts w:ascii="Times New Roman" w:hAnsi="Times New Roman" w:cs="Times New Roman"/>
          <w:sz w:val="24"/>
          <w:szCs w:val="24"/>
        </w:rPr>
        <w:t xml:space="preserve">, on the other hand, that </w:t>
      </w:r>
      <w:r w:rsidR="00F671AC">
        <w:rPr>
          <w:rFonts w:ascii="Times New Roman" w:hAnsi="Times New Roman" w:cs="Times New Roman"/>
          <w:sz w:val="24"/>
          <w:szCs w:val="24"/>
        </w:rPr>
        <w:t xml:space="preserve">Wittgenstein rejects the </w:t>
      </w:r>
      <w:r w:rsidR="007D438B">
        <w:rPr>
          <w:rFonts w:ascii="Times New Roman" w:hAnsi="Times New Roman" w:cs="Times New Roman"/>
          <w:sz w:val="24"/>
          <w:szCs w:val="24"/>
        </w:rPr>
        <w:t>whole idea that we need</w:t>
      </w:r>
      <w:r w:rsidR="00F671AC">
        <w:rPr>
          <w:rFonts w:ascii="Times New Roman" w:hAnsi="Times New Roman" w:cs="Times New Roman"/>
          <w:sz w:val="24"/>
          <w:szCs w:val="24"/>
        </w:rPr>
        <w:t xml:space="preserve"> ‘basic belief</w:t>
      </w:r>
      <w:r w:rsidR="007D438B">
        <w:rPr>
          <w:rFonts w:ascii="Times New Roman" w:hAnsi="Times New Roman" w:cs="Times New Roman"/>
          <w:sz w:val="24"/>
          <w:szCs w:val="24"/>
        </w:rPr>
        <w:t>s</w:t>
      </w:r>
      <w:r w:rsidR="00F671AC">
        <w:rPr>
          <w:rFonts w:ascii="Times New Roman" w:hAnsi="Times New Roman" w:cs="Times New Roman"/>
          <w:sz w:val="24"/>
          <w:szCs w:val="24"/>
        </w:rPr>
        <w:t>’</w:t>
      </w:r>
      <w:r w:rsidR="007D438B">
        <w:rPr>
          <w:rFonts w:ascii="Times New Roman" w:hAnsi="Times New Roman" w:cs="Times New Roman"/>
          <w:sz w:val="24"/>
          <w:szCs w:val="24"/>
        </w:rPr>
        <w:t xml:space="preserve"> at all</w:t>
      </w:r>
      <w:r w:rsidR="00F671AC">
        <w:rPr>
          <w:rFonts w:ascii="Times New Roman" w:hAnsi="Times New Roman" w:cs="Times New Roman"/>
          <w:sz w:val="24"/>
          <w:szCs w:val="24"/>
        </w:rPr>
        <w:t>.</w:t>
      </w:r>
      <w:r w:rsidR="007D438B">
        <w:rPr>
          <w:rFonts w:ascii="Times New Roman" w:hAnsi="Times New Roman" w:cs="Times New Roman"/>
          <w:sz w:val="24"/>
          <w:szCs w:val="24"/>
        </w:rPr>
        <w:t xml:space="preserve"> But before I go on to discuss this, I will say something about the question we also disagree about, namely, whether hinges can be expressed in propositions.</w:t>
      </w:r>
    </w:p>
    <w:p w14:paraId="39480EAC" w14:textId="77777777" w:rsidR="007D438B" w:rsidRDefault="007D438B" w:rsidP="00B4297B">
      <w:pPr>
        <w:spacing w:line="480" w:lineRule="auto"/>
        <w:rPr>
          <w:rFonts w:ascii="Times New Roman" w:hAnsi="Times New Roman" w:cs="Times New Roman"/>
          <w:sz w:val="24"/>
          <w:szCs w:val="24"/>
        </w:rPr>
      </w:pPr>
    </w:p>
    <w:p w14:paraId="1C67C011" w14:textId="5012D45F" w:rsidR="007D438B" w:rsidRDefault="007D438B" w:rsidP="00B4297B">
      <w:pPr>
        <w:spacing w:line="480" w:lineRule="auto"/>
        <w:rPr>
          <w:rFonts w:ascii="Times New Roman" w:hAnsi="Times New Roman" w:cs="Times New Roman"/>
          <w:sz w:val="24"/>
          <w:szCs w:val="24"/>
        </w:rPr>
      </w:pPr>
      <w:r>
        <w:rPr>
          <w:rFonts w:ascii="Times New Roman" w:hAnsi="Times New Roman" w:cs="Times New Roman"/>
          <w:b/>
          <w:sz w:val="24"/>
          <w:szCs w:val="24"/>
        </w:rPr>
        <w:t xml:space="preserve">II </w:t>
      </w:r>
      <w:r w:rsidR="007547B5">
        <w:rPr>
          <w:rFonts w:ascii="Times New Roman" w:hAnsi="Times New Roman" w:cs="Times New Roman"/>
          <w:b/>
          <w:sz w:val="24"/>
          <w:szCs w:val="24"/>
        </w:rPr>
        <w:t>The Propositionality of Hinges</w:t>
      </w:r>
    </w:p>
    <w:p w14:paraId="422B8F38" w14:textId="77777777" w:rsidR="007D438B" w:rsidRDefault="007D438B" w:rsidP="00B4297B">
      <w:pPr>
        <w:spacing w:line="480" w:lineRule="auto"/>
        <w:rPr>
          <w:rFonts w:ascii="Times New Roman" w:hAnsi="Times New Roman" w:cs="Times New Roman"/>
          <w:sz w:val="24"/>
          <w:szCs w:val="24"/>
        </w:rPr>
      </w:pPr>
    </w:p>
    <w:p w14:paraId="7B737AB8" w14:textId="2FF95964" w:rsidR="001D5498" w:rsidRDefault="00F26FC3" w:rsidP="00B4297B">
      <w:pPr>
        <w:spacing w:line="480" w:lineRule="auto"/>
        <w:rPr>
          <w:rFonts w:ascii="Times New Roman" w:hAnsi="Times New Roman" w:cs="Times New Roman"/>
          <w:sz w:val="24"/>
          <w:szCs w:val="24"/>
        </w:rPr>
      </w:pPr>
      <w:r>
        <w:rPr>
          <w:rFonts w:ascii="Times New Roman" w:hAnsi="Times New Roman" w:cs="Times New Roman"/>
          <w:sz w:val="24"/>
          <w:szCs w:val="24"/>
        </w:rPr>
        <w:t xml:space="preserve">Moyal-Sharrock admits that the exegetical evidence in OC is not decisive on the question whether Wittgenstein is happy to speak of ‘hinge propositions’ or not. As I will show below, I think there is significant evidence that Wittgenstein does not endorse the view that Moyal-Sharrock attributes to him, but agree that more needs to be said than a ‘show of passages’ (7). Moyal-Sharrock therefore proposes as a criterion </w:t>
      </w:r>
      <w:r w:rsidRPr="00F26FC3">
        <w:rPr>
          <w:rFonts w:ascii="Times New Roman" w:hAnsi="Times New Roman" w:cs="Times New Roman"/>
          <w:sz w:val="24"/>
          <w:szCs w:val="24"/>
        </w:rPr>
        <w:t xml:space="preserve">for accepting some passages over others </w:t>
      </w:r>
      <w:r>
        <w:rPr>
          <w:rFonts w:ascii="Times New Roman" w:hAnsi="Times New Roman" w:cs="Times New Roman"/>
          <w:sz w:val="24"/>
          <w:szCs w:val="24"/>
        </w:rPr>
        <w:t>‘</w:t>
      </w:r>
      <w:r w:rsidRPr="00F26FC3">
        <w:rPr>
          <w:rFonts w:ascii="Times New Roman" w:hAnsi="Times New Roman" w:cs="Times New Roman"/>
          <w:sz w:val="24"/>
          <w:szCs w:val="24"/>
        </w:rPr>
        <w:t xml:space="preserve">their coherence with—their consistent and meaningful contribution to—Wittgenstein’s </w:t>
      </w:r>
      <w:r w:rsidR="004768C2" w:rsidRPr="00F26FC3">
        <w:rPr>
          <w:rFonts w:ascii="Times New Roman" w:hAnsi="Times New Roman" w:cs="Times New Roman"/>
          <w:sz w:val="24"/>
          <w:szCs w:val="24"/>
        </w:rPr>
        <w:t>ground-breaking</w:t>
      </w:r>
      <w:r w:rsidRPr="00F26FC3">
        <w:rPr>
          <w:rFonts w:ascii="Times New Roman" w:hAnsi="Times New Roman" w:cs="Times New Roman"/>
          <w:sz w:val="24"/>
          <w:szCs w:val="24"/>
        </w:rPr>
        <w:t xml:space="preserve"> account of hinge certainty: the account which puts an end to the regress problem of basic beliefs and to the </w:t>
      </w:r>
      <w:r>
        <w:rPr>
          <w:rFonts w:ascii="Times New Roman" w:hAnsi="Times New Roman" w:cs="Times New Roman"/>
          <w:sz w:val="24"/>
          <w:szCs w:val="24"/>
        </w:rPr>
        <w:t>coherence of radical scepticism’ (7). If we take Moyal-Sharrock at her word, as a general exegetical principle</w:t>
      </w:r>
      <w:r w:rsidR="001D5498">
        <w:rPr>
          <w:rFonts w:ascii="Times New Roman" w:hAnsi="Times New Roman" w:cs="Times New Roman"/>
          <w:sz w:val="24"/>
          <w:szCs w:val="24"/>
        </w:rPr>
        <w:t xml:space="preserve"> this is clearly question-begging, as it already assumes the correctness of </w:t>
      </w:r>
      <w:proofErr w:type="spellStart"/>
      <w:r w:rsidR="001D5498">
        <w:rPr>
          <w:rFonts w:ascii="Times New Roman" w:hAnsi="Times New Roman" w:cs="Times New Roman"/>
          <w:sz w:val="24"/>
          <w:szCs w:val="24"/>
        </w:rPr>
        <w:t>Moyal</w:t>
      </w:r>
      <w:proofErr w:type="spellEnd"/>
      <w:r w:rsidR="001D5498">
        <w:rPr>
          <w:rFonts w:ascii="Times New Roman" w:hAnsi="Times New Roman" w:cs="Times New Roman"/>
          <w:sz w:val="24"/>
          <w:szCs w:val="24"/>
        </w:rPr>
        <w:t>-Sharrock’s own reading – that Wittgenstein is advancing an account of ‘hinge certainty’. But if we leave that to one side and endorse only the second half of what she says, then her account is, on those grounds, not superior to mine: there is no regress problem on my reading, as the demand for global validation is incoherent</w:t>
      </w:r>
      <w:r w:rsidR="009C4F33">
        <w:rPr>
          <w:rFonts w:ascii="Times New Roman" w:hAnsi="Times New Roman" w:cs="Times New Roman"/>
          <w:sz w:val="24"/>
          <w:szCs w:val="24"/>
        </w:rPr>
        <w:t xml:space="preserve"> and the </w:t>
      </w:r>
      <w:r w:rsidR="001D5498">
        <w:rPr>
          <w:rFonts w:ascii="Times New Roman" w:hAnsi="Times New Roman" w:cs="Times New Roman"/>
          <w:sz w:val="24"/>
          <w:szCs w:val="24"/>
        </w:rPr>
        <w:t>radical sceptical problem</w:t>
      </w:r>
      <w:r w:rsidR="009C4F33">
        <w:rPr>
          <w:rFonts w:ascii="Times New Roman" w:hAnsi="Times New Roman" w:cs="Times New Roman"/>
          <w:sz w:val="24"/>
          <w:szCs w:val="24"/>
        </w:rPr>
        <w:t xml:space="preserve"> turns out to be an illusion</w:t>
      </w:r>
      <w:r w:rsidR="001D5498">
        <w:rPr>
          <w:rFonts w:ascii="Times New Roman" w:hAnsi="Times New Roman" w:cs="Times New Roman"/>
          <w:sz w:val="24"/>
          <w:szCs w:val="24"/>
        </w:rPr>
        <w:t xml:space="preserve">. </w:t>
      </w:r>
    </w:p>
    <w:p w14:paraId="1C222858" w14:textId="50489D70" w:rsidR="007D438B" w:rsidRDefault="001D5498" w:rsidP="00B4297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Furthermore, </w:t>
      </w:r>
      <w:r w:rsidR="00257430">
        <w:rPr>
          <w:rFonts w:ascii="Times New Roman" w:hAnsi="Times New Roman" w:cs="Times New Roman"/>
          <w:sz w:val="24"/>
          <w:szCs w:val="24"/>
        </w:rPr>
        <w:t>Moyal-Sharrock seems not to recognize that on my interpretation there is no ‘hinge certainty’ or ‘basic belief’ at all – only the l</w:t>
      </w:r>
      <w:r w:rsidR="00920FCC">
        <w:rPr>
          <w:rFonts w:ascii="Times New Roman" w:hAnsi="Times New Roman" w:cs="Times New Roman"/>
          <w:sz w:val="24"/>
          <w:szCs w:val="24"/>
        </w:rPr>
        <w:t>ogical exclusion of doubt – and</w:t>
      </w:r>
      <w:r w:rsidR="00257430">
        <w:rPr>
          <w:rFonts w:ascii="Times New Roman" w:hAnsi="Times New Roman" w:cs="Times New Roman"/>
          <w:sz w:val="24"/>
          <w:szCs w:val="24"/>
        </w:rPr>
        <w:t xml:space="preserve"> </w:t>
      </w:r>
      <w:r w:rsidR="00257430">
        <w:rPr>
          <w:rFonts w:ascii="Times New Roman" w:hAnsi="Times New Roman" w:cs="Times New Roman"/>
          <w:sz w:val="24"/>
          <w:szCs w:val="24"/>
        </w:rPr>
        <w:lastRenderedPageBreak/>
        <w:t>therefore takes the following question as an objection</w:t>
      </w:r>
      <w:r w:rsidR="00C54717">
        <w:rPr>
          <w:rFonts w:ascii="Times New Roman" w:hAnsi="Times New Roman" w:cs="Times New Roman"/>
          <w:sz w:val="24"/>
          <w:szCs w:val="24"/>
        </w:rPr>
        <w:t xml:space="preserve"> to my view</w:t>
      </w:r>
      <w:r w:rsidR="00257430">
        <w:rPr>
          <w:rFonts w:ascii="Times New Roman" w:hAnsi="Times New Roman" w:cs="Times New Roman"/>
          <w:sz w:val="24"/>
          <w:szCs w:val="24"/>
        </w:rPr>
        <w:t>: ‘</w:t>
      </w:r>
      <w:r w:rsidR="00257430" w:rsidRPr="00257430">
        <w:rPr>
          <w:rFonts w:ascii="Times New Roman" w:hAnsi="Times New Roman" w:cs="Times New Roman"/>
          <w:sz w:val="24"/>
          <w:szCs w:val="24"/>
        </w:rPr>
        <w:t>For, what would be gained by retaining propositionality</w:t>
      </w:r>
      <w:r w:rsidR="00020290">
        <w:rPr>
          <w:rFonts w:ascii="Times New Roman" w:hAnsi="Times New Roman" w:cs="Times New Roman"/>
          <w:sz w:val="24"/>
          <w:szCs w:val="24"/>
        </w:rPr>
        <w:t xml:space="preserve"> </w:t>
      </w:r>
      <w:r w:rsidR="00257430" w:rsidRPr="00257430">
        <w:rPr>
          <w:rFonts w:ascii="Times New Roman" w:hAnsi="Times New Roman" w:cs="Times New Roman"/>
          <w:sz w:val="24"/>
          <w:szCs w:val="24"/>
        </w:rPr>
        <w:t>other than a return to the standard view of basic beliefs as propositions, and therefore a return to square one in our attempts to solve the regress problem</w:t>
      </w:r>
      <w:r w:rsidR="00231F0B">
        <w:rPr>
          <w:rFonts w:ascii="Times New Roman" w:hAnsi="Times New Roman" w:cs="Times New Roman"/>
          <w:sz w:val="24"/>
          <w:szCs w:val="24"/>
        </w:rPr>
        <w:t>?</w:t>
      </w:r>
      <w:r w:rsidR="00257430">
        <w:rPr>
          <w:rFonts w:ascii="Times New Roman" w:hAnsi="Times New Roman" w:cs="Times New Roman"/>
          <w:sz w:val="24"/>
          <w:szCs w:val="24"/>
        </w:rPr>
        <w:t xml:space="preserve">’ (8) </w:t>
      </w:r>
      <w:r w:rsidR="009C4F33">
        <w:rPr>
          <w:rFonts w:ascii="Times New Roman" w:hAnsi="Times New Roman" w:cs="Times New Roman"/>
          <w:sz w:val="24"/>
          <w:szCs w:val="24"/>
        </w:rPr>
        <w:t>As I have just said</w:t>
      </w:r>
      <w:r w:rsidR="00257430">
        <w:rPr>
          <w:rFonts w:ascii="Times New Roman" w:hAnsi="Times New Roman" w:cs="Times New Roman"/>
          <w:sz w:val="24"/>
          <w:szCs w:val="24"/>
        </w:rPr>
        <w:t>, there is no regress problem for Wittgenstein, as that presupposes that the global validation demand makes sense.</w:t>
      </w:r>
      <w:r w:rsidR="00020290">
        <w:rPr>
          <w:rFonts w:ascii="Times New Roman" w:hAnsi="Times New Roman" w:cs="Times New Roman"/>
          <w:sz w:val="24"/>
          <w:szCs w:val="24"/>
        </w:rPr>
        <w:t xml:space="preserve"> Since incoherent questions can’t be answered or solved,</w:t>
      </w:r>
      <w:r w:rsidR="00920FCC">
        <w:rPr>
          <w:rFonts w:ascii="Times New Roman" w:hAnsi="Times New Roman" w:cs="Times New Roman"/>
          <w:sz w:val="24"/>
          <w:szCs w:val="24"/>
        </w:rPr>
        <w:t xml:space="preserve"> however, </w:t>
      </w:r>
      <w:r w:rsidR="00020290">
        <w:rPr>
          <w:rFonts w:ascii="Times New Roman" w:hAnsi="Times New Roman" w:cs="Times New Roman"/>
          <w:sz w:val="24"/>
          <w:szCs w:val="24"/>
        </w:rPr>
        <w:t xml:space="preserve">but only dissolved, Wittgenstein is not, on my </w:t>
      </w:r>
      <w:r w:rsidR="00C54717">
        <w:rPr>
          <w:rFonts w:ascii="Times New Roman" w:hAnsi="Times New Roman" w:cs="Times New Roman"/>
          <w:sz w:val="24"/>
          <w:szCs w:val="24"/>
        </w:rPr>
        <w:t>interpretation</w:t>
      </w:r>
      <w:r w:rsidR="00020290">
        <w:rPr>
          <w:rFonts w:ascii="Times New Roman" w:hAnsi="Times New Roman" w:cs="Times New Roman"/>
          <w:sz w:val="24"/>
          <w:szCs w:val="24"/>
        </w:rPr>
        <w:t>, presenting a ‘solution’ to the regress problem. Neither are hinges, on my conception, ‘basic beliefs’, but logical enabling conditions</w:t>
      </w:r>
      <w:r w:rsidR="009C4F33">
        <w:rPr>
          <w:rFonts w:ascii="Times New Roman" w:hAnsi="Times New Roman" w:cs="Times New Roman"/>
          <w:sz w:val="24"/>
          <w:szCs w:val="24"/>
        </w:rPr>
        <w:t xml:space="preserve"> (I dispute that they can be both)</w:t>
      </w:r>
      <w:r w:rsidR="00020290">
        <w:rPr>
          <w:rFonts w:ascii="Times New Roman" w:hAnsi="Times New Roman" w:cs="Times New Roman"/>
          <w:sz w:val="24"/>
          <w:szCs w:val="24"/>
        </w:rPr>
        <w:t xml:space="preserve">. </w:t>
      </w:r>
      <w:r w:rsidR="009C4F33">
        <w:rPr>
          <w:rFonts w:ascii="Times New Roman" w:hAnsi="Times New Roman" w:cs="Times New Roman"/>
          <w:sz w:val="24"/>
          <w:szCs w:val="24"/>
        </w:rPr>
        <w:t>Consequently,</w:t>
      </w:r>
      <w:r w:rsidR="00020290">
        <w:rPr>
          <w:rFonts w:ascii="Times New Roman" w:hAnsi="Times New Roman" w:cs="Times New Roman"/>
          <w:sz w:val="24"/>
          <w:szCs w:val="24"/>
        </w:rPr>
        <w:t xml:space="preserve"> </w:t>
      </w:r>
      <w:r w:rsidR="00495340">
        <w:rPr>
          <w:rFonts w:ascii="Times New Roman" w:hAnsi="Times New Roman" w:cs="Times New Roman"/>
          <w:sz w:val="24"/>
          <w:szCs w:val="24"/>
        </w:rPr>
        <w:t xml:space="preserve">contra Moyal-Sharrock, </w:t>
      </w:r>
      <w:r w:rsidR="00020290">
        <w:rPr>
          <w:rFonts w:ascii="Times New Roman" w:hAnsi="Times New Roman" w:cs="Times New Roman"/>
          <w:sz w:val="24"/>
          <w:szCs w:val="24"/>
        </w:rPr>
        <w:t>it is not the case that accepting the view that hinges can be expressed in propositions entails endorsing the ‘standard view’ that basic beliefs are certain judgements.</w:t>
      </w:r>
      <w:r w:rsidR="00257430">
        <w:rPr>
          <w:rFonts w:ascii="Times New Roman" w:hAnsi="Times New Roman" w:cs="Times New Roman"/>
          <w:sz w:val="24"/>
          <w:szCs w:val="24"/>
        </w:rPr>
        <w:t xml:space="preserve">  </w:t>
      </w:r>
      <w:r>
        <w:rPr>
          <w:rFonts w:ascii="Times New Roman" w:hAnsi="Times New Roman" w:cs="Times New Roman"/>
          <w:sz w:val="24"/>
          <w:szCs w:val="24"/>
        </w:rPr>
        <w:t xml:space="preserve"> </w:t>
      </w:r>
      <w:r w:rsidR="00F26FC3">
        <w:rPr>
          <w:rFonts w:ascii="Times New Roman" w:hAnsi="Times New Roman" w:cs="Times New Roman"/>
          <w:sz w:val="24"/>
          <w:szCs w:val="24"/>
        </w:rPr>
        <w:t xml:space="preserve"> </w:t>
      </w:r>
    </w:p>
    <w:p w14:paraId="3E4E35A4" w14:textId="696B1728" w:rsidR="005E0887" w:rsidRDefault="005E0887" w:rsidP="00B4297B">
      <w:pPr>
        <w:spacing w:line="480" w:lineRule="auto"/>
        <w:rPr>
          <w:rFonts w:ascii="Times New Roman" w:hAnsi="Times New Roman" w:cs="Times New Roman"/>
          <w:sz w:val="24"/>
          <w:szCs w:val="24"/>
        </w:rPr>
      </w:pPr>
      <w:r>
        <w:rPr>
          <w:rFonts w:ascii="Times New Roman" w:hAnsi="Times New Roman" w:cs="Times New Roman"/>
          <w:sz w:val="24"/>
          <w:szCs w:val="24"/>
        </w:rPr>
        <w:tab/>
      </w:r>
      <w:r w:rsidR="00495340">
        <w:rPr>
          <w:rFonts w:ascii="Times New Roman" w:hAnsi="Times New Roman" w:cs="Times New Roman"/>
          <w:sz w:val="24"/>
          <w:szCs w:val="24"/>
        </w:rPr>
        <w:t>Nevertheless, the question</w:t>
      </w:r>
      <w:r>
        <w:rPr>
          <w:rFonts w:ascii="Times New Roman" w:hAnsi="Times New Roman" w:cs="Times New Roman"/>
          <w:sz w:val="24"/>
          <w:szCs w:val="24"/>
        </w:rPr>
        <w:t xml:space="preserve"> </w:t>
      </w:r>
      <w:r w:rsidR="00495340">
        <w:rPr>
          <w:rFonts w:ascii="Times New Roman" w:hAnsi="Times New Roman" w:cs="Times New Roman"/>
          <w:sz w:val="24"/>
          <w:szCs w:val="24"/>
        </w:rPr>
        <w:t>‘</w:t>
      </w:r>
      <w:r>
        <w:rPr>
          <w:rFonts w:ascii="Times New Roman" w:hAnsi="Times New Roman" w:cs="Times New Roman"/>
          <w:sz w:val="24"/>
          <w:szCs w:val="24"/>
        </w:rPr>
        <w:t xml:space="preserve">what </w:t>
      </w:r>
      <w:r w:rsidR="00495340">
        <w:rPr>
          <w:rFonts w:ascii="Times New Roman" w:hAnsi="Times New Roman" w:cs="Times New Roman"/>
          <w:sz w:val="24"/>
          <w:szCs w:val="24"/>
        </w:rPr>
        <w:t>is</w:t>
      </w:r>
      <w:r>
        <w:rPr>
          <w:rFonts w:ascii="Times New Roman" w:hAnsi="Times New Roman" w:cs="Times New Roman"/>
          <w:sz w:val="24"/>
          <w:szCs w:val="24"/>
        </w:rPr>
        <w:t xml:space="preserve"> the point of accepting the propositionality of hinges?</w:t>
      </w:r>
      <w:r w:rsidR="00495340">
        <w:rPr>
          <w:rFonts w:ascii="Times New Roman" w:hAnsi="Times New Roman" w:cs="Times New Roman"/>
          <w:sz w:val="24"/>
          <w:szCs w:val="24"/>
        </w:rPr>
        <w:t>’ is a fair one, and</w:t>
      </w:r>
      <w:r>
        <w:rPr>
          <w:rFonts w:ascii="Times New Roman" w:hAnsi="Times New Roman" w:cs="Times New Roman"/>
          <w:sz w:val="24"/>
          <w:szCs w:val="24"/>
        </w:rPr>
        <w:t xml:space="preserve"> </w:t>
      </w:r>
      <w:r w:rsidR="00495340">
        <w:rPr>
          <w:rFonts w:ascii="Times New Roman" w:hAnsi="Times New Roman" w:cs="Times New Roman"/>
          <w:sz w:val="24"/>
          <w:szCs w:val="24"/>
        </w:rPr>
        <w:t>h</w:t>
      </w:r>
      <w:r>
        <w:rPr>
          <w:rFonts w:ascii="Times New Roman" w:hAnsi="Times New Roman" w:cs="Times New Roman"/>
          <w:sz w:val="24"/>
          <w:szCs w:val="24"/>
        </w:rPr>
        <w:t xml:space="preserve">ere I would like to </w:t>
      </w:r>
      <w:r w:rsidR="00495340">
        <w:rPr>
          <w:rFonts w:ascii="Times New Roman" w:hAnsi="Times New Roman" w:cs="Times New Roman"/>
          <w:sz w:val="24"/>
          <w:szCs w:val="24"/>
        </w:rPr>
        <w:t>appeal to</w:t>
      </w:r>
      <w:r>
        <w:rPr>
          <w:rFonts w:ascii="Times New Roman" w:hAnsi="Times New Roman" w:cs="Times New Roman"/>
          <w:sz w:val="24"/>
          <w:szCs w:val="24"/>
        </w:rPr>
        <w:t xml:space="preserve"> Wittgenstein: </w:t>
      </w:r>
    </w:p>
    <w:p w14:paraId="37190B50" w14:textId="77777777" w:rsidR="005E0887" w:rsidRDefault="005E0887" w:rsidP="005E0887">
      <w:pPr>
        <w:spacing w:line="480" w:lineRule="auto"/>
        <w:ind w:left="720"/>
        <w:rPr>
          <w:rFonts w:ascii="Times New Roman" w:hAnsi="Times New Roman" w:cs="Times New Roman"/>
          <w:sz w:val="24"/>
          <w:szCs w:val="24"/>
        </w:rPr>
      </w:pPr>
    </w:p>
    <w:p w14:paraId="5A9A8A7F" w14:textId="43A3ED91" w:rsidR="005E0887" w:rsidRDefault="005E0887" w:rsidP="005E0887">
      <w:pPr>
        <w:spacing w:line="480" w:lineRule="auto"/>
        <w:ind w:left="720"/>
        <w:rPr>
          <w:rFonts w:ascii="Times New Roman" w:hAnsi="Times New Roman" w:cs="Times New Roman"/>
          <w:sz w:val="24"/>
          <w:szCs w:val="24"/>
        </w:rPr>
      </w:pPr>
      <w:r>
        <w:rPr>
          <w:rFonts w:ascii="Times New Roman" w:hAnsi="Times New Roman" w:cs="Times New Roman"/>
          <w:sz w:val="24"/>
          <w:szCs w:val="24"/>
        </w:rPr>
        <w:t>‘What sort of proposition is: “What could a mistake here be like!” It would have to be a logical proposition. But it is a logic that is not used, because what it tells us is not taught by means of propositions. – It is a logical proposition; for it does describe the conceptual (linguistic) situation’ (OC §51, translation emended).</w:t>
      </w:r>
    </w:p>
    <w:p w14:paraId="6080AE19" w14:textId="77777777" w:rsidR="005E0887" w:rsidRDefault="005E0887" w:rsidP="005E0887">
      <w:pPr>
        <w:spacing w:line="480" w:lineRule="auto"/>
        <w:rPr>
          <w:rFonts w:ascii="Times New Roman" w:hAnsi="Times New Roman" w:cs="Times New Roman"/>
          <w:sz w:val="24"/>
          <w:szCs w:val="24"/>
        </w:rPr>
      </w:pPr>
    </w:p>
    <w:p w14:paraId="02DDB084" w14:textId="5BA0B71A" w:rsidR="005E0887" w:rsidRDefault="00C54717" w:rsidP="005E0887">
      <w:pPr>
        <w:spacing w:line="480" w:lineRule="auto"/>
        <w:rPr>
          <w:rFonts w:ascii="Times New Roman" w:hAnsi="Times New Roman" w:cs="Times New Roman"/>
          <w:sz w:val="24"/>
          <w:szCs w:val="24"/>
        </w:rPr>
      </w:pPr>
      <w:r>
        <w:rPr>
          <w:rFonts w:ascii="Times New Roman" w:hAnsi="Times New Roman" w:cs="Times New Roman"/>
          <w:sz w:val="24"/>
          <w:szCs w:val="24"/>
        </w:rPr>
        <w:t xml:space="preserve">Although we are not explicitly taught this ‘logic’ (rather we absorb it with other things we are taught), </w:t>
      </w:r>
      <w:r w:rsidR="005E0887">
        <w:rPr>
          <w:rFonts w:ascii="Times New Roman" w:hAnsi="Times New Roman" w:cs="Times New Roman"/>
          <w:sz w:val="24"/>
          <w:szCs w:val="24"/>
        </w:rPr>
        <w:t xml:space="preserve">Wittgenstein seems </w:t>
      </w:r>
      <w:r>
        <w:rPr>
          <w:rFonts w:ascii="Times New Roman" w:hAnsi="Times New Roman" w:cs="Times New Roman"/>
          <w:sz w:val="24"/>
          <w:szCs w:val="24"/>
        </w:rPr>
        <w:t>fairly</w:t>
      </w:r>
      <w:r w:rsidR="005E0887">
        <w:rPr>
          <w:rFonts w:ascii="Times New Roman" w:hAnsi="Times New Roman" w:cs="Times New Roman"/>
          <w:sz w:val="24"/>
          <w:szCs w:val="24"/>
        </w:rPr>
        <w:t xml:space="preserve"> adamant here that there are logical propositions</w:t>
      </w:r>
      <w:r>
        <w:rPr>
          <w:rFonts w:ascii="Times New Roman" w:hAnsi="Times New Roman" w:cs="Times New Roman"/>
          <w:sz w:val="24"/>
          <w:szCs w:val="24"/>
        </w:rPr>
        <w:t>,</w:t>
      </w:r>
      <w:r w:rsidR="005E0887">
        <w:rPr>
          <w:rFonts w:ascii="Times New Roman" w:hAnsi="Times New Roman" w:cs="Times New Roman"/>
          <w:sz w:val="24"/>
          <w:szCs w:val="24"/>
        </w:rPr>
        <w:t xml:space="preserve"> and that what they do is describe the conceptual situation. </w:t>
      </w:r>
      <w:r w:rsidR="00651384">
        <w:rPr>
          <w:rFonts w:ascii="Times New Roman" w:hAnsi="Times New Roman" w:cs="Times New Roman"/>
          <w:sz w:val="24"/>
          <w:szCs w:val="24"/>
        </w:rPr>
        <w:t xml:space="preserve">Consequently, </w:t>
      </w:r>
      <w:r w:rsidR="00920FCC" w:rsidRPr="00920FCC">
        <w:rPr>
          <w:rFonts w:ascii="Times New Roman" w:hAnsi="Times New Roman" w:cs="Times New Roman"/>
          <w:i/>
          <w:sz w:val="24"/>
          <w:szCs w:val="24"/>
        </w:rPr>
        <w:t>pace</w:t>
      </w:r>
      <w:r w:rsidR="00651384">
        <w:rPr>
          <w:rFonts w:ascii="Times New Roman" w:hAnsi="Times New Roman" w:cs="Times New Roman"/>
          <w:sz w:val="24"/>
          <w:szCs w:val="24"/>
        </w:rPr>
        <w:t xml:space="preserve"> Moyal-Sharrock (2004: 42), Wittgenstein seems to reject </w:t>
      </w:r>
      <w:r w:rsidR="00122E25">
        <w:rPr>
          <w:rFonts w:ascii="Times New Roman" w:hAnsi="Times New Roman" w:cs="Times New Roman"/>
          <w:sz w:val="24"/>
          <w:szCs w:val="24"/>
        </w:rPr>
        <w:t>his former</w:t>
      </w:r>
      <w:r w:rsidR="00651384">
        <w:rPr>
          <w:rFonts w:ascii="Times New Roman" w:hAnsi="Times New Roman" w:cs="Times New Roman"/>
          <w:sz w:val="24"/>
          <w:szCs w:val="24"/>
        </w:rPr>
        <w:t xml:space="preserve"> pernicious, Tractarian ess</w:t>
      </w:r>
      <w:r w:rsidR="00920FCC">
        <w:rPr>
          <w:rFonts w:ascii="Times New Roman" w:hAnsi="Times New Roman" w:cs="Times New Roman"/>
          <w:sz w:val="24"/>
          <w:szCs w:val="24"/>
        </w:rPr>
        <w:t xml:space="preserve">entialism about </w:t>
      </w:r>
      <w:r w:rsidR="00920FCC">
        <w:rPr>
          <w:rFonts w:ascii="Times New Roman" w:hAnsi="Times New Roman" w:cs="Times New Roman"/>
          <w:sz w:val="24"/>
          <w:szCs w:val="24"/>
        </w:rPr>
        <w:lastRenderedPageBreak/>
        <w:t>propositions</w:t>
      </w:r>
      <w:r w:rsidR="00651384">
        <w:rPr>
          <w:rFonts w:ascii="Times New Roman" w:hAnsi="Times New Roman" w:cs="Times New Roman"/>
          <w:sz w:val="24"/>
          <w:szCs w:val="24"/>
        </w:rPr>
        <w:t xml:space="preserve"> –</w:t>
      </w:r>
      <w:r w:rsidR="00920FCC">
        <w:rPr>
          <w:rFonts w:ascii="Times New Roman" w:hAnsi="Times New Roman" w:cs="Times New Roman"/>
          <w:sz w:val="24"/>
          <w:szCs w:val="24"/>
        </w:rPr>
        <w:t xml:space="preserve"> the notion</w:t>
      </w:r>
      <w:r w:rsidR="00651384">
        <w:rPr>
          <w:rFonts w:ascii="Times New Roman" w:hAnsi="Times New Roman" w:cs="Times New Roman"/>
          <w:sz w:val="24"/>
          <w:szCs w:val="24"/>
        </w:rPr>
        <w:t xml:space="preserve"> that propositions can only be ‘factual’, where that means ‘empirical’.</w:t>
      </w:r>
      <w:r w:rsidR="005E0887">
        <w:rPr>
          <w:rFonts w:ascii="Times New Roman" w:hAnsi="Times New Roman" w:cs="Times New Roman"/>
          <w:sz w:val="24"/>
          <w:szCs w:val="24"/>
        </w:rPr>
        <w:t xml:space="preserve"> </w:t>
      </w:r>
    </w:p>
    <w:p w14:paraId="6426AA60" w14:textId="22BA2D14" w:rsidR="00B166C7" w:rsidRDefault="006E0747" w:rsidP="00B166C7">
      <w:pPr>
        <w:spacing w:line="480" w:lineRule="auto"/>
        <w:rPr>
          <w:rFonts w:ascii="Times New Roman" w:hAnsi="Times New Roman" w:cs="Times New Roman"/>
          <w:sz w:val="24"/>
          <w:szCs w:val="24"/>
        </w:rPr>
      </w:pPr>
      <w:r>
        <w:rPr>
          <w:rFonts w:ascii="Times New Roman" w:hAnsi="Times New Roman" w:cs="Times New Roman"/>
          <w:sz w:val="24"/>
          <w:szCs w:val="24"/>
        </w:rPr>
        <w:tab/>
      </w:r>
      <w:r w:rsidR="001A761F">
        <w:rPr>
          <w:rFonts w:ascii="Times New Roman" w:hAnsi="Times New Roman" w:cs="Times New Roman"/>
          <w:sz w:val="24"/>
          <w:szCs w:val="24"/>
        </w:rPr>
        <w:t xml:space="preserve">So, </w:t>
      </w:r>
      <w:r w:rsidR="00122E25">
        <w:rPr>
          <w:rFonts w:ascii="Times New Roman" w:hAnsi="Times New Roman" w:cs="Times New Roman"/>
          <w:sz w:val="24"/>
          <w:szCs w:val="24"/>
        </w:rPr>
        <w:t xml:space="preserve">to answer the </w:t>
      </w:r>
      <w:r w:rsidR="00C54717">
        <w:rPr>
          <w:rFonts w:ascii="Times New Roman" w:hAnsi="Times New Roman" w:cs="Times New Roman"/>
          <w:sz w:val="24"/>
          <w:szCs w:val="24"/>
        </w:rPr>
        <w:t>question</w:t>
      </w:r>
      <w:r w:rsidR="00122E25">
        <w:rPr>
          <w:rFonts w:ascii="Times New Roman" w:hAnsi="Times New Roman" w:cs="Times New Roman"/>
          <w:sz w:val="24"/>
          <w:szCs w:val="24"/>
        </w:rPr>
        <w:t>,</w:t>
      </w:r>
      <w:r>
        <w:rPr>
          <w:rFonts w:ascii="Times New Roman" w:hAnsi="Times New Roman" w:cs="Times New Roman"/>
          <w:sz w:val="24"/>
          <w:szCs w:val="24"/>
        </w:rPr>
        <w:t xml:space="preserve"> </w:t>
      </w:r>
      <w:r w:rsidR="001A761F">
        <w:rPr>
          <w:rFonts w:ascii="Times New Roman" w:hAnsi="Times New Roman" w:cs="Times New Roman"/>
          <w:sz w:val="24"/>
          <w:szCs w:val="24"/>
        </w:rPr>
        <w:t>logical propositions</w:t>
      </w:r>
      <w:r>
        <w:rPr>
          <w:rFonts w:ascii="Times New Roman" w:hAnsi="Times New Roman" w:cs="Times New Roman"/>
          <w:sz w:val="24"/>
          <w:szCs w:val="24"/>
        </w:rPr>
        <w:t xml:space="preserve"> are propositional because they describe the use of concepts</w:t>
      </w:r>
      <w:r w:rsidR="00A92238">
        <w:rPr>
          <w:rFonts w:ascii="Times New Roman" w:hAnsi="Times New Roman" w:cs="Times New Roman"/>
          <w:sz w:val="24"/>
          <w:szCs w:val="24"/>
        </w:rPr>
        <w:t>. If we reject Tractarian essentialism, which I think it is obvious that later Wittgenstein does</w:t>
      </w:r>
      <w:r w:rsidR="007547B5">
        <w:rPr>
          <w:rStyle w:val="FootnoteReference"/>
          <w:rFonts w:ascii="Times New Roman" w:hAnsi="Times New Roman" w:cs="Times New Roman"/>
          <w:sz w:val="24"/>
          <w:szCs w:val="24"/>
        </w:rPr>
        <w:footnoteReference w:id="4"/>
      </w:r>
      <w:r w:rsidR="00A92238">
        <w:rPr>
          <w:rFonts w:ascii="Times New Roman" w:hAnsi="Times New Roman" w:cs="Times New Roman"/>
          <w:sz w:val="24"/>
          <w:szCs w:val="24"/>
        </w:rPr>
        <w:t xml:space="preserve">, </w:t>
      </w:r>
      <w:r w:rsidR="00C0757F">
        <w:rPr>
          <w:rFonts w:ascii="Times New Roman" w:hAnsi="Times New Roman" w:cs="Times New Roman"/>
          <w:sz w:val="24"/>
          <w:szCs w:val="24"/>
        </w:rPr>
        <w:t xml:space="preserve">we can be liberal about propositions: </w:t>
      </w:r>
      <w:r w:rsidR="00A92238">
        <w:rPr>
          <w:rFonts w:ascii="Times New Roman" w:hAnsi="Times New Roman" w:cs="Times New Roman"/>
          <w:sz w:val="24"/>
          <w:szCs w:val="24"/>
        </w:rPr>
        <w:t xml:space="preserve">any sentence that expresses a thought </w:t>
      </w:r>
      <w:r w:rsidR="00BC7A0B">
        <w:rPr>
          <w:rFonts w:ascii="Times New Roman" w:hAnsi="Times New Roman" w:cs="Times New Roman"/>
          <w:sz w:val="24"/>
          <w:szCs w:val="24"/>
        </w:rPr>
        <w:t xml:space="preserve">(i.e. has conceptual content) </w:t>
      </w:r>
      <w:r w:rsidR="00A92238">
        <w:rPr>
          <w:rFonts w:ascii="Times New Roman" w:hAnsi="Times New Roman" w:cs="Times New Roman"/>
          <w:sz w:val="24"/>
          <w:szCs w:val="24"/>
        </w:rPr>
        <w:t>can be a proposition:</w:t>
      </w:r>
      <w:r w:rsidR="00BC7A0B">
        <w:rPr>
          <w:rFonts w:ascii="Times New Roman" w:hAnsi="Times New Roman" w:cs="Times New Roman"/>
          <w:sz w:val="24"/>
          <w:szCs w:val="24"/>
        </w:rPr>
        <w:t xml:space="preserve"> ‘Here one must, I believe, remember that the concept of ‘proposition’ is not a sharp one’ (OC §320)</w:t>
      </w:r>
      <w:r w:rsidR="00BC7A0B">
        <w:rPr>
          <w:rStyle w:val="FootnoteReference"/>
          <w:rFonts w:ascii="Times New Roman" w:hAnsi="Times New Roman" w:cs="Times New Roman"/>
          <w:sz w:val="24"/>
          <w:szCs w:val="24"/>
        </w:rPr>
        <w:footnoteReference w:id="5"/>
      </w:r>
      <w:r w:rsidR="00BC7A0B">
        <w:rPr>
          <w:rFonts w:ascii="Times New Roman" w:hAnsi="Times New Roman" w:cs="Times New Roman"/>
          <w:sz w:val="24"/>
          <w:szCs w:val="24"/>
        </w:rPr>
        <w:t xml:space="preserve">. </w:t>
      </w:r>
      <w:r w:rsidR="00A92238">
        <w:rPr>
          <w:rFonts w:ascii="Times New Roman" w:hAnsi="Times New Roman" w:cs="Times New Roman"/>
          <w:sz w:val="24"/>
          <w:szCs w:val="24"/>
        </w:rPr>
        <w:t xml:space="preserve">Since grammatical rules have conceptual content, can be paraphrased, ‘tell us’ something etc., they </w:t>
      </w:r>
      <w:r w:rsidR="00C0757F">
        <w:rPr>
          <w:rFonts w:ascii="Times New Roman" w:hAnsi="Times New Roman" w:cs="Times New Roman"/>
          <w:sz w:val="24"/>
          <w:szCs w:val="24"/>
        </w:rPr>
        <w:t>are</w:t>
      </w:r>
      <w:r w:rsidR="00A92238">
        <w:rPr>
          <w:rFonts w:ascii="Times New Roman" w:hAnsi="Times New Roman" w:cs="Times New Roman"/>
          <w:sz w:val="24"/>
          <w:szCs w:val="24"/>
        </w:rPr>
        <w:t xml:space="preserve"> propositional. But unless one sticks to Tractarianism or already endorses </w:t>
      </w:r>
      <w:proofErr w:type="spellStart"/>
      <w:r w:rsidR="00A92238">
        <w:rPr>
          <w:rFonts w:ascii="Times New Roman" w:hAnsi="Times New Roman" w:cs="Times New Roman"/>
          <w:sz w:val="24"/>
          <w:szCs w:val="24"/>
        </w:rPr>
        <w:t>Moyal</w:t>
      </w:r>
      <w:proofErr w:type="spellEnd"/>
      <w:r w:rsidR="00A92238">
        <w:rPr>
          <w:rFonts w:ascii="Times New Roman" w:hAnsi="Times New Roman" w:cs="Times New Roman"/>
          <w:sz w:val="24"/>
          <w:szCs w:val="24"/>
        </w:rPr>
        <w:t xml:space="preserve">-Sharrock’s conception, this does not imply that grammatical rules are therefore empirical or factual or the expression of a judgement about the world. </w:t>
      </w:r>
    </w:p>
    <w:p w14:paraId="30E7B1E4" w14:textId="3C2B36A2" w:rsidR="00025199" w:rsidRDefault="00B166C7" w:rsidP="00B166C7">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Moyal</w:t>
      </w:r>
      <w:proofErr w:type="spellEnd"/>
      <w:r>
        <w:rPr>
          <w:rFonts w:ascii="Times New Roman" w:hAnsi="Times New Roman" w:cs="Times New Roman"/>
          <w:sz w:val="24"/>
          <w:szCs w:val="24"/>
        </w:rPr>
        <w:t xml:space="preserve">-Sharrock’s </w:t>
      </w:r>
      <w:r w:rsidR="003001D3">
        <w:rPr>
          <w:rFonts w:ascii="Times New Roman" w:hAnsi="Times New Roman" w:cs="Times New Roman"/>
          <w:sz w:val="24"/>
          <w:szCs w:val="24"/>
        </w:rPr>
        <w:t>view</w:t>
      </w:r>
      <w:r>
        <w:rPr>
          <w:rFonts w:ascii="Times New Roman" w:hAnsi="Times New Roman" w:cs="Times New Roman"/>
          <w:sz w:val="24"/>
          <w:szCs w:val="24"/>
        </w:rPr>
        <w:t xml:space="preserve">, on the other hand, </w:t>
      </w:r>
      <w:r w:rsidR="003001D3">
        <w:rPr>
          <w:rFonts w:ascii="Times New Roman" w:hAnsi="Times New Roman" w:cs="Times New Roman"/>
          <w:sz w:val="24"/>
          <w:szCs w:val="24"/>
        </w:rPr>
        <w:t xml:space="preserve">entails that </w:t>
      </w:r>
      <w:r>
        <w:rPr>
          <w:rFonts w:ascii="Times New Roman" w:hAnsi="Times New Roman" w:cs="Times New Roman"/>
          <w:i/>
          <w:sz w:val="24"/>
          <w:szCs w:val="24"/>
        </w:rPr>
        <w:t xml:space="preserve">all </w:t>
      </w:r>
      <w:r>
        <w:rPr>
          <w:rFonts w:ascii="Times New Roman" w:hAnsi="Times New Roman" w:cs="Times New Roman"/>
          <w:sz w:val="24"/>
          <w:szCs w:val="24"/>
        </w:rPr>
        <w:t xml:space="preserve">expressions of rules must be non-propositional, which seems </w:t>
      </w:r>
      <w:r w:rsidR="00122E25">
        <w:rPr>
          <w:rFonts w:ascii="Times New Roman" w:hAnsi="Times New Roman" w:cs="Times New Roman"/>
          <w:sz w:val="24"/>
          <w:szCs w:val="24"/>
        </w:rPr>
        <w:t>odd</w:t>
      </w:r>
      <w:r>
        <w:rPr>
          <w:rFonts w:ascii="Times New Roman" w:hAnsi="Times New Roman" w:cs="Times New Roman"/>
          <w:sz w:val="24"/>
          <w:szCs w:val="24"/>
        </w:rPr>
        <w:t xml:space="preserve">. </w:t>
      </w:r>
      <w:r w:rsidR="00025199">
        <w:rPr>
          <w:rFonts w:ascii="Times New Roman" w:hAnsi="Times New Roman" w:cs="Times New Roman"/>
          <w:sz w:val="24"/>
          <w:szCs w:val="24"/>
        </w:rPr>
        <w:t xml:space="preserve">Since Moyal-Sharrock herself accepts that hinges can be articulated for heuristic purposes, she must believe that some conceptual content is being conveyed, </w:t>
      </w:r>
      <w:r>
        <w:rPr>
          <w:rFonts w:ascii="Times New Roman" w:hAnsi="Times New Roman" w:cs="Times New Roman"/>
          <w:sz w:val="24"/>
          <w:szCs w:val="24"/>
        </w:rPr>
        <w:t>so how is that done if not propositionally</w:t>
      </w:r>
      <w:r w:rsidR="00025199">
        <w:rPr>
          <w:rFonts w:ascii="Times New Roman" w:hAnsi="Times New Roman" w:cs="Times New Roman"/>
          <w:sz w:val="24"/>
          <w:szCs w:val="24"/>
        </w:rPr>
        <w:t>?</w:t>
      </w:r>
      <w:r w:rsidR="009E0B1E">
        <w:rPr>
          <w:rFonts w:ascii="Times New Roman" w:hAnsi="Times New Roman" w:cs="Times New Roman"/>
          <w:sz w:val="24"/>
          <w:szCs w:val="24"/>
        </w:rPr>
        <w:t xml:space="preserve"> </w:t>
      </w:r>
    </w:p>
    <w:p w14:paraId="20B6C3DF" w14:textId="77777777" w:rsidR="009E0B1E" w:rsidRDefault="009E0B1E" w:rsidP="005E0887">
      <w:pPr>
        <w:spacing w:line="480" w:lineRule="auto"/>
        <w:rPr>
          <w:rFonts w:ascii="Times New Roman" w:hAnsi="Times New Roman" w:cs="Times New Roman"/>
          <w:sz w:val="24"/>
          <w:szCs w:val="24"/>
        </w:rPr>
      </w:pPr>
    </w:p>
    <w:p w14:paraId="1E85187B" w14:textId="29AD1D06" w:rsidR="009E0B1E" w:rsidRDefault="009E0B1E" w:rsidP="005E0887">
      <w:pPr>
        <w:spacing w:line="480" w:lineRule="auto"/>
        <w:rPr>
          <w:rFonts w:ascii="Times New Roman" w:hAnsi="Times New Roman" w:cs="Times New Roman"/>
          <w:sz w:val="24"/>
          <w:szCs w:val="24"/>
        </w:rPr>
      </w:pPr>
      <w:r>
        <w:rPr>
          <w:rFonts w:ascii="Times New Roman" w:hAnsi="Times New Roman" w:cs="Times New Roman"/>
          <w:b/>
          <w:sz w:val="24"/>
          <w:szCs w:val="24"/>
        </w:rPr>
        <w:t>III Basic Beliefs and the Regress Problem</w:t>
      </w:r>
    </w:p>
    <w:p w14:paraId="713F2546" w14:textId="77777777" w:rsidR="009E0B1E" w:rsidRDefault="009E0B1E" w:rsidP="005E0887">
      <w:pPr>
        <w:spacing w:line="480" w:lineRule="auto"/>
        <w:rPr>
          <w:rFonts w:ascii="Times New Roman" w:hAnsi="Times New Roman" w:cs="Times New Roman"/>
          <w:sz w:val="24"/>
          <w:szCs w:val="24"/>
        </w:rPr>
      </w:pPr>
    </w:p>
    <w:p w14:paraId="1E85F42E" w14:textId="0B56C732" w:rsidR="009E0B1E" w:rsidRDefault="009E0B1E" w:rsidP="005E088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the way in which Moyal-Sharrock writes, one might think that she believes that there is a genuine regress problem and that Wittgenstein solved it by presenting an </w:t>
      </w:r>
      <w:proofErr w:type="spellStart"/>
      <w:r>
        <w:rPr>
          <w:rFonts w:ascii="Times New Roman" w:hAnsi="Times New Roman" w:cs="Times New Roman"/>
          <w:sz w:val="24"/>
          <w:szCs w:val="24"/>
        </w:rPr>
        <w:t>enactive</w:t>
      </w:r>
      <w:proofErr w:type="spellEnd"/>
      <w:r>
        <w:rPr>
          <w:rFonts w:ascii="Times New Roman" w:hAnsi="Times New Roman" w:cs="Times New Roman"/>
          <w:sz w:val="24"/>
          <w:szCs w:val="24"/>
        </w:rPr>
        <w:t xml:space="preserve"> theory of hinge certainty. But such a notion not only flies in the face of Wittgenstein’s anti-theoretical bent</w:t>
      </w:r>
      <w:r w:rsidR="000C1C8A">
        <w:rPr>
          <w:rStyle w:val="FootnoteReference"/>
          <w:rFonts w:ascii="Times New Roman" w:hAnsi="Times New Roman" w:cs="Times New Roman"/>
          <w:sz w:val="24"/>
          <w:szCs w:val="24"/>
        </w:rPr>
        <w:footnoteReference w:id="6"/>
      </w:r>
      <w:r>
        <w:rPr>
          <w:rFonts w:ascii="Times New Roman" w:hAnsi="Times New Roman" w:cs="Times New Roman"/>
          <w:sz w:val="24"/>
          <w:szCs w:val="24"/>
        </w:rPr>
        <w:t>, it also assumes that Wittgenstein is accepting the terms of the debate – for example, that he agrees that there is a need for ‘basic beliefs’ of some kind – and then offers a novel way of conceiving of them. This strikes me as wrong-headed: it is Wittgenstein’s aim to dissolve philosophical problems</w:t>
      </w:r>
      <w:r w:rsidR="000C1C8A">
        <w:rPr>
          <w:rFonts w:ascii="Times New Roman" w:hAnsi="Times New Roman" w:cs="Times New Roman"/>
          <w:sz w:val="24"/>
          <w:szCs w:val="24"/>
        </w:rPr>
        <w:t xml:space="preserve"> (PI §133)</w:t>
      </w:r>
      <w:r>
        <w:rPr>
          <w:rFonts w:ascii="Times New Roman" w:hAnsi="Times New Roman" w:cs="Times New Roman"/>
          <w:sz w:val="24"/>
          <w:szCs w:val="24"/>
        </w:rPr>
        <w:t xml:space="preserve"> by showing that they arise because a picture (say the Cartesian one) has held us captive</w:t>
      </w:r>
      <w:r w:rsidR="000C1C8A">
        <w:rPr>
          <w:rFonts w:ascii="Times New Roman" w:hAnsi="Times New Roman" w:cs="Times New Roman"/>
          <w:sz w:val="24"/>
          <w:szCs w:val="24"/>
        </w:rPr>
        <w:t xml:space="preserve"> (PI §115)</w:t>
      </w:r>
      <w:r>
        <w:rPr>
          <w:rFonts w:ascii="Times New Roman" w:hAnsi="Times New Roman" w:cs="Times New Roman"/>
          <w:sz w:val="24"/>
          <w:szCs w:val="24"/>
        </w:rPr>
        <w:t xml:space="preserve">; once the picture has been undermined, the house of cards </w:t>
      </w:r>
      <w:r w:rsidR="000C1C8A">
        <w:rPr>
          <w:rFonts w:ascii="Times New Roman" w:hAnsi="Times New Roman" w:cs="Times New Roman"/>
          <w:sz w:val="24"/>
          <w:szCs w:val="24"/>
        </w:rPr>
        <w:t xml:space="preserve">(PI §118) </w:t>
      </w:r>
      <w:r>
        <w:rPr>
          <w:rFonts w:ascii="Times New Roman" w:hAnsi="Times New Roman" w:cs="Times New Roman"/>
          <w:sz w:val="24"/>
          <w:szCs w:val="24"/>
        </w:rPr>
        <w:t>collapses of its own accord.</w:t>
      </w:r>
    </w:p>
    <w:p w14:paraId="7AC4CC66" w14:textId="233957EF" w:rsidR="003F0026" w:rsidRDefault="00703A73" w:rsidP="005E0887">
      <w:pPr>
        <w:spacing w:line="480" w:lineRule="auto"/>
        <w:rPr>
          <w:rFonts w:ascii="Times New Roman" w:hAnsi="Times New Roman" w:cs="Times New Roman"/>
          <w:sz w:val="24"/>
          <w:szCs w:val="24"/>
        </w:rPr>
      </w:pPr>
      <w:r>
        <w:rPr>
          <w:rFonts w:ascii="Times New Roman" w:hAnsi="Times New Roman" w:cs="Times New Roman"/>
          <w:sz w:val="24"/>
          <w:szCs w:val="24"/>
        </w:rPr>
        <w:tab/>
        <w:t>Applied to OC what this means is that Wittgenstein wants to show that radical doubt is an illusion (OC §19). Since illusions or the problems generated by them cannot be refuted or solved, but only dissolved,</w:t>
      </w:r>
      <w:r w:rsidR="00EB5B00">
        <w:rPr>
          <w:rFonts w:ascii="Times New Roman" w:hAnsi="Times New Roman" w:cs="Times New Roman"/>
          <w:sz w:val="24"/>
          <w:szCs w:val="24"/>
        </w:rPr>
        <w:t xml:space="preserve"> no ‘positive’ response to scepticism is required. In other words, </w:t>
      </w:r>
      <w:r>
        <w:rPr>
          <w:rFonts w:ascii="Times New Roman" w:hAnsi="Times New Roman" w:cs="Times New Roman"/>
          <w:sz w:val="24"/>
          <w:szCs w:val="24"/>
        </w:rPr>
        <w:t>if radical doubt is an illusion, then so is the regress problem. Why? Because the regress problem is one ramification of radical doubt. If someone believes that there is a</w:t>
      </w:r>
      <w:r w:rsidR="00EB5B00">
        <w:rPr>
          <w:rFonts w:ascii="Times New Roman" w:hAnsi="Times New Roman" w:cs="Times New Roman"/>
          <w:sz w:val="24"/>
          <w:szCs w:val="24"/>
        </w:rPr>
        <w:t xml:space="preserve"> genuine</w:t>
      </w:r>
      <w:r>
        <w:rPr>
          <w:rFonts w:ascii="Times New Roman" w:hAnsi="Times New Roman" w:cs="Times New Roman"/>
          <w:sz w:val="24"/>
          <w:szCs w:val="24"/>
        </w:rPr>
        <w:t xml:space="preserve"> radical sceptical problem, then one way of responding to that problem would be by appeal to something ‘indubitable’ (</w:t>
      </w:r>
      <w:r w:rsidR="003001D3">
        <w:rPr>
          <w:rFonts w:ascii="Times New Roman" w:hAnsi="Times New Roman" w:cs="Times New Roman"/>
          <w:sz w:val="24"/>
          <w:szCs w:val="24"/>
        </w:rPr>
        <w:t xml:space="preserve">e.g. </w:t>
      </w:r>
      <w:r>
        <w:rPr>
          <w:rFonts w:ascii="Times New Roman" w:hAnsi="Times New Roman" w:cs="Times New Roman"/>
          <w:sz w:val="24"/>
          <w:szCs w:val="24"/>
        </w:rPr>
        <w:t>the Cogito, the ‘certainty’ of introspection, ‘hinge certainty’)</w:t>
      </w:r>
      <w:r w:rsidR="00EB5B00">
        <w:rPr>
          <w:rFonts w:ascii="Times New Roman" w:hAnsi="Times New Roman" w:cs="Times New Roman"/>
          <w:sz w:val="24"/>
          <w:szCs w:val="24"/>
        </w:rPr>
        <w:t xml:space="preserve"> that the sceptic cannot challenge</w:t>
      </w:r>
      <w:r>
        <w:rPr>
          <w:rFonts w:ascii="Times New Roman" w:hAnsi="Times New Roman" w:cs="Times New Roman"/>
          <w:sz w:val="24"/>
          <w:szCs w:val="24"/>
        </w:rPr>
        <w:t>.</w:t>
      </w:r>
      <w:r w:rsidR="00EB5B00">
        <w:rPr>
          <w:rFonts w:ascii="Times New Roman" w:hAnsi="Times New Roman" w:cs="Times New Roman"/>
          <w:sz w:val="24"/>
          <w:szCs w:val="24"/>
        </w:rPr>
        <w:t xml:space="preserve"> </w:t>
      </w:r>
      <w:r>
        <w:rPr>
          <w:rFonts w:ascii="Times New Roman" w:hAnsi="Times New Roman" w:cs="Times New Roman"/>
          <w:sz w:val="24"/>
          <w:szCs w:val="24"/>
        </w:rPr>
        <w:t>Conversely, if the radical sceptical problem is exposed as illusory, there is</w:t>
      </w:r>
      <w:r w:rsidR="00EB5B00">
        <w:rPr>
          <w:rFonts w:ascii="Times New Roman" w:hAnsi="Times New Roman" w:cs="Times New Roman"/>
          <w:sz w:val="24"/>
          <w:szCs w:val="24"/>
        </w:rPr>
        <w:t xml:space="preserve"> </w:t>
      </w:r>
      <w:r>
        <w:rPr>
          <w:rFonts w:ascii="Times New Roman" w:hAnsi="Times New Roman" w:cs="Times New Roman"/>
          <w:sz w:val="24"/>
          <w:szCs w:val="24"/>
        </w:rPr>
        <w:t>no need to appeal to ‘basic beliefs</w:t>
      </w:r>
      <w:r w:rsidR="002E658E">
        <w:rPr>
          <w:rFonts w:ascii="Times New Roman" w:hAnsi="Times New Roman" w:cs="Times New Roman"/>
          <w:sz w:val="24"/>
          <w:szCs w:val="24"/>
        </w:rPr>
        <w:t xml:space="preserve">’ of whatever form, in order to </w:t>
      </w:r>
      <w:r w:rsidR="00B54356">
        <w:rPr>
          <w:rFonts w:ascii="Times New Roman" w:hAnsi="Times New Roman" w:cs="Times New Roman"/>
          <w:sz w:val="24"/>
          <w:szCs w:val="24"/>
        </w:rPr>
        <w:t>solve</w:t>
      </w:r>
      <w:r>
        <w:rPr>
          <w:rFonts w:ascii="Times New Roman" w:hAnsi="Times New Roman" w:cs="Times New Roman"/>
          <w:sz w:val="24"/>
          <w:szCs w:val="24"/>
        </w:rPr>
        <w:t xml:space="preserve"> it</w:t>
      </w:r>
      <w:r w:rsidR="00B54356">
        <w:rPr>
          <w:rFonts w:ascii="Times New Roman" w:hAnsi="Times New Roman" w:cs="Times New Roman"/>
          <w:sz w:val="24"/>
          <w:szCs w:val="24"/>
        </w:rPr>
        <w:t xml:space="preserve"> (or its ramifications)</w:t>
      </w:r>
      <w:r>
        <w:rPr>
          <w:rFonts w:ascii="Times New Roman" w:hAnsi="Times New Roman" w:cs="Times New Roman"/>
          <w:sz w:val="24"/>
          <w:szCs w:val="24"/>
        </w:rPr>
        <w:t>.</w:t>
      </w:r>
      <w:r w:rsidR="00EB5B00">
        <w:rPr>
          <w:rFonts w:ascii="Times New Roman" w:hAnsi="Times New Roman" w:cs="Times New Roman"/>
          <w:sz w:val="24"/>
          <w:szCs w:val="24"/>
        </w:rPr>
        <w:t xml:space="preserve"> </w:t>
      </w:r>
      <w:r w:rsidR="003F0026">
        <w:rPr>
          <w:rFonts w:ascii="Times New Roman" w:hAnsi="Times New Roman" w:cs="Times New Roman"/>
          <w:sz w:val="24"/>
          <w:szCs w:val="24"/>
        </w:rPr>
        <w:t>If, as Wittgenstein says, justification comes to an end</w:t>
      </w:r>
      <w:r w:rsidR="008D3EB8">
        <w:rPr>
          <w:rFonts w:ascii="Times New Roman" w:hAnsi="Times New Roman" w:cs="Times New Roman"/>
          <w:sz w:val="24"/>
          <w:szCs w:val="24"/>
        </w:rPr>
        <w:t xml:space="preserve"> (OC §192)</w:t>
      </w:r>
      <w:r w:rsidR="003F0026">
        <w:rPr>
          <w:rFonts w:ascii="Times New Roman" w:hAnsi="Times New Roman" w:cs="Times New Roman"/>
          <w:sz w:val="24"/>
          <w:szCs w:val="24"/>
        </w:rPr>
        <w:t xml:space="preserve">, </w:t>
      </w:r>
      <w:r w:rsidR="003001D3">
        <w:rPr>
          <w:rFonts w:ascii="Times New Roman" w:hAnsi="Times New Roman" w:cs="Times New Roman"/>
          <w:sz w:val="24"/>
          <w:szCs w:val="24"/>
        </w:rPr>
        <w:t xml:space="preserve">then </w:t>
      </w:r>
      <w:r w:rsidR="003F0026">
        <w:rPr>
          <w:rFonts w:ascii="Times New Roman" w:hAnsi="Times New Roman" w:cs="Times New Roman"/>
          <w:sz w:val="24"/>
          <w:szCs w:val="24"/>
        </w:rPr>
        <w:t>there is no ‘final’ justification or ‘ground’</w:t>
      </w:r>
      <w:r w:rsidR="008D433A">
        <w:rPr>
          <w:rStyle w:val="FootnoteReference"/>
          <w:rFonts w:ascii="Times New Roman" w:hAnsi="Times New Roman" w:cs="Times New Roman"/>
          <w:sz w:val="24"/>
          <w:szCs w:val="24"/>
        </w:rPr>
        <w:footnoteReference w:id="7"/>
      </w:r>
      <w:r w:rsidR="008D433A">
        <w:rPr>
          <w:rFonts w:ascii="Times New Roman" w:hAnsi="Times New Roman" w:cs="Times New Roman"/>
          <w:sz w:val="24"/>
          <w:szCs w:val="24"/>
        </w:rPr>
        <w:t xml:space="preserve">, be </w:t>
      </w:r>
      <w:r w:rsidR="000D20D6">
        <w:rPr>
          <w:rFonts w:ascii="Times New Roman" w:hAnsi="Times New Roman" w:cs="Times New Roman"/>
          <w:sz w:val="24"/>
          <w:szCs w:val="24"/>
        </w:rPr>
        <w:t>that</w:t>
      </w:r>
      <w:r w:rsidR="008D433A">
        <w:rPr>
          <w:rFonts w:ascii="Times New Roman" w:hAnsi="Times New Roman" w:cs="Times New Roman"/>
          <w:sz w:val="24"/>
          <w:szCs w:val="24"/>
        </w:rPr>
        <w:t xml:space="preserve"> epistemic, or, as on </w:t>
      </w:r>
      <w:proofErr w:type="spellStart"/>
      <w:r w:rsidR="008D433A">
        <w:rPr>
          <w:rFonts w:ascii="Times New Roman" w:hAnsi="Times New Roman" w:cs="Times New Roman"/>
          <w:sz w:val="24"/>
          <w:szCs w:val="24"/>
        </w:rPr>
        <w:t>Moyal</w:t>
      </w:r>
      <w:proofErr w:type="spellEnd"/>
      <w:r w:rsidR="008D433A">
        <w:rPr>
          <w:rFonts w:ascii="Times New Roman" w:hAnsi="Times New Roman" w:cs="Times New Roman"/>
          <w:sz w:val="24"/>
          <w:szCs w:val="24"/>
        </w:rPr>
        <w:t xml:space="preserve">-Sharrock’s conception, a non-epistemic, basic </w:t>
      </w:r>
      <w:r w:rsidR="008D3EB8">
        <w:rPr>
          <w:rFonts w:ascii="Times New Roman" w:hAnsi="Times New Roman" w:cs="Times New Roman"/>
          <w:sz w:val="24"/>
          <w:szCs w:val="24"/>
        </w:rPr>
        <w:t>‘</w:t>
      </w:r>
      <w:r w:rsidR="003F0026">
        <w:rPr>
          <w:rFonts w:ascii="Times New Roman" w:hAnsi="Times New Roman" w:cs="Times New Roman"/>
          <w:sz w:val="24"/>
          <w:szCs w:val="24"/>
        </w:rPr>
        <w:t>animal</w:t>
      </w:r>
      <w:r w:rsidR="008D433A">
        <w:rPr>
          <w:rFonts w:ascii="Times New Roman" w:hAnsi="Times New Roman" w:cs="Times New Roman"/>
          <w:sz w:val="24"/>
          <w:szCs w:val="24"/>
        </w:rPr>
        <w:t xml:space="preserve"> certainty’</w:t>
      </w:r>
      <w:r w:rsidR="003F0026">
        <w:rPr>
          <w:rFonts w:ascii="Times New Roman" w:hAnsi="Times New Roman" w:cs="Times New Roman"/>
          <w:sz w:val="24"/>
          <w:szCs w:val="24"/>
        </w:rPr>
        <w:t xml:space="preserve">. </w:t>
      </w:r>
      <w:r w:rsidR="008D3EB8">
        <w:rPr>
          <w:rFonts w:ascii="Times New Roman" w:hAnsi="Times New Roman" w:cs="Times New Roman"/>
          <w:sz w:val="24"/>
          <w:szCs w:val="24"/>
        </w:rPr>
        <w:t>Wittgenstein rejects the Cartesian Picture root and branch</w:t>
      </w:r>
      <w:r w:rsidR="008D433A">
        <w:rPr>
          <w:rFonts w:ascii="Times New Roman" w:hAnsi="Times New Roman" w:cs="Times New Roman"/>
          <w:sz w:val="24"/>
          <w:szCs w:val="24"/>
        </w:rPr>
        <w:t>.</w:t>
      </w:r>
    </w:p>
    <w:p w14:paraId="1F302CD9" w14:textId="77777777" w:rsidR="0065090D" w:rsidRDefault="0065090D" w:rsidP="005E0887">
      <w:pPr>
        <w:spacing w:line="480" w:lineRule="auto"/>
        <w:rPr>
          <w:rFonts w:ascii="Times New Roman" w:hAnsi="Times New Roman" w:cs="Times New Roman"/>
          <w:sz w:val="24"/>
          <w:szCs w:val="24"/>
        </w:rPr>
      </w:pPr>
    </w:p>
    <w:p w14:paraId="16354758" w14:textId="2D846667" w:rsidR="0065090D" w:rsidRDefault="0065090D" w:rsidP="005E0887">
      <w:pPr>
        <w:spacing w:line="480" w:lineRule="auto"/>
        <w:rPr>
          <w:rFonts w:ascii="Times New Roman" w:hAnsi="Times New Roman" w:cs="Times New Roman"/>
          <w:sz w:val="24"/>
          <w:szCs w:val="24"/>
        </w:rPr>
      </w:pPr>
      <w:r w:rsidRPr="0065090D">
        <w:rPr>
          <w:rFonts w:ascii="Times New Roman" w:hAnsi="Times New Roman" w:cs="Times New Roman"/>
          <w:b/>
          <w:sz w:val="24"/>
          <w:szCs w:val="24"/>
        </w:rPr>
        <w:lastRenderedPageBreak/>
        <w:t>IV ‘Standing Fast’ versus ‘Hinge Certainty</w:t>
      </w:r>
      <w:r>
        <w:rPr>
          <w:rFonts w:ascii="Times New Roman" w:hAnsi="Times New Roman" w:cs="Times New Roman"/>
          <w:b/>
          <w:sz w:val="24"/>
          <w:szCs w:val="24"/>
        </w:rPr>
        <w:t>’</w:t>
      </w:r>
    </w:p>
    <w:p w14:paraId="4B593F0E" w14:textId="77777777" w:rsidR="0065090D" w:rsidRDefault="0065090D" w:rsidP="005E0887">
      <w:pPr>
        <w:spacing w:line="480" w:lineRule="auto"/>
        <w:rPr>
          <w:rFonts w:ascii="Times New Roman" w:hAnsi="Times New Roman" w:cs="Times New Roman"/>
          <w:sz w:val="24"/>
          <w:szCs w:val="24"/>
        </w:rPr>
      </w:pPr>
    </w:p>
    <w:p w14:paraId="39D4DA6C" w14:textId="648737E0" w:rsidR="0065090D" w:rsidRDefault="00AF72FA" w:rsidP="005E0887">
      <w:pPr>
        <w:spacing w:line="480" w:lineRule="auto"/>
        <w:rPr>
          <w:rFonts w:ascii="Times New Roman" w:hAnsi="Times New Roman" w:cs="Times New Roman"/>
          <w:sz w:val="24"/>
          <w:szCs w:val="24"/>
        </w:rPr>
      </w:pPr>
      <w:r>
        <w:rPr>
          <w:rFonts w:ascii="Times New Roman" w:hAnsi="Times New Roman" w:cs="Times New Roman"/>
          <w:sz w:val="24"/>
          <w:szCs w:val="24"/>
        </w:rPr>
        <w:t>In response to my objection that hinges cannot both be grammatical rules (logical enabling conditions) as well as a know-how</w:t>
      </w:r>
      <w:r w:rsidR="0063502F">
        <w:rPr>
          <w:rStyle w:val="FootnoteReference"/>
          <w:rFonts w:ascii="Times New Roman" w:hAnsi="Times New Roman" w:cs="Times New Roman"/>
          <w:sz w:val="24"/>
          <w:szCs w:val="24"/>
        </w:rPr>
        <w:footnoteReference w:id="8"/>
      </w:r>
      <w:r>
        <w:rPr>
          <w:rFonts w:ascii="Times New Roman" w:hAnsi="Times New Roman" w:cs="Times New Roman"/>
          <w:sz w:val="24"/>
          <w:szCs w:val="24"/>
        </w:rPr>
        <w:t>, Moyal-Sharrock appeals to a distinction between a ‘phenomenological’ and a ‘categorial’ or ‘epistemological’ perspective on ‘basic certainty’ (10-11). The phenomenological perspective constitutes ‘</w:t>
      </w:r>
      <w:r w:rsidRPr="00AF72FA">
        <w:rPr>
          <w:rFonts w:ascii="Times New Roman" w:hAnsi="Times New Roman" w:cs="Times New Roman"/>
          <w:i/>
          <w:iCs/>
          <w:sz w:val="24"/>
          <w:szCs w:val="24"/>
        </w:rPr>
        <w:t>what it is like</w:t>
      </w:r>
      <w:r w:rsidRPr="00AF72FA">
        <w:rPr>
          <w:rFonts w:ascii="Times New Roman" w:hAnsi="Times New Roman" w:cs="Times New Roman"/>
          <w:sz w:val="24"/>
          <w:szCs w:val="24"/>
        </w:rPr>
        <w:t xml:space="preserve"> to be basically certain</w:t>
      </w:r>
      <w:r>
        <w:rPr>
          <w:rFonts w:ascii="Times New Roman" w:hAnsi="Times New Roman" w:cs="Times New Roman"/>
          <w:sz w:val="24"/>
          <w:szCs w:val="24"/>
        </w:rPr>
        <w:t>’ (</w:t>
      </w:r>
      <w:proofErr w:type="spellStart"/>
      <w:r>
        <w:rPr>
          <w:rFonts w:ascii="Times New Roman" w:hAnsi="Times New Roman" w:cs="Times New Roman"/>
          <w:sz w:val="24"/>
          <w:szCs w:val="24"/>
        </w:rPr>
        <w:t>Moyal</w:t>
      </w:r>
      <w:proofErr w:type="spellEnd"/>
      <w:r>
        <w:rPr>
          <w:rFonts w:ascii="Times New Roman" w:hAnsi="Times New Roman" w:cs="Times New Roman"/>
          <w:sz w:val="24"/>
          <w:szCs w:val="24"/>
        </w:rPr>
        <w:t xml:space="preserve">-Sharrock’s emphasis), whereas the ‘categorial’ or ‘epistemological’ perspective concerns ‘the structure of rational evaluation’ (Pritchard’s words). </w:t>
      </w:r>
      <w:r w:rsidR="003001D3">
        <w:rPr>
          <w:rFonts w:ascii="Times New Roman" w:hAnsi="Times New Roman" w:cs="Times New Roman"/>
          <w:sz w:val="24"/>
          <w:szCs w:val="24"/>
        </w:rPr>
        <w:t xml:space="preserve">I have </w:t>
      </w:r>
      <w:r w:rsidR="0063502F">
        <w:rPr>
          <w:rFonts w:ascii="Times New Roman" w:hAnsi="Times New Roman" w:cs="Times New Roman"/>
          <w:sz w:val="24"/>
          <w:szCs w:val="24"/>
        </w:rPr>
        <w:t xml:space="preserve">qualms </w:t>
      </w:r>
      <w:r w:rsidR="003001D3">
        <w:rPr>
          <w:rFonts w:ascii="Times New Roman" w:hAnsi="Times New Roman" w:cs="Times New Roman"/>
          <w:sz w:val="24"/>
          <w:szCs w:val="24"/>
        </w:rPr>
        <w:t>about the former, because, i</w:t>
      </w:r>
      <w:r w:rsidR="0063502F">
        <w:rPr>
          <w:rFonts w:ascii="Times New Roman" w:hAnsi="Times New Roman" w:cs="Times New Roman"/>
          <w:sz w:val="24"/>
          <w:szCs w:val="24"/>
        </w:rPr>
        <w:t>n my view, t</w:t>
      </w:r>
      <w:r>
        <w:rPr>
          <w:rFonts w:ascii="Times New Roman" w:hAnsi="Times New Roman" w:cs="Times New Roman"/>
          <w:sz w:val="24"/>
          <w:szCs w:val="24"/>
        </w:rPr>
        <w:t>here is no ‘what it is like’ to be basically certain.</w:t>
      </w:r>
      <w:r w:rsidR="002C5F6E">
        <w:rPr>
          <w:rFonts w:ascii="Times New Roman" w:hAnsi="Times New Roman" w:cs="Times New Roman"/>
          <w:sz w:val="24"/>
          <w:szCs w:val="24"/>
        </w:rPr>
        <w:t xml:space="preserve"> </w:t>
      </w:r>
      <w:r w:rsidR="00EC15C1">
        <w:rPr>
          <w:rFonts w:ascii="Times New Roman" w:hAnsi="Times New Roman" w:cs="Times New Roman"/>
          <w:sz w:val="24"/>
          <w:szCs w:val="24"/>
        </w:rPr>
        <w:t>C</w:t>
      </w:r>
      <w:r w:rsidR="002C5F6E">
        <w:rPr>
          <w:rFonts w:ascii="Times New Roman" w:hAnsi="Times New Roman" w:cs="Times New Roman"/>
          <w:sz w:val="24"/>
          <w:szCs w:val="24"/>
        </w:rPr>
        <w:t xml:space="preserve">rucially, the absence of doubt does not imply the presence </w:t>
      </w:r>
      <w:r w:rsidR="00EC15C1">
        <w:rPr>
          <w:rFonts w:ascii="Times New Roman" w:hAnsi="Times New Roman" w:cs="Times New Roman"/>
          <w:sz w:val="24"/>
          <w:szCs w:val="24"/>
        </w:rPr>
        <w:t>certainty</w:t>
      </w:r>
      <w:r w:rsidR="002C5F6E">
        <w:rPr>
          <w:rFonts w:ascii="Times New Roman" w:hAnsi="Times New Roman" w:cs="Times New Roman"/>
          <w:sz w:val="24"/>
          <w:szCs w:val="24"/>
        </w:rPr>
        <w:t>.</w:t>
      </w:r>
    </w:p>
    <w:p w14:paraId="051CB3E6" w14:textId="5AE0BC30" w:rsidR="00101889" w:rsidRDefault="00EC15C1" w:rsidP="00E6050F">
      <w:pPr>
        <w:spacing w:line="480" w:lineRule="auto"/>
        <w:ind w:firstLine="720"/>
        <w:rPr>
          <w:rFonts w:ascii="Times New Roman" w:hAnsi="Times New Roman" w:cs="Times New Roman"/>
          <w:sz w:val="24"/>
          <w:szCs w:val="24"/>
        </w:rPr>
      </w:pPr>
      <w:r>
        <w:rPr>
          <w:rFonts w:ascii="Times New Roman" w:hAnsi="Times New Roman" w:cs="Times New Roman"/>
          <w:sz w:val="24"/>
          <w:szCs w:val="24"/>
        </w:rPr>
        <w:t>Let me try to make clear</w:t>
      </w:r>
      <w:r w:rsidR="00E6050F">
        <w:rPr>
          <w:rFonts w:ascii="Times New Roman" w:hAnsi="Times New Roman" w:cs="Times New Roman"/>
          <w:sz w:val="24"/>
          <w:szCs w:val="24"/>
        </w:rPr>
        <w:t xml:space="preserve"> what the exact bone of contention is here. So, I agree with Moyal-Sharrock and other ‘hinge epistemologists’ that hinges stand fast</w:t>
      </w:r>
      <w:r w:rsidR="00B54356">
        <w:rPr>
          <w:rFonts w:ascii="Times New Roman" w:hAnsi="Times New Roman" w:cs="Times New Roman"/>
          <w:sz w:val="24"/>
          <w:szCs w:val="24"/>
        </w:rPr>
        <w:t xml:space="preserve"> (that’s what makes them </w:t>
      </w:r>
      <w:r w:rsidR="00B54356">
        <w:rPr>
          <w:rFonts w:ascii="Times New Roman" w:hAnsi="Times New Roman" w:cs="Times New Roman"/>
          <w:i/>
          <w:sz w:val="24"/>
          <w:szCs w:val="24"/>
        </w:rPr>
        <w:t>hinges</w:t>
      </w:r>
      <w:r w:rsidR="00B54356">
        <w:rPr>
          <w:rFonts w:ascii="Times New Roman" w:hAnsi="Times New Roman" w:cs="Times New Roman"/>
          <w:sz w:val="24"/>
          <w:szCs w:val="24"/>
        </w:rPr>
        <w:t>)</w:t>
      </w:r>
      <w:r w:rsidR="00E6050F">
        <w:rPr>
          <w:rFonts w:ascii="Times New Roman" w:hAnsi="Times New Roman" w:cs="Times New Roman"/>
          <w:sz w:val="24"/>
          <w:szCs w:val="24"/>
        </w:rPr>
        <w:t xml:space="preserve">. This means that they are </w:t>
      </w:r>
      <w:r>
        <w:rPr>
          <w:rFonts w:ascii="Times New Roman" w:hAnsi="Times New Roman" w:cs="Times New Roman"/>
          <w:sz w:val="24"/>
          <w:szCs w:val="24"/>
        </w:rPr>
        <w:t>not</w:t>
      </w:r>
      <w:r w:rsidR="00E6050F">
        <w:rPr>
          <w:rFonts w:ascii="Times New Roman" w:hAnsi="Times New Roman" w:cs="Times New Roman"/>
          <w:sz w:val="24"/>
          <w:szCs w:val="24"/>
        </w:rPr>
        <w:t xml:space="preserve"> up for grabs, </w:t>
      </w:r>
      <w:r>
        <w:rPr>
          <w:rFonts w:ascii="Times New Roman" w:hAnsi="Times New Roman" w:cs="Times New Roman"/>
          <w:sz w:val="24"/>
          <w:szCs w:val="24"/>
        </w:rPr>
        <w:t>not subject to question and in these</w:t>
      </w:r>
      <w:r w:rsidR="00E6050F">
        <w:rPr>
          <w:rFonts w:ascii="Times New Roman" w:hAnsi="Times New Roman" w:cs="Times New Roman"/>
          <w:sz w:val="24"/>
          <w:szCs w:val="24"/>
        </w:rPr>
        <w:t xml:space="preserve"> respect</w:t>
      </w:r>
      <w:r>
        <w:rPr>
          <w:rFonts w:ascii="Times New Roman" w:hAnsi="Times New Roman" w:cs="Times New Roman"/>
          <w:sz w:val="24"/>
          <w:szCs w:val="24"/>
        </w:rPr>
        <w:t>s</w:t>
      </w:r>
      <w:r w:rsidR="00E6050F">
        <w:rPr>
          <w:rFonts w:ascii="Times New Roman" w:hAnsi="Times New Roman" w:cs="Times New Roman"/>
          <w:sz w:val="24"/>
          <w:szCs w:val="24"/>
        </w:rPr>
        <w:t xml:space="preserve"> technique-constituting and logically enabling. Furthermore, if one were to question or doubt them, this would not be a mistake for which there is room in the game, but an annihilation of all yardsticks </w:t>
      </w:r>
      <w:r w:rsidR="00E6050F" w:rsidRPr="00E6050F">
        <w:rPr>
          <w:rFonts w:ascii="Times New Roman" w:hAnsi="Times New Roman" w:cs="Times New Roman"/>
          <w:sz w:val="24"/>
          <w:szCs w:val="24"/>
        </w:rPr>
        <w:t>(OC §492)</w:t>
      </w:r>
      <w:r w:rsidR="00E6050F">
        <w:rPr>
          <w:rFonts w:ascii="Times New Roman" w:hAnsi="Times New Roman" w:cs="Times New Roman"/>
          <w:sz w:val="24"/>
          <w:szCs w:val="24"/>
        </w:rPr>
        <w:t xml:space="preserve"> (see also my response to Williams).</w:t>
      </w:r>
      <w:r w:rsidR="00101889">
        <w:rPr>
          <w:rFonts w:ascii="Times New Roman" w:hAnsi="Times New Roman" w:cs="Times New Roman"/>
          <w:sz w:val="24"/>
          <w:szCs w:val="24"/>
        </w:rPr>
        <w:t xml:space="preserve"> </w:t>
      </w:r>
    </w:p>
    <w:p w14:paraId="3BE09E67" w14:textId="14A8AEA1" w:rsidR="00E6050F" w:rsidRDefault="00101889" w:rsidP="00E6050F">
      <w:pPr>
        <w:spacing w:line="480" w:lineRule="auto"/>
        <w:ind w:firstLine="720"/>
        <w:rPr>
          <w:rFonts w:ascii="Times New Roman" w:hAnsi="Times New Roman" w:cs="Times New Roman"/>
          <w:sz w:val="24"/>
          <w:szCs w:val="24"/>
        </w:rPr>
      </w:pPr>
      <w:r>
        <w:rPr>
          <w:rFonts w:ascii="Times New Roman" w:hAnsi="Times New Roman" w:cs="Times New Roman"/>
          <w:sz w:val="24"/>
          <w:szCs w:val="24"/>
        </w:rPr>
        <w:t>Does it follow from this that hinges are ‘basic certainties’? No. If</w:t>
      </w:r>
      <w:r w:rsidR="002C27AA">
        <w:rPr>
          <w:rFonts w:ascii="Times New Roman" w:hAnsi="Times New Roman" w:cs="Times New Roman"/>
          <w:sz w:val="24"/>
          <w:szCs w:val="24"/>
        </w:rPr>
        <w:t>, in certain contexts,</w:t>
      </w:r>
      <w:r>
        <w:rPr>
          <w:rFonts w:ascii="Times New Roman" w:hAnsi="Times New Roman" w:cs="Times New Roman"/>
          <w:sz w:val="24"/>
          <w:szCs w:val="24"/>
        </w:rPr>
        <w:t xml:space="preserve"> it is logically impossible to doubt, it is logically impossible to be certain too (even if this is a non-reflective, ‘animal’ certainty). </w:t>
      </w:r>
      <w:r w:rsidR="00D358F9">
        <w:rPr>
          <w:rFonts w:ascii="Times New Roman" w:hAnsi="Times New Roman" w:cs="Times New Roman"/>
          <w:sz w:val="24"/>
          <w:szCs w:val="24"/>
        </w:rPr>
        <w:t>For example, d</w:t>
      </w:r>
      <w:r>
        <w:rPr>
          <w:rFonts w:ascii="Times New Roman" w:hAnsi="Times New Roman" w:cs="Times New Roman"/>
          <w:sz w:val="24"/>
          <w:szCs w:val="24"/>
        </w:rPr>
        <w:t>oes my taking hold of a towel without any hesitation (OC §510) show that I am</w:t>
      </w:r>
      <w:r w:rsidR="00D358F9">
        <w:rPr>
          <w:rFonts w:ascii="Times New Roman" w:hAnsi="Times New Roman" w:cs="Times New Roman"/>
          <w:sz w:val="24"/>
          <w:szCs w:val="24"/>
        </w:rPr>
        <w:t xml:space="preserve"> ‘basically</w:t>
      </w:r>
      <w:r>
        <w:rPr>
          <w:rFonts w:ascii="Times New Roman" w:hAnsi="Times New Roman" w:cs="Times New Roman"/>
          <w:sz w:val="24"/>
          <w:szCs w:val="24"/>
        </w:rPr>
        <w:t xml:space="preserve"> certain</w:t>
      </w:r>
      <w:r w:rsidR="00D358F9">
        <w:rPr>
          <w:rFonts w:ascii="Times New Roman" w:hAnsi="Times New Roman" w:cs="Times New Roman"/>
          <w:sz w:val="24"/>
          <w:szCs w:val="24"/>
        </w:rPr>
        <w:t>’</w:t>
      </w:r>
      <w:r>
        <w:rPr>
          <w:rFonts w:ascii="Times New Roman" w:hAnsi="Times New Roman" w:cs="Times New Roman"/>
          <w:sz w:val="24"/>
          <w:szCs w:val="24"/>
        </w:rPr>
        <w:t xml:space="preserve"> that the towel exists? Of course not. In the course of ordinary life such a strange idea would not even occur to me. I just use the towel. </w:t>
      </w:r>
      <w:r w:rsidR="003A5899">
        <w:rPr>
          <w:rFonts w:ascii="Times New Roman" w:hAnsi="Times New Roman" w:cs="Times New Roman"/>
          <w:sz w:val="24"/>
          <w:szCs w:val="24"/>
        </w:rPr>
        <w:t>There is no question of its existing</w:t>
      </w:r>
      <w:r w:rsidR="00D358F9">
        <w:rPr>
          <w:rFonts w:ascii="Times New Roman" w:hAnsi="Times New Roman" w:cs="Times New Roman"/>
          <w:sz w:val="24"/>
          <w:szCs w:val="24"/>
        </w:rPr>
        <w:t xml:space="preserve"> (or not existing)</w:t>
      </w:r>
      <w:r w:rsidR="00EC15C1">
        <w:rPr>
          <w:rFonts w:ascii="Times New Roman" w:hAnsi="Times New Roman" w:cs="Times New Roman"/>
          <w:sz w:val="24"/>
          <w:szCs w:val="24"/>
        </w:rPr>
        <w:t>,</w:t>
      </w:r>
      <w:r w:rsidR="00D358F9">
        <w:rPr>
          <w:rFonts w:ascii="Times New Roman" w:hAnsi="Times New Roman" w:cs="Times New Roman"/>
          <w:sz w:val="24"/>
          <w:szCs w:val="24"/>
        </w:rPr>
        <w:t xml:space="preserve"> or</w:t>
      </w:r>
      <w:r w:rsidR="003A5899">
        <w:rPr>
          <w:rFonts w:ascii="Times New Roman" w:hAnsi="Times New Roman" w:cs="Times New Roman"/>
          <w:sz w:val="24"/>
          <w:szCs w:val="24"/>
        </w:rPr>
        <w:t xml:space="preserve"> its being certain that it exists.</w:t>
      </w:r>
      <w:r w:rsidR="00D358F9">
        <w:rPr>
          <w:rFonts w:ascii="Times New Roman" w:hAnsi="Times New Roman" w:cs="Times New Roman"/>
          <w:sz w:val="24"/>
          <w:szCs w:val="24"/>
        </w:rPr>
        <w:t xml:space="preserve"> </w:t>
      </w:r>
      <w:r w:rsidR="00D358F9">
        <w:rPr>
          <w:rFonts w:ascii="Times New Roman" w:hAnsi="Times New Roman" w:cs="Times New Roman"/>
          <w:sz w:val="24"/>
          <w:szCs w:val="24"/>
        </w:rPr>
        <w:lastRenderedPageBreak/>
        <w:t>The absence of doubt doe</w:t>
      </w:r>
      <w:r w:rsidR="009C682E">
        <w:rPr>
          <w:rFonts w:ascii="Times New Roman" w:hAnsi="Times New Roman" w:cs="Times New Roman"/>
          <w:sz w:val="24"/>
          <w:szCs w:val="24"/>
        </w:rPr>
        <w:t>s not manifest the presence of some pro-</w:t>
      </w:r>
      <w:r w:rsidR="00D358F9">
        <w:rPr>
          <w:rFonts w:ascii="Times New Roman" w:hAnsi="Times New Roman" w:cs="Times New Roman"/>
          <w:sz w:val="24"/>
          <w:szCs w:val="24"/>
        </w:rPr>
        <w:t>attitude even if, as Moyal-Sharrock contends, this is a non-reflective attitude</w:t>
      </w:r>
      <w:r w:rsidR="00293AF4">
        <w:rPr>
          <w:rStyle w:val="FootnoteReference"/>
          <w:rFonts w:ascii="Times New Roman" w:hAnsi="Times New Roman" w:cs="Times New Roman"/>
          <w:sz w:val="24"/>
          <w:szCs w:val="24"/>
        </w:rPr>
        <w:footnoteReference w:id="9"/>
      </w:r>
      <w:r w:rsidR="00D358F9">
        <w:rPr>
          <w:rFonts w:ascii="Times New Roman" w:hAnsi="Times New Roman" w:cs="Times New Roman"/>
          <w:sz w:val="24"/>
          <w:szCs w:val="24"/>
        </w:rPr>
        <w:t>.</w:t>
      </w:r>
    </w:p>
    <w:p w14:paraId="153809F6" w14:textId="623B4FA4" w:rsidR="009248AF" w:rsidRDefault="00D358F9" w:rsidP="00D358F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What is more, if this attitude is</w:t>
      </w:r>
      <w:r w:rsidR="00EC15C1">
        <w:rPr>
          <w:rFonts w:ascii="Times New Roman" w:hAnsi="Times New Roman" w:cs="Times New Roman"/>
          <w:sz w:val="24"/>
          <w:szCs w:val="24"/>
        </w:rPr>
        <w:t xml:space="preserve"> supposed to be</w:t>
      </w:r>
      <w:r>
        <w:rPr>
          <w:rFonts w:ascii="Times New Roman" w:hAnsi="Times New Roman" w:cs="Times New Roman"/>
          <w:sz w:val="24"/>
          <w:szCs w:val="24"/>
        </w:rPr>
        <w:t xml:space="preserve"> like a faith or a trust, as Moyal-Sharrock also c</w:t>
      </w:r>
      <w:r w:rsidR="00B55593">
        <w:rPr>
          <w:rFonts w:ascii="Times New Roman" w:hAnsi="Times New Roman" w:cs="Times New Roman"/>
          <w:sz w:val="24"/>
          <w:szCs w:val="24"/>
        </w:rPr>
        <w:t>laims</w:t>
      </w:r>
      <w:r>
        <w:rPr>
          <w:rFonts w:ascii="Times New Roman" w:hAnsi="Times New Roman" w:cs="Times New Roman"/>
          <w:sz w:val="24"/>
          <w:szCs w:val="24"/>
        </w:rPr>
        <w:t>, then</w:t>
      </w:r>
      <w:r w:rsidR="00FC2213">
        <w:rPr>
          <w:rFonts w:ascii="Times New Roman" w:hAnsi="Times New Roman" w:cs="Times New Roman"/>
          <w:sz w:val="24"/>
          <w:szCs w:val="24"/>
        </w:rPr>
        <w:t>,</w:t>
      </w:r>
      <w:r w:rsidR="00EC15C1">
        <w:rPr>
          <w:rFonts w:ascii="Times New Roman" w:hAnsi="Times New Roman" w:cs="Times New Roman"/>
          <w:sz w:val="24"/>
          <w:szCs w:val="24"/>
        </w:rPr>
        <w:t xml:space="preserve"> surely</w:t>
      </w:r>
      <w:r w:rsidR="00FC2213">
        <w:rPr>
          <w:rFonts w:ascii="Times New Roman" w:hAnsi="Times New Roman" w:cs="Times New Roman"/>
          <w:sz w:val="24"/>
          <w:szCs w:val="24"/>
        </w:rPr>
        <w:t>,</w:t>
      </w:r>
      <w:r>
        <w:rPr>
          <w:rFonts w:ascii="Times New Roman" w:hAnsi="Times New Roman" w:cs="Times New Roman"/>
          <w:sz w:val="24"/>
          <w:szCs w:val="24"/>
        </w:rPr>
        <w:t xml:space="preserve"> this </w:t>
      </w:r>
      <w:r w:rsidR="00192C52">
        <w:rPr>
          <w:rFonts w:ascii="Times New Roman" w:hAnsi="Times New Roman" w:cs="Times New Roman"/>
          <w:sz w:val="24"/>
          <w:szCs w:val="24"/>
        </w:rPr>
        <w:t>must</w:t>
      </w:r>
      <w:r>
        <w:rPr>
          <w:rFonts w:ascii="Times New Roman" w:hAnsi="Times New Roman" w:cs="Times New Roman"/>
          <w:sz w:val="24"/>
          <w:szCs w:val="24"/>
        </w:rPr>
        <w:t xml:space="preserve"> imply that hinges could, in principle, be up for grabs. </w:t>
      </w:r>
      <w:r w:rsidR="009248AF">
        <w:rPr>
          <w:rFonts w:ascii="Times New Roman" w:hAnsi="Times New Roman" w:cs="Times New Roman"/>
          <w:sz w:val="24"/>
          <w:szCs w:val="24"/>
        </w:rPr>
        <w:t>O</w:t>
      </w:r>
      <w:r>
        <w:rPr>
          <w:rFonts w:ascii="Times New Roman" w:hAnsi="Times New Roman" w:cs="Times New Roman"/>
          <w:sz w:val="24"/>
          <w:szCs w:val="24"/>
        </w:rPr>
        <w:t>therwise, what</w:t>
      </w:r>
      <w:r w:rsidR="009248AF">
        <w:rPr>
          <w:rFonts w:ascii="Times New Roman" w:hAnsi="Times New Roman" w:cs="Times New Roman"/>
          <w:sz w:val="24"/>
          <w:szCs w:val="24"/>
        </w:rPr>
        <w:t xml:space="preserve"> is </w:t>
      </w:r>
      <w:r>
        <w:rPr>
          <w:rFonts w:ascii="Times New Roman" w:hAnsi="Times New Roman" w:cs="Times New Roman"/>
          <w:sz w:val="24"/>
          <w:szCs w:val="24"/>
        </w:rPr>
        <w:t xml:space="preserve">the point of calling it </w:t>
      </w:r>
      <w:r w:rsidR="009248AF">
        <w:rPr>
          <w:rFonts w:ascii="Times New Roman" w:hAnsi="Times New Roman" w:cs="Times New Roman"/>
          <w:sz w:val="24"/>
          <w:szCs w:val="24"/>
        </w:rPr>
        <w:t xml:space="preserve">a faith or a trust at all? </w:t>
      </w:r>
      <w:r>
        <w:rPr>
          <w:rFonts w:ascii="Times New Roman" w:hAnsi="Times New Roman" w:cs="Times New Roman"/>
          <w:sz w:val="24"/>
          <w:szCs w:val="24"/>
        </w:rPr>
        <w:t xml:space="preserve">One only trusts or has faith in contexts where that trust </w:t>
      </w:r>
      <w:r w:rsidR="00EC15C1">
        <w:rPr>
          <w:rFonts w:ascii="Times New Roman" w:hAnsi="Times New Roman" w:cs="Times New Roman"/>
          <w:sz w:val="24"/>
          <w:szCs w:val="24"/>
        </w:rPr>
        <w:t xml:space="preserve">(or faith) </w:t>
      </w:r>
      <w:r>
        <w:rPr>
          <w:rFonts w:ascii="Times New Roman" w:hAnsi="Times New Roman" w:cs="Times New Roman"/>
          <w:sz w:val="24"/>
          <w:szCs w:val="24"/>
        </w:rPr>
        <w:t xml:space="preserve">could in principle be disappointed. If it is logically impossible for the trust to be disappointed, </w:t>
      </w:r>
      <w:r w:rsidR="000D20D6">
        <w:rPr>
          <w:rFonts w:ascii="Times New Roman" w:hAnsi="Times New Roman" w:cs="Times New Roman"/>
          <w:sz w:val="24"/>
          <w:szCs w:val="24"/>
        </w:rPr>
        <w:t>however</w:t>
      </w:r>
      <w:r>
        <w:rPr>
          <w:rFonts w:ascii="Times New Roman" w:hAnsi="Times New Roman" w:cs="Times New Roman"/>
          <w:sz w:val="24"/>
          <w:szCs w:val="24"/>
        </w:rPr>
        <w:t xml:space="preserve">, as in the case of ‘hinge certainty’, what is it that still makes this a </w:t>
      </w:r>
      <w:r w:rsidRPr="000D20D6">
        <w:rPr>
          <w:rFonts w:ascii="Times New Roman" w:hAnsi="Times New Roman" w:cs="Times New Roman"/>
          <w:i/>
          <w:sz w:val="24"/>
          <w:szCs w:val="24"/>
        </w:rPr>
        <w:t>trust</w:t>
      </w:r>
      <w:r w:rsidR="009C682E">
        <w:rPr>
          <w:rFonts w:ascii="Times New Roman" w:hAnsi="Times New Roman" w:cs="Times New Roman"/>
          <w:sz w:val="24"/>
          <w:szCs w:val="24"/>
        </w:rPr>
        <w:t xml:space="preserve">? </w:t>
      </w:r>
      <w:r w:rsidR="00EC15C1">
        <w:rPr>
          <w:rFonts w:ascii="Times New Roman" w:hAnsi="Times New Roman" w:cs="Times New Roman"/>
          <w:sz w:val="24"/>
          <w:szCs w:val="24"/>
        </w:rPr>
        <w:t>It doesn’</w:t>
      </w:r>
      <w:r w:rsidR="00034B31">
        <w:rPr>
          <w:rFonts w:ascii="Times New Roman" w:hAnsi="Times New Roman" w:cs="Times New Roman"/>
          <w:sz w:val="24"/>
          <w:szCs w:val="24"/>
        </w:rPr>
        <w:t>t appear</w:t>
      </w:r>
      <w:r w:rsidR="00EC15C1">
        <w:rPr>
          <w:rFonts w:ascii="Times New Roman" w:hAnsi="Times New Roman" w:cs="Times New Roman"/>
          <w:sz w:val="24"/>
          <w:szCs w:val="24"/>
        </w:rPr>
        <w:t xml:space="preserve"> to have anything in common with ordinary cases of trust or faith where one is always exposing oneself to the contingencies (and vicissitudes) of life. </w:t>
      </w:r>
      <w:r w:rsidR="009C682E">
        <w:rPr>
          <w:rFonts w:ascii="Times New Roman" w:hAnsi="Times New Roman" w:cs="Times New Roman"/>
          <w:sz w:val="24"/>
          <w:szCs w:val="24"/>
        </w:rPr>
        <w:t xml:space="preserve"> </w:t>
      </w:r>
    </w:p>
    <w:p w14:paraId="452B612A" w14:textId="404D6B97" w:rsidR="003B30C5" w:rsidRDefault="00034B31" w:rsidP="00EA3995">
      <w:pPr>
        <w:spacing w:line="480" w:lineRule="auto"/>
        <w:ind w:firstLine="720"/>
        <w:rPr>
          <w:rFonts w:ascii="Times New Roman" w:hAnsi="Times New Roman" w:cs="Times New Roman"/>
          <w:sz w:val="24"/>
          <w:szCs w:val="24"/>
        </w:rPr>
      </w:pPr>
      <w:r>
        <w:rPr>
          <w:rFonts w:ascii="Times New Roman" w:hAnsi="Times New Roman" w:cs="Times New Roman"/>
          <w:sz w:val="24"/>
          <w:szCs w:val="24"/>
        </w:rPr>
        <w:t>So, it seems that i</w:t>
      </w:r>
      <w:r w:rsidR="00F90867">
        <w:rPr>
          <w:rFonts w:ascii="Times New Roman" w:hAnsi="Times New Roman" w:cs="Times New Roman"/>
          <w:sz w:val="24"/>
          <w:szCs w:val="24"/>
        </w:rPr>
        <w:t>t is only if</w:t>
      </w:r>
      <w:r w:rsidR="009C682E">
        <w:rPr>
          <w:rFonts w:ascii="Times New Roman" w:hAnsi="Times New Roman" w:cs="Times New Roman"/>
          <w:sz w:val="24"/>
          <w:szCs w:val="24"/>
        </w:rPr>
        <w:t xml:space="preserve"> Cartesian global doubt </w:t>
      </w:r>
      <w:r w:rsidR="006E7F87">
        <w:rPr>
          <w:rFonts w:ascii="Times New Roman" w:hAnsi="Times New Roman" w:cs="Times New Roman"/>
          <w:sz w:val="24"/>
          <w:szCs w:val="24"/>
        </w:rPr>
        <w:t>continues to linger</w:t>
      </w:r>
      <w:r w:rsidR="009C682E">
        <w:rPr>
          <w:rFonts w:ascii="Times New Roman" w:hAnsi="Times New Roman" w:cs="Times New Roman"/>
          <w:sz w:val="24"/>
          <w:szCs w:val="24"/>
        </w:rPr>
        <w:t xml:space="preserve"> in </w:t>
      </w:r>
      <w:r w:rsidR="00F90867">
        <w:rPr>
          <w:rFonts w:ascii="Times New Roman" w:hAnsi="Times New Roman" w:cs="Times New Roman"/>
          <w:sz w:val="24"/>
          <w:szCs w:val="24"/>
        </w:rPr>
        <w:t>our</w:t>
      </w:r>
      <w:r w:rsidR="009C682E">
        <w:rPr>
          <w:rFonts w:ascii="Times New Roman" w:hAnsi="Times New Roman" w:cs="Times New Roman"/>
          <w:sz w:val="24"/>
          <w:szCs w:val="24"/>
        </w:rPr>
        <w:t xml:space="preserve"> minds</w:t>
      </w:r>
      <w:r w:rsidR="00F90867">
        <w:rPr>
          <w:rFonts w:ascii="Times New Roman" w:hAnsi="Times New Roman" w:cs="Times New Roman"/>
          <w:sz w:val="24"/>
          <w:szCs w:val="24"/>
        </w:rPr>
        <w:t xml:space="preserve"> that we need basic certainty </w:t>
      </w:r>
      <w:r w:rsidR="009C682E">
        <w:rPr>
          <w:rFonts w:ascii="Times New Roman" w:hAnsi="Times New Roman" w:cs="Times New Roman"/>
          <w:sz w:val="24"/>
          <w:szCs w:val="24"/>
        </w:rPr>
        <w:t xml:space="preserve">about what </w:t>
      </w:r>
      <w:r w:rsidR="00F90867">
        <w:rPr>
          <w:rFonts w:ascii="Times New Roman" w:hAnsi="Times New Roman" w:cs="Times New Roman"/>
          <w:sz w:val="24"/>
          <w:szCs w:val="24"/>
        </w:rPr>
        <w:t>might</w:t>
      </w:r>
      <w:r w:rsidR="009C682E">
        <w:rPr>
          <w:rFonts w:ascii="Times New Roman" w:hAnsi="Times New Roman" w:cs="Times New Roman"/>
          <w:sz w:val="24"/>
          <w:szCs w:val="24"/>
        </w:rPr>
        <w:t xml:space="preserve"> otherwise</w:t>
      </w:r>
      <w:r w:rsidR="00F90867">
        <w:rPr>
          <w:rFonts w:ascii="Times New Roman" w:hAnsi="Times New Roman" w:cs="Times New Roman"/>
          <w:sz w:val="24"/>
          <w:szCs w:val="24"/>
        </w:rPr>
        <w:t xml:space="preserve"> be</w:t>
      </w:r>
      <w:r w:rsidR="0099620C">
        <w:rPr>
          <w:rFonts w:ascii="Times New Roman" w:hAnsi="Times New Roman" w:cs="Times New Roman"/>
          <w:sz w:val="24"/>
          <w:szCs w:val="24"/>
        </w:rPr>
        <w:t xml:space="preserve"> thought</w:t>
      </w:r>
      <w:r w:rsidR="009C682E">
        <w:rPr>
          <w:rFonts w:ascii="Times New Roman" w:hAnsi="Times New Roman" w:cs="Times New Roman"/>
          <w:sz w:val="24"/>
          <w:szCs w:val="24"/>
        </w:rPr>
        <w:t xml:space="preserve"> inherently doubtful. But once the Cartesian Picture has been undermined </w:t>
      </w:r>
      <w:r w:rsidR="00F90867">
        <w:rPr>
          <w:rFonts w:ascii="Times New Roman" w:hAnsi="Times New Roman" w:cs="Times New Roman"/>
          <w:sz w:val="24"/>
          <w:szCs w:val="24"/>
        </w:rPr>
        <w:t>along</w:t>
      </w:r>
      <w:r w:rsidR="009C682E">
        <w:rPr>
          <w:rFonts w:ascii="Times New Roman" w:hAnsi="Times New Roman" w:cs="Times New Roman"/>
          <w:sz w:val="24"/>
          <w:szCs w:val="24"/>
        </w:rPr>
        <w:t xml:space="preserve"> with the Reasons Identity Thesis, there is no longer room for this kind of anxiety. </w:t>
      </w:r>
      <w:r w:rsidR="009C58C0">
        <w:rPr>
          <w:rFonts w:ascii="Times New Roman" w:hAnsi="Times New Roman" w:cs="Times New Roman"/>
          <w:sz w:val="24"/>
          <w:szCs w:val="24"/>
        </w:rPr>
        <w:t xml:space="preserve">Consequently, </w:t>
      </w:r>
      <w:r w:rsidR="009C682E">
        <w:rPr>
          <w:rFonts w:ascii="Times New Roman" w:hAnsi="Times New Roman" w:cs="Times New Roman"/>
          <w:sz w:val="24"/>
          <w:szCs w:val="24"/>
        </w:rPr>
        <w:t xml:space="preserve">there </w:t>
      </w:r>
      <w:r w:rsidR="009C58C0">
        <w:rPr>
          <w:rFonts w:ascii="Times New Roman" w:hAnsi="Times New Roman" w:cs="Times New Roman"/>
          <w:sz w:val="24"/>
          <w:szCs w:val="24"/>
        </w:rPr>
        <w:t>is also no need for</w:t>
      </w:r>
      <w:r w:rsidR="009C682E">
        <w:rPr>
          <w:rFonts w:ascii="Times New Roman" w:hAnsi="Times New Roman" w:cs="Times New Roman"/>
          <w:sz w:val="24"/>
          <w:szCs w:val="24"/>
        </w:rPr>
        <w:t xml:space="preserve"> ‘</w:t>
      </w:r>
      <w:r w:rsidR="00F90867">
        <w:rPr>
          <w:rFonts w:ascii="Times New Roman" w:hAnsi="Times New Roman" w:cs="Times New Roman"/>
          <w:sz w:val="24"/>
          <w:szCs w:val="24"/>
        </w:rPr>
        <w:t>hinge</w:t>
      </w:r>
      <w:r w:rsidR="009C58C0">
        <w:rPr>
          <w:rFonts w:ascii="Times New Roman" w:hAnsi="Times New Roman" w:cs="Times New Roman"/>
          <w:sz w:val="24"/>
          <w:szCs w:val="24"/>
        </w:rPr>
        <w:t xml:space="preserve"> certainty’.</w:t>
      </w:r>
      <w:r w:rsidR="00F90867">
        <w:rPr>
          <w:rFonts w:ascii="Times New Roman" w:hAnsi="Times New Roman" w:cs="Times New Roman"/>
          <w:sz w:val="24"/>
          <w:szCs w:val="24"/>
        </w:rPr>
        <w:t xml:space="preserve"> In other words, it is as Wittgenstein says in the </w:t>
      </w:r>
      <w:r w:rsidR="00F90867">
        <w:rPr>
          <w:rFonts w:ascii="Times New Roman" w:hAnsi="Times New Roman" w:cs="Times New Roman"/>
          <w:i/>
          <w:sz w:val="24"/>
          <w:szCs w:val="24"/>
        </w:rPr>
        <w:t>Tractatus</w:t>
      </w:r>
      <w:r w:rsidR="00F90867">
        <w:rPr>
          <w:rFonts w:ascii="Times New Roman" w:hAnsi="Times New Roman" w:cs="Times New Roman"/>
          <w:sz w:val="24"/>
          <w:szCs w:val="24"/>
        </w:rPr>
        <w:t>: ‘The solution of the problem</w:t>
      </w:r>
      <w:r w:rsidR="00FC2213">
        <w:rPr>
          <w:rFonts w:ascii="Times New Roman" w:hAnsi="Times New Roman" w:cs="Times New Roman"/>
          <w:sz w:val="24"/>
          <w:szCs w:val="24"/>
        </w:rPr>
        <w:t>…</w:t>
      </w:r>
      <w:r w:rsidR="00F90867">
        <w:rPr>
          <w:rFonts w:ascii="Times New Roman" w:hAnsi="Times New Roman" w:cs="Times New Roman"/>
          <w:sz w:val="24"/>
          <w:szCs w:val="24"/>
        </w:rPr>
        <w:t xml:space="preserve">is seen in the vanishing </w:t>
      </w:r>
      <w:r w:rsidR="00F4599C">
        <w:rPr>
          <w:rFonts w:ascii="Times New Roman" w:hAnsi="Times New Roman" w:cs="Times New Roman"/>
          <w:sz w:val="24"/>
          <w:szCs w:val="24"/>
        </w:rPr>
        <w:t xml:space="preserve">of the problem </w:t>
      </w:r>
      <w:r w:rsidR="0051126F">
        <w:rPr>
          <w:rFonts w:ascii="Times New Roman" w:hAnsi="Times New Roman" w:cs="Times New Roman"/>
          <w:sz w:val="24"/>
          <w:szCs w:val="24"/>
        </w:rPr>
        <w:t>(TLP 6.521).</w:t>
      </w:r>
      <w:r w:rsidR="009C58C0">
        <w:rPr>
          <w:rFonts w:ascii="Times New Roman" w:hAnsi="Times New Roman" w:cs="Times New Roman"/>
          <w:sz w:val="24"/>
          <w:szCs w:val="24"/>
        </w:rPr>
        <w:t xml:space="preserve"> </w:t>
      </w:r>
    </w:p>
    <w:p w14:paraId="0451FDA0" w14:textId="77777777" w:rsidR="00A345D6" w:rsidRDefault="00A345D6" w:rsidP="00A345D6">
      <w:pPr>
        <w:spacing w:line="480" w:lineRule="auto"/>
        <w:rPr>
          <w:rFonts w:ascii="Times New Roman" w:hAnsi="Times New Roman" w:cs="Times New Roman"/>
          <w:sz w:val="24"/>
          <w:szCs w:val="24"/>
        </w:rPr>
      </w:pPr>
    </w:p>
    <w:p w14:paraId="587B8C56" w14:textId="6844D2C4" w:rsidR="00A345D6" w:rsidRDefault="00A345D6" w:rsidP="00A345D6">
      <w:pPr>
        <w:spacing w:line="480" w:lineRule="auto"/>
        <w:rPr>
          <w:rFonts w:ascii="Times New Roman" w:hAnsi="Times New Roman" w:cs="Times New Roman"/>
          <w:sz w:val="24"/>
          <w:szCs w:val="24"/>
        </w:rPr>
      </w:pPr>
      <w:r>
        <w:rPr>
          <w:rFonts w:ascii="Times New Roman" w:hAnsi="Times New Roman" w:cs="Times New Roman"/>
          <w:b/>
          <w:sz w:val="24"/>
          <w:szCs w:val="24"/>
        </w:rPr>
        <w:t>References</w:t>
      </w:r>
    </w:p>
    <w:p w14:paraId="335690D4" w14:textId="70A3BF06" w:rsidR="00A345D6" w:rsidRDefault="00B32A68" w:rsidP="00A345D6">
      <w:pPr>
        <w:spacing w:line="480" w:lineRule="auto"/>
        <w:rPr>
          <w:rFonts w:ascii="Times New Roman" w:hAnsi="Times New Roman" w:cs="Times New Roman"/>
          <w:sz w:val="24"/>
          <w:szCs w:val="24"/>
        </w:rPr>
      </w:pPr>
      <w:r w:rsidRPr="00B32A68">
        <w:rPr>
          <w:rFonts w:ascii="Times New Roman" w:hAnsi="Times New Roman" w:cs="Times New Roman"/>
          <w:sz w:val="24"/>
          <w:szCs w:val="24"/>
        </w:rPr>
        <w:t xml:space="preserve">DeRose, K. (1995), ‘Solving the Sceptical Problem’, </w:t>
      </w:r>
      <w:r w:rsidRPr="00B32A68">
        <w:rPr>
          <w:rFonts w:ascii="Times New Roman" w:hAnsi="Times New Roman" w:cs="Times New Roman"/>
          <w:i/>
          <w:sz w:val="24"/>
          <w:szCs w:val="24"/>
        </w:rPr>
        <w:t>Philosophical Review</w:t>
      </w:r>
      <w:r w:rsidRPr="00B32A68">
        <w:rPr>
          <w:rFonts w:ascii="Times New Roman" w:hAnsi="Times New Roman" w:cs="Times New Roman"/>
          <w:sz w:val="24"/>
          <w:szCs w:val="24"/>
        </w:rPr>
        <w:t xml:space="preserve"> 104: 1, 1-52.</w:t>
      </w:r>
    </w:p>
    <w:p w14:paraId="3F61988E" w14:textId="15E8E526" w:rsidR="00B32A68" w:rsidRPr="00B32A68" w:rsidRDefault="00B32A68" w:rsidP="00B32A68">
      <w:pPr>
        <w:spacing w:line="480" w:lineRule="auto"/>
        <w:rPr>
          <w:rFonts w:ascii="Times New Roman" w:hAnsi="Times New Roman" w:cs="Times New Roman"/>
          <w:sz w:val="24"/>
          <w:szCs w:val="24"/>
          <w:lang w:val="en-US"/>
        </w:rPr>
      </w:pPr>
      <w:r w:rsidRPr="00B32A68">
        <w:rPr>
          <w:rFonts w:ascii="Times New Roman" w:hAnsi="Times New Roman" w:cs="Times New Roman"/>
          <w:sz w:val="24"/>
          <w:szCs w:val="24"/>
          <w:lang w:val="en-US"/>
        </w:rPr>
        <w:lastRenderedPageBreak/>
        <w:t xml:space="preserve">Dretske, F. </w:t>
      </w:r>
      <w:r>
        <w:rPr>
          <w:rFonts w:ascii="Times New Roman" w:hAnsi="Times New Roman" w:cs="Times New Roman"/>
          <w:sz w:val="24"/>
          <w:szCs w:val="24"/>
          <w:lang w:val="en-US"/>
        </w:rPr>
        <w:t>(</w:t>
      </w:r>
      <w:r w:rsidRPr="00B32A68">
        <w:rPr>
          <w:rFonts w:ascii="Times New Roman" w:hAnsi="Times New Roman" w:cs="Times New Roman"/>
          <w:sz w:val="24"/>
          <w:szCs w:val="24"/>
          <w:lang w:val="en-US"/>
        </w:rPr>
        <w:t>1970</w:t>
      </w:r>
      <w:r>
        <w:rPr>
          <w:rFonts w:ascii="Times New Roman" w:hAnsi="Times New Roman" w:cs="Times New Roman"/>
          <w:sz w:val="24"/>
          <w:szCs w:val="24"/>
          <w:lang w:val="en-US"/>
        </w:rPr>
        <w:t>),</w:t>
      </w:r>
      <w:r w:rsidRPr="00B32A68">
        <w:rPr>
          <w:rFonts w:ascii="Times New Roman" w:hAnsi="Times New Roman" w:cs="Times New Roman"/>
          <w:sz w:val="24"/>
          <w:szCs w:val="24"/>
          <w:lang w:val="en-US"/>
        </w:rPr>
        <w:t xml:space="preserve"> “Epistemic Operators,” </w:t>
      </w:r>
      <w:r w:rsidRPr="00B32A68">
        <w:rPr>
          <w:rFonts w:ascii="Times New Roman" w:hAnsi="Times New Roman" w:cs="Times New Roman"/>
          <w:i/>
          <w:iCs/>
          <w:sz w:val="24"/>
          <w:szCs w:val="24"/>
          <w:lang w:val="en-US"/>
        </w:rPr>
        <w:t>Journal of Philosophy</w:t>
      </w:r>
      <w:r w:rsidRPr="00B32A68">
        <w:rPr>
          <w:rFonts w:ascii="Times New Roman" w:hAnsi="Times New Roman" w:cs="Times New Roman"/>
          <w:sz w:val="24"/>
          <w:szCs w:val="24"/>
          <w:lang w:val="en-US"/>
        </w:rPr>
        <w:t xml:space="preserve"> 67: 1007–1023.</w:t>
      </w:r>
    </w:p>
    <w:p w14:paraId="1A2FBFB1" w14:textId="03EDF0E6" w:rsidR="00B32A68" w:rsidRDefault="00B32A68" w:rsidP="00B32A68">
      <w:pPr>
        <w:spacing w:line="480" w:lineRule="auto"/>
        <w:rPr>
          <w:rFonts w:ascii="Times New Roman" w:hAnsi="Times New Roman" w:cs="Times New Roman"/>
          <w:sz w:val="24"/>
          <w:szCs w:val="24"/>
        </w:rPr>
      </w:pPr>
      <w:r w:rsidRPr="00B32A68">
        <w:rPr>
          <w:rFonts w:ascii="Times New Roman" w:hAnsi="Times New Roman" w:cs="Times New Roman"/>
          <w:sz w:val="24"/>
          <w:szCs w:val="24"/>
          <w:lang w:val="en-US"/>
        </w:rPr>
        <w:t xml:space="preserve">Dretske, F. </w:t>
      </w:r>
      <w:r>
        <w:rPr>
          <w:rFonts w:ascii="Times New Roman" w:hAnsi="Times New Roman" w:cs="Times New Roman"/>
          <w:sz w:val="24"/>
          <w:szCs w:val="24"/>
          <w:lang w:val="en-US"/>
        </w:rPr>
        <w:t>(</w:t>
      </w:r>
      <w:r w:rsidRPr="00B32A68">
        <w:rPr>
          <w:rFonts w:ascii="Times New Roman" w:hAnsi="Times New Roman" w:cs="Times New Roman"/>
          <w:sz w:val="24"/>
          <w:szCs w:val="24"/>
          <w:lang w:val="en-US"/>
        </w:rPr>
        <w:t>2005</w:t>
      </w:r>
      <w:r>
        <w:rPr>
          <w:rFonts w:ascii="Times New Roman" w:hAnsi="Times New Roman" w:cs="Times New Roman"/>
          <w:sz w:val="24"/>
          <w:szCs w:val="24"/>
          <w:lang w:val="en-US"/>
        </w:rPr>
        <w:t>),</w:t>
      </w:r>
      <w:r w:rsidRPr="00B32A68">
        <w:rPr>
          <w:rFonts w:ascii="Times New Roman" w:hAnsi="Times New Roman" w:cs="Times New Roman"/>
          <w:sz w:val="24"/>
          <w:szCs w:val="24"/>
          <w:lang w:val="en-US"/>
        </w:rPr>
        <w:t xml:space="preserve"> “The Case against Closure.” In E. Sosa and M. </w:t>
      </w:r>
      <w:proofErr w:type="spellStart"/>
      <w:r w:rsidRPr="00B32A68">
        <w:rPr>
          <w:rFonts w:ascii="Times New Roman" w:hAnsi="Times New Roman" w:cs="Times New Roman"/>
          <w:sz w:val="24"/>
          <w:szCs w:val="24"/>
          <w:lang w:val="en-US"/>
        </w:rPr>
        <w:t>Steup</w:t>
      </w:r>
      <w:proofErr w:type="spellEnd"/>
      <w:r w:rsidRPr="00B32A68">
        <w:rPr>
          <w:rFonts w:ascii="Times New Roman" w:hAnsi="Times New Roman" w:cs="Times New Roman"/>
          <w:sz w:val="24"/>
          <w:szCs w:val="24"/>
          <w:lang w:val="en-US"/>
        </w:rPr>
        <w:t xml:space="preserve"> (eds.), </w:t>
      </w:r>
      <w:r w:rsidRPr="00B32A68">
        <w:rPr>
          <w:rFonts w:ascii="Times New Roman" w:hAnsi="Times New Roman" w:cs="Times New Roman"/>
          <w:i/>
          <w:iCs/>
          <w:sz w:val="24"/>
          <w:szCs w:val="24"/>
          <w:lang w:val="en-US"/>
        </w:rPr>
        <w:t>Contemporary Debates in Epistemology</w:t>
      </w:r>
      <w:r w:rsidR="00E72197">
        <w:rPr>
          <w:rFonts w:ascii="Times New Roman" w:hAnsi="Times New Roman" w:cs="Times New Roman"/>
          <w:sz w:val="24"/>
          <w:szCs w:val="24"/>
          <w:lang w:val="en-US"/>
        </w:rPr>
        <w:t xml:space="preserve"> (</w:t>
      </w:r>
      <w:r w:rsidRPr="00B32A68">
        <w:rPr>
          <w:rFonts w:ascii="Times New Roman" w:hAnsi="Times New Roman" w:cs="Times New Roman"/>
          <w:sz w:val="24"/>
          <w:szCs w:val="24"/>
          <w:lang w:val="en-US"/>
        </w:rPr>
        <w:t>Oxford: Blackwell</w:t>
      </w:r>
      <w:r w:rsidR="00E72197">
        <w:rPr>
          <w:rFonts w:ascii="Times New Roman" w:hAnsi="Times New Roman" w:cs="Times New Roman"/>
          <w:sz w:val="24"/>
          <w:szCs w:val="24"/>
          <w:lang w:val="en-US"/>
        </w:rPr>
        <w:t>), 13–26</w:t>
      </w:r>
      <w:r w:rsidRPr="00B32A68">
        <w:rPr>
          <w:rFonts w:ascii="Times New Roman" w:hAnsi="Times New Roman" w:cs="Times New Roman"/>
          <w:sz w:val="24"/>
          <w:szCs w:val="24"/>
          <w:lang w:val="en-US"/>
        </w:rPr>
        <w:t>.</w:t>
      </w:r>
    </w:p>
    <w:p w14:paraId="55E676F3" w14:textId="087BBE28" w:rsidR="00B32A68" w:rsidRPr="002E5791" w:rsidRDefault="00B32A68" w:rsidP="00A345D6">
      <w:pPr>
        <w:spacing w:line="480" w:lineRule="auto"/>
        <w:rPr>
          <w:rFonts w:ascii="Times New Roman" w:hAnsi="Times New Roman" w:cs="Times New Roman"/>
          <w:sz w:val="24"/>
          <w:szCs w:val="24"/>
        </w:rPr>
      </w:pPr>
      <w:r>
        <w:rPr>
          <w:rFonts w:ascii="Times New Roman" w:hAnsi="Times New Roman" w:cs="Times New Roman"/>
          <w:sz w:val="24"/>
          <w:szCs w:val="24"/>
        </w:rPr>
        <w:t>French, C. (2019)</w:t>
      </w:r>
      <w:r w:rsidR="002E5791">
        <w:rPr>
          <w:rFonts w:ascii="Times New Roman" w:hAnsi="Times New Roman" w:cs="Times New Roman"/>
          <w:sz w:val="24"/>
          <w:szCs w:val="24"/>
        </w:rPr>
        <w:t xml:space="preserve">, ‘Epistemological Disjunctivism and its Representational Commitments’ in C. Doyle, J. Milburn and D. Pritchard (eds), </w:t>
      </w:r>
      <w:r w:rsidR="002E5791">
        <w:rPr>
          <w:rFonts w:ascii="Times New Roman" w:hAnsi="Times New Roman" w:cs="Times New Roman"/>
          <w:i/>
          <w:sz w:val="24"/>
          <w:szCs w:val="24"/>
        </w:rPr>
        <w:t>New Issues in Epistemological Disjunctivism</w:t>
      </w:r>
      <w:r w:rsidR="002E5791">
        <w:rPr>
          <w:rFonts w:ascii="Times New Roman" w:hAnsi="Times New Roman" w:cs="Times New Roman"/>
          <w:sz w:val="24"/>
          <w:szCs w:val="24"/>
        </w:rPr>
        <w:t xml:space="preserve"> (London: Routledge), 169-93.</w:t>
      </w:r>
    </w:p>
    <w:p w14:paraId="4FE85958" w14:textId="6F8FA05D" w:rsidR="00E160B6" w:rsidRDefault="00B32A68" w:rsidP="00A345D6">
      <w:pPr>
        <w:spacing w:line="480" w:lineRule="auto"/>
        <w:rPr>
          <w:rFonts w:ascii="Times New Roman" w:hAnsi="Times New Roman" w:cs="Times New Roman"/>
          <w:sz w:val="24"/>
          <w:szCs w:val="24"/>
        </w:rPr>
      </w:pPr>
      <w:r w:rsidRPr="00B32A68">
        <w:rPr>
          <w:rFonts w:ascii="Times New Roman" w:hAnsi="Times New Roman" w:cs="Times New Roman"/>
          <w:sz w:val="24"/>
          <w:szCs w:val="24"/>
        </w:rPr>
        <w:t xml:space="preserve">Kant, I. (1781/1929), </w:t>
      </w:r>
      <w:r w:rsidRPr="00B32A68">
        <w:rPr>
          <w:rFonts w:ascii="Times New Roman" w:hAnsi="Times New Roman" w:cs="Times New Roman"/>
          <w:i/>
          <w:sz w:val="24"/>
          <w:szCs w:val="24"/>
        </w:rPr>
        <w:t>The Critique of Pure Reason</w:t>
      </w:r>
      <w:r w:rsidRPr="00B32A68">
        <w:rPr>
          <w:rFonts w:ascii="Times New Roman" w:hAnsi="Times New Roman" w:cs="Times New Roman"/>
          <w:sz w:val="24"/>
          <w:szCs w:val="24"/>
        </w:rPr>
        <w:t>, trans. Norman Kemp Smith (Basingstoke and London: Macmillan).</w:t>
      </w:r>
    </w:p>
    <w:p w14:paraId="2E7CA5DA" w14:textId="6CDF00B8" w:rsidR="00E160B6" w:rsidRPr="002E5791" w:rsidRDefault="00E160B6" w:rsidP="00A345D6">
      <w:pPr>
        <w:spacing w:line="480" w:lineRule="auto"/>
        <w:rPr>
          <w:rFonts w:ascii="Times New Roman" w:hAnsi="Times New Roman" w:cs="Times New Roman"/>
          <w:sz w:val="24"/>
          <w:szCs w:val="24"/>
        </w:rPr>
      </w:pPr>
      <w:r>
        <w:rPr>
          <w:rFonts w:ascii="Times New Roman" w:hAnsi="Times New Roman" w:cs="Times New Roman"/>
          <w:sz w:val="24"/>
          <w:szCs w:val="24"/>
        </w:rPr>
        <w:t>Longworth</w:t>
      </w:r>
      <w:r w:rsidR="00B32A68">
        <w:rPr>
          <w:rFonts w:ascii="Times New Roman" w:hAnsi="Times New Roman" w:cs="Times New Roman"/>
          <w:sz w:val="24"/>
          <w:szCs w:val="24"/>
        </w:rPr>
        <w:t xml:space="preserve">, G. (2019), </w:t>
      </w:r>
      <w:r w:rsidR="002E5791">
        <w:rPr>
          <w:rFonts w:ascii="Times New Roman" w:hAnsi="Times New Roman" w:cs="Times New Roman"/>
          <w:sz w:val="24"/>
          <w:szCs w:val="24"/>
        </w:rPr>
        <w:t xml:space="preserve">‘Settling a Question: Austin and Disjunctivism’ in </w:t>
      </w:r>
      <w:r w:rsidR="002E5791">
        <w:rPr>
          <w:rFonts w:ascii="Times New Roman" w:hAnsi="Times New Roman" w:cs="Times New Roman"/>
          <w:i/>
          <w:sz w:val="24"/>
          <w:szCs w:val="24"/>
        </w:rPr>
        <w:t>New Issues in Epistemological Disjunctivism</w:t>
      </w:r>
      <w:r w:rsidR="002E5791">
        <w:rPr>
          <w:rFonts w:ascii="Times New Roman" w:hAnsi="Times New Roman" w:cs="Times New Roman"/>
          <w:sz w:val="24"/>
          <w:szCs w:val="24"/>
        </w:rPr>
        <w:t xml:space="preserve"> 131-52.</w:t>
      </w:r>
    </w:p>
    <w:p w14:paraId="4BA0B7E4" w14:textId="474A6C76" w:rsidR="00E160B6" w:rsidRDefault="00E160B6" w:rsidP="00A345D6">
      <w:pPr>
        <w:spacing w:line="480" w:lineRule="auto"/>
        <w:rPr>
          <w:rFonts w:ascii="Times New Roman" w:hAnsi="Times New Roman" w:cs="Times New Roman"/>
          <w:sz w:val="24"/>
          <w:szCs w:val="24"/>
        </w:rPr>
      </w:pPr>
      <w:r>
        <w:rPr>
          <w:rFonts w:ascii="Times New Roman" w:hAnsi="Times New Roman" w:cs="Times New Roman"/>
          <w:sz w:val="24"/>
          <w:szCs w:val="24"/>
        </w:rPr>
        <w:t>McDowell</w:t>
      </w:r>
      <w:r w:rsidR="00B32A68">
        <w:rPr>
          <w:rFonts w:ascii="Times New Roman" w:hAnsi="Times New Roman" w:cs="Times New Roman"/>
          <w:sz w:val="24"/>
          <w:szCs w:val="24"/>
        </w:rPr>
        <w:t xml:space="preserve">, J. (2013), </w:t>
      </w:r>
      <w:r w:rsidR="00B32A68" w:rsidRPr="00B32A68">
        <w:rPr>
          <w:rFonts w:ascii="Times New Roman" w:hAnsi="Times New Roman" w:cs="Times New Roman"/>
          <w:sz w:val="24"/>
          <w:szCs w:val="24"/>
          <w:lang w:val="en-US"/>
        </w:rPr>
        <w:t xml:space="preserve">“Perceptual Experience: Both Contentful and Relational,” </w:t>
      </w:r>
      <w:r w:rsidR="00B32A68" w:rsidRPr="00B32A68">
        <w:rPr>
          <w:rFonts w:ascii="Times New Roman" w:hAnsi="Times New Roman" w:cs="Times New Roman"/>
          <w:i/>
          <w:iCs/>
          <w:sz w:val="24"/>
          <w:szCs w:val="24"/>
          <w:lang w:val="en-US"/>
        </w:rPr>
        <w:t>European Journal of Philosophy</w:t>
      </w:r>
      <w:r w:rsidR="00B32A68" w:rsidRPr="00B32A68">
        <w:rPr>
          <w:rFonts w:ascii="Times New Roman" w:hAnsi="Times New Roman" w:cs="Times New Roman"/>
          <w:sz w:val="24"/>
          <w:szCs w:val="24"/>
          <w:lang w:val="en-US"/>
        </w:rPr>
        <w:t xml:space="preserve"> 21 (1): 144–157.</w:t>
      </w:r>
    </w:p>
    <w:p w14:paraId="06B4C46E" w14:textId="77777777" w:rsidR="00B32A68" w:rsidRPr="00B32A68" w:rsidRDefault="00B32A68" w:rsidP="00B32A68">
      <w:pPr>
        <w:spacing w:line="480" w:lineRule="auto"/>
        <w:rPr>
          <w:rFonts w:ascii="Times New Roman" w:hAnsi="Times New Roman" w:cs="Times New Roman"/>
          <w:sz w:val="24"/>
          <w:szCs w:val="24"/>
        </w:rPr>
      </w:pPr>
      <w:r w:rsidRPr="00B32A68">
        <w:rPr>
          <w:rFonts w:ascii="Times New Roman" w:hAnsi="Times New Roman" w:cs="Times New Roman"/>
          <w:sz w:val="24"/>
          <w:szCs w:val="24"/>
        </w:rPr>
        <w:t xml:space="preserve">Moyal-Sharrock, D. (2004), </w:t>
      </w:r>
      <w:r w:rsidRPr="00B32A68">
        <w:rPr>
          <w:rFonts w:ascii="Times New Roman" w:hAnsi="Times New Roman" w:cs="Times New Roman"/>
          <w:i/>
          <w:sz w:val="24"/>
          <w:szCs w:val="24"/>
        </w:rPr>
        <w:t xml:space="preserve">Understanding Wittgenstein’s </w:t>
      </w:r>
      <w:r w:rsidRPr="00B32A68">
        <w:rPr>
          <w:rFonts w:ascii="Times New Roman" w:hAnsi="Times New Roman" w:cs="Times New Roman"/>
          <w:sz w:val="24"/>
          <w:szCs w:val="24"/>
        </w:rPr>
        <w:t>On Certainty (London: Macmillan).</w:t>
      </w:r>
    </w:p>
    <w:p w14:paraId="1FF4E141" w14:textId="35A79003" w:rsidR="00E160B6" w:rsidRDefault="00B32A68" w:rsidP="00A345D6">
      <w:pPr>
        <w:spacing w:line="480" w:lineRule="auto"/>
        <w:rPr>
          <w:rFonts w:ascii="Times New Roman" w:hAnsi="Times New Roman" w:cs="Times New Roman"/>
          <w:sz w:val="24"/>
          <w:szCs w:val="24"/>
        </w:rPr>
      </w:pPr>
      <w:r w:rsidRPr="00B32A68">
        <w:rPr>
          <w:rFonts w:ascii="Times New Roman" w:hAnsi="Times New Roman" w:cs="Times New Roman"/>
          <w:sz w:val="24"/>
          <w:szCs w:val="24"/>
        </w:rPr>
        <w:t xml:space="preserve">Pritchard, D. (2012), </w:t>
      </w:r>
      <w:r w:rsidRPr="00B32A68">
        <w:rPr>
          <w:rFonts w:ascii="Times New Roman" w:hAnsi="Times New Roman" w:cs="Times New Roman"/>
          <w:i/>
          <w:sz w:val="24"/>
          <w:szCs w:val="24"/>
        </w:rPr>
        <w:t>Epistemological Disjunctivism</w:t>
      </w:r>
      <w:r w:rsidRPr="00B32A68">
        <w:rPr>
          <w:rFonts w:ascii="Times New Roman" w:hAnsi="Times New Roman" w:cs="Times New Roman"/>
          <w:sz w:val="24"/>
          <w:szCs w:val="24"/>
        </w:rPr>
        <w:t xml:space="preserve"> (Oxford: Oxford University Press).</w:t>
      </w:r>
    </w:p>
    <w:p w14:paraId="1E17BAB0" w14:textId="7588FDBC" w:rsidR="00E160B6" w:rsidRPr="00B32A68" w:rsidRDefault="00E160B6" w:rsidP="00A345D6">
      <w:pPr>
        <w:spacing w:line="480" w:lineRule="auto"/>
        <w:rPr>
          <w:rFonts w:ascii="Times New Roman" w:hAnsi="Times New Roman" w:cs="Times New Roman"/>
          <w:sz w:val="24"/>
          <w:szCs w:val="24"/>
        </w:rPr>
      </w:pPr>
      <w:r>
        <w:rPr>
          <w:rFonts w:ascii="Times New Roman" w:hAnsi="Times New Roman" w:cs="Times New Roman"/>
          <w:sz w:val="24"/>
          <w:szCs w:val="24"/>
        </w:rPr>
        <w:t>Schönbaumsfeld</w:t>
      </w:r>
      <w:r w:rsidR="00B32A68">
        <w:rPr>
          <w:rFonts w:ascii="Times New Roman" w:hAnsi="Times New Roman" w:cs="Times New Roman"/>
          <w:sz w:val="24"/>
          <w:szCs w:val="24"/>
        </w:rPr>
        <w:t xml:space="preserve">, G. (2016), </w:t>
      </w:r>
      <w:r w:rsidR="00B32A68">
        <w:rPr>
          <w:rFonts w:ascii="Times New Roman" w:hAnsi="Times New Roman" w:cs="Times New Roman"/>
          <w:i/>
          <w:sz w:val="24"/>
          <w:szCs w:val="24"/>
        </w:rPr>
        <w:t>The Illusion of Doubt</w:t>
      </w:r>
      <w:r w:rsidR="00B32A68">
        <w:rPr>
          <w:rFonts w:ascii="Times New Roman" w:hAnsi="Times New Roman" w:cs="Times New Roman"/>
          <w:sz w:val="24"/>
          <w:szCs w:val="24"/>
        </w:rPr>
        <w:t xml:space="preserve"> (Oxford: Oxford University Press).</w:t>
      </w:r>
    </w:p>
    <w:p w14:paraId="7F231967" w14:textId="04865CF9" w:rsidR="00E160B6" w:rsidRDefault="00B32A68" w:rsidP="00A345D6">
      <w:pPr>
        <w:spacing w:line="480" w:lineRule="auto"/>
        <w:rPr>
          <w:rFonts w:ascii="Times New Roman" w:hAnsi="Times New Roman" w:cs="Times New Roman"/>
          <w:sz w:val="24"/>
          <w:szCs w:val="24"/>
        </w:rPr>
      </w:pPr>
      <w:r w:rsidRPr="00B32A68">
        <w:rPr>
          <w:rFonts w:ascii="Times New Roman" w:hAnsi="Times New Roman" w:cs="Times New Roman"/>
          <w:sz w:val="24"/>
          <w:szCs w:val="24"/>
        </w:rPr>
        <w:t xml:space="preserve">Wittgenstein, L. (1969), </w:t>
      </w:r>
      <w:r w:rsidRPr="00B32A68">
        <w:rPr>
          <w:rFonts w:ascii="Times New Roman" w:hAnsi="Times New Roman" w:cs="Times New Roman"/>
          <w:i/>
          <w:sz w:val="24"/>
          <w:szCs w:val="24"/>
        </w:rPr>
        <w:t>On Certainty</w:t>
      </w:r>
      <w:r w:rsidRPr="00B32A68">
        <w:rPr>
          <w:rFonts w:ascii="Times New Roman" w:hAnsi="Times New Roman" w:cs="Times New Roman"/>
          <w:sz w:val="24"/>
          <w:szCs w:val="24"/>
        </w:rPr>
        <w:t>, ed. G. E. M. Anscombe and G. H. von Wright, trans. Anscombe and D. Paul (Oxford: Blackwell).</w:t>
      </w:r>
    </w:p>
    <w:p w14:paraId="1AFEF6E0" w14:textId="5219E498" w:rsidR="00A345D6" w:rsidRPr="00A345D6" w:rsidRDefault="00B32A68" w:rsidP="00A345D6">
      <w:pPr>
        <w:spacing w:line="480" w:lineRule="auto"/>
        <w:rPr>
          <w:rFonts w:ascii="Times New Roman" w:hAnsi="Times New Roman" w:cs="Times New Roman"/>
          <w:sz w:val="24"/>
          <w:szCs w:val="24"/>
        </w:rPr>
      </w:pPr>
      <w:r w:rsidRPr="00B32A68">
        <w:rPr>
          <w:rFonts w:ascii="Times New Roman" w:hAnsi="Times New Roman" w:cs="Times New Roman"/>
          <w:sz w:val="24"/>
          <w:szCs w:val="24"/>
        </w:rPr>
        <w:t xml:space="preserve">Wittgenstein, L. (2009), </w:t>
      </w:r>
      <w:r w:rsidRPr="00B32A68">
        <w:rPr>
          <w:rFonts w:ascii="Times New Roman" w:hAnsi="Times New Roman" w:cs="Times New Roman"/>
          <w:i/>
          <w:sz w:val="24"/>
          <w:szCs w:val="24"/>
        </w:rPr>
        <w:t>Philosophical Investigations</w:t>
      </w:r>
      <w:r w:rsidRPr="00B32A68">
        <w:rPr>
          <w:rFonts w:ascii="Times New Roman" w:hAnsi="Times New Roman" w:cs="Times New Roman"/>
          <w:sz w:val="24"/>
          <w:szCs w:val="24"/>
        </w:rPr>
        <w:t>, ed. P. M. S. Hacker and J. Schulte, trans. Anscombe, Hacker, Schulte (Oxford: Blackwell).</w:t>
      </w:r>
    </w:p>
    <w:sectPr w:rsidR="00A345D6" w:rsidRPr="00A345D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470D4" w14:textId="77777777" w:rsidR="00774375" w:rsidRDefault="00774375" w:rsidP="00B753F7">
      <w:pPr>
        <w:spacing w:after="0" w:line="240" w:lineRule="auto"/>
      </w:pPr>
      <w:r>
        <w:separator/>
      </w:r>
    </w:p>
  </w:endnote>
  <w:endnote w:type="continuationSeparator" w:id="0">
    <w:p w14:paraId="767DCC92" w14:textId="77777777" w:rsidR="00774375" w:rsidRDefault="00774375" w:rsidP="00B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180269"/>
      <w:docPartObj>
        <w:docPartGallery w:val="Page Numbers (Bottom of Page)"/>
        <w:docPartUnique/>
      </w:docPartObj>
    </w:sdtPr>
    <w:sdtEndPr>
      <w:rPr>
        <w:noProof/>
      </w:rPr>
    </w:sdtEndPr>
    <w:sdtContent>
      <w:p w14:paraId="1299DC61" w14:textId="77777777" w:rsidR="00B753F7" w:rsidRDefault="00B753F7">
        <w:pPr>
          <w:pStyle w:val="Footer"/>
          <w:jc w:val="right"/>
        </w:pPr>
        <w:r>
          <w:fldChar w:fldCharType="begin"/>
        </w:r>
        <w:r>
          <w:instrText xml:space="preserve"> PAGE   \* MERGEFORMAT </w:instrText>
        </w:r>
        <w:r>
          <w:fldChar w:fldCharType="separate"/>
        </w:r>
        <w:r w:rsidR="00E25940">
          <w:rPr>
            <w:noProof/>
          </w:rPr>
          <w:t>24</w:t>
        </w:r>
        <w:r>
          <w:rPr>
            <w:noProof/>
          </w:rPr>
          <w:fldChar w:fldCharType="end"/>
        </w:r>
      </w:p>
    </w:sdtContent>
  </w:sdt>
  <w:p w14:paraId="33A82D36" w14:textId="77777777" w:rsidR="00B753F7" w:rsidRDefault="00B75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C78D1" w14:textId="77777777" w:rsidR="00774375" w:rsidRDefault="00774375" w:rsidP="00B753F7">
      <w:pPr>
        <w:spacing w:after="0" w:line="240" w:lineRule="auto"/>
      </w:pPr>
      <w:r>
        <w:separator/>
      </w:r>
    </w:p>
  </w:footnote>
  <w:footnote w:type="continuationSeparator" w:id="0">
    <w:p w14:paraId="7C3A039F" w14:textId="77777777" w:rsidR="00774375" w:rsidRDefault="00774375" w:rsidP="00B753F7">
      <w:pPr>
        <w:spacing w:after="0" w:line="240" w:lineRule="auto"/>
      </w:pPr>
      <w:r>
        <w:continuationSeparator/>
      </w:r>
    </w:p>
  </w:footnote>
  <w:footnote w:id="1">
    <w:p w14:paraId="78334671" w14:textId="77777777" w:rsidR="00EA3995" w:rsidRDefault="00EA3995" w:rsidP="00EA3995">
      <w:pPr>
        <w:pStyle w:val="FootnoteText"/>
      </w:pPr>
      <w:r>
        <w:rPr>
          <w:rStyle w:val="FootnoteReference"/>
        </w:rPr>
        <w:footnoteRef/>
      </w:r>
      <w:r>
        <w:t xml:space="preserve"> And I don’t mean the ones that sit in your browser.</w:t>
      </w:r>
    </w:p>
  </w:footnote>
  <w:footnote w:id="2">
    <w:p w14:paraId="18CCB21D" w14:textId="4E2EDF3E" w:rsidR="002E5791" w:rsidRPr="002E5791" w:rsidRDefault="002E5791">
      <w:pPr>
        <w:pStyle w:val="FootnoteText"/>
      </w:pPr>
      <w:r>
        <w:rPr>
          <w:rStyle w:val="FootnoteReference"/>
        </w:rPr>
        <w:footnoteRef/>
      </w:r>
      <w:r>
        <w:t xml:space="preserve"> </w:t>
      </w:r>
      <w:r>
        <w:rPr>
          <w:i/>
        </w:rPr>
        <w:t>Critique of Pure Reason</w:t>
      </w:r>
      <w:r>
        <w:t xml:space="preserve"> </w:t>
      </w:r>
      <w:r w:rsidR="000D08FC">
        <w:t>B627.</w:t>
      </w:r>
    </w:p>
  </w:footnote>
  <w:footnote w:id="3">
    <w:p w14:paraId="5FC44D5A" w14:textId="48F0EDAF" w:rsidR="00DA33D3" w:rsidRDefault="00DA33D3">
      <w:pPr>
        <w:pStyle w:val="FootnoteText"/>
      </w:pPr>
      <w:r>
        <w:rPr>
          <w:rStyle w:val="FootnoteReference"/>
        </w:rPr>
        <w:footnoteRef/>
      </w:r>
      <w:r>
        <w:t xml:space="preserve"> I take it to be </w:t>
      </w:r>
      <w:r>
        <w:t>a strength of my reading that the views that I attribute to Wittgenstein in OC square nicely with what he says in PI.</w:t>
      </w:r>
    </w:p>
  </w:footnote>
  <w:footnote w:id="4">
    <w:p w14:paraId="203D1B77" w14:textId="36DC9BAD" w:rsidR="007547B5" w:rsidRDefault="007547B5">
      <w:pPr>
        <w:pStyle w:val="FootnoteText"/>
      </w:pPr>
      <w:r>
        <w:rPr>
          <w:rStyle w:val="FootnoteReference"/>
        </w:rPr>
        <w:footnoteRef/>
      </w:r>
      <w:r>
        <w:t xml:space="preserve"> See, for example, PI </w:t>
      </w:r>
      <w:r>
        <w:rPr>
          <w:rFonts w:cstheme="minorHAnsi"/>
        </w:rPr>
        <w:t>§</w:t>
      </w:r>
      <w:r>
        <w:t xml:space="preserve">108, </w:t>
      </w:r>
      <w:r>
        <w:rPr>
          <w:rFonts w:cstheme="minorHAnsi"/>
        </w:rPr>
        <w:t>§</w:t>
      </w:r>
      <w:r w:rsidR="008510D4">
        <w:t>134-7</w:t>
      </w:r>
      <w:r>
        <w:t xml:space="preserve"> (critique of the general form of the proposition).</w:t>
      </w:r>
    </w:p>
  </w:footnote>
  <w:footnote w:id="5">
    <w:p w14:paraId="78C6022A" w14:textId="77CE5C8D" w:rsidR="00BC7A0B" w:rsidRPr="00BC7A0B" w:rsidRDefault="00BC7A0B">
      <w:pPr>
        <w:pStyle w:val="FootnoteText"/>
      </w:pPr>
      <w:r>
        <w:rPr>
          <w:rStyle w:val="FootnoteReference"/>
        </w:rPr>
        <w:footnoteRef/>
      </w:r>
      <w:r>
        <w:t xml:space="preserve"> Moyal-Sharrock mentions this quotation herself in her book </w:t>
      </w:r>
      <w:r>
        <w:rPr>
          <w:i/>
        </w:rPr>
        <w:t xml:space="preserve">Understanding Wittgenstein’s </w:t>
      </w:r>
      <w:r>
        <w:t xml:space="preserve">On Certainty (2004: 35), but remarkably regards this as compatible with the Tractarian essentialism she attributes to later Wittgenstein – the view that a proposition must be descriptive and contingent (i.e. factual and empirical). Her reason for this is that she believes that Wittgenstein is only broad-minded about the ‘non-specialized use of the concept’ (where </w:t>
      </w:r>
      <w:r w:rsidR="00191C14">
        <w:t>the ‘specialized use’ is the bipolar use</w:t>
      </w:r>
      <w:r>
        <w:t>).</w:t>
      </w:r>
      <w:r w:rsidR="00191C14">
        <w:t xml:space="preserve"> </w:t>
      </w:r>
      <w:r w:rsidR="002D2ABE">
        <w:t xml:space="preserve">But why think that Wittgenstein is talking about the ‘non-specialized use’ here (if he is even endorsing such a distinction, which seems doubtful)? In </w:t>
      </w:r>
      <w:r w:rsidR="002D2ABE">
        <w:rPr>
          <w:rFonts w:cstheme="minorHAnsi"/>
        </w:rPr>
        <w:t>§</w:t>
      </w:r>
      <w:r w:rsidR="002D2ABE">
        <w:t xml:space="preserve">319 he is talking about </w:t>
      </w:r>
      <w:r w:rsidR="002D2ABE" w:rsidRPr="002D2ABE">
        <w:rPr>
          <w:i/>
        </w:rPr>
        <w:t>both</w:t>
      </w:r>
      <w:r w:rsidR="002D2ABE">
        <w:t xml:space="preserve"> logical and empirical propositions, thus apparently making a general point about propositions: ‘But wouldn’t one have to say then, that there is no sharp boundary between propositions of logic and empirical propositions?’</w:t>
      </w:r>
      <w:r w:rsidR="008510D4">
        <w:t xml:space="preserve"> </w:t>
      </w:r>
    </w:p>
  </w:footnote>
  <w:footnote w:id="6">
    <w:p w14:paraId="4E4DEB3A" w14:textId="2B6DA128" w:rsidR="000C1C8A" w:rsidRDefault="000C1C8A">
      <w:pPr>
        <w:pStyle w:val="FootnoteText"/>
      </w:pPr>
      <w:r>
        <w:rPr>
          <w:rStyle w:val="FootnoteReference"/>
        </w:rPr>
        <w:footnoteRef/>
      </w:r>
      <w:r>
        <w:t xml:space="preserve"> See, for example, PI </w:t>
      </w:r>
      <w:r>
        <w:rPr>
          <w:rFonts w:cstheme="minorHAnsi"/>
        </w:rPr>
        <w:t>§</w:t>
      </w:r>
      <w:r>
        <w:t xml:space="preserve">109, PI </w:t>
      </w:r>
      <w:r>
        <w:rPr>
          <w:rFonts w:cstheme="minorHAnsi"/>
        </w:rPr>
        <w:t>§</w:t>
      </w:r>
      <w:r>
        <w:t>124-8.</w:t>
      </w:r>
    </w:p>
  </w:footnote>
  <w:footnote w:id="7">
    <w:p w14:paraId="376004FA" w14:textId="77777777" w:rsidR="008D433A" w:rsidRDefault="008D433A" w:rsidP="008D433A">
      <w:pPr>
        <w:pStyle w:val="FootnoteText"/>
      </w:pPr>
      <w:r>
        <w:rPr>
          <w:rStyle w:val="FootnoteReference"/>
        </w:rPr>
        <w:footnoteRef/>
      </w:r>
      <w:r>
        <w:t xml:space="preserve"> </w:t>
      </w:r>
      <w:r w:rsidRPr="0065090D">
        <w:t xml:space="preserve">Why is no </w:t>
      </w:r>
      <w:r>
        <w:t xml:space="preserve">‘final’ </w:t>
      </w:r>
      <w:r w:rsidRPr="0065090D">
        <w:t>justification needed? Because</w:t>
      </w:r>
      <w:r>
        <w:t>, as Wittgenstein says,</w:t>
      </w:r>
      <w:r w:rsidRPr="0065090D">
        <w:t xml:space="preserve"> the ‘foundation</w:t>
      </w:r>
      <w:r>
        <w:t>-</w:t>
      </w:r>
      <w:r w:rsidRPr="0065090D">
        <w:t xml:space="preserve"> walls are carried by the whole house</w:t>
      </w:r>
      <w:r>
        <w:t xml:space="preserve">’ (OC </w:t>
      </w:r>
      <w:r>
        <w:rPr>
          <w:rFonts w:cstheme="minorHAnsi"/>
        </w:rPr>
        <w:t>§</w:t>
      </w:r>
      <w:r>
        <w:t>248)</w:t>
      </w:r>
      <w:r w:rsidRPr="0065090D">
        <w:t xml:space="preserve">. </w:t>
      </w:r>
    </w:p>
  </w:footnote>
  <w:footnote w:id="8">
    <w:p w14:paraId="2CD8AFC7" w14:textId="26872104" w:rsidR="0063502F" w:rsidRDefault="0063502F">
      <w:pPr>
        <w:pStyle w:val="FootnoteText"/>
      </w:pPr>
      <w:r>
        <w:rPr>
          <w:rStyle w:val="FootnoteReference"/>
        </w:rPr>
        <w:footnoteRef/>
      </w:r>
      <w:r w:rsidR="00EC15C1">
        <w:t xml:space="preserve"> L</w:t>
      </w:r>
      <w:r>
        <w:t xml:space="preserve">ogical enabling conditions enable or make possible </w:t>
      </w:r>
      <w:r>
        <w:t>a know-how, but they are not themselves a know-how (whatever that could mean).</w:t>
      </w:r>
    </w:p>
  </w:footnote>
  <w:footnote w:id="9">
    <w:p w14:paraId="506134B3" w14:textId="04ECBEEA" w:rsidR="00293AF4" w:rsidRPr="00293AF4" w:rsidRDefault="00293AF4">
      <w:pPr>
        <w:pStyle w:val="FootnoteText"/>
      </w:pPr>
      <w:r>
        <w:rPr>
          <w:rStyle w:val="FootnoteReference"/>
        </w:rPr>
        <w:footnoteRef/>
      </w:r>
      <w:r>
        <w:t xml:space="preserve"> In some of the passages that Moyal-Sharrock appeals to, in order to back up her reading, Wittgenstein is talking about </w:t>
      </w:r>
      <w:r w:rsidRPr="002C27AA">
        <w:rPr>
          <w:i/>
        </w:rPr>
        <w:t>ordinary</w:t>
      </w:r>
      <w:r>
        <w:t xml:space="preserve"> certainty (not </w:t>
      </w:r>
      <w:r>
        <w:rPr>
          <w:i/>
        </w:rPr>
        <w:t>objective</w:t>
      </w:r>
      <w:r>
        <w:t xml:space="preserve"> or ‘hinge certainty’), and ordinary certainty is precisely what Wittgenstein reclaims from the sceptic (but </w:t>
      </w:r>
      <w:r w:rsidR="00351040">
        <w:t>ordinary certainty concerns matters that one could, in principle, also be uncertain about, if compelling grounds for this were given</w:t>
      </w:r>
      <w:r>
        <w:t xml:space="preserve">). So, for example, Moyal-Sharrock quotes: ‘If you tried to doubt everything you would not get as far as doubting anything. The game of doubting itself presupposes certainty’ (OC </w:t>
      </w:r>
      <w:r>
        <w:rPr>
          <w:rFonts w:cstheme="minorHAnsi"/>
        </w:rPr>
        <w:t>§</w:t>
      </w:r>
      <w:r>
        <w:t xml:space="preserve">115). Here Wittgenstein is talking about being certain of ordinary </w:t>
      </w:r>
      <w:r w:rsidR="00351040">
        <w:t xml:space="preserve">facts, and what he is saying is that you cannot coherently doubt all facts at the same time. The previous paragraph makes this clear: ‘If you are not certain of any fact, you cannot be certain of the meaning of your words either’ (OC </w:t>
      </w:r>
      <w:r w:rsidR="00351040">
        <w:rPr>
          <w:rFonts w:cstheme="minorHAnsi"/>
        </w:rPr>
        <w:t>§</w:t>
      </w:r>
      <w:r w:rsidR="00351040">
        <w:t xml:space="preserve">114). So, these passages do not support </w:t>
      </w:r>
      <w:r w:rsidR="00351040">
        <w:t xml:space="preserve">Moyal-Sharrock’s </w:t>
      </w:r>
      <w:r w:rsidR="00ED4079">
        <w:t>contention that the word ‘certainty’ in these contexts means</w:t>
      </w:r>
      <w:r w:rsidR="00351040">
        <w:t xml:space="preserve"> ‘hinge certainty’</w:t>
      </w:r>
      <w:r w:rsidR="00ED407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A70"/>
    <w:multiLevelType w:val="hybridMultilevel"/>
    <w:tmpl w:val="C8CEFCF4"/>
    <w:lvl w:ilvl="0" w:tplc="1C007D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C3269D"/>
    <w:multiLevelType w:val="hybridMultilevel"/>
    <w:tmpl w:val="0EA2B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F7"/>
    <w:rsid w:val="00001FBD"/>
    <w:rsid w:val="000140EA"/>
    <w:rsid w:val="00015DEF"/>
    <w:rsid w:val="000163AE"/>
    <w:rsid w:val="00020290"/>
    <w:rsid w:val="0002483E"/>
    <w:rsid w:val="00025199"/>
    <w:rsid w:val="00026CA7"/>
    <w:rsid w:val="00027B6A"/>
    <w:rsid w:val="00034B31"/>
    <w:rsid w:val="00061EEC"/>
    <w:rsid w:val="00062911"/>
    <w:rsid w:val="00065433"/>
    <w:rsid w:val="00076D4B"/>
    <w:rsid w:val="000830A2"/>
    <w:rsid w:val="00094D1D"/>
    <w:rsid w:val="00094D6A"/>
    <w:rsid w:val="000A354E"/>
    <w:rsid w:val="000A5D59"/>
    <w:rsid w:val="000B0D7E"/>
    <w:rsid w:val="000B470D"/>
    <w:rsid w:val="000B776D"/>
    <w:rsid w:val="000C1C8A"/>
    <w:rsid w:val="000D08FC"/>
    <w:rsid w:val="000D20D6"/>
    <w:rsid w:val="000E65C4"/>
    <w:rsid w:val="000F65F2"/>
    <w:rsid w:val="00101889"/>
    <w:rsid w:val="00102C81"/>
    <w:rsid w:val="00120295"/>
    <w:rsid w:val="00122E25"/>
    <w:rsid w:val="001255FE"/>
    <w:rsid w:val="001301F8"/>
    <w:rsid w:val="00140A66"/>
    <w:rsid w:val="0015118A"/>
    <w:rsid w:val="00167F34"/>
    <w:rsid w:val="001773C5"/>
    <w:rsid w:val="00186792"/>
    <w:rsid w:val="00191C14"/>
    <w:rsid w:val="00192C52"/>
    <w:rsid w:val="0019636A"/>
    <w:rsid w:val="00196679"/>
    <w:rsid w:val="001A1B50"/>
    <w:rsid w:val="001A3E5C"/>
    <w:rsid w:val="001A4AB5"/>
    <w:rsid w:val="001A4E88"/>
    <w:rsid w:val="001A761F"/>
    <w:rsid w:val="001B4F82"/>
    <w:rsid w:val="001C4487"/>
    <w:rsid w:val="001C4D63"/>
    <w:rsid w:val="001C73CF"/>
    <w:rsid w:val="001D5498"/>
    <w:rsid w:val="001E0938"/>
    <w:rsid w:val="001E09EC"/>
    <w:rsid w:val="001F62BD"/>
    <w:rsid w:val="00205113"/>
    <w:rsid w:val="002110B6"/>
    <w:rsid w:val="00216052"/>
    <w:rsid w:val="002311FD"/>
    <w:rsid w:val="00231675"/>
    <w:rsid w:val="00231F0B"/>
    <w:rsid w:val="00257430"/>
    <w:rsid w:val="002577AF"/>
    <w:rsid w:val="00293AF4"/>
    <w:rsid w:val="002952A8"/>
    <w:rsid w:val="002B21B2"/>
    <w:rsid w:val="002C27AA"/>
    <w:rsid w:val="002C5F6E"/>
    <w:rsid w:val="002C6054"/>
    <w:rsid w:val="002C7CF2"/>
    <w:rsid w:val="002D2ABE"/>
    <w:rsid w:val="002D401F"/>
    <w:rsid w:val="002E5791"/>
    <w:rsid w:val="002E658E"/>
    <w:rsid w:val="002F2C0A"/>
    <w:rsid w:val="003001D3"/>
    <w:rsid w:val="00300AC6"/>
    <w:rsid w:val="00351040"/>
    <w:rsid w:val="00386B56"/>
    <w:rsid w:val="00391CB2"/>
    <w:rsid w:val="003A5899"/>
    <w:rsid w:val="003A7B46"/>
    <w:rsid w:val="003B30C5"/>
    <w:rsid w:val="003B5F29"/>
    <w:rsid w:val="003E0082"/>
    <w:rsid w:val="003E57E6"/>
    <w:rsid w:val="003E7398"/>
    <w:rsid w:val="003E7C4A"/>
    <w:rsid w:val="003F0026"/>
    <w:rsid w:val="003F2D94"/>
    <w:rsid w:val="0040041B"/>
    <w:rsid w:val="0041135A"/>
    <w:rsid w:val="0041522A"/>
    <w:rsid w:val="00415BCD"/>
    <w:rsid w:val="0044252B"/>
    <w:rsid w:val="0044270A"/>
    <w:rsid w:val="0044429A"/>
    <w:rsid w:val="004521A9"/>
    <w:rsid w:val="00454714"/>
    <w:rsid w:val="004671B2"/>
    <w:rsid w:val="004768C2"/>
    <w:rsid w:val="004802BF"/>
    <w:rsid w:val="00491FFA"/>
    <w:rsid w:val="00495340"/>
    <w:rsid w:val="004C2965"/>
    <w:rsid w:val="004D09E9"/>
    <w:rsid w:val="004D0EDB"/>
    <w:rsid w:val="004D28D0"/>
    <w:rsid w:val="004E3F41"/>
    <w:rsid w:val="004E464B"/>
    <w:rsid w:val="004F7EE5"/>
    <w:rsid w:val="0051126F"/>
    <w:rsid w:val="005124B4"/>
    <w:rsid w:val="0051590D"/>
    <w:rsid w:val="00517DB3"/>
    <w:rsid w:val="005358F4"/>
    <w:rsid w:val="00560DCE"/>
    <w:rsid w:val="00565E9A"/>
    <w:rsid w:val="0057737F"/>
    <w:rsid w:val="00584B37"/>
    <w:rsid w:val="005951F5"/>
    <w:rsid w:val="005B77A0"/>
    <w:rsid w:val="005C03C5"/>
    <w:rsid w:val="005D208B"/>
    <w:rsid w:val="005D373D"/>
    <w:rsid w:val="005E0887"/>
    <w:rsid w:val="005F31D8"/>
    <w:rsid w:val="00600F05"/>
    <w:rsid w:val="00617690"/>
    <w:rsid w:val="0063502F"/>
    <w:rsid w:val="0065090D"/>
    <w:rsid w:val="00651384"/>
    <w:rsid w:val="00651D1E"/>
    <w:rsid w:val="0067410F"/>
    <w:rsid w:val="00680A8C"/>
    <w:rsid w:val="00684FDC"/>
    <w:rsid w:val="00690CF1"/>
    <w:rsid w:val="0069427F"/>
    <w:rsid w:val="006969DA"/>
    <w:rsid w:val="006974FD"/>
    <w:rsid w:val="006B7DFB"/>
    <w:rsid w:val="006C0333"/>
    <w:rsid w:val="006E0747"/>
    <w:rsid w:val="006E7F87"/>
    <w:rsid w:val="00703A73"/>
    <w:rsid w:val="007125C4"/>
    <w:rsid w:val="00712FC7"/>
    <w:rsid w:val="00717A13"/>
    <w:rsid w:val="00722C59"/>
    <w:rsid w:val="00731578"/>
    <w:rsid w:val="00731E5D"/>
    <w:rsid w:val="007324D1"/>
    <w:rsid w:val="00742138"/>
    <w:rsid w:val="007547B5"/>
    <w:rsid w:val="0076760A"/>
    <w:rsid w:val="00770E16"/>
    <w:rsid w:val="00774375"/>
    <w:rsid w:val="007744CD"/>
    <w:rsid w:val="00776561"/>
    <w:rsid w:val="00776D46"/>
    <w:rsid w:val="00784D2E"/>
    <w:rsid w:val="007955BE"/>
    <w:rsid w:val="007957CB"/>
    <w:rsid w:val="007A0692"/>
    <w:rsid w:val="007D05D3"/>
    <w:rsid w:val="007D438B"/>
    <w:rsid w:val="007D513E"/>
    <w:rsid w:val="008011B7"/>
    <w:rsid w:val="00801E2D"/>
    <w:rsid w:val="0080282A"/>
    <w:rsid w:val="00806035"/>
    <w:rsid w:val="0080733A"/>
    <w:rsid w:val="008115BA"/>
    <w:rsid w:val="0081481E"/>
    <w:rsid w:val="008230C1"/>
    <w:rsid w:val="008365DB"/>
    <w:rsid w:val="00845609"/>
    <w:rsid w:val="00850B2A"/>
    <w:rsid w:val="008510D4"/>
    <w:rsid w:val="0085529A"/>
    <w:rsid w:val="00890453"/>
    <w:rsid w:val="008937B1"/>
    <w:rsid w:val="008A19FE"/>
    <w:rsid w:val="008A5805"/>
    <w:rsid w:val="008D213F"/>
    <w:rsid w:val="008D3EB8"/>
    <w:rsid w:val="008D433A"/>
    <w:rsid w:val="008E07C4"/>
    <w:rsid w:val="008F5A94"/>
    <w:rsid w:val="008F6435"/>
    <w:rsid w:val="00911244"/>
    <w:rsid w:val="00916DA6"/>
    <w:rsid w:val="00920FCC"/>
    <w:rsid w:val="009248AF"/>
    <w:rsid w:val="00925447"/>
    <w:rsid w:val="0093314D"/>
    <w:rsid w:val="00946CBE"/>
    <w:rsid w:val="00947875"/>
    <w:rsid w:val="00955C27"/>
    <w:rsid w:val="0095799C"/>
    <w:rsid w:val="009741C5"/>
    <w:rsid w:val="009742FE"/>
    <w:rsid w:val="009950B8"/>
    <w:rsid w:val="0099620C"/>
    <w:rsid w:val="009A2361"/>
    <w:rsid w:val="009A3190"/>
    <w:rsid w:val="009B6D39"/>
    <w:rsid w:val="009C4F33"/>
    <w:rsid w:val="009C58C0"/>
    <w:rsid w:val="009C682E"/>
    <w:rsid w:val="009E0B1E"/>
    <w:rsid w:val="009F6F2F"/>
    <w:rsid w:val="00A22A3C"/>
    <w:rsid w:val="00A345D6"/>
    <w:rsid w:val="00A92238"/>
    <w:rsid w:val="00A9481C"/>
    <w:rsid w:val="00A95028"/>
    <w:rsid w:val="00AB0FEC"/>
    <w:rsid w:val="00AB3461"/>
    <w:rsid w:val="00AF72FA"/>
    <w:rsid w:val="00B1480A"/>
    <w:rsid w:val="00B166C7"/>
    <w:rsid w:val="00B21354"/>
    <w:rsid w:val="00B27E26"/>
    <w:rsid w:val="00B32A68"/>
    <w:rsid w:val="00B4297B"/>
    <w:rsid w:val="00B51E20"/>
    <w:rsid w:val="00B54356"/>
    <w:rsid w:val="00B55593"/>
    <w:rsid w:val="00B57666"/>
    <w:rsid w:val="00B64018"/>
    <w:rsid w:val="00B6423A"/>
    <w:rsid w:val="00B74BCE"/>
    <w:rsid w:val="00B753F7"/>
    <w:rsid w:val="00B80585"/>
    <w:rsid w:val="00BA4456"/>
    <w:rsid w:val="00BA4B9A"/>
    <w:rsid w:val="00BB42F6"/>
    <w:rsid w:val="00BC6982"/>
    <w:rsid w:val="00BC7A0B"/>
    <w:rsid w:val="00BD69CC"/>
    <w:rsid w:val="00BD7F2C"/>
    <w:rsid w:val="00BF02D0"/>
    <w:rsid w:val="00C0757F"/>
    <w:rsid w:val="00C1160D"/>
    <w:rsid w:val="00C16C6A"/>
    <w:rsid w:val="00C24609"/>
    <w:rsid w:val="00C31652"/>
    <w:rsid w:val="00C437C6"/>
    <w:rsid w:val="00C46720"/>
    <w:rsid w:val="00C4758C"/>
    <w:rsid w:val="00C54717"/>
    <w:rsid w:val="00C756D7"/>
    <w:rsid w:val="00C832BC"/>
    <w:rsid w:val="00C857EF"/>
    <w:rsid w:val="00C9690F"/>
    <w:rsid w:val="00CA34C1"/>
    <w:rsid w:val="00CB383F"/>
    <w:rsid w:val="00CB4E6E"/>
    <w:rsid w:val="00CB64A7"/>
    <w:rsid w:val="00CC29C8"/>
    <w:rsid w:val="00CE1E3E"/>
    <w:rsid w:val="00D358F9"/>
    <w:rsid w:val="00D57401"/>
    <w:rsid w:val="00D73E6B"/>
    <w:rsid w:val="00D80004"/>
    <w:rsid w:val="00D82082"/>
    <w:rsid w:val="00D848AB"/>
    <w:rsid w:val="00D9481D"/>
    <w:rsid w:val="00D969BE"/>
    <w:rsid w:val="00DA33D3"/>
    <w:rsid w:val="00DD04D5"/>
    <w:rsid w:val="00E160B6"/>
    <w:rsid w:val="00E21AE4"/>
    <w:rsid w:val="00E25940"/>
    <w:rsid w:val="00E317C9"/>
    <w:rsid w:val="00E360C6"/>
    <w:rsid w:val="00E41D0E"/>
    <w:rsid w:val="00E43085"/>
    <w:rsid w:val="00E4341C"/>
    <w:rsid w:val="00E6050F"/>
    <w:rsid w:val="00E62FB6"/>
    <w:rsid w:val="00E72197"/>
    <w:rsid w:val="00E7301A"/>
    <w:rsid w:val="00E86325"/>
    <w:rsid w:val="00E9420D"/>
    <w:rsid w:val="00E97B3E"/>
    <w:rsid w:val="00EA3995"/>
    <w:rsid w:val="00EB5B00"/>
    <w:rsid w:val="00EC15C1"/>
    <w:rsid w:val="00ED26EA"/>
    <w:rsid w:val="00ED4079"/>
    <w:rsid w:val="00EE6BF6"/>
    <w:rsid w:val="00F01F59"/>
    <w:rsid w:val="00F26FC3"/>
    <w:rsid w:val="00F365ED"/>
    <w:rsid w:val="00F4158E"/>
    <w:rsid w:val="00F41BB1"/>
    <w:rsid w:val="00F4599C"/>
    <w:rsid w:val="00F45F8C"/>
    <w:rsid w:val="00F60814"/>
    <w:rsid w:val="00F671AC"/>
    <w:rsid w:val="00F71B7A"/>
    <w:rsid w:val="00F774C1"/>
    <w:rsid w:val="00F90867"/>
    <w:rsid w:val="00F919A5"/>
    <w:rsid w:val="00F91B0A"/>
    <w:rsid w:val="00FA70F1"/>
    <w:rsid w:val="00FB083F"/>
    <w:rsid w:val="00FC2213"/>
    <w:rsid w:val="00FC4FA1"/>
    <w:rsid w:val="00FD2FAE"/>
    <w:rsid w:val="00FE3DC7"/>
    <w:rsid w:val="00FF082F"/>
    <w:rsid w:val="00FF1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2847"/>
  <w15:docId w15:val="{C9BB42E2-9142-4288-B0F9-4BDD3AE8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3F7"/>
  </w:style>
  <w:style w:type="paragraph" w:styleId="Footer">
    <w:name w:val="footer"/>
    <w:basedOn w:val="Normal"/>
    <w:link w:val="FooterChar"/>
    <w:uiPriority w:val="99"/>
    <w:unhideWhenUsed/>
    <w:rsid w:val="00B75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3F7"/>
  </w:style>
  <w:style w:type="paragraph" w:styleId="ListParagraph">
    <w:name w:val="List Paragraph"/>
    <w:basedOn w:val="Normal"/>
    <w:uiPriority w:val="34"/>
    <w:qFormat/>
    <w:rsid w:val="0093314D"/>
    <w:pPr>
      <w:ind w:left="720"/>
      <w:contextualSpacing/>
    </w:pPr>
  </w:style>
  <w:style w:type="paragraph" w:styleId="CommentText">
    <w:name w:val="annotation text"/>
    <w:basedOn w:val="Normal"/>
    <w:link w:val="CommentTextChar"/>
    <w:uiPriority w:val="99"/>
    <w:semiHidden/>
    <w:unhideWhenUsed/>
    <w:rsid w:val="008937B1"/>
    <w:pPr>
      <w:spacing w:line="240" w:lineRule="auto"/>
    </w:pPr>
    <w:rPr>
      <w:sz w:val="20"/>
      <w:szCs w:val="20"/>
    </w:rPr>
  </w:style>
  <w:style w:type="character" w:customStyle="1" w:styleId="CommentTextChar">
    <w:name w:val="Comment Text Char"/>
    <w:basedOn w:val="DefaultParagraphFont"/>
    <w:link w:val="CommentText"/>
    <w:uiPriority w:val="99"/>
    <w:semiHidden/>
    <w:rsid w:val="008937B1"/>
    <w:rPr>
      <w:sz w:val="20"/>
      <w:szCs w:val="20"/>
    </w:rPr>
  </w:style>
  <w:style w:type="character" w:styleId="CommentReference">
    <w:name w:val="annotation reference"/>
    <w:semiHidden/>
    <w:rsid w:val="008937B1"/>
    <w:rPr>
      <w:rFonts w:cs="Times New Roman"/>
      <w:sz w:val="18"/>
      <w:szCs w:val="18"/>
    </w:rPr>
  </w:style>
  <w:style w:type="paragraph" w:styleId="BalloonText">
    <w:name w:val="Balloon Text"/>
    <w:basedOn w:val="Normal"/>
    <w:link w:val="BalloonTextChar"/>
    <w:uiPriority w:val="99"/>
    <w:semiHidden/>
    <w:unhideWhenUsed/>
    <w:rsid w:val="00893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7B1"/>
    <w:rPr>
      <w:rFonts w:ascii="Segoe UI" w:hAnsi="Segoe UI" w:cs="Segoe UI"/>
      <w:sz w:val="18"/>
      <w:szCs w:val="18"/>
    </w:rPr>
  </w:style>
  <w:style w:type="paragraph" w:styleId="FootnoteText">
    <w:name w:val="footnote text"/>
    <w:basedOn w:val="Normal"/>
    <w:link w:val="FootnoteTextChar"/>
    <w:uiPriority w:val="99"/>
    <w:semiHidden/>
    <w:unhideWhenUsed/>
    <w:rsid w:val="00DA3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3D3"/>
    <w:rPr>
      <w:sz w:val="20"/>
      <w:szCs w:val="20"/>
    </w:rPr>
  </w:style>
  <w:style w:type="character" w:styleId="FootnoteReference">
    <w:name w:val="footnote reference"/>
    <w:basedOn w:val="DefaultParagraphFont"/>
    <w:uiPriority w:val="99"/>
    <w:semiHidden/>
    <w:unhideWhenUsed/>
    <w:rsid w:val="00DA3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DAD0-B668-4152-9469-920F9EAB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6435</Words>
  <Characters>36684</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Genia</dc:creator>
  <cp:lastModifiedBy>Whalley T.</cp:lastModifiedBy>
  <cp:revision>2</cp:revision>
  <dcterms:created xsi:type="dcterms:W3CDTF">2020-03-26T13:57:00Z</dcterms:created>
  <dcterms:modified xsi:type="dcterms:W3CDTF">2020-03-26T13:57:00Z</dcterms:modified>
</cp:coreProperties>
</file>