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5D34C" w14:textId="77C6517A" w:rsidR="003224CF" w:rsidRPr="00ED5C2E" w:rsidRDefault="00976380" w:rsidP="003224CF">
      <w:pPr>
        <w:pStyle w:val="Title"/>
        <w:rPr>
          <w:sz w:val="44"/>
          <w:szCs w:val="44"/>
          <w:lang w:val="en-US"/>
        </w:rPr>
      </w:pPr>
      <w:r>
        <w:rPr>
          <w:sz w:val="44"/>
          <w:szCs w:val="44"/>
          <w:lang w:val="en-US"/>
        </w:rPr>
        <w:t>I</w:t>
      </w:r>
      <w:r w:rsidR="00BA4B91" w:rsidRPr="00ED5C2E">
        <w:rPr>
          <w:sz w:val="44"/>
          <w:szCs w:val="44"/>
          <w:lang w:val="en-US"/>
        </w:rPr>
        <w:t>mage-</w:t>
      </w:r>
      <w:r w:rsidR="003224CF" w:rsidRPr="00ED5C2E">
        <w:rPr>
          <w:sz w:val="44"/>
          <w:szCs w:val="44"/>
          <w:lang w:val="en-US"/>
        </w:rPr>
        <w:t>based q</w:t>
      </w:r>
      <w:r w:rsidR="00BA4B91" w:rsidRPr="00ED5C2E">
        <w:rPr>
          <w:sz w:val="44"/>
          <w:szCs w:val="44"/>
          <w:lang w:val="en-US"/>
        </w:rPr>
        <w:t xml:space="preserve">uantification of </w:t>
      </w:r>
      <w:r>
        <w:rPr>
          <w:sz w:val="44"/>
          <w:szCs w:val="44"/>
          <w:lang w:val="en-US"/>
        </w:rPr>
        <w:t>soil</w:t>
      </w:r>
      <w:r w:rsidR="00BA4B91" w:rsidRPr="00ED5C2E">
        <w:rPr>
          <w:sz w:val="44"/>
          <w:szCs w:val="44"/>
          <w:lang w:val="en-US"/>
        </w:rPr>
        <w:t xml:space="preserve"> </w:t>
      </w:r>
      <w:r w:rsidR="003224CF" w:rsidRPr="00ED5C2E">
        <w:rPr>
          <w:sz w:val="44"/>
          <w:szCs w:val="44"/>
          <w:lang w:val="en-US"/>
        </w:rPr>
        <w:t>microbial dead zones i</w:t>
      </w:r>
      <w:r w:rsidR="00BA4B91" w:rsidRPr="00ED5C2E">
        <w:rPr>
          <w:sz w:val="44"/>
          <w:szCs w:val="44"/>
          <w:lang w:val="en-US"/>
        </w:rPr>
        <w:t xml:space="preserve">nduced by </w:t>
      </w:r>
      <w:r>
        <w:rPr>
          <w:sz w:val="44"/>
          <w:szCs w:val="44"/>
          <w:lang w:val="en-US"/>
        </w:rPr>
        <w:t xml:space="preserve">nitrogen </w:t>
      </w:r>
      <w:r w:rsidR="003224CF" w:rsidRPr="00ED5C2E">
        <w:rPr>
          <w:sz w:val="44"/>
          <w:szCs w:val="44"/>
          <w:lang w:val="en-US"/>
        </w:rPr>
        <w:t>f</w:t>
      </w:r>
      <w:r w:rsidR="00BA4B91" w:rsidRPr="00ED5C2E">
        <w:rPr>
          <w:sz w:val="44"/>
          <w:szCs w:val="44"/>
          <w:lang w:val="en-US"/>
        </w:rPr>
        <w:t>ertili</w:t>
      </w:r>
      <w:r w:rsidR="00ED5C2E">
        <w:rPr>
          <w:sz w:val="44"/>
          <w:szCs w:val="44"/>
          <w:lang w:val="en-US"/>
        </w:rPr>
        <w:t>z</w:t>
      </w:r>
      <w:r w:rsidR="00BA4B91" w:rsidRPr="00ED5C2E">
        <w:rPr>
          <w:sz w:val="44"/>
          <w:szCs w:val="44"/>
          <w:lang w:val="en-US"/>
        </w:rPr>
        <w:t>ation</w:t>
      </w:r>
    </w:p>
    <w:p w14:paraId="1BB7E62D" w14:textId="77777777" w:rsidR="00BA4B91" w:rsidRPr="00ED5C2E" w:rsidRDefault="00BA4B91" w:rsidP="003224CF">
      <w:pPr>
        <w:pStyle w:val="Title"/>
        <w:rPr>
          <w:lang w:val="en-US"/>
        </w:rPr>
      </w:pPr>
      <w:r w:rsidRPr="00ED5C2E">
        <w:rPr>
          <w:lang w:val="en-US"/>
        </w:rPr>
        <w:t xml:space="preserve">  </w:t>
      </w:r>
    </w:p>
    <w:p w14:paraId="7905FE79"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S. Ruiz</w:t>
      </w:r>
      <w:r w:rsidRPr="00ED5C2E">
        <w:rPr>
          <w:rFonts w:ascii="Garamond" w:hAnsi="Garamond"/>
          <w:vertAlign w:val="superscript"/>
          <w:lang w:val="en-US"/>
        </w:rPr>
        <w:t>1</w:t>
      </w:r>
      <w:r w:rsidR="003224CF" w:rsidRPr="00ED5C2E">
        <w:rPr>
          <w:rFonts w:ascii="Garamond" w:hAnsi="Garamond"/>
          <w:vertAlign w:val="superscript"/>
          <w:lang w:val="en-US"/>
        </w:rPr>
        <w:t>$</w:t>
      </w:r>
      <w:r w:rsidRPr="00ED5C2E">
        <w:rPr>
          <w:rFonts w:ascii="Garamond" w:hAnsi="Garamond"/>
          <w:lang w:val="en-US"/>
        </w:rPr>
        <w:t>, D. McKay Fletcher</w:t>
      </w:r>
      <w:r w:rsidRPr="00ED5C2E">
        <w:rPr>
          <w:rFonts w:ascii="Garamond" w:hAnsi="Garamond"/>
          <w:vertAlign w:val="superscript"/>
          <w:lang w:val="en-US"/>
        </w:rPr>
        <w:t>1</w:t>
      </w:r>
      <w:r w:rsidR="003224CF" w:rsidRPr="00ED5C2E">
        <w:rPr>
          <w:rFonts w:ascii="Garamond" w:hAnsi="Garamond"/>
          <w:vertAlign w:val="superscript"/>
          <w:lang w:val="en-US"/>
        </w:rPr>
        <w:t>$</w:t>
      </w:r>
      <w:r w:rsidRPr="00ED5C2E">
        <w:rPr>
          <w:rFonts w:ascii="Garamond" w:hAnsi="Garamond"/>
          <w:lang w:val="en-US"/>
        </w:rPr>
        <w:t>, A. Boghi</w:t>
      </w:r>
      <w:r w:rsidRPr="00ED5C2E">
        <w:rPr>
          <w:rFonts w:ascii="Garamond" w:hAnsi="Garamond"/>
          <w:vertAlign w:val="superscript"/>
          <w:lang w:val="en-US"/>
        </w:rPr>
        <w:t>1</w:t>
      </w:r>
      <w:proofErr w:type="gramStart"/>
      <w:r w:rsidR="007843DB">
        <w:rPr>
          <w:rFonts w:ascii="Garamond" w:hAnsi="Garamond"/>
          <w:vertAlign w:val="superscript"/>
          <w:lang w:val="en-US"/>
        </w:rPr>
        <w:t>,5</w:t>
      </w:r>
      <w:proofErr w:type="gramEnd"/>
      <w:r w:rsidRPr="00ED5C2E">
        <w:rPr>
          <w:rFonts w:ascii="Garamond" w:hAnsi="Garamond"/>
          <w:lang w:val="en-US"/>
        </w:rPr>
        <w:t>,</w:t>
      </w:r>
      <w:r w:rsidR="00F01A53" w:rsidRPr="00F01A53">
        <w:rPr>
          <w:rFonts w:ascii="Garamond" w:hAnsi="Garamond"/>
          <w:lang w:val="en-US"/>
        </w:rPr>
        <w:t xml:space="preserve"> </w:t>
      </w:r>
      <w:r w:rsidR="00F01A53" w:rsidRPr="00ED5C2E">
        <w:rPr>
          <w:rFonts w:ascii="Garamond" w:hAnsi="Garamond"/>
          <w:lang w:val="en-US"/>
        </w:rPr>
        <w:t>K. Williams</w:t>
      </w:r>
      <w:r w:rsidR="00F01A53" w:rsidRPr="00ED5C2E">
        <w:rPr>
          <w:rFonts w:ascii="Garamond" w:hAnsi="Garamond"/>
          <w:vertAlign w:val="superscript"/>
          <w:lang w:val="en-US"/>
        </w:rPr>
        <w:t>1</w:t>
      </w:r>
      <w:r w:rsidR="00F01A53" w:rsidRPr="00ED5C2E">
        <w:rPr>
          <w:rFonts w:ascii="Garamond" w:hAnsi="Garamond"/>
          <w:lang w:val="en-US"/>
        </w:rPr>
        <w:t>,</w:t>
      </w:r>
      <w:r w:rsidRPr="00ED5C2E">
        <w:rPr>
          <w:rFonts w:ascii="Garamond" w:hAnsi="Garamond"/>
          <w:lang w:val="en-US"/>
        </w:rPr>
        <w:t xml:space="preserve"> S. Duncan</w:t>
      </w:r>
      <w:r w:rsidRPr="00ED5C2E">
        <w:rPr>
          <w:rFonts w:ascii="Garamond" w:hAnsi="Garamond"/>
          <w:vertAlign w:val="superscript"/>
          <w:lang w:val="en-US"/>
        </w:rPr>
        <w:t>1</w:t>
      </w:r>
      <w:r w:rsidRPr="00ED5C2E">
        <w:rPr>
          <w:rFonts w:ascii="Garamond" w:hAnsi="Garamond"/>
          <w:lang w:val="en-US"/>
        </w:rPr>
        <w:t>, C. Scotson</w:t>
      </w:r>
      <w:r w:rsidRPr="00ED5C2E">
        <w:rPr>
          <w:rFonts w:ascii="Garamond" w:hAnsi="Garamond"/>
          <w:vertAlign w:val="superscript"/>
          <w:lang w:val="en-US"/>
        </w:rPr>
        <w:t>1</w:t>
      </w:r>
      <w:r w:rsidRPr="00ED5C2E">
        <w:rPr>
          <w:rFonts w:ascii="Garamond" w:hAnsi="Garamond"/>
          <w:lang w:val="en-US"/>
        </w:rPr>
        <w:t>, C. Petroselli</w:t>
      </w:r>
      <w:r w:rsidRPr="00ED5C2E">
        <w:rPr>
          <w:rFonts w:ascii="Garamond" w:hAnsi="Garamond"/>
          <w:vertAlign w:val="superscript"/>
          <w:lang w:val="en-US"/>
        </w:rPr>
        <w:t>1</w:t>
      </w:r>
      <w:r w:rsidRPr="00ED5C2E">
        <w:rPr>
          <w:rFonts w:ascii="Garamond" w:hAnsi="Garamond"/>
          <w:lang w:val="en-US"/>
        </w:rPr>
        <w:t>, T. Dias</w:t>
      </w:r>
      <w:r w:rsidRPr="00ED5C2E">
        <w:rPr>
          <w:rFonts w:ascii="Garamond" w:hAnsi="Garamond"/>
          <w:vertAlign w:val="superscript"/>
          <w:lang w:val="en-US"/>
        </w:rPr>
        <w:t>1</w:t>
      </w:r>
      <w:r w:rsidRPr="00ED5C2E">
        <w:rPr>
          <w:rFonts w:ascii="Garamond" w:hAnsi="Garamond"/>
          <w:lang w:val="en-US"/>
        </w:rPr>
        <w:t>, D.R. Chadwick</w:t>
      </w:r>
      <w:r w:rsidRPr="00ED5C2E">
        <w:rPr>
          <w:rFonts w:ascii="Garamond" w:hAnsi="Garamond"/>
          <w:vertAlign w:val="superscript"/>
          <w:lang w:val="en-US"/>
        </w:rPr>
        <w:t>2,3</w:t>
      </w:r>
      <w:r w:rsidRPr="00ED5C2E">
        <w:rPr>
          <w:rFonts w:ascii="Garamond" w:hAnsi="Garamond"/>
          <w:lang w:val="en-US"/>
        </w:rPr>
        <w:t>, D.L. Jones</w:t>
      </w:r>
      <w:r w:rsidRPr="00ED5C2E">
        <w:rPr>
          <w:rFonts w:ascii="Garamond" w:hAnsi="Garamond"/>
          <w:vertAlign w:val="superscript"/>
          <w:lang w:val="en-US"/>
        </w:rPr>
        <w:t>2,4</w:t>
      </w:r>
      <w:r w:rsidRPr="00ED5C2E">
        <w:rPr>
          <w:rFonts w:ascii="Garamond" w:hAnsi="Garamond"/>
          <w:lang w:val="en-US"/>
        </w:rPr>
        <w:t>, T. Roose</w:t>
      </w:r>
      <w:r w:rsidRPr="00ED5C2E">
        <w:rPr>
          <w:rFonts w:ascii="Garamond" w:hAnsi="Garamond"/>
          <w:vertAlign w:val="superscript"/>
          <w:lang w:val="en-US"/>
        </w:rPr>
        <w:t>1</w:t>
      </w:r>
      <w:r w:rsidR="003224CF" w:rsidRPr="00ED5C2E">
        <w:rPr>
          <w:rFonts w:ascii="Garamond" w:hAnsi="Garamond"/>
          <w:vertAlign w:val="superscript"/>
          <w:lang w:val="en-US"/>
        </w:rPr>
        <w:t>*</w:t>
      </w:r>
    </w:p>
    <w:p w14:paraId="760055A6" w14:textId="77777777" w:rsidR="00BA4B91" w:rsidRPr="00ED5C2E" w:rsidRDefault="00BA4B91" w:rsidP="00BA4B91">
      <w:pPr>
        <w:spacing w:line="480" w:lineRule="auto"/>
        <w:jc w:val="both"/>
        <w:rPr>
          <w:rFonts w:ascii="Garamond" w:hAnsi="Garamond"/>
          <w:lang w:val="en-US"/>
        </w:rPr>
      </w:pPr>
      <w:r w:rsidRPr="00ED5C2E">
        <w:rPr>
          <w:rFonts w:ascii="Garamond" w:hAnsi="Garamond"/>
          <w:vertAlign w:val="superscript"/>
          <w:lang w:val="en-US"/>
        </w:rPr>
        <w:t>1</w:t>
      </w:r>
      <w:r w:rsidRPr="00ED5C2E">
        <w:rPr>
          <w:rFonts w:ascii="Garamond" w:hAnsi="Garamond"/>
          <w:lang w:val="en-US"/>
        </w:rPr>
        <w:t>Bioengineering Sciences Research Group, Department of Mechanical Engineering, School of Engineering, Faculty of Engineering and Physical Sciences, University of Southampton, Southampton SO17 1BJ, UK</w:t>
      </w:r>
    </w:p>
    <w:p w14:paraId="05E2BE84" w14:textId="77777777" w:rsidR="00BA4B91" w:rsidRPr="00ED5C2E" w:rsidRDefault="00BA4B91" w:rsidP="00BA4B91">
      <w:pPr>
        <w:spacing w:line="480" w:lineRule="auto"/>
        <w:jc w:val="both"/>
        <w:rPr>
          <w:rFonts w:ascii="Garamond" w:hAnsi="Garamond"/>
          <w:lang w:val="en-US"/>
        </w:rPr>
      </w:pPr>
      <w:r w:rsidRPr="00ED5C2E">
        <w:rPr>
          <w:rFonts w:ascii="Garamond" w:hAnsi="Garamond"/>
          <w:vertAlign w:val="superscript"/>
          <w:lang w:val="en-US"/>
        </w:rPr>
        <w:t>2</w:t>
      </w:r>
      <w:r w:rsidRPr="00ED5C2E">
        <w:rPr>
          <w:rFonts w:ascii="Garamond" w:hAnsi="Garamond"/>
          <w:lang w:val="en-US"/>
        </w:rPr>
        <w:t>School of Natural Sciences, Bangor University, Bangor LL57 2UW, UK</w:t>
      </w:r>
    </w:p>
    <w:p w14:paraId="66B36F25" w14:textId="77777777" w:rsidR="00BA4B91" w:rsidRPr="00ED5C2E" w:rsidRDefault="00BA4B91" w:rsidP="00BA4B91">
      <w:pPr>
        <w:spacing w:line="480" w:lineRule="auto"/>
        <w:jc w:val="both"/>
        <w:rPr>
          <w:rFonts w:ascii="Garamond" w:hAnsi="Garamond"/>
          <w:lang w:val="en-US"/>
        </w:rPr>
      </w:pPr>
      <w:r w:rsidRPr="00ED5C2E">
        <w:rPr>
          <w:rFonts w:ascii="Garamond" w:hAnsi="Garamond"/>
          <w:vertAlign w:val="superscript"/>
          <w:lang w:val="en-US"/>
        </w:rPr>
        <w:t>3</w:t>
      </w:r>
      <w:r w:rsidRPr="00ED5C2E">
        <w:rPr>
          <w:rFonts w:ascii="Garamond" w:hAnsi="Garamond"/>
          <w:lang w:val="en-US"/>
        </w:rPr>
        <w:t>Interdisciplinary Research Centre for Agriculture Green Development in Yangtze River Basin, Southwest University, Chongqing, China.</w:t>
      </w:r>
    </w:p>
    <w:p w14:paraId="0CBBCA31" w14:textId="77777777" w:rsidR="00BA4B91" w:rsidRDefault="00BA4B91" w:rsidP="00BA4B91">
      <w:pPr>
        <w:spacing w:line="480" w:lineRule="auto"/>
        <w:jc w:val="both"/>
        <w:rPr>
          <w:rFonts w:ascii="Garamond" w:hAnsi="Garamond"/>
          <w:lang w:val="en-US"/>
        </w:rPr>
      </w:pPr>
      <w:r w:rsidRPr="00ED5C2E">
        <w:rPr>
          <w:rFonts w:ascii="Garamond" w:hAnsi="Garamond"/>
          <w:vertAlign w:val="superscript"/>
          <w:lang w:val="en-US"/>
        </w:rPr>
        <w:t>4</w:t>
      </w:r>
      <w:r w:rsidRPr="00ED5C2E">
        <w:rPr>
          <w:rFonts w:ascii="Garamond" w:hAnsi="Garamond"/>
          <w:lang w:val="en-US"/>
        </w:rPr>
        <w:t>SoilsWest, UWA School of Agriculture and Environment, The University of Western Australia, Perth, WA 6009, Australia</w:t>
      </w:r>
    </w:p>
    <w:p w14:paraId="1B4874EC" w14:textId="77777777" w:rsidR="007843DB" w:rsidRPr="00ED5C2E" w:rsidRDefault="007843DB" w:rsidP="00BA4B91">
      <w:pPr>
        <w:spacing w:line="480" w:lineRule="auto"/>
        <w:jc w:val="both"/>
        <w:rPr>
          <w:rFonts w:ascii="Garamond" w:hAnsi="Garamond"/>
          <w:lang w:val="en-US"/>
        </w:rPr>
      </w:pPr>
      <w:r w:rsidRPr="007843DB">
        <w:rPr>
          <w:rFonts w:ascii="Garamond" w:hAnsi="Garamond"/>
          <w:vertAlign w:val="superscript"/>
          <w:lang w:val="en-US"/>
        </w:rPr>
        <w:t>5</w:t>
      </w:r>
      <w:r w:rsidRPr="007843DB">
        <w:rPr>
          <w:rFonts w:ascii="Garamond" w:hAnsi="Garamond"/>
          <w:lang w:val="en-US"/>
        </w:rPr>
        <w:t>Computational Science Ltd, 30a Bedford Place, Southampton SO15 2DG, UK</w:t>
      </w:r>
    </w:p>
    <w:p w14:paraId="45BA4146" w14:textId="77777777" w:rsidR="00BA4B91" w:rsidRPr="00ED5C2E" w:rsidRDefault="003224CF" w:rsidP="00BA4B91">
      <w:pPr>
        <w:spacing w:line="480" w:lineRule="auto"/>
        <w:jc w:val="both"/>
        <w:rPr>
          <w:rFonts w:ascii="Garamond" w:hAnsi="Garamond"/>
          <w:lang w:val="en-US"/>
        </w:rPr>
      </w:pPr>
      <w:r w:rsidRPr="00ED5C2E">
        <w:rPr>
          <w:rFonts w:ascii="Garamond" w:hAnsi="Garamond"/>
          <w:lang w:val="en-US"/>
        </w:rPr>
        <w:t>*</w:t>
      </w:r>
      <w:r w:rsidR="00BA4B91" w:rsidRPr="00ED5C2E">
        <w:rPr>
          <w:rFonts w:ascii="Garamond" w:hAnsi="Garamond"/>
          <w:lang w:val="en-US"/>
        </w:rPr>
        <w:t xml:space="preserve"> Corresponding author: T. Roose, email: </w:t>
      </w:r>
      <w:hyperlink r:id="rId8" w:history="1">
        <w:r w:rsidR="00BA4B91" w:rsidRPr="00ED5C2E">
          <w:rPr>
            <w:rStyle w:val="Hyperlink"/>
            <w:rFonts w:ascii="Garamond" w:hAnsi="Garamond"/>
            <w:lang w:val="en-US"/>
          </w:rPr>
          <w:t>t.roose@soton.ac.uk</w:t>
        </w:r>
      </w:hyperlink>
      <w:r w:rsidR="00BA4B91" w:rsidRPr="00ED5C2E">
        <w:rPr>
          <w:rFonts w:ascii="Garamond" w:hAnsi="Garamond"/>
          <w:lang w:val="en-US"/>
        </w:rPr>
        <w:t>, Bioengineering Sciences Research Group, Department of Mechanical Engineering, School of Engineering, Faculty of Engineering and Physical Sciences, University of Southampton, University Road, SO17 1BJ Southampton, United Kingdom</w:t>
      </w:r>
    </w:p>
    <w:p w14:paraId="1566F578" w14:textId="77777777" w:rsidR="00BA4B91" w:rsidRPr="00ED5C2E" w:rsidRDefault="003224CF" w:rsidP="00BA4B91">
      <w:pPr>
        <w:spacing w:line="480" w:lineRule="auto"/>
        <w:jc w:val="both"/>
        <w:rPr>
          <w:rFonts w:ascii="Garamond" w:hAnsi="Garamond"/>
          <w:lang w:val="en-US"/>
        </w:rPr>
      </w:pPr>
      <w:r w:rsidRPr="00ED5C2E">
        <w:rPr>
          <w:rFonts w:ascii="Garamond" w:hAnsi="Garamond"/>
          <w:vertAlign w:val="superscript"/>
          <w:lang w:val="en-US"/>
        </w:rPr>
        <w:t>$</w:t>
      </w:r>
      <w:r w:rsidR="00BA4B91" w:rsidRPr="00ED5C2E">
        <w:rPr>
          <w:rFonts w:ascii="Garamond" w:hAnsi="Garamond"/>
          <w:lang w:val="en-US"/>
        </w:rPr>
        <w:t xml:space="preserve"> Authors contributed equally to this manuscript</w:t>
      </w:r>
    </w:p>
    <w:p w14:paraId="29E3CAAC" w14:textId="77777777" w:rsidR="00BA4B91" w:rsidRPr="00ED5C2E" w:rsidRDefault="00BA4B91" w:rsidP="00BA4B91">
      <w:pPr>
        <w:spacing w:line="480" w:lineRule="auto"/>
        <w:jc w:val="both"/>
        <w:rPr>
          <w:rFonts w:ascii="Garamond" w:hAnsi="Garamond"/>
          <w:lang w:val="en-US"/>
        </w:rPr>
      </w:pPr>
    </w:p>
    <w:p w14:paraId="22E2E64D"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Abstract</w:t>
      </w:r>
    </w:p>
    <w:p w14:paraId="7D138971" w14:textId="57A61D3B" w:rsidR="00D048D5" w:rsidRPr="00ED5C2E" w:rsidRDefault="008F5D82" w:rsidP="00D048D5">
      <w:pPr>
        <w:pBdr>
          <w:top w:val="single" w:sz="12" w:space="1" w:color="auto"/>
          <w:bottom w:val="single" w:sz="12" w:space="1" w:color="auto"/>
        </w:pBdr>
        <w:spacing w:line="480" w:lineRule="auto"/>
        <w:jc w:val="both"/>
        <w:rPr>
          <w:rFonts w:ascii="Garamond" w:hAnsi="Garamond" w:cs="URWPalladioL-Roma"/>
          <w:lang w:val="en-US"/>
        </w:rPr>
      </w:pPr>
      <w:r w:rsidRPr="008F5D82">
        <w:rPr>
          <w:rFonts w:ascii="Garamond" w:hAnsi="Garamond" w:cstheme="minorHAnsi"/>
          <w:lang w:val="en-US"/>
        </w:rPr>
        <w:t xml:space="preserve">Microbial communities in agricultural soils underpin many ecosystem services including the maintenance of soil structure, food production, water purification and carbon storage. However, the impact of fertilization on the health of microbial communities is not well understood. This study investigates the spatial and temporal dynamics of nitrogen (N) transport away from a fertilizer granule with pore scale resolution. Specifically, we examined how soil structure and moisture content influence fertilizer derived N </w:t>
      </w:r>
      <w:r w:rsidRPr="008F5D82">
        <w:rPr>
          <w:rFonts w:ascii="Garamond" w:hAnsi="Garamond" w:cstheme="minorHAnsi"/>
          <w:lang w:val="en-US"/>
        </w:rPr>
        <w:lastRenderedPageBreak/>
        <w:t>movement through the soil pore network and the subsequent impact of on soil microbial communities. We develop a mathematical model to describe N transport and reactions in soil at the pore-scale. Using X-ray Computed Tomography scans, we reconstructed a microscale description of a soil-pore geometry as a computational mesh. Solving two-phase water/air model produced pore-scale water distributions at 15, 30 and 70% w</w:t>
      </w:r>
      <w:r>
        <w:rPr>
          <w:rFonts w:ascii="Garamond" w:hAnsi="Garamond" w:cstheme="minorHAnsi"/>
          <w:lang w:val="en-US"/>
        </w:rPr>
        <w:t>ater-filled pore volume. The N-</w:t>
      </w:r>
      <w:r w:rsidRPr="008F5D82">
        <w:rPr>
          <w:rFonts w:ascii="Garamond" w:hAnsi="Garamond" w:cstheme="minorHAnsi"/>
          <w:lang w:val="en-US"/>
        </w:rPr>
        <w:t>speciation model considered ammonium (NH</w:t>
      </w:r>
      <w:r w:rsidRPr="008F5D82">
        <w:rPr>
          <w:rFonts w:ascii="Garamond" w:hAnsi="Garamond" w:cstheme="minorHAnsi"/>
          <w:vertAlign w:val="subscript"/>
          <w:lang w:val="en-US"/>
        </w:rPr>
        <w:t>4</w:t>
      </w:r>
      <w:r w:rsidRPr="008F5D82">
        <w:rPr>
          <w:rFonts w:ascii="Garamond" w:hAnsi="Garamond" w:cstheme="minorHAnsi"/>
          <w:vertAlign w:val="superscript"/>
          <w:lang w:val="en-US"/>
        </w:rPr>
        <w:t>+</w:t>
      </w:r>
      <w:r w:rsidRPr="008F5D82">
        <w:rPr>
          <w:rFonts w:ascii="Garamond" w:hAnsi="Garamond" w:cstheme="minorHAnsi"/>
          <w:lang w:val="en-US"/>
        </w:rPr>
        <w:t>), nitrate (NO</w:t>
      </w:r>
      <w:r w:rsidRPr="008F5D82">
        <w:rPr>
          <w:rFonts w:ascii="Garamond" w:hAnsi="Garamond" w:cstheme="minorHAnsi"/>
          <w:vertAlign w:val="subscript"/>
          <w:lang w:val="en-US"/>
        </w:rPr>
        <w:t>3</w:t>
      </w:r>
      <w:r w:rsidRPr="008F5D82">
        <w:rPr>
          <w:rFonts w:ascii="Garamond" w:hAnsi="Garamond" w:cstheme="minorHAnsi"/>
          <w:vertAlign w:val="superscript"/>
          <w:lang w:val="en-US"/>
        </w:rPr>
        <w:t>-</w:t>
      </w:r>
      <w:r w:rsidRPr="008F5D82">
        <w:rPr>
          <w:rFonts w:ascii="Garamond" w:hAnsi="Garamond" w:cstheme="minorHAnsi"/>
          <w:lang w:val="en-US"/>
        </w:rPr>
        <w:t>) and dissolved organic N (DON), and included N immobilization, ammonification and nitrification processes, as well as diffusion in soil solution. We simulated the dissolution of a fertilizer pellet and a pore scale N cycle at three different water saturations. To aid interpretation of the model results, microbial activity at a range of N concentrations was measured. The model showed that the diffusion and concentration of N in water films is critically dependent upon soil moisture and N species. We predict that the maximum NH</w:t>
      </w:r>
      <w:r w:rsidRPr="008F5D82">
        <w:rPr>
          <w:rFonts w:ascii="Garamond" w:hAnsi="Garamond" w:cstheme="minorHAnsi"/>
          <w:vertAlign w:val="subscript"/>
          <w:lang w:val="en-US"/>
        </w:rPr>
        <w:t>4</w:t>
      </w:r>
      <w:r w:rsidRPr="008F5D82">
        <w:rPr>
          <w:rFonts w:ascii="Garamond" w:hAnsi="Garamond" w:cstheme="minorHAnsi"/>
          <w:vertAlign w:val="superscript"/>
          <w:lang w:val="en-US"/>
        </w:rPr>
        <w:t>+</w:t>
      </w:r>
      <w:r w:rsidRPr="008F5D82">
        <w:rPr>
          <w:rFonts w:ascii="Garamond" w:hAnsi="Garamond" w:cstheme="minorHAnsi"/>
          <w:lang w:val="en-US"/>
        </w:rPr>
        <w:t xml:space="preserve"> and NO</w:t>
      </w:r>
      <w:r w:rsidRPr="008F5D82">
        <w:rPr>
          <w:rFonts w:ascii="Garamond" w:hAnsi="Garamond" w:cstheme="minorHAnsi"/>
          <w:vertAlign w:val="subscript"/>
          <w:lang w:val="en-US"/>
        </w:rPr>
        <w:t>3</w:t>
      </w:r>
      <w:r w:rsidRPr="008F5D82">
        <w:rPr>
          <w:rFonts w:ascii="Garamond" w:hAnsi="Garamond" w:cstheme="minorHAnsi"/>
          <w:vertAlign w:val="superscript"/>
          <w:lang w:val="en-US"/>
        </w:rPr>
        <w:t>-</w:t>
      </w:r>
      <w:r w:rsidRPr="008F5D82">
        <w:rPr>
          <w:rFonts w:ascii="Garamond" w:hAnsi="Garamond" w:cstheme="minorHAnsi"/>
          <w:lang w:val="en-US"/>
        </w:rPr>
        <w:t xml:space="preserve"> concentrations in soil solution around the pellet under dry conditions are in the order of 1×10</w:t>
      </w:r>
      <w:r w:rsidRPr="008F5D82">
        <w:rPr>
          <w:rFonts w:ascii="Garamond" w:hAnsi="Garamond" w:cstheme="minorHAnsi"/>
          <w:vertAlign w:val="superscript"/>
          <w:lang w:val="en-US"/>
        </w:rPr>
        <w:t>3</w:t>
      </w:r>
      <w:r w:rsidRPr="008F5D82">
        <w:rPr>
          <w:rFonts w:ascii="Garamond" w:hAnsi="Garamond" w:cstheme="minorHAnsi"/>
          <w:lang w:val="en-US"/>
        </w:rPr>
        <w:t xml:space="preserve"> and 1×10</w:t>
      </w:r>
      <w:r w:rsidRPr="008F5D82">
        <w:rPr>
          <w:rFonts w:ascii="Garamond" w:hAnsi="Garamond" w:cstheme="minorHAnsi"/>
          <w:vertAlign w:val="superscript"/>
          <w:lang w:val="en-US"/>
        </w:rPr>
        <w:t>4</w:t>
      </w:r>
      <w:r w:rsidRPr="008F5D82">
        <w:rPr>
          <w:rFonts w:ascii="Garamond" w:hAnsi="Garamond" w:cstheme="minorHAnsi"/>
          <w:lang w:val="en-US"/>
        </w:rPr>
        <w:t xml:space="preserve"> </w:t>
      </w:r>
      <w:proofErr w:type="spellStart"/>
      <w:r w:rsidRPr="008F5D82">
        <w:rPr>
          <w:rFonts w:ascii="Garamond" w:hAnsi="Garamond" w:cstheme="minorHAnsi"/>
          <w:lang w:val="en-US"/>
        </w:rPr>
        <w:t>mol</w:t>
      </w:r>
      <w:proofErr w:type="spellEnd"/>
      <w:r w:rsidRPr="008F5D82">
        <w:rPr>
          <w:rFonts w:ascii="Garamond" w:hAnsi="Garamond" w:cstheme="minorHAnsi"/>
          <w:lang w:val="en-US"/>
        </w:rPr>
        <w:t xml:space="preserve"> m</w:t>
      </w:r>
      <w:r w:rsidRPr="008F5D82">
        <w:rPr>
          <w:rFonts w:ascii="Garamond" w:hAnsi="Garamond" w:cstheme="minorHAnsi"/>
          <w:vertAlign w:val="superscript"/>
          <w:lang w:val="en-US"/>
        </w:rPr>
        <w:t>-3</w:t>
      </w:r>
      <w:r w:rsidRPr="008F5D82">
        <w:rPr>
          <w:rFonts w:ascii="Garamond" w:hAnsi="Garamond" w:cstheme="minorHAnsi"/>
          <w:lang w:val="en-US"/>
        </w:rPr>
        <w:t xml:space="preserve"> respectively, and under wet conditions 2×10</w:t>
      </w:r>
      <w:r w:rsidRPr="008F5D82">
        <w:rPr>
          <w:rFonts w:ascii="Garamond" w:hAnsi="Garamond" w:cstheme="minorHAnsi"/>
          <w:vertAlign w:val="superscript"/>
          <w:lang w:val="en-US"/>
        </w:rPr>
        <w:t>2</w:t>
      </w:r>
      <w:r w:rsidRPr="008F5D82">
        <w:rPr>
          <w:rFonts w:ascii="Garamond" w:hAnsi="Garamond" w:cstheme="minorHAnsi"/>
          <w:lang w:val="en-US"/>
        </w:rPr>
        <w:t xml:space="preserve"> and 1×10</w:t>
      </w:r>
      <w:r w:rsidRPr="008F5D82">
        <w:rPr>
          <w:rFonts w:ascii="Garamond" w:hAnsi="Garamond" w:cstheme="minorHAnsi"/>
          <w:vertAlign w:val="superscript"/>
          <w:lang w:val="en-US"/>
        </w:rPr>
        <w:t>3</w:t>
      </w:r>
      <w:r w:rsidRPr="008F5D82">
        <w:rPr>
          <w:rFonts w:ascii="Garamond" w:hAnsi="Garamond" w:cstheme="minorHAnsi"/>
          <w:lang w:val="en-US"/>
        </w:rPr>
        <w:t xml:space="preserve"> </w:t>
      </w:r>
      <w:proofErr w:type="spellStart"/>
      <w:r w:rsidRPr="008F5D82">
        <w:rPr>
          <w:rFonts w:ascii="Garamond" w:hAnsi="Garamond" w:cstheme="minorHAnsi"/>
          <w:lang w:val="en-US"/>
        </w:rPr>
        <w:t>mol</w:t>
      </w:r>
      <w:proofErr w:type="spellEnd"/>
      <w:r w:rsidRPr="008F5D82">
        <w:rPr>
          <w:rFonts w:ascii="Garamond" w:hAnsi="Garamond" w:cstheme="minorHAnsi"/>
          <w:lang w:val="en-US"/>
        </w:rPr>
        <w:t xml:space="preserve"> m</w:t>
      </w:r>
      <w:r w:rsidRPr="008F5D82">
        <w:rPr>
          <w:rFonts w:ascii="Garamond" w:hAnsi="Garamond" w:cstheme="minorHAnsi"/>
          <w:vertAlign w:val="superscript"/>
          <w:lang w:val="en-US"/>
        </w:rPr>
        <w:t>-3</w:t>
      </w:r>
      <w:r w:rsidRPr="008F5D82">
        <w:rPr>
          <w:rFonts w:ascii="Garamond" w:hAnsi="Garamond" w:cstheme="minorHAnsi"/>
          <w:lang w:val="en-US"/>
        </w:rPr>
        <w:t xml:space="preserve">, respectively. Supporting experimental evidence suggests that these concentrations would be sufficient to reduce microbial activity </w:t>
      </w:r>
      <w:r w:rsidR="008849C3">
        <w:rPr>
          <w:rFonts w:ascii="Garamond" w:hAnsi="Garamond" w:cstheme="minorHAnsi"/>
          <w:lang w:val="en-US"/>
        </w:rPr>
        <w:t xml:space="preserve">in the short-term </w:t>
      </w:r>
      <w:r w:rsidRPr="008F5D82">
        <w:rPr>
          <w:rFonts w:ascii="Garamond" w:hAnsi="Garamond" w:cstheme="minorHAnsi"/>
          <w:lang w:val="en-US"/>
        </w:rPr>
        <w:t>in the zone immediately around the fertilizer pellet (ranging from 0.9 to 3.8 mm), causing a major loss of soil biological functioning. This model demonstrates the importance of pore-scale processes in regulating N movement and their interactions with the soil microbiome.</w:t>
      </w:r>
    </w:p>
    <w:p w14:paraId="3A80D2C0" w14:textId="4AD35BE7" w:rsidR="008C1D8A" w:rsidRPr="008C1D8A" w:rsidRDefault="00BA4B91" w:rsidP="008C1D8A">
      <w:pPr>
        <w:spacing w:line="480" w:lineRule="auto"/>
        <w:jc w:val="both"/>
        <w:rPr>
          <w:rFonts w:ascii="Garamond" w:hAnsi="Garamond" w:cs="URWPalladioL-Roma"/>
          <w:i/>
          <w:lang w:val="en-US"/>
        </w:rPr>
      </w:pPr>
      <w:r w:rsidRPr="00ED5C2E">
        <w:rPr>
          <w:rFonts w:ascii="Garamond" w:hAnsi="Garamond" w:cs="URWPalladioL-Roma"/>
          <w:i/>
          <w:lang w:val="en-US"/>
        </w:rPr>
        <w:t>Keywords: Nitrogen cycling, Fertil</w:t>
      </w:r>
      <w:r w:rsidR="0067571D">
        <w:rPr>
          <w:rFonts w:ascii="Garamond" w:hAnsi="Garamond" w:cs="URWPalladioL-Roma"/>
          <w:i/>
          <w:lang w:val="en-US"/>
        </w:rPr>
        <w:t>izer dynamics, Pore-scale model</w:t>
      </w:r>
      <w:r w:rsidRPr="00ED5C2E">
        <w:rPr>
          <w:rFonts w:ascii="Garamond" w:hAnsi="Garamond" w:cs="URWPalladioL-Roma"/>
          <w:i/>
          <w:lang w:val="en-US"/>
        </w:rPr>
        <w:t>ing, Soil health, Diffusion</w:t>
      </w:r>
      <w:r w:rsidR="0084551E" w:rsidRPr="00ED5C2E">
        <w:rPr>
          <w:rFonts w:ascii="Garamond" w:hAnsi="Garamond" w:cs="URWPalladioL-Roma"/>
          <w:i/>
          <w:lang w:val="en-US"/>
        </w:rPr>
        <w:t>, Microbial activity</w:t>
      </w:r>
      <w:r w:rsidR="008C1D8A">
        <w:rPr>
          <w:rFonts w:ascii="Garamond" w:hAnsi="Garamond" w:cs="URWPalladioL-Roma"/>
          <w:i/>
          <w:lang w:val="en-US"/>
        </w:rPr>
        <w:t>.</w:t>
      </w:r>
    </w:p>
    <w:p w14:paraId="71183C01" w14:textId="77777777" w:rsidR="008C1D8A" w:rsidRDefault="008C1D8A">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br w:type="page"/>
      </w:r>
    </w:p>
    <w:p w14:paraId="048FF279" w14:textId="2610E46F" w:rsidR="008C1D8A" w:rsidRPr="008C1D8A" w:rsidRDefault="008C1D8A" w:rsidP="008C1D8A">
      <w:pPr>
        <w:rPr>
          <w:rFonts w:asciiTheme="majorHAnsi" w:eastAsiaTheme="majorEastAsia" w:hAnsiTheme="majorHAnsi" w:cstheme="majorBidi"/>
          <w:color w:val="2E74B5" w:themeColor="accent1" w:themeShade="BF"/>
          <w:sz w:val="32"/>
          <w:szCs w:val="32"/>
          <w:lang w:val="en-US"/>
        </w:rPr>
      </w:pPr>
      <w:r>
        <w:rPr>
          <w:rFonts w:asciiTheme="majorHAnsi" w:eastAsiaTheme="majorEastAsia" w:hAnsiTheme="majorHAnsi" w:cstheme="majorBidi"/>
          <w:color w:val="2E74B5" w:themeColor="accent1" w:themeShade="BF"/>
          <w:sz w:val="32"/>
          <w:szCs w:val="32"/>
          <w:lang w:val="en-US"/>
        </w:rPr>
        <w:lastRenderedPageBreak/>
        <w:t>Nomenclature</w:t>
      </w:r>
    </w:p>
    <w:p w14:paraId="16CF06C5" w14:textId="77777777" w:rsidR="008C1D8A" w:rsidRPr="00ED5C2E" w:rsidRDefault="008C1D8A" w:rsidP="008C1D8A">
      <w:pPr>
        <w:spacing w:line="480" w:lineRule="auto"/>
        <w:jc w:val="both"/>
        <w:rPr>
          <w:rFonts w:ascii="Garamond" w:hAnsi="Garamond"/>
          <w:i/>
          <w:lang w:val="en-US"/>
        </w:rPr>
        <w:sectPr w:rsidR="008C1D8A" w:rsidRPr="00ED5C2E" w:rsidSect="008C1D8A">
          <w:footerReference w:type="default" r:id="rId9"/>
          <w:type w:val="continuous"/>
          <w:pgSz w:w="11906" w:h="16838"/>
          <w:pgMar w:top="1440" w:right="1440" w:bottom="1440" w:left="1440" w:header="708" w:footer="708" w:gutter="0"/>
          <w:lnNumType w:countBy="1" w:restart="continuous"/>
          <w:cols w:space="708"/>
          <w:docGrid w:linePitch="360"/>
        </w:sectPr>
      </w:pPr>
    </w:p>
    <w:p w14:paraId="1F4370DC" w14:textId="77777777" w:rsidR="008C1D8A" w:rsidRPr="00ED5C2E" w:rsidRDefault="008C1D8A" w:rsidP="008C1D8A">
      <w:pPr>
        <w:spacing w:line="480" w:lineRule="auto"/>
        <w:jc w:val="both"/>
        <w:rPr>
          <w:rFonts w:ascii="Garamond" w:hAnsi="Garamond"/>
          <w:i/>
          <w:lang w:val="en-US"/>
        </w:rPr>
      </w:pPr>
      <w:r w:rsidRPr="00ED5C2E">
        <w:rPr>
          <w:rFonts w:ascii="Garamond" w:hAnsi="Garamond"/>
          <w:i/>
          <w:lang w:val="en-US"/>
        </w:rPr>
        <w:t>Latin</w:t>
      </w:r>
    </w:p>
    <w:p w14:paraId="794D71B9" w14:textId="77777777" w:rsidR="008C1D8A" w:rsidRPr="00ED5C2E" w:rsidRDefault="008849C3" w:rsidP="008C1D8A">
      <w:pPr>
        <w:spacing w:line="480" w:lineRule="auto"/>
        <w:jc w:val="both"/>
        <w:rPr>
          <w:rFonts w:ascii="Garamond" w:hAnsi="Garamond"/>
          <w:i/>
          <w:lang w:val="en-US"/>
        </w:rPr>
      </w:pPr>
      <m:oMath>
        <m:acc>
          <m:accPr>
            <m:ctrlPr>
              <w:rPr>
                <w:rFonts w:ascii="Cambria Math" w:hAnsi="Cambria Math"/>
                <w:b/>
                <w:i/>
                <w:lang w:val="en-US"/>
              </w:rPr>
            </m:ctrlPr>
          </m:accPr>
          <m:e>
            <m:r>
              <m:rPr>
                <m:sty m:val="bi"/>
              </m:rPr>
              <w:rPr>
                <w:rFonts w:ascii="Cambria Math" w:hAnsi="Cambria Math"/>
                <w:lang w:val="en-US"/>
              </w:rPr>
              <m:t>n</m:t>
            </m:r>
          </m:e>
        </m:acc>
      </m:oMath>
      <w:r w:rsidR="008C1D8A" w:rsidRPr="00ED5C2E">
        <w:rPr>
          <w:rFonts w:ascii="Garamond" w:hAnsi="Garamond"/>
          <w:i/>
          <w:lang w:val="en-US"/>
        </w:rPr>
        <w:t xml:space="preserve"> </w:t>
      </w:r>
      <w:r w:rsidR="008C1D8A" w:rsidRPr="00ED5C2E">
        <w:rPr>
          <w:rFonts w:ascii="Garamond" w:hAnsi="Garamond"/>
          <w:lang w:val="en-US"/>
        </w:rPr>
        <w:t>Normal direction</w:t>
      </w:r>
    </w:p>
    <w:p w14:paraId="2B10C330" w14:textId="77777777" w:rsidR="008C1D8A" w:rsidRPr="00ED5C2E" w:rsidRDefault="008849C3" w:rsidP="008C1D8A">
      <w:pPr>
        <w:spacing w:line="480" w:lineRule="auto"/>
        <w:jc w:val="both"/>
        <w:rPr>
          <w:rFonts w:ascii="Garamond" w:hAnsi="Garamond"/>
          <w:lang w:val="en-US"/>
        </w:rPr>
      </w:pPr>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r>
          <w:rPr>
            <w:rFonts w:ascii="Cambria Math" w:hAnsi="Cambria Math"/>
            <w:lang w:val="en-US"/>
          </w:rPr>
          <m:t xml:space="preserve"> </m:t>
        </m:r>
      </m:oMath>
      <w:r w:rsidR="008C1D8A" w:rsidRPr="00ED5C2E">
        <w:rPr>
          <w:rFonts w:ascii="Garamond" w:hAnsi="Garamond"/>
          <w:lang w:val="en-US"/>
        </w:rPr>
        <w:t>Solute concentration in soil-solution (mol · m</w:t>
      </w:r>
      <w:r w:rsidR="008C1D8A" w:rsidRPr="00ED5C2E">
        <w:rPr>
          <w:rFonts w:ascii="Garamond" w:hAnsi="Garamond"/>
          <w:vertAlign w:val="superscript"/>
          <w:lang w:val="en-US"/>
        </w:rPr>
        <w:t>−3</w:t>
      </w:r>
      <w:r w:rsidR="008C1D8A" w:rsidRPr="00ED5C2E">
        <w:rPr>
          <w:rFonts w:ascii="Garamond" w:hAnsi="Garamond"/>
          <w:vertAlign w:val="subscript"/>
          <w:lang w:val="en-US"/>
        </w:rPr>
        <w:t>soil solution</w:t>
      </w:r>
      <w:r w:rsidR="008C1D8A" w:rsidRPr="00ED5C2E">
        <w:rPr>
          <w:rFonts w:ascii="Garamond" w:hAnsi="Garamond"/>
          <w:lang w:val="en-US"/>
        </w:rPr>
        <w:t xml:space="preserve">) </w:t>
      </w:r>
    </w:p>
    <w:p w14:paraId="3D1CE161" w14:textId="77777777" w:rsidR="008C1D8A" w:rsidRPr="00ED5C2E" w:rsidRDefault="008849C3" w:rsidP="008C1D8A">
      <w:pPr>
        <w:spacing w:line="480" w:lineRule="auto"/>
        <w:jc w:val="both"/>
        <w:rPr>
          <w:rFonts w:ascii="Garamond" w:hAnsi="Garamond"/>
          <w:lang w:val="en-US"/>
        </w:rPr>
      </w:pPr>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S</m:t>
            </m:r>
          </m:sup>
        </m:sSubSup>
        <m:r>
          <w:rPr>
            <w:rFonts w:ascii="Cambria Math" w:hAnsi="Cambria Math"/>
            <w:lang w:val="en-US"/>
          </w:rPr>
          <m:t xml:space="preserve"> </m:t>
        </m:r>
      </m:oMath>
      <w:r w:rsidR="008C1D8A" w:rsidRPr="00ED5C2E">
        <w:rPr>
          <w:rFonts w:ascii="Garamond" w:hAnsi="Garamond"/>
          <w:lang w:val="en-US"/>
        </w:rPr>
        <w:t>Solute concentration on soil-solid (mol · m</w:t>
      </w:r>
      <w:r w:rsidR="008C1D8A" w:rsidRPr="00ED5C2E">
        <w:rPr>
          <w:rFonts w:ascii="Garamond" w:hAnsi="Garamond"/>
          <w:vertAlign w:val="superscript"/>
          <w:lang w:val="en-US"/>
        </w:rPr>
        <w:t>−2</w:t>
      </w:r>
      <w:r w:rsidR="008C1D8A" w:rsidRPr="00ED5C2E">
        <w:rPr>
          <w:rFonts w:ascii="Garamond" w:hAnsi="Garamond"/>
          <w:vertAlign w:val="subscript"/>
          <w:lang w:val="en-US"/>
        </w:rPr>
        <w:t>soil mineral surface area</w:t>
      </w:r>
      <w:r w:rsidR="008C1D8A" w:rsidRPr="00ED5C2E">
        <w:rPr>
          <w:rFonts w:ascii="Garamond" w:hAnsi="Garamond"/>
          <w:lang w:val="en-US"/>
        </w:rPr>
        <w:t xml:space="preserve">) </w:t>
      </w:r>
    </w:p>
    <w:p w14:paraId="17FF1105"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e>
        </m:acc>
        <m:r>
          <w:rPr>
            <w:rFonts w:ascii="Cambria Math" w:hAnsi="Cambria Math"/>
            <w:lang w:val="en-US"/>
          </w:rPr>
          <m:t xml:space="preserve"> </m:t>
        </m:r>
      </m:oMath>
      <w:r w:rsidR="008C1D8A" w:rsidRPr="00ED5C2E">
        <w:rPr>
          <w:rFonts w:ascii="Garamond" w:hAnsi="Garamond"/>
          <w:lang w:val="en-US"/>
        </w:rPr>
        <w:t>Di</w:t>
      </w:r>
      <w:proofErr w:type="spellStart"/>
      <w:r w:rsidR="008C1D8A" w:rsidRPr="00ED5C2E">
        <w:rPr>
          <w:rFonts w:ascii="Times New Roman" w:hAnsi="Times New Roman" w:cs="Times New Roman"/>
          <w:lang w:val="en-US"/>
        </w:rPr>
        <w:t>ﬀ</w:t>
      </w:r>
      <w:r w:rsidR="008C1D8A" w:rsidRPr="00ED5C2E">
        <w:rPr>
          <w:rFonts w:ascii="Garamond" w:hAnsi="Garamond"/>
          <w:lang w:val="en-US"/>
        </w:rPr>
        <w:t>usivity</w:t>
      </w:r>
      <w:proofErr w:type="spellEnd"/>
      <w:r w:rsidR="008C1D8A" w:rsidRPr="00ED5C2E">
        <w:rPr>
          <w:rFonts w:ascii="Garamond" w:hAnsi="Garamond"/>
          <w:lang w:val="en-US"/>
        </w:rPr>
        <w:t xml:space="preserve"> coe</w:t>
      </w:r>
      <w:r w:rsidR="008C1D8A" w:rsidRPr="00ED5C2E">
        <w:rPr>
          <w:rFonts w:ascii="Times New Roman" w:hAnsi="Times New Roman" w:cs="Times New Roman"/>
          <w:lang w:val="en-US"/>
        </w:rPr>
        <w:t>ﬃ</w:t>
      </w:r>
      <w:r w:rsidR="008C1D8A" w:rsidRPr="00ED5C2E">
        <w:rPr>
          <w:rFonts w:ascii="Garamond" w:hAnsi="Garamond"/>
          <w:lang w:val="en-US"/>
        </w:rPr>
        <w:t>cient (m</w:t>
      </w:r>
      <w:r w:rsidR="008C1D8A" w:rsidRPr="00ED5C2E">
        <w:rPr>
          <w:rFonts w:ascii="Garamond" w:hAnsi="Garamond"/>
          <w:vertAlign w:val="superscript"/>
          <w:lang w:val="en-US"/>
        </w:rPr>
        <w:t>2</w:t>
      </w:r>
      <w:r w:rsidR="008C1D8A" w:rsidRPr="00ED5C2E">
        <w:rPr>
          <w:rFonts w:ascii="Garamond" w:hAnsi="Garamond"/>
          <w:lang w:val="en-US"/>
        </w:rPr>
        <w:t xml:space="preserve"> · s</w:t>
      </w:r>
      <w:r w:rsidR="008C1D8A" w:rsidRPr="00ED5C2E">
        <w:rPr>
          <w:rFonts w:ascii="Garamond" w:hAnsi="Garamond"/>
          <w:vertAlign w:val="superscript"/>
          <w:lang w:val="en-US"/>
        </w:rPr>
        <w:t>−1</w:t>
      </w:r>
      <w:r w:rsidR="008C1D8A" w:rsidRPr="00ED5C2E">
        <w:rPr>
          <w:rFonts w:ascii="Garamond" w:hAnsi="Garamond"/>
          <w:lang w:val="en-US"/>
        </w:rPr>
        <w:t>)</w:t>
      </w:r>
    </w:p>
    <w:p w14:paraId="2F3CAAEF" w14:textId="77777777" w:rsidR="008C1D8A" w:rsidRPr="00ED5C2E" w:rsidRDefault="008C1D8A" w:rsidP="008C1D8A">
      <w:pPr>
        <w:spacing w:line="480" w:lineRule="auto"/>
        <w:jc w:val="both"/>
        <w:rPr>
          <w:rFonts w:ascii="Garamond" w:hAnsi="Garamond"/>
          <w:lang w:val="en-US"/>
        </w:rPr>
      </w:pPr>
      <w:proofErr w:type="gramStart"/>
      <w:r w:rsidRPr="00ED5C2E">
        <w:rPr>
          <w:rFonts w:ascii="Garamond" w:hAnsi="Garamond"/>
          <w:i/>
          <w:lang w:val="en-US"/>
        </w:rPr>
        <w:t>f</w:t>
      </w:r>
      <w:r w:rsidRPr="00ED5C2E">
        <w:rPr>
          <w:rFonts w:ascii="Garamond" w:hAnsi="Garamond"/>
          <w:lang w:val="en-US"/>
        </w:rPr>
        <w:t xml:space="preserve">  Bulk</w:t>
      </w:r>
      <w:proofErr w:type="gramEnd"/>
      <w:r w:rsidRPr="00ED5C2E">
        <w:rPr>
          <w:rFonts w:ascii="Garamond" w:hAnsi="Garamond"/>
          <w:lang w:val="en-US"/>
        </w:rPr>
        <w:t xml:space="preserve"> energy for air-water </w:t>
      </w:r>
    </w:p>
    <w:p w14:paraId="45765C8E"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b/>
                <w:i/>
                <w:lang w:val="en-US"/>
              </w:rPr>
            </m:ctrlPr>
          </m:accPr>
          <m:e>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i</m:t>
                </m:r>
              </m:sub>
            </m:sSub>
          </m:e>
        </m:acc>
      </m:oMath>
      <w:r w:rsidR="008C1D8A" w:rsidRPr="00ED5C2E">
        <w:rPr>
          <w:rFonts w:ascii="Garamond" w:hAnsi="Garamond"/>
          <w:b/>
          <w:lang w:val="en-US"/>
        </w:rPr>
        <w:t xml:space="preserve"> </w:t>
      </w:r>
      <w:r w:rsidR="008C1D8A" w:rsidRPr="00ED5C2E">
        <w:rPr>
          <w:rFonts w:ascii="Garamond" w:hAnsi="Garamond"/>
          <w:lang w:val="en-US"/>
        </w:rPr>
        <w:t>Nitrogen Species “</w:t>
      </w:r>
      <w:r w:rsidR="008C1D8A" w:rsidRPr="00ED5C2E">
        <w:rPr>
          <w:rFonts w:ascii="Garamond" w:hAnsi="Garamond"/>
          <w:i/>
          <w:lang w:val="en-US"/>
        </w:rPr>
        <w:t>i”</w:t>
      </w:r>
      <w:r w:rsidR="008C1D8A" w:rsidRPr="00ED5C2E">
        <w:rPr>
          <w:rFonts w:ascii="Garamond" w:hAnsi="Garamond"/>
          <w:lang w:val="en-US"/>
        </w:rPr>
        <w:t xml:space="preserve"> mass flux (</w:t>
      </w:r>
      <w:proofErr w:type="spellStart"/>
      <w:r w:rsidR="008C1D8A" w:rsidRPr="00ED5C2E">
        <w:rPr>
          <w:rFonts w:ascii="Garamond" w:hAnsi="Garamond"/>
          <w:lang w:val="en-US"/>
        </w:rPr>
        <w:t>mol</w:t>
      </w:r>
      <w:proofErr w:type="spellEnd"/>
      <w:r w:rsidR="008C1D8A" w:rsidRPr="00ED5C2E">
        <w:rPr>
          <w:rFonts w:ascii="Garamond" w:hAnsi="Garamond"/>
          <w:lang w:val="en-US"/>
        </w:rPr>
        <w:t xml:space="preserve"> · m</w:t>
      </w:r>
      <w:r w:rsidR="008C1D8A" w:rsidRPr="00ED5C2E">
        <w:rPr>
          <w:rFonts w:ascii="Garamond" w:hAnsi="Garamond"/>
          <w:vertAlign w:val="superscript"/>
          <w:lang w:val="en-US"/>
        </w:rPr>
        <w:t xml:space="preserve">−2 </w:t>
      </w:r>
      <w:r w:rsidR="008C1D8A" w:rsidRPr="00ED5C2E">
        <w:rPr>
          <w:rFonts w:ascii="Garamond" w:hAnsi="Garamond"/>
          <w:lang w:val="en-US"/>
        </w:rPr>
        <w:t>· s</w:t>
      </w:r>
      <w:r w:rsidR="008C1D8A" w:rsidRPr="00ED5C2E">
        <w:rPr>
          <w:rFonts w:ascii="Garamond" w:hAnsi="Garamond"/>
          <w:vertAlign w:val="superscript"/>
          <w:lang w:val="en-US"/>
        </w:rPr>
        <w:t>−1</w:t>
      </w:r>
      <w:r w:rsidR="008C1D8A" w:rsidRPr="00ED5C2E">
        <w:rPr>
          <w:rFonts w:ascii="Garamond" w:hAnsi="Garamond"/>
          <w:lang w:val="en-US"/>
        </w:rPr>
        <w:t>)</w:t>
      </w:r>
    </w:p>
    <w:p w14:paraId="68C9833C"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r>
              <w:rPr>
                <w:rFonts w:ascii="Cambria Math" w:hAnsi="Cambria Math"/>
                <w:lang w:val="en-US"/>
              </w:rPr>
              <m:t>g</m:t>
            </m:r>
          </m:e>
        </m:acc>
      </m:oMath>
      <w:r w:rsidR="008C1D8A" w:rsidRPr="00ED5C2E">
        <w:rPr>
          <w:rFonts w:ascii="Garamond" w:hAnsi="Garamond"/>
          <w:lang w:val="en-US"/>
        </w:rPr>
        <w:t xml:space="preserve"> Gravity acceleration (m · s</w:t>
      </w:r>
      <w:r w:rsidR="008C1D8A" w:rsidRPr="00ED5C2E">
        <w:rPr>
          <w:rFonts w:ascii="Garamond" w:hAnsi="Garamond"/>
          <w:vertAlign w:val="superscript"/>
          <w:lang w:val="en-US"/>
        </w:rPr>
        <w:t>−2</w:t>
      </w:r>
      <w:r w:rsidR="008C1D8A" w:rsidRPr="00ED5C2E">
        <w:rPr>
          <w:rFonts w:ascii="Garamond" w:hAnsi="Garamond"/>
          <w:lang w:val="en-US"/>
        </w:rPr>
        <w:t>)</w:t>
      </w:r>
    </w:p>
    <w:p w14:paraId="15BC71DC"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sSubSup>
                  <m:sSubSupPr>
                    <m:ctrlPr>
                      <w:rPr>
                        <w:rFonts w:ascii="Cambria Math" w:hAnsi="Cambria Math"/>
                        <w:i/>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m:t>
                    </m:r>
                  </m:sup>
                </m:sSubSup>
              </m:sub>
            </m:sSub>
          </m:e>
        </m:acc>
      </m:oMath>
      <w:r w:rsidR="008C1D8A" w:rsidRPr="00ED5C2E">
        <w:rPr>
          <w:rFonts w:ascii="Garamond" w:hAnsi="Garamond"/>
          <w:lang w:val="en-US"/>
        </w:rPr>
        <w:t xml:space="preserve"> NH</w:t>
      </w:r>
      <w:r w:rsidR="008C1D8A" w:rsidRPr="00ED5C2E">
        <w:rPr>
          <w:rFonts w:ascii="Garamond" w:hAnsi="Garamond"/>
          <w:vertAlign w:val="subscript"/>
          <w:lang w:val="en-US"/>
        </w:rPr>
        <w:t>4</w:t>
      </w:r>
      <w:r w:rsidR="008C1D8A" w:rsidRPr="00ED5C2E">
        <w:rPr>
          <w:rFonts w:ascii="Garamond" w:hAnsi="Garamond"/>
          <w:vertAlign w:val="superscript"/>
          <w:lang w:val="en-US"/>
        </w:rPr>
        <w:t>+</w:t>
      </w:r>
      <w:r w:rsidR="008C1D8A" w:rsidRPr="00ED5C2E">
        <w:rPr>
          <w:rFonts w:ascii="Garamond" w:hAnsi="Garamond"/>
          <w:lang w:val="en-US"/>
        </w:rPr>
        <w:t xml:space="preserve"> Flux from fertilizer (</w:t>
      </w:r>
      <w:proofErr w:type="spellStart"/>
      <w:r w:rsidR="008C1D8A" w:rsidRPr="00ED5C2E">
        <w:rPr>
          <w:rFonts w:ascii="Garamond" w:hAnsi="Garamond"/>
          <w:lang w:val="en-US"/>
        </w:rPr>
        <w:t>mol</w:t>
      </w:r>
      <w:proofErr w:type="spellEnd"/>
      <w:r w:rsidR="008C1D8A" w:rsidRPr="00ED5C2E">
        <w:rPr>
          <w:rFonts w:ascii="Garamond" w:hAnsi="Garamond"/>
          <w:lang w:val="en-US"/>
        </w:rPr>
        <w:t xml:space="preserve"> · m</w:t>
      </w:r>
      <w:r w:rsidR="008C1D8A" w:rsidRPr="00ED5C2E">
        <w:rPr>
          <w:rFonts w:ascii="Garamond" w:hAnsi="Garamond"/>
          <w:vertAlign w:val="superscript"/>
          <w:lang w:val="en-US"/>
        </w:rPr>
        <w:t xml:space="preserve">−2 </w:t>
      </w:r>
      <w:r w:rsidR="008C1D8A" w:rsidRPr="00ED5C2E">
        <w:rPr>
          <w:rFonts w:ascii="Garamond" w:hAnsi="Garamond"/>
          <w:lang w:val="en-US"/>
        </w:rPr>
        <w:t>· s</w:t>
      </w:r>
      <w:r w:rsidR="008C1D8A" w:rsidRPr="00ED5C2E">
        <w:rPr>
          <w:rFonts w:ascii="Garamond" w:hAnsi="Garamond"/>
          <w:vertAlign w:val="superscript"/>
          <w:lang w:val="en-US"/>
        </w:rPr>
        <w:t>−1</w:t>
      </w:r>
      <w:r w:rsidR="008C1D8A" w:rsidRPr="00ED5C2E">
        <w:rPr>
          <w:rFonts w:ascii="Garamond" w:hAnsi="Garamond"/>
          <w:lang w:val="en-US"/>
        </w:rPr>
        <w:t>)</w:t>
      </w:r>
    </w:p>
    <w:p w14:paraId="7968CF53"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sSubSup>
                  <m:sSubSupPr>
                    <m:ctrlPr>
                      <w:rPr>
                        <w:rFonts w:ascii="Cambria Math" w:hAnsi="Cambria Math"/>
                        <w:i/>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m:t>
                    </m:r>
                  </m:sup>
                </m:sSubSup>
              </m:sub>
            </m:sSub>
          </m:e>
        </m:acc>
      </m:oMath>
      <w:r w:rsidR="008C1D8A" w:rsidRPr="00ED5C2E">
        <w:rPr>
          <w:rFonts w:ascii="Garamond" w:hAnsi="Garamond"/>
          <w:lang w:val="en-US"/>
        </w:rPr>
        <w:t xml:space="preserve"> NO</w:t>
      </w:r>
      <w:r w:rsidR="008C1D8A" w:rsidRPr="00ED5C2E">
        <w:rPr>
          <w:rFonts w:ascii="Garamond" w:hAnsi="Garamond"/>
          <w:vertAlign w:val="subscript"/>
          <w:lang w:val="en-US"/>
        </w:rPr>
        <w:t>3</w:t>
      </w:r>
      <w:r w:rsidR="008C1D8A" w:rsidRPr="00ED5C2E">
        <w:rPr>
          <w:rFonts w:ascii="Garamond" w:hAnsi="Garamond"/>
          <w:vertAlign w:val="superscript"/>
          <w:lang w:val="en-US"/>
        </w:rPr>
        <w:t>-</w:t>
      </w:r>
      <w:r w:rsidR="008C1D8A" w:rsidRPr="00ED5C2E">
        <w:rPr>
          <w:rFonts w:ascii="Garamond" w:hAnsi="Garamond"/>
          <w:lang w:val="en-US"/>
        </w:rPr>
        <w:t xml:space="preserve"> Flux from fertilizer (</w:t>
      </w:r>
      <w:proofErr w:type="spellStart"/>
      <w:r w:rsidR="008C1D8A" w:rsidRPr="00ED5C2E">
        <w:rPr>
          <w:rFonts w:ascii="Garamond" w:hAnsi="Garamond"/>
          <w:lang w:val="en-US"/>
        </w:rPr>
        <w:t>mol</w:t>
      </w:r>
      <w:proofErr w:type="spellEnd"/>
      <w:r w:rsidR="008C1D8A" w:rsidRPr="00ED5C2E">
        <w:rPr>
          <w:rFonts w:ascii="Garamond" w:hAnsi="Garamond"/>
          <w:lang w:val="en-US"/>
        </w:rPr>
        <w:t xml:space="preserve"> · m</w:t>
      </w:r>
      <w:r w:rsidR="008C1D8A" w:rsidRPr="00ED5C2E">
        <w:rPr>
          <w:rFonts w:ascii="Garamond" w:hAnsi="Garamond"/>
          <w:vertAlign w:val="superscript"/>
          <w:lang w:val="en-US"/>
        </w:rPr>
        <w:t xml:space="preserve">−2 </w:t>
      </w:r>
      <w:r w:rsidR="008C1D8A" w:rsidRPr="00ED5C2E">
        <w:rPr>
          <w:rFonts w:ascii="Garamond" w:hAnsi="Garamond"/>
          <w:lang w:val="en-US"/>
        </w:rPr>
        <w:t>· s</w:t>
      </w:r>
      <w:r w:rsidR="008C1D8A" w:rsidRPr="00ED5C2E">
        <w:rPr>
          <w:rFonts w:ascii="Garamond" w:hAnsi="Garamond"/>
          <w:vertAlign w:val="superscript"/>
          <w:lang w:val="en-US"/>
        </w:rPr>
        <w:t>−1</w:t>
      </w:r>
      <w:r w:rsidR="008C1D8A" w:rsidRPr="00ED5C2E">
        <w:rPr>
          <w:rFonts w:ascii="Garamond" w:hAnsi="Garamond"/>
          <w:lang w:val="en-US"/>
        </w:rPr>
        <w:t>)</w:t>
      </w:r>
    </w:p>
    <w:p w14:paraId="44E68B27" w14:textId="77777777" w:rsidR="008C1D8A" w:rsidRPr="00ED5C2E" w:rsidRDefault="008849C3" w:rsidP="008C1D8A">
      <w:pPr>
        <w:spacing w:after="0" w:line="480" w:lineRule="auto"/>
        <w:jc w:val="both"/>
        <w:rPr>
          <w:rFonts w:ascii="Garamond" w:hAnsi="Garamond"/>
          <w:lang w:val="en-US"/>
        </w:rPr>
      </w:pPr>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I,2</m:t>
            </m:r>
          </m:sub>
          <m:sup>
            <m:r>
              <w:rPr>
                <w:rFonts w:ascii="Cambria Math" w:hAnsi="Cambria Math"/>
                <w:lang w:val="en-US"/>
              </w:rPr>
              <m:t>B</m:t>
            </m:r>
          </m:sup>
        </m:sSubSup>
      </m:oMath>
      <w:r w:rsidR="008C1D8A" w:rsidRPr="00ED5C2E">
        <w:rPr>
          <w:rFonts w:ascii="Garamond" w:hAnsi="Garamond"/>
          <w:lang w:val="en-US"/>
        </w:rPr>
        <w:t xml:space="preserve"> Michaelis-Menten NO</w:t>
      </w:r>
      <w:r w:rsidR="008C1D8A" w:rsidRPr="00ED5C2E">
        <w:rPr>
          <w:rFonts w:ascii="Garamond" w:hAnsi="Garamond"/>
          <w:vertAlign w:val="subscript"/>
          <w:lang w:val="en-US"/>
        </w:rPr>
        <w:t>3</w:t>
      </w:r>
      <w:r w:rsidR="008C1D8A" w:rsidRPr="00ED5C2E">
        <w:rPr>
          <w:rFonts w:ascii="Garamond" w:hAnsi="Garamond"/>
          <w:vertAlign w:val="superscript"/>
          <w:lang w:val="en-US"/>
        </w:rPr>
        <w:t>-</w:t>
      </w:r>
      <w:r w:rsidR="008C1D8A" w:rsidRPr="00ED5C2E">
        <w:rPr>
          <w:rFonts w:ascii="Garamond" w:hAnsi="Garamond"/>
          <w:lang w:val="en-US"/>
        </w:rPr>
        <w:t xml:space="preserve"> immobilization constant</w:t>
      </w:r>
    </w:p>
    <w:p w14:paraId="5B753580" w14:textId="77777777" w:rsidR="008C1D8A" w:rsidRPr="00ED5C2E" w:rsidRDefault="008849C3" w:rsidP="008C1D8A">
      <w:pPr>
        <w:spacing w:line="480" w:lineRule="auto"/>
        <w:jc w:val="both"/>
        <w:rPr>
          <w:rFonts w:ascii="Garamond" w:hAnsi="Garamond"/>
          <w:lang w:val="en-US"/>
        </w:rPr>
      </w:pPr>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oMath>
      <w:r w:rsidR="008C1D8A" w:rsidRPr="00ED5C2E">
        <w:rPr>
          <w:rFonts w:ascii="Garamond" w:hAnsi="Garamond"/>
          <w:lang w:val="en-US"/>
        </w:rPr>
        <w:t xml:space="preserve"> Michaelis-Menten mineralization constant</w:t>
      </w:r>
    </w:p>
    <w:p w14:paraId="3A9263A4" w14:textId="77777777" w:rsidR="008C1D8A" w:rsidRPr="00ED5C2E" w:rsidRDefault="008849C3" w:rsidP="008C1D8A">
      <w:pPr>
        <w:spacing w:after="0" w:line="480" w:lineRule="auto"/>
        <w:jc w:val="both"/>
        <w:rPr>
          <w:rFonts w:ascii="Garamond" w:hAnsi="Garamond"/>
          <w:lang w:val="en-US"/>
        </w:rPr>
      </w:pPr>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oMath>
      <w:r w:rsidR="008C1D8A" w:rsidRPr="00ED5C2E">
        <w:rPr>
          <w:rFonts w:ascii="Garamond" w:hAnsi="Garamond"/>
          <w:lang w:val="en-US"/>
        </w:rPr>
        <w:t xml:space="preserve"> Michaelis-Menten nitrification constant</w:t>
      </w:r>
    </w:p>
    <w:p w14:paraId="1D0552E3" w14:textId="77777777" w:rsidR="008C1D8A" w:rsidRPr="00ED5C2E" w:rsidRDefault="008849C3" w:rsidP="008C1D8A">
      <w:pPr>
        <w:spacing w:line="480" w:lineRule="auto"/>
        <w:jc w:val="both"/>
        <w:rPr>
          <w:rFonts w:ascii="Garamond" w:hAnsi="Garamond"/>
          <w:lang w:val="en-US"/>
        </w:rPr>
      </w:pPr>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I,1</m:t>
            </m:r>
          </m:sub>
          <m:sup>
            <m:r>
              <w:rPr>
                <w:rFonts w:ascii="Cambria Math" w:hAnsi="Cambria Math"/>
                <w:lang w:val="en-US"/>
              </w:rPr>
              <m:t>B</m:t>
            </m:r>
          </m:sup>
        </m:sSubSup>
      </m:oMath>
      <w:r w:rsidR="008C1D8A" w:rsidRPr="00ED5C2E">
        <w:rPr>
          <w:rFonts w:ascii="Garamond" w:hAnsi="Garamond"/>
          <w:lang w:val="en-US"/>
        </w:rPr>
        <w:t xml:space="preserve"> Michaelis-Menten NH</w:t>
      </w:r>
      <w:r w:rsidR="008C1D8A" w:rsidRPr="00ED5C2E">
        <w:rPr>
          <w:rFonts w:ascii="Garamond" w:hAnsi="Garamond"/>
          <w:vertAlign w:val="subscript"/>
          <w:lang w:val="en-US"/>
        </w:rPr>
        <w:t>4</w:t>
      </w:r>
      <w:r w:rsidR="008C1D8A" w:rsidRPr="00ED5C2E">
        <w:rPr>
          <w:rFonts w:ascii="Garamond" w:hAnsi="Garamond"/>
          <w:vertAlign w:val="superscript"/>
          <w:lang w:val="en-US"/>
        </w:rPr>
        <w:t>+</w:t>
      </w:r>
      <w:r w:rsidR="008C1D8A" w:rsidRPr="00ED5C2E">
        <w:rPr>
          <w:rFonts w:ascii="Garamond" w:hAnsi="Garamond"/>
          <w:lang w:val="en-US"/>
        </w:rPr>
        <w:t xml:space="preserve"> immobilization constant</w:t>
      </w:r>
    </w:p>
    <w:p w14:paraId="70498CCD"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r>
              <w:rPr>
                <w:rFonts w:ascii="Cambria Math" w:hAnsi="Cambria Math"/>
                <w:lang w:val="en-US"/>
              </w:rPr>
              <m:t>M</m:t>
            </m:r>
          </m:e>
        </m:acc>
      </m:oMath>
      <w:r w:rsidR="008C1D8A" w:rsidRPr="00ED5C2E">
        <w:rPr>
          <w:rFonts w:ascii="Garamond" w:hAnsi="Garamond"/>
          <w:lang w:val="en-US"/>
        </w:rPr>
        <w:t xml:space="preserve"> Mobility coefficient (m</w:t>
      </w:r>
      <w:r w:rsidR="008C1D8A" w:rsidRPr="00ED5C2E">
        <w:rPr>
          <w:rFonts w:ascii="Garamond" w:hAnsi="Garamond"/>
          <w:vertAlign w:val="superscript"/>
          <w:lang w:val="en-US"/>
        </w:rPr>
        <w:t xml:space="preserve">3 </w:t>
      </w:r>
      <w:r w:rsidR="008C1D8A" w:rsidRPr="00ED5C2E">
        <w:rPr>
          <w:rFonts w:ascii="Garamond" w:hAnsi="Garamond" w:cstheme="minorHAnsi"/>
          <w:lang w:val="en-US"/>
        </w:rPr>
        <w:t>·</w:t>
      </w:r>
      <w:r w:rsidR="008C1D8A" w:rsidRPr="00ED5C2E">
        <w:rPr>
          <w:rFonts w:ascii="Garamond" w:hAnsi="Garamond"/>
          <w:lang w:val="en-US"/>
        </w:rPr>
        <w:t xml:space="preserve">s </w:t>
      </w:r>
      <w:r w:rsidR="008C1D8A" w:rsidRPr="00ED5C2E">
        <w:rPr>
          <w:rFonts w:ascii="Garamond" w:hAnsi="Garamond" w:cstheme="minorHAnsi"/>
          <w:lang w:val="en-US"/>
        </w:rPr>
        <w:t xml:space="preserve">· </w:t>
      </w:r>
      <w:r w:rsidR="008C1D8A" w:rsidRPr="00ED5C2E">
        <w:rPr>
          <w:rFonts w:ascii="Garamond" w:hAnsi="Garamond"/>
          <w:lang w:val="en-US"/>
        </w:rPr>
        <w:t>kg</w:t>
      </w:r>
      <w:r w:rsidR="008C1D8A" w:rsidRPr="00ED5C2E">
        <w:rPr>
          <w:rFonts w:ascii="Garamond" w:hAnsi="Garamond"/>
          <w:vertAlign w:val="superscript"/>
          <w:lang w:val="en-US"/>
        </w:rPr>
        <w:t>-1</w:t>
      </w:r>
      <w:r w:rsidR="008C1D8A" w:rsidRPr="00ED5C2E">
        <w:rPr>
          <w:rFonts w:ascii="Garamond" w:hAnsi="Garamond"/>
          <w:lang w:val="en-US"/>
        </w:rPr>
        <w:t>)</w:t>
      </w:r>
      <w:r w:rsidR="008C1D8A" w:rsidRPr="00ED5C2E">
        <w:rPr>
          <w:rFonts w:ascii="Garamond" w:hAnsi="Garamond"/>
          <w:lang w:val="en-US"/>
        </w:rPr>
        <w:tab/>
      </w:r>
    </w:p>
    <w:p w14:paraId="50AB9978"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r>
              <w:rPr>
                <w:rFonts w:ascii="Cambria Math" w:hAnsi="Cambria Math"/>
                <w:lang w:val="en-US"/>
              </w:rPr>
              <m:t>p</m:t>
            </m:r>
          </m:e>
        </m:acc>
      </m:oMath>
      <w:r w:rsidR="008C1D8A" w:rsidRPr="00ED5C2E">
        <w:rPr>
          <w:rFonts w:ascii="Garamond" w:hAnsi="Garamond"/>
          <w:lang w:val="en-US"/>
        </w:rPr>
        <w:t xml:space="preserve"> Pressure (kg · m</w:t>
      </w:r>
      <w:r w:rsidR="008C1D8A" w:rsidRPr="00ED5C2E">
        <w:rPr>
          <w:rFonts w:ascii="Garamond" w:hAnsi="Garamond"/>
          <w:vertAlign w:val="superscript"/>
          <w:lang w:val="en-US"/>
        </w:rPr>
        <w:t>−1</w:t>
      </w:r>
      <w:r w:rsidR="008C1D8A" w:rsidRPr="00ED5C2E">
        <w:rPr>
          <w:rFonts w:ascii="Garamond" w:hAnsi="Garamond"/>
          <w:lang w:val="en-US"/>
        </w:rPr>
        <w:t xml:space="preserve"> · s</w:t>
      </w:r>
      <w:r w:rsidR="008C1D8A" w:rsidRPr="00ED5C2E">
        <w:rPr>
          <w:rFonts w:ascii="Garamond" w:hAnsi="Garamond"/>
          <w:vertAlign w:val="superscript"/>
          <w:lang w:val="en-US"/>
        </w:rPr>
        <w:t>−2</w:t>
      </w:r>
      <w:r w:rsidR="008C1D8A" w:rsidRPr="00ED5C2E">
        <w:rPr>
          <w:rFonts w:ascii="Garamond" w:hAnsi="Garamond"/>
          <w:lang w:val="en-US"/>
        </w:rPr>
        <w:t>)</w:t>
      </w:r>
    </w:p>
    <w:p w14:paraId="622B7A51" w14:textId="77777777" w:rsidR="008C1D8A" w:rsidRDefault="008C1D8A" w:rsidP="008C1D8A">
      <w:pPr>
        <w:spacing w:line="480" w:lineRule="auto"/>
        <w:jc w:val="both"/>
        <w:rPr>
          <w:rFonts w:ascii="Garamond" w:hAnsi="Garamond"/>
          <w:lang w:val="en-US"/>
        </w:rPr>
      </w:pPr>
      <m:oMath>
        <m:r>
          <w:rPr>
            <w:rFonts w:ascii="Cambria Math" w:hAnsi="Cambria Math"/>
            <w:lang w:val="en-US"/>
          </w:rPr>
          <m:t>S</m:t>
        </m:r>
      </m:oMath>
      <w:r w:rsidRPr="00ED5C2E">
        <w:rPr>
          <w:rFonts w:ascii="Garamond" w:hAnsi="Garamond"/>
          <w:lang w:val="en-US"/>
        </w:rPr>
        <w:t xml:space="preserve"> </w:t>
      </w:r>
      <w:r>
        <w:rPr>
          <w:rFonts w:ascii="Garamond" w:hAnsi="Garamond"/>
          <w:lang w:val="en-US"/>
        </w:rPr>
        <w:t xml:space="preserve"> Relative Saturation level </w:t>
      </w:r>
      <w:r w:rsidRPr="00ED5C2E">
        <w:rPr>
          <w:rFonts w:ascii="Garamond" w:hAnsi="Garamond"/>
          <w:lang w:val="en-US"/>
        </w:rPr>
        <w:t>(</w:t>
      </w:r>
      <w:r>
        <w:rPr>
          <w:rFonts w:ascii="Garamond" w:hAnsi="Garamond"/>
          <w:lang w:val="en-US"/>
        </w:rPr>
        <w:t>-</w:t>
      </w:r>
      <w:r w:rsidRPr="00ED5C2E">
        <w:rPr>
          <w:rFonts w:ascii="Garamond" w:hAnsi="Garamond"/>
          <w:lang w:val="en-US"/>
        </w:rPr>
        <w:t>)</w:t>
      </w:r>
    </w:p>
    <w:p w14:paraId="39005A94"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r>
              <w:rPr>
                <w:rFonts w:ascii="Cambria Math" w:hAnsi="Cambria Math"/>
                <w:lang w:val="en-US"/>
              </w:rPr>
              <m:t>t</m:t>
            </m:r>
          </m:e>
        </m:acc>
      </m:oMath>
      <w:r w:rsidR="008C1D8A" w:rsidRPr="00ED5C2E">
        <w:rPr>
          <w:rFonts w:ascii="Garamond" w:hAnsi="Garamond"/>
          <w:lang w:val="en-US"/>
        </w:rPr>
        <w:t xml:space="preserve"> Time (s)</w:t>
      </w:r>
    </w:p>
    <w:p w14:paraId="5D9FC1D8"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r>
              <m:rPr>
                <m:sty m:val="bi"/>
              </m:rPr>
              <w:rPr>
                <w:rFonts w:ascii="Cambria Math" w:hAnsi="Cambria Math"/>
                <w:lang w:val="en-US"/>
              </w:rPr>
              <m:t>u</m:t>
            </m:r>
          </m:e>
        </m:acc>
      </m:oMath>
      <w:r w:rsidR="008C1D8A" w:rsidRPr="00ED5C2E">
        <w:rPr>
          <w:rFonts w:ascii="Garamond" w:hAnsi="Garamond"/>
          <w:lang w:val="en-US"/>
        </w:rPr>
        <w:t xml:space="preserve"> Combined air-water velocity (m · s</w:t>
      </w:r>
      <w:r w:rsidR="008C1D8A" w:rsidRPr="00ED5C2E">
        <w:rPr>
          <w:rFonts w:ascii="Garamond" w:hAnsi="Garamond"/>
          <w:vertAlign w:val="superscript"/>
          <w:lang w:val="en-US"/>
        </w:rPr>
        <w:t>−1</w:t>
      </w:r>
      <w:r w:rsidR="008C1D8A" w:rsidRPr="00ED5C2E">
        <w:rPr>
          <w:rFonts w:ascii="Garamond" w:hAnsi="Garamond"/>
          <w:lang w:val="en-US"/>
        </w:rPr>
        <w:t>)</w:t>
      </w:r>
    </w:p>
    <w:p w14:paraId="54DC72C1"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m:rPr>
                    <m:sty m:val="bi"/>
                  </m:rPr>
                  <w:rPr>
                    <w:rFonts w:ascii="Cambria Math" w:hAnsi="Cambria Math"/>
                    <w:lang w:val="en-US"/>
                  </w:rPr>
                  <m:t>u</m:t>
                </m:r>
              </m:e>
            </m:acc>
          </m:e>
          <m:sub>
            <m:r>
              <w:rPr>
                <w:rFonts w:ascii="Cambria Math" w:hAnsi="Cambria Math"/>
                <w:lang w:val="en-US"/>
              </w:rPr>
              <m:t>a</m:t>
            </m:r>
          </m:sub>
        </m:sSub>
      </m:oMath>
      <w:r w:rsidR="008C1D8A" w:rsidRPr="00ED5C2E">
        <w:rPr>
          <w:rFonts w:ascii="Garamond" w:hAnsi="Garamond"/>
          <w:lang w:val="en-US"/>
        </w:rPr>
        <w:t xml:space="preserve"> Air velocity (m · s</w:t>
      </w:r>
      <w:r w:rsidR="008C1D8A" w:rsidRPr="00ED5C2E">
        <w:rPr>
          <w:rFonts w:ascii="Garamond" w:hAnsi="Garamond"/>
          <w:vertAlign w:val="superscript"/>
          <w:lang w:val="en-US"/>
        </w:rPr>
        <w:t>−1</w:t>
      </w:r>
      <w:r w:rsidR="008C1D8A" w:rsidRPr="00ED5C2E">
        <w:rPr>
          <w:rFonts w:ascii="Garamond" w:hAnsi="Garamond"/>
          <w:lang w:val="en-US"/>
        </w:rPr>
        <w:t>)</w:t>
      </w:r>
    </w:p>
    <w:p w14:paraId="282B368C"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m:rPr>
                    <m:sty m:val="bi"/>
                  </m:rPr>
                  <w:rPr>
                    <w:rFonts w:ascii="Cambria Math" w:hAnsi="Cambria Math"/>
                    <w:lang w:val="en-US"/>
                  </w:rPr>
                  <m:t>u</m:t>
                </m:r>
              </m:e>
            </m:acc>
          </m:e>
          <m:sub>
            <m:r>
              <w:rPr>
                <w:rFonts w:ascii="Cambria Math" w:hAnsi="Cambria Math"/>
                <w:lang w:val="en-US"/>
              </w:rPr>
              <m:t>w</m:t>
            </m:r>
          </m:sub>
        </m:sSub>
      </m:oMath>
      <w:r w:rsidR="008C1D8A" w:rsidRPr="00ED5C2E">
        <w:rPr>
          <w:rFonts w:ascii="Garamond" w:hAnsi="Garamond"/>
          <w:lang w:val="en-US"/>
        </w:rPr>
        <w:t xml:space="preserve"> Water velocity (m · s</w:t>
      </w:r>
      <w:r w:rsidR="008C1D8A" w:rsidRPr="00ED5C2E">
        <w:rPr>
          <w:rFonts w:ascii="Garamond" w:hAnsi="Garamond"/>
          <w:vertAlign w:val="superscript"/>
          <w:lang w:val="en-US"/>
        </w:rPr>
        <w:t>−1</w:t>
      </w:r>
      <w:r w:rsidR="008C1D8A" w:rsidRPr="00ED5C2E">
        <w:rPr>
          <w:rFonts w:ascii="Garamond" w:hAnsi="Garamond"/>
          <w:lang w:val="en-US"/>
        </w:rPr>
        <w:t>)</w:t>
      </w:r>
    </w:p>
    <w:p w14:paraId="1CD869EF"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sSubSup>
              <m:sSubSupPr>
                <m:ctrlPr>
                  <w:rPr>
                    <w:rFonts w:ascii="Cambria Math" w:hAnsi="Cambria Math"/>
                    <w:i/>
                    <w:lang w:val="en-US"/>
                  </w:rPr>
                </m:ctrlPr>
              </m:sSubSupPr>
              <m:e>
                <m:r>
                  <w:rPr>
                    <w:rFonts w:ascii="Cambria Math" w:hAnsi="Cambria Math"/>
                    <w:lang w:val="en-US"/>
                  </w:rPr>
                  <m:t>U</m:t>
                </m:r>
              </m:e>
              <m:sub>
                <m:sSubSup>
                  <m:sSubSupPr>
                    <m:ctrlPr>
                      <w:rPr>
                        <w:rFonts w:ascii="Cambria Math" w:hAnsi="Cambria Math"/>
                        <w:i/>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m:t>
                    </m:r>
                  </m:sup>
                </m:sSubSup>
              </m:sub>
              <m:sup>
                <m:r>
                  <w:rPr>
                    <w:rFonts w:ascii="Cambria Math" w:hAnsi="Cambria Math"/>
                    <w:lang w:val="en-US"/>
                  </w:rPr>
                  <m:t>S</m:t>
                </m:r>
              </m:sup>
            </m:sSubSup>
          </m:e>
        </m:acc>
      </m:oMath>
      <w:r w:rsidR="008C1D8A" w:rsidRPr="00ED5C2E">
        <w:rPr>
          <w:rFonts w:ascii="Garamond" w:hAnsi="Garamond"/>
          <w:lang w:val="en-US"/>
        </w:rPr>
        <w:t xml:space="preserve"> NH</w:t>
      </w:r>
      <w:r w:rsidR="008C1D8A" w:rsidRPr="00ED5C2E">
        <w:rPr>
          <w:rFonts w:ascii="Garamond" w:hAnsi="Garamond"/>
          <w:vertAlign w:val="subscript"/>
          <w:lang w:val="en-US"/>
        </w:rPr>
        <w:t>4</w:t>
      </w:r>
      <w:r w:rsidR="008C1D8A" w:rsidRPr="00ED5C2E">
        <w:rPr>
          <w:rFonts w:ascii="Garamond" w:hAnsi="Garamond"/>
          <w:vertAlign w:val="superscript"/>
          <w:lang w:val="en-US"/>
        </w:rPr>
        <w:t>+</w:t>
      </w:r>
      <w:r w:rsidR="008C1D8A" w:rsidRPr="00ED5C2E">
        <w:rPr>
          <w:rFonts w:ascii="Garamond" w:hAnsi="Garamond"/>
          <w:lang w:val="en-US"/>
        </w:rPr>
        <w:t xml:space="preserve"> Exchange constant (m · s</w:t>
      </w:r>
      <w:r w:rsidR="008C1D8A" w:rsidRPr="00ED5C2E">
        <w:rPr>
          <w:rFonts w:ascii="Garamond" w:hAnsi="Garamond"/>
          <w:vertAlign w:val="superscript"/>
          <w:lang w:val="en-US"/>
        </w:rPr>
        <w:t>−1</w:t>
      </w:r>
      <w:r w:rsidR="008C1D8A" w:rsidRPr="00ED5C2E">
        <w:rPr>
          <w:rFonts w:ascii="Garamond" w:hAnsi="Garamond"/>
          <w:lang w:val="en-US"/>
        </w:rPr>
        <w:t>)</w:t>
      </w:r>
    </w:p>
    <w:p w14:paraId="3564BDD5"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sSubSup>
              <m:sSubSupPr>
                <m:ctrlPr>
                  <w:rPr>
                    <w:rFonts w:ascii="Cambria Math" w:hAnsi="Cambria Math"/>
                    <w:i/>
                    <w:lang w:val="en-US"/>
                  </w:rPr>
                </m:ctrlPr>
              </m:sSubSupPr>
              <m:e>
                <m:r>
                  <w:rPr>
                    <w:rFonts w:ascii="Cambria Math" w:hAnsi="Cambria Math"/>
                    <w:lang w:val="en-US"/>
                  </w:rPr>
                  <m:t>U</m:t>
                </m:r>
              </m:e>
              <m:sub>
                <m:sSubSup>
                  <m:sSubSupPr>
                    <m:ctrlPr>
                      <w:rPr>
                        <w:rFonts w:ascii="Cambria Math" w:hAnsi="Cambria Math"/>
                        <w:i/>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m:t>
                    </m:r>
                  </m:sup>
                </m:sSubSup>
              </m:sub>
              <m:sup>
                <m:r>
                  <w:rPr>
                    <w:rFonts w:ascii="Cambria Math" w:hAnsi="Cambria Math"/>
                    <w:lang w:val="en-US"/>
                  </w:rPr>
                  <m:t>S</m:t>
                </m:r>
              </m:sup>
            </m:sSubSup>
          </m:e>
        </m:acc>
      </m:oMath>
      <w:r w:rsidR="008C1D8A" w:rsidRPr="00ED5C2E">
        <w:rPr>
          <w:rFonts w:ascii="Garamond" w:hAnsi="Garamond"/>
          <w:lang w:val="en-US"/>
        </w:rPr>
        <w:t xml:space="preserve"> NO</w:t>
      </w:r>
      <w:r w:rsidR="008C1D8A" w:rsidRPr="00ED5C2E">
        <w:rPr>
          <w:rFonts w:ascii="Garamond" w:hAnsi="Garamond"/>
          <w:vertAlign w:val="subscript"/>
          <w:lang w:val="en-US"/>
        </w:rPr>
        <w:t>3</w:t>
      </w:r>
      <w:r w:rsidR="008C1D8A" w:rsidRPr="00ED5C2E">
        <w:rPr>
          <w:rFonts w:ascii="Garamond" w:hAnsi="Garamond"/>
          <w:vertAlign w:val="superscript"/>
          <w:lang w:val="en-US"/>
        </w:rPr>
        <w:t xml:space="preserve">- </w:t>
      </w:r>
      <w:r w:rsidR="008C1D8A" w:rsidRPr="00ED5C2E">
        <w:rPr>
          <w:rFonts w:ascii="Garamond" w:hAnsi="Garamond"/>
          <w:lang w:val="en-US"/>
        </w:rPr>
        <w:t>Exchange constant (m · s</w:t>
      </w:r>
      <w:r w:rsidR="008C1D8A" w:rsidRPr="00ED5C2E">
        <w:rPr>
          <w:rFonts w:ascii="Garamond" w:hAnsi="Garamond"/>
          <w:vertAlign w:val="superscript"/>
          <w:lang w:val="en-US"/>
        </w:rPr>
        <w:t>−1</w:t>
      </w:r>
      <w:r w:rsidR="008C1D8A" w:rsidRPr="00ED5C2E">
        <w:rPr>
          <w:rFonts w:ascii="Garamond" w:hAnsi="Garamond"/>
          <w:lang w:val="en-US"/>
        </w:rPr>
        <w:t>)</w:t>
      </w:r>
    </w:p>
    <w:p w14:paraId="74D35D35"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org</m:t>
                </m:r>
              </m:sub>
              <m:sup>
                <m:r>
                  <w:rPr>
                    <w:rFonts w:ascii="Cambria Math" w:hAnsi="Cambria Math"/>
                    <w:lang w:val="en-US"/>
                  </w:rPr>
                  <m:t>S</m:t>
                </m:r>
              </m:sup>
            </m:sSubSup>
          </m:e>
        </m:acc>
      </m:oMath>
      <w:r w:rsidR="008C1D8A" w:rsidRPr="00ED5C2E">
        <w:rPr>
          <w:rFonts w:ascii="Garamond" w:hAnsi="Garamond"/>
          <w:lang w:val="en-US"/>
        </w:rPr>
        <w:t xml:space="preserve"> Organic-N exchange constant (m · s</w:t>
      </w:r>
      <w:r w:rsidR="008C1D8A" w:rsidRPr="00ED5C2E">
        <w:rPr>
          <w:rFonts w:ascii="Garamond" w:hAnsi="Garamond"/>
          <w:vertAlign w:val="superscript"/>
          <w:lang w:val="en-US"/>
        </w:rPr>
        <w:t>−1</w:t>
      </w:r>
      <w:r w:rsidR="008C1D8A" w:rsidRPr="00ED5C2E">
        <w:rPr>
          <w:rFonts w:ascii="Garamond" w:hAnsi="Garamond"/>
          <w:lang w:val="en-US"/>
        </w:rPr>
        <w:t>)</w:t>
      </w:r>
    </w:p>
    <w:p w14:paraId="6BABA95F" w14:textId="77777777" w:rsidR="008C1D8A" w:rsidRPr="00ED5C2E" w:rsidRDefault="008C1D8A" w:rsidP="008C1D8A">
      <w:pPr>
        <w:spacing w:line="480" w:lineRule="auto"/>
        <w:jc w:val="both"/>
        <w:rPr>
          <w:rFonts w:ascii="Garamond" w:hAnsi="Garamond"/>
          <w:i/>
          <w:lang w:val="en-US"/>
        </w:rPr>
      </w:pPr>
      <w:r w:rsidRPr="00ED5C2E">
        <w:rPr>
          <w:rFonts w:ascii="Garamond" w:hAnsi="Garamond"/>
          <w:i/>
          <w:lang w:val="en-US"/>
        </w:rPr>
        <w:t>Greek</w:t>
      </w:r>
    </w:p>
    <w:p w14:paraId="338D89BD" w14:textId="77777777" w:rsidR="008C1D8A" w:rsidRPr="00ED5C2E" w:rsidRDefault="008C1D8A" w:rsidP="008C1D8A">
      <w:pPr>
        <w:spacing w:line="480" w:lineRule="auto"/>
        <w:jc w:val="both"/>
        <w:rPr>
          <w:rFonts w:ascii="Garamond" w:hAnsi="Garamond"/>
          <w:lang w:val="en-US"/>
        </w:rPr>
      </w:pPr>
      <m:oMath>
        <m:r>
          <w:rPr>
            <w:rFonts w:ascii="Cambria Math" w:hAnsi="Cambria Math" w:cstheme="minorHAnsi"/>
            <w:lang w:val="en-US"/>
          </w:rPr>
          <m:t>α</m:t>
        </m:r>
      </m:oMath>
      <w:r w:rsidRPr="00ED5C2E">
        <w:rPr>
          <w:rFonts w:ascii="Garamond" w:hAnsi="Garamond"/>
          <w:lang w:val="en-US"/>
        </w:rPr>
        <w:t xml:space="preserve"> Free energy scaling coefficient: </w:t>
      </w:r>
      <w:r w:rsidRPr="00ED5C2E">
        <w:rPr>
          <w:rFonts w:ascii="Garamond" w:hAnsi="Garamond" w:cstheme="minorHAnsi"/>
          <w:lang w:val="en-US"/>
        </w:rPr>
        <w:t>α</w:t>
      </w:r>
      <w:r w:rsidRPr="00ED5C2E">
        <w:rPr>
          <w:rFonts w:ascii="Garamond" w:hAnsi="Garamond"/>
          <w:lang w:val="en-US"/>
        </w:rPr>
        <w:t>=6√2</w:t>
      </w:r>
    </w:p>
    <w:p w14:paraId="57E9E49C"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cstheme="minorHAnsi"/>
                <w:i/>
                <w:lang w:val="en-US"/>
              </w:rPr>
            </m:ctrlPr>
          </m:accPr>
          <m:e>
            <m:r>
              <w:rPr>
                <w:rFonts w:ascii="Cambria Math" w:hAnsi="Cambria Math" w:cstheme="minorHAnsi"/>
                <w:lang w:val="en-US"/>
              </w:rPr>
              <m:t>γ</m:t>
            </m:r>
          </m:e>
        </m:acc>
      </m:oMath>
      <w:r w:rsidR="008C1D8A" w:rsidRPr="00ED5C2E">
        <w:rPr>
          <w:rFonts w:ascii="Garamond" w:hAnsi="Garamond"/>
          <w:lang w:val="en-US"/>
        </w:rPr>
        <w:t xml:space="preserve"> Surface tension (kg ·m</w:t>
      </w:r>
      <w:r w:rsidR="008C1D8A" w:rsidRPr="00ED5C2E">
        <w:rPr>
          <w:rFonts w:ascii="Garamond" w:hAnsi="Garamond"/>
          <w:vertAlign w:val="superscript"/>
          <w:lang w:val="en-US"/>
        </w:rPr>
        <w:t>-1</w:t>
      </w:r>
      <w:r w:rsidR="008C1D8A" w:rsidRPr="00ED5C2E">
        <w:rPr>
          <w:rFonts w:ascii="Garamond" w:hAnsi="Garamond"/>
          <w:lang w:val="en-US"/>
        </w:rPr>
        <w:t>· s</w:t>
      </w:r>
      <w:r w:rsidR="008C1D8A" w:rsidRPr="00ED5C2E">
        <w:rPr>
          <w:rFonts w:ascii="Garamond" w:hAnsi="Garamond"/>
          <w:vertAlign w:val="superscript"/>
          <w:lang w:val="en-US"/>
        </w:rPr>
        <w:t>−</w:t>
      </w:r>
      <w:proofErr w:type="gramStart"/>
      <w:r w:rsidR="008C1D8A" w:rsidRPr="00ED5C2E">
        <w:rPr>
          <w:rFonts w:ascii="Garamond" w:hAnsi="Garamond"/>
          <w:vertAlign w:val="superscript"/>
          <w:lang w:val="en-US"/>
        </w:rPr>
        <w:t xml:space="preserve">2 </w:t>
      </w:r>
      <w:r w:rsidR="008C1D8A" w:rsidRPr="00ED5C2E">
        <w:rPr>
          <w:rFonts w:ascii="Garamond" w:hAnsi="Garamond"/>
          <w:lang w:val="en-US"/>
        </w:rPr>
        <w:t>)</w:t>
      </w:r>
      <w:proofErr w:type="gramEnd"/>
    </w:p>
    <w:p w14:paraId="42F4236B"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cstheme="minorHAnsi"/>
                <w:i/>
                <w:lang w:val="en-US"/>
              </w:rPr>
            </m:ctrlPr>
          </m:accPr>
          <m:e>
            <m:r>
              <w:rPr>
                <w:rFonts w:ascii="Cambria Math" w:hAnsi="Cambria Math" w:cstheme="minorHAnsi"/>
                <w:lang w:val="en-US"/>
              </w:rPr>
              <m:t>η</m:t>
            </m:r>
          </m:e>
        </m:acc>
        <m:r>
          <w:rPr>
            <w:rFonts w:ascii="Cambria Math" w:hAnsi="Cambria Math" w:cstheme="minorHAnsi"/>
            <w:lang w:val="en-US"/>
          </w:rPr>
          <m:t>(ϕ)</m:t>
        </m:r>
      </m:oMath>
      <w:r w:rsidR="008C1D8A" w:rsidRPr="00ED5C2E">
        <w:rPr>
          <w:rFonts w:ascii="Garamond" w:hAnsi="Garamond"/>
          <w:lang w:val="en-US"/>
        </w:rPr>
        <w:t xml:space="preserve"> Combined air-water dynamic viscosity (kg · m</w:t>
      </w:r>
      <w:r w:rsidR="008C1D8A" w:rsidRPr="00ED5C2E">
        <w:rPr>
          <w:rFonts w:ascii="Garamond" w:hAnsi="Garamond"/>
          <w:vertAlign w:val="superscript"/>
          <w:lang w:val="en-US"/>
        </w:rPr>
        <w:t>−1</w:t>
      </w:r>
      <w:r w:rsidR="008C1D8A" w:rsidRPr="00ED5C2E">
        <w:rPr>
          <w:rFonts w:ascii="Garamond" w:hAnsi="Garamond"/>
          <w:lang w:val="en-US"/>
        </w:rPr>
        <w:t xml:space="preserve"> · s</w:t>
      </w:r>
      <w:r w:rsidR="008C1D8A" w:rsidRPr="00ED5C2E">
        <w:rPr>
          <w:rFonts w:ascii="Garamond" w:hAnsi="Garamond"/>
          <w:vertAlign w:val="superscript"/>
          <w:lang w:val="en-US"/>
        </w:rPr>
        <w:t>−1</w:t>
      </w:r>
      <w:r w:rsidR="008C1D8A" w:rsidRPr="00ED5C2E">
        <w:rPr>
          <w:rFonts w:ascii="Garamond" w:hAnsi="Garamond"/>
          <w:lang w:val="en-US"/>
        </w:rPr>
        <w:t>)</w:t>
      </w:r>
    </w:p>
    <w:p w14:paraId="2AFF852E"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η</m:t>
                </m:r>
              </m:e>
            </m:acc>
          </m:e>
          <m:sub>
            <m:r>
              <w:rPr>
                <w:rFonts w:ascii="Cambria Math" w:hAnsi="Cambria Math"/>
                <w:lang w:val="en-US"/>
              </w:rPr>
              <m:t>a</m:t>
            </m:r>
          </m:sub>
        </m:sSub>
      </m:oMath>
      <w:r w:rsidR="008C1D8A" w:rsidRPr="00ED5C2E">
        <w:rPr>
          <w:rFonts w:ascii="Garamond" w:hAnsi="Garamond"/>
          <w:lang w:val="en-US"/>
        </w:rPr>
        <w:t xml:space="preserve"> Air dynamic viscosity (kg · m</w:t>
      </w:r>
      <w:r w:rsidR="008C1D8A" w:rsidRPr="00ED5C2E">
        <w:rPr>
          <w:rFonts w:ascii="Garamond" w:hAnsi="Garamond"/>
          <w:vertAlign w:val="superscript"/>
          <w:lang w:val="en-US"/>
        </w:rPr>
        <w:t>−1</w:t>
      </w:r>
      <w:r w:rsidR="008C1D8A" w:rsidRPr="00ED5C2E">
        <w:rPr>
          <w:rFonts w:ascii="Garamond" w:hAnsi="Garamond"/>
          <w:lang w:val="en-US"/>
        </w:rPr>
        <w:t xml:space="preserve"> · s</w:t>
      </w:r>
      <w:r w:rsidR="008C1D8A" w:rsidRPr="00ED5C2E">
        <w:rPr>
          <w:rFonts w:ascii="Garamond" w:hAnsi="Garamond"/>
          <w:vertAlign w:val="superscript"/>
          <w:lang w:val="en-US"/>
        </w:rPr>
        <w:t>−1</w:t>
      </w:r>
      <w:r w:rsidR="008C1D8A" w:rsidRPr="00ED5C2E">
        <w:rPr>
          <w:rFonts w:ascii="Garamond" w:hAnsi="Garamond"/>
          <w:lang w:val="en-US"/>
        </w:rPr>
        <w:t>)</w:t>
      </w:r>
    </w:p>
    <w:p w14:paraId="27A5103A"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η</m:t>
                </m:r>
              </m:e>
            </m:acc>
          </m:e>
          <m:sub>
            <m:r>
              <w:rPr>
                <w:rFonts w:ascii="Cambria Math" w:hAnsi="Cambria Math"/>
                <w:lang w:val="en-US"/>
              </w:rPr>
              <m:t>w</m:t>
            </m:r>
          </m:sub>
        </m:sSub>
      </m:oMath>
      <w:r w:rsidR="008C1D8A" w:rsidRPr="00ED5C2E">
        <w:rPr>
          <w:rFonts w:ascii="Garamond" w:hAnsi="Garamond"/>
          <w:lang w:val="en-US"/>
        </w:rPr>
        <w:t xml:space="preserve"> Water dynamic viscosity (kg · m</w:t>
      </w:r>
      <w:r w:rsidR="008C1D8A" w:rsidRPr="00ED5C2E">
        <w:rPr>
          <w:rFonts w:ascii="Garamond" w:hAnsi="Garamond"/>
          <w:vertAlign w:val="superscript"/>
          <w:lang w:val="en-US"/>
        </w:rPr>
        <w:t>−1</w:t>
      </w:r>
      <w:r w:rsidR="008C1D8A" w:rsidRPr="00ED5C2E">
        <w:rPr>
          <w:rFonts w:ascii="Garamond" w:hAnsi="Garamond"/>
          <w:lang w:val="en-US"/>
        </w:rPr>
        <w:t xml:space="preserve"> · s</w:t>
      </w:r>
      <w:r w:rsidR="008C1D8A" w:rsidRPr="00ED5C2E">
        <w:rPr>
          <w:rFonts w:ascii="Garamond" w:hAnsi="Garamond"/>
          <w:vertAlign w:val="superscript"/>
          <w:lang w:val="en-US"/>
        </w:rPr>
        <w:t>−1</w:t>
      </w:r>
      <w:r w:rsidR="008C1D8A" w:rsidRPr="00ED5C2E">
        <w:rPr>
          <w:rFonts w:ascii="Garamond" w:hAnsi="Garamond"/>
          <w:lang w:val="en-US"/>
        </w:rPr>
        <w:t>)</w:t>
      </w:r>
    </w:p>
    <w:p w14:paraId="026C44BC" w14:textId="77777777" w:rsidR="008C1D8A" w:rsidRPr="00ED5C2E" w:rsidRDefault="008C1D8A" w:rsidP="008C1D8A">
      <w:pPr>
        <w:spacing w:line="480" w:lineRule="auto"/>
        <w:jc w:val="both"/>
        <w:rPr>
          <w:rFonts w:ascii="Garamond" w:hAnsi="Garamond"/>
          <w:lang w:val="en-US"/>
        </w:rPr>
      </w:pPr>
      <w:proofErr w:type="gramStart"/>
      <w:r w:rsidRPr="00ED5C2E">
        <w:rPr>
          <w:rFonts w:ascii="Garamond" w:hAnsi="Garamond" w:cstheme="minorHAnsi"/>
          <w:i/>
          <w:lang w:val="en-US"/>
        </w:rPr>
        <w:t>θ</w:t>
      </w:r>
      <w:proofErr w:type="gramEnd"/>
      <w:r w:rsidRPr="00ED5C2E">
        <w:rPr>
          <w:rFonts w:ascii="Garamond" w:hAnsi="Garamond" w:cstheme="minorHAnsi"/>
          <w:lang w:val="en-US"/>
        </w:rPr>
        <w:t xml:space="preserve"> </w:t>
      </w:r>
      <w:r w:rsidRPr="00ED5C2E">
        <w:rPr>
          <w:rFonts w:ascii="Garamond" w:hAnsi="Garamond"/>
          <w:lang w:val="en-US"/>
        </w:rPr>
        <w:t>Solid-liquid contact angle</w:t>
      </w:r>
    </w:p>
    <w:p w14:paraId="0E95949A"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I,1</m:t>
            </m:r>
          </m:sub>
          <m:sup>
            <m:r>
              <w:rPr>
                <w:rFonts w:ascii="Cambria Math" w:hAnsi="Cambria Math"/>
                <w:lang w:val="en-US"/>
              </w:rPr>
              <m:t>B</m:t>
            </m:r>
          </m:sup>
        </m:sSubSup>
      </m:oMath>
      <w:r w:rsidR="008C1D8A" w:rsidRPr="00ED5C2E">
        <w:rPr>
          <w:rFonts w:ascii="Garamond" w:hAnsi="Garamond"/>
          <w:color w:val="000000" w:themeColor="text1"/>
          <w:lang w:val="en-US"/>
        </w:rPr>
        <w:t xml:space="preserve"> NH</w:t>
      </w:r>
      <w:r w:rsidR="008C1D8A" w:rsidRPr="00ED5C2E">
        <w:rPr>
          <w:rFonts w:ascii="Garamond" w:hAnsi="Garamond"/>
          <w:color w:val="000000" w:themeColor="text1"/>
          <w:vertAlign w:val="subscript"/>
          <w:lang w:val="en-US"/>
        </w:rPr>
        <w:t>4</w:t>
      </w:r>
      <w:r w:rsidR="008C1D8A" w:rsidRPr="00ED5C2E">
        <w:rPr>
          <w:rFonts w:ascii="Garamond" w:hAnsi="Garamond"/>
          <w:color w:val="000000" w:themeColor="text1"/>
          <w:vertAlign w:val="superscript"/>
          <w:lang w:val="en-US"/>
        </w:rPr>
        <w:t>+</w:t>
      </w:r>
      <w:r w:rsidR="008C1D8A" w:rsidRPr="00ED5C2E">
        <w:rPr>
          <w:rFonts w:ascii="Garamond" w:hAnsi="Garamond"/>
          <w:color w:val="000000" w:themeColor="text1"/>
          <w:lang w:val="en-US"/>
        </w:rPr>
        <w:t xml:space="preserve"> Immobilization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p>
    <w:p w14:paraId="1B72832F"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I,2</m:t>
            </m:r>
          </m:sub>
          <m:sup>
            <m:r>
              <w:rPr>
                <w:rFonts w:ascii="Cambria Math" w:hAnsi="Cambria Math"/>
                <w:lang w:val="en-US"/>
              </w:rPr>
              <m:t>B</m:t>
            </m:r>
          </m:sup>
        </m:sSubSup>
      </m:oMath>
      <w:r w:rsidR="008C1D8A" w:rsidRPr="00ED5C2E">
        <w:rPr>
          <w:rFonts w:ascii="Garamond" w:hAnsi="Garamond"/>
          <w:color w:val="000000" w:themeColor="text1"/>
          <w:lang w:val="en-US"/>
        </w:rPr>
        <w:t xml:space="preserve"> NO</w:t>
      </w:r>
      <w:r w:rsidR="008C1D8A" w:rsidRPr="00ED5C2E">
        <w:rPr>
          <w:rFonts w:ascii="Garamond" w:hAnsi="Garamond"/>
          <w:color w:val="000000" w:themeColor="text1"/>
          <w:vertAlign w:val="subscript"/>
          <w:lang w:val="en-US"/>
        </w:rPr>
        <w:t>3</w:t>
      </w:r>
      <w:r w:rsidR="008C1D8A" w:rsidRPr="00ED5C2E">
        <w:rPr>
          <w:rFonts w:ascii="Garamond" w:hAnsi="Garamond"/>
          <w:color w:val="000000" w:themeColor="text1"/>
          <w:vertAlign w:val="superscript"/>
          <w:lang w:val="en-US"/>
        </w:rPr>
        <w:t>-</w:t>
      </w:r>
      <w:r w:rsidR="008C1D8A" w:rsidRPr="00ED5C2E">
        <w:rPr>
          <w:rFonts w:ascii="Garamond" w:hAnsi="Garamond"/>
          <w:color w:val="000000" w:themeColor="text1"/>
          <w:lang w:val="en-US"/>
        </w:rPr>
        <w:t xml:space="preserve"> Immobilization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p>
    <w:p w14:paraId="131F6523"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M</m:t>
            </m:r>
          </m:sub>
          <m:sup>
            <m:r>
              <w:rPr>
                <w:rFonts w:ascii="Cambria Math" w:hAnsi="Cambria Math"/>
                <w:lang w:val="en-US"/>
              </w:rPr>
              <m:t>B</m:t>
            </m:r>
          </m:sup>
        </m:sSubSup>
      </m:oMath>
      <w:r w:rsidR="008C1D8A" w:rsidRPr="00ED5C2E">
        <w:rPr>
          <w:rFonts w:ascii="Garamond" w:hAnsi="Garamond"/>
          <w:color w:val="000000" w:themeColor="text1"/>
          <w:lang w:val="en-US"/>
        </w:rPr>
        <w:t xml:space="preserve"> Mineralization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r w:rsidR="008C1D8A" w:rsidRPr="00ED5C2E">
        <w:rPr>
          <w:rFonts w:ascii="Garamond" w:hAnsi="Garamond"/>
          <w:color w:val="000000" w:themeColor="text1"/>
          <w:lang w:val="en-US"/>
        </w:rPr>
        <w:tab/>
      </w:r>
    </w:p>
    <w:p w14:paraId="3677B8FF"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N</m:t>
            </m:r>
          </m:sub>
          <m:sup>
            <m:r>
              <w:rPr>
                <w:rFonts w:ascii="Cambria Math" w:hAnsi="Cambria Math"/>
                <w:lang w:val="en-US"/>
              </w:rPr>
              <m:t>B</m:t>
            </m:r>
          </m:sup>
        </m:sSubSup>
      </m:oMath>
      <w:r w:rsidR="008C1D8A" w:rsidRPr="00ED5C2E">
        <w:rPr>
          <w:rFonts w:ascii="Garamond" w:hAnsi="Garamond"/>
          <w:lang w:val="en-US"/>
        </w:rPr>
        <w:t xml:space="preserve"> </w:t>
      </w:r>
      <w:r w:rsidR="008C1D8A" w:rsidRPr="00ED5C2E">
        <w:rPr>
          <w:rFonts w:ascii="Garamond" w:hAnsi="Garamond"/>
          <w:color w:val="000000" w:themeColor="text1"/>
          <w:lang w:val="en-US"/>
        </w:rPr>
        <w:t>Nitrification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p>
    <w:p w14:paraId="2A00DAD7"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m:t>
                </m:r>
              </m:sup>
            </m:sSubSup>
          </m:sub>
          <m:sup>
            <m:r>
              <w:rPr>
                <w:rFonts w:ascii="Cambria Math" w:hAnsi="Cambria Math"/>
                <w:lang w:val="en-US"/>
              </w:rPr>
              <m:t>S</m:t>
            </m:r>
          </m:sup>
        </m:sSubSup>
      </m:oMath>
      <w:r w:rsidR="008C1D8A" w:rsidRPr="00ED5C2E">
        <w:rPr>
          <w:rFonts w:ascii="Garamond" w:hAnsi="Garamond"/>
          <w:iCs/>
          <w:lang w:val="en-US"/>
        </w:rPr>
        <w:t xml:space="preserve"> </w:t>
      </w:r>
      <w:r w:rsidR="008C1D8A" w:rsidRPr="00ED5C2E">
        <w:rPr>
          <w:rFonts w:ascii="Garamond" w:hAnsi="Garamond"/>
          <w:color w:val="000000" w:themeColor="text1"/>
          <w:lang w:val="en-US"/>
        </w:rPr>
        <w:t>NH</w:t>
      </w:r>
      <w:r w:rsidR="008C1D8A" w:rsidRPr="00ED5C2E">
        <w:rPr>
          <w:rFonts w:ascii="Garamond" w:hAnsi="Garamond"/>
          <w:color w:val="000000" w:themeColor="text1"/>
          <w:vertAlign w:val="subscript"/>
          <w:lang w:val="en-US"/>
        </w:rPr>
        <w:t>4</w:t>
      </w:r>
      <w:r w:rsidR="008C1D8A" w:rsidRPr="00ED5C2E">
        <w:rPr>
          <w:rFonts w:ascii="Garamond" w:hAnsi="Garamond"/>
          <w:color w:val="000000" w:themeColor="text1"/>
          <w:vertAlign w:val="superscript"/>
          <w:lang w:val="en-US"/>
        </w:rPr>
        <w:t>+</w:t>
      </w:r>
      <w:r w:rsidR="008C1D8A" w:rsidRPr="00ED5C2E">
        <w:rPr>
          <w:rFonts w:ascii="Garamond" w:hAnsi="Garamond"/>
          <w:color w:val="000000" w:themeColor="text1"/>
          <w:lang w:val="en-US"/>
        </w:rPr>
        <w:t xml:space="preserve"> Release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p>
    <w:p w14:paraId="7DD83987"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S</m:t>
            </m:r>
          </m:sup>
        </m:sSubSup>
      </m:oMath>
      <w:r w:rsidR="008C1D8A" w:rsidRPr="00ED5C2E">
        <w:rPr>
          <w:rFonts w:ascii="Garamond" w:hAnsi="Garamond"/>
          <w:color w:val="000000" w:themeColor="text1"/>
          <w:lang w:val="en-US"/>
        </w:rPr>
        <w:t xml:space="preserve"> NO</w:t>
      </w:r>
      <w:r w:rsidR="008C1D8A" w:rsidRPr="00ED5C2E">
        <w:rPr>
          <w:rFonts w:ascii="Garamond" w:hAnsi="Garamond"/>
          <w:color w:val="000000" w:themeColor="text1"/>
          <w:vertAlign w:val="subscript"/>
          <w:lang w:val="en-US"/>
        </w:rPr>
        <w:t>3</w:t>
      </w:r>
      <w:r w:rsidR="008C1D8A" w:rsidRPr="00ED5C2E">
        <w:rPr>
          <w:rFonts w:ascii="Garamond" w:hAnsi="Garamond"/>
          <w:color w:val="000000" w:themeColor="text1"/>
          <w:vertAlign w:val="superscript"/>
          <w:lang w:val="en-US"/>
        </w:rPr>
        <w:t>-</w:t>
      </w:r>
      <w:r w:rsidR="008C1D8A" w:rsidRPr="00ED5C2E">
        <w:rPr>
          <w:rFonts w:ascii="Garamond" w:hAnsi="Garamond"/>
          <w:color w:val="000000" w:themeColor="text1"/>
          <w:lang w:val="en-US"/>
        </w:rPr>
        <w:t xml:space="preserve"> Release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p>
    <w:p w14:paraId="6B23DE8F" w14:textId="77777777" w:rsidR="008C1D8A" w:rsidRPr="00ED5C2E" w:rsidRDefault="008849C3" w:rsidP="008C1D8A">
      <w:pPr>
        <w:spacing w:line="480" w:lineRule="auto"/>
        <w:jc w:val="both"/>
        <w:rPr>
          <w:rFonts w:ascii="Garamond" w:hAnsi="Garamond"/>
          <w:color w:val="000000" w:themeColor="text1"/>
          <w:lang w:val="en-US"/>
        </w:rPr>
      </w:pPr>
      <m:oMath>
        <m:sSubSup>
          <m:sSubSupPr>
            <m:ctrlPr>
              <w:rPr>
                <w:rFonts w:ascii="Cambria Math" w:hAnsi="Cambria Math"/>
                <w:i/>
                <w:iCs/>
                <w:lang w:val="en-US"/>
              </w:rPr>
            </m:ctrlPr>
          </m:sSubSupPr>
          <m:e>
            <m:r>
              <w:rPr>
                <w:rFonts w:ascii="Cambria Math" w:hAnsi="Cambria Math"/>
                <w:lang w:val="en-US"/>
              </w:rPr>
              <m:t>κ</m:t>
            </m:r>
          </m:e>
          <m:sub>
            <m:r>
              <w:rPr>
                <w:rFonts w:ascii="Cambria Math" w:hAnsi="Cambria Math"/>
                <w:lang w:val="en-US"/>
              </w:rPr>
              <m:t>org N</m:t>
            </m:r>
          </m:sub>
          <m:sup>
            <m:r>
              <w:rPr>
                <w:rFonts w:ascii="Cambria Math" w:hAnsi="Cambria Math"/>
                <w:lang w:val="en-US"/>
              </w:rPr>
              <m:t>S</m:t>
            </m:r>
          </m:sup>
        </m:sSubSup>
      </m:oMath>
      <w:r w:rsidR="008C1D8A" w:rsidRPr="00ED5C2E">
        <w:rPr>
          <w:rFonts w:ascii="Garamond" w:hAnsi="Garamond"/>
          <w:color w:val="000000" w:themeColor="text1"/>
          <w:lang w:val="en-US"/>
        </w:rPr>
        <w:t xml:space="preserve"> DON Release rate (s</w:t>
      </w:r>
      <w:r w:rsidR="008C1D8A" w:rsidRPr="00ED5C2E">
        <w:rPr>
          <w:rFonts w:ascii="Garamond" w:hAnsi="Garamond"/>
          <w:color w:val="000000" w:themeColor="text1"/>
          <w:vertAlign w:val="superscript"/>
          <w:lang w:val="en-US"/>
        </w:rPr>
        <w:t>-1</w:t>
      </w:r>
      <w:r w:rsidR="008C1D8A" w:rsidRPr="00ED5C2E">
        <w:rPr>
          <w:rFonts w:ascii="Garamond" w:hAnsi="Garamond"/>
          <w:color w:val="000000" w:themeColor="text1"/>
          <w:lang w:val="en-US"/>
        </w:rPr>
        <w:t>)</w:t>
      </w:r>
    </w:p>
    <w:p w14:paraId="5A1E1127"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lang w:val="en-US"/>
              </w:rPr>
            </m:ctrlPr>
          </m:accPr>
          <m:e>
            <m:r>
              <w:rPr>
                <w:rFonts w:ascii="Cambria Math" w:hAnsi="Cambria Math"/>
                <w:lang w:val="en-US"/>
              </w:rPr>
              <m:t>λ</m:t>
            </m:r>
          </m:e>
        </m:acc>
      </m:oMath>
      <w:r w:rsidR="008C1D8A" w:rsidRPr="00ED5C2E">
        <w:rPr>
          <w:rFonts w:ascii="Garamond" w:hAnsi="Garamond" w:cstheme="minorHAnsi"/>
          <w:lang w:val="en-US"/>
        </w:rPr>
        <w:t xml:space="preserve"> </w:t>
      </w:r>
      <w:r w:rsidR="008C1D8A" w:rsidRPr="00ED5C2E">
        <w:rPr>
          <w:rFonts w:ascii="Garamond" w:hAnsi="Garamond"/>
          <w:lang w:val="en-US"/>
        </w:rPr>
        <w:t>Air-water interface thickness (m)</w:t>
      </w:r>
    </w:p>
    <w:p w14:paraId="4E84F316"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cstheme="minorHAnsi"/>
                <w:i/>
                <w:lang w:val="en-US"/>
              </w:rPr>
            </m:ctrlPr>
          </m:accPr>
          <m:e>
            <m:r>
              <w:rPr>
                <w:rFonts w:ascii="Cambria Math" w:hAnsi="Cambria Math" w:cstheme="minorHAnsi"/>
                <w:lang w:val="en-US"/>
              </w:rPr>
              <m:t>μ</m:t>
            </m:r>
          </m:e>
        </m:acc>
      </m:oMath>
      <w:r w:rsidR="008C1D8A" w:rsidRPr="00ED5C2E">
        <w:rPr>
          <w:rFonts w:ascii="Garamond" w:hAnsi="Garamond" w:cstheme="minorHAnsi"/>
          <w:lang w:val="en-US"/>
        </w:rPr>
        <w:t xml:space="preserve"> </w:t>
      </w:r>
      <w:r w:rsidR="008C1D8A" w:rsidRPr="00ED5C2E">
        <w:rPr>
          <w:rFonts w:ascii="Garamond" w:hAnsi="Garamond"/>
          <w:lang w:val="en-US"/>
        </w:rPr>
        <w:t>Capillary pressure for air-water (kg · m</w:t>
      </w:r>
      <w:r w:rsidR="008C1D8A" w:rsidRPr="00ED5C2E">
        <w:rPr>
          <w:rFonts w:ascii="Garamond" w:hAnsi="Garamond"/>
          <w:vertAlign w:val="superscript"/>
          <w:lang w:val="en-US"/>
        </w:rPr>
        <w:t>−1</w:t>
      </w:r>
      <w:r w:rsidR="008C1D8A" w:rsidRPr="00ED5C2E">
        <w:rPr>
          <w:rFonts w:ascii="Garamond" w:hAnsi="Garamond"/>
          <w:lang w:val="en-US"/>
        </w:rPr>
        <w:t xml:space="preserve"> · s</w:t>
      </w:r>
      <w:r w:rsidR="008C1D8A" w:rsidRPr="00ED5C2E">
        <w:rPr>
          <w:rFonts w:ascii="Garamond" w:hAnsi="Garamond"/>
          <w:vertAlign w:val="superscript"/>
          <w:lang w:val="en-US"/>
        </w:rPr>
        <w:t>−2</w:t>
      </w:r>
      <w:r w:rsidR="008C1D8A" w:rsidRPr="00ED5C2E">
        <w:rPr>
          <w:rFonts w:ascii="Garamond" w:hAnsi="Garamond"/>
          <w:lang w:val="en-US"/>
        </w:rPr>
        <w:t xml:space="preserve">) </w:t>
      </w:r>
    </w:p>
    <w:p w14:paraId="5D6E7EBD"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μ</m:t>
                </m:r>
              </m:e>
            </m:acc>
          </m:e>
          <m:sub>
            <m:r>
              <w:rPr>
                <w:rFonts w:ascii="Cambria Math" w:hAnsi="Cambria Math"/>
                <w:lang w:val="en-US"/>
              </w:rPr>
              <m:t>0</m:t>
            </m:r>
          </m:sub>
        </m:sSub>
      </m:oMath>
      <w:r w:rsidR="008C1D8A" w:rsidRPr="00ED5C2E">
        <w:rPr>
          <w:rFonts w:ascii="Garamond" w:hAnsi="Garamond"/>
          <w:lang w:val="en-US"/>
        </w:rPr>
        <w:t xml:space="preserve"> Reference capillary pressure (kg · m</w:t>
      </w:r>
      <w:r w:rsidR="008C1D8A" w:rsidRPr="00ED5C2E">
        <w:rPr>
          <w:rFonts w:ascii="Garamond" w:hAnsi="Garamond"/>
          <w:vertAlign w:val="superscript"/>
          <w:lang w:val="en-US"/>
        </w:rPr>
        <w:t>−1</w:t>
      </w:r>
      <w:r w:rsidR="008C1D8A" w:rsidRPr="00ED5C2E">
        <w:rPr>
          <w:rFonts w:ascii="Garamond" w:hAnsi="Garamond"/>
          <w:lang w:val="en-US"/>
        </w:rPr>
        <w:t xml:space="preserve"> · s</w:t>
      </w:r>
      <w:r w:rsidR="008C1D8A" w:rsidRPr="00ED5C2E">
        <w:rPr>
          <w:rFonts w:ascii="Garamond" w:hAnsi="Garamond"/>
          <w:vertAlign w:val="superscript"/>
          <w:lang w:val="en-US"/>
        </w:rPr>
        <w:t>−2</w:t>
      </w:r>
      <w:r w:rsidR="008C1D8A" w:rsidRPr="00ED5C2E">
        <w:rPr>
          <w:rFonts w:ascii="Garamond" w:hAnsi="Garamond"/>
          <w:lang w:val="en-US"/>
        </w:rPr>
        <w:t>)</w:t>
      </w:r>
    </w:p>
    <w:p w14:paraId="7300FA24"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cstheme="minorHAnsi"/>
                <w:i/>
                <w:lang w:val="en-US"/>
              </w:rPr>
            </m:ctrlPr>
          </m:accPr>
          <m:e>
            <m:r>
              <w:rPr>
                <w:rFonts w:ascii="Cambria Math" w:hAnsi="Cambria Math" w:cstheme="minorHAnsi"/>
                <w:lang w:val="en-US"/>
              </w:rPr>
              <m:t>ρ</m:t>
            </m:r>
          </m:e>
        </m:acc>
        <m:r>
          <w:rPr>
            <w:rFonts w:ascii="Cambria Math" w:hAnsi="Cambria Math" w:cstheme="minorHAnsi"/>
            <w:lang w:val="en-US"/>
          </w:rPr>
          <m:t>(ϕ)</m:t>
        </m:r>
      </m:oMath>
      <w:r w:rsidR="008C1D8A" w:rsidRPr="00ED5C2E">
        <w:rPr>
          <w:rFonts w:ascii="Garamond" w:hAnsi="Garamond" w:cstheme="minorHAnsi"/>
          <w:lang w:val="en-US"/>
        </w:rPr>
        <w:t xml:space="preserve"> </w:t>
      </w:r>
      <w:r w:rsidR="008C1D8A" w:rsidRPr="00ED5C2E">
        <w:rPr>
          <w:rFonts w:ascii="Garamond" w:hAnsi="Garamond"/>
          <w:lang w:val="en-US"/>
        </w:rPr>
        <w:t>Combined air-water density (kg · m</w:t>
      </w:r>
      <w:r w:rsidR="008C1D8A" w:rsidRPr="00ED5C2E">
        <w:rPr>
          <w:rFonts w:ascii="Garamond" w:hAnsi="Garamond"/>
          <w:vertAlign w:val="superscript"/>
          <w:lang w:val="en-US"/>
        </w:rPr>
        <w:t>−3</w:t>
      </w:r>
      <w:r w:rsidR="008C1D8A" w:rsidRPr="00ED5C2E">
        <w:rPr>
          <w:rFonts w:ascii="Garamond" w:hAnsi="Garamond"/>
          <w:lang w:val="en-US"/>
        </w:rPr>
        <w:t>)</w:t>
      </w:r>
    </w:p>
    <w:p w14:paraId="07891CFC"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ρ</m:t>
                </m:r>
              </m:e>
            </m:acc>
          </m:e>
          <m:sub>
            <m:r>
              <w:rPr>
                <w:rFonts w:ascii="Cambria Math" w:hAnsi="Cambria Math"/>
                <w:lang w:val="en-US"/>
              </w:rPr>
              <m:t>a</m:t>
            </m:r>
          </m:sub>
        </m:sSub>
      </m:oMath>
      <w:r w:rsidR="008C1D8A" w:rsidRPr="00ED5C2E">
        <w:rPr>
          <w:rFonts w:ascii="Garamond" w:hAnsi="Garamond"/>
          <w:lang w:val="en-US"/>
        </w:rPr>
        <w:t xml:space="preserve"> Air density (kg · m</w:t>
      </w:r>
      <w:r w:rsidR="008C1D8A" w:rsidRPr="00ED5C2E">
        <w:rPr>
          <w:rFonts w:ascii="Garamond" w:hAnsi="Garamond"/>
          <w:vertAlign w:val="superscript"/>
          <w:lang w:val="en-US"/>
        </w:rPr>
        <w:t>−3</w:t>
      </w:r>
      <w:r w:rsidR="008C1D8A" w:rsidRPr="00ED5C2E">
        <w:rPr>
          <w:rFonts w:ascii="Garamond" w:hAnsi="Garamond"/>
          <w:lang w:val="en-US"/>
        </w:rPr>
        <w:t>)</w:t>
      </w:r>
    </w:p>
    <w:p w14:paraId="3229A439" w14:textId="77777777" w:rsidR="008C1D8A" w:rsidRPr="00ED5C2E" w:rsidRDefault="008849C3" w:rsidP="008C1D8A">
      <w:pPr>
        <w:spacing w:line="480" w:lineRule="auto"/>
        <w:jc w:val="both"/>
        <w:rPr>
          <w:rFonts w:ascii="Garamond" w:hAnsi="Garamond"/>
          <w:lang w:val="en-US"/>
        </w:rPr>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ρ</m:t>
                </m:r>
              </m:e>
            </m:acc>
          </m:e>
          <m:sub>
            <m:r>
              <w:rPr>
                <w:rFonts w:ascii="Cambria Math" w:hAnsi="Cambria Math"/>
                <w:lang w:val="en-US"/>
              </w:rPr>
              <m:t>w</m:t>
            </m:r>
          </m:sub>
        </m:sSub>
      </m:oMath>
      <w:r w:rsidR="008C1D8A" w:rsidRPr="00ED5C2E">
        <w:rPr>
          <w:rFonts w:ascii="Garamond" w:hAnsi="Garamond"/>
          <w:lang w:val="en-US"/>
        </w:rPr>
        <w:t xml:space="preserve"> Water density (kg · m</w:t>
      </w:r>
      <w:r w:rsidR="008C1D8A" w:rsidRPr="00ED5C2E">
        <w:rPr>
          <w:rFonts w:ascii="Garamond" w:hAnsi="Garamond"/>
          <w:vertAlign w:val="superscript"/>
          <w:lang w:val="en-US"/>
        </w:rPr>
        <w:t>−3</w:t>
      </w:r>
      <w:r w:rsidR="008C1D8A" w:rsidRPr="00ED5C2E">
        <w:rPr>
          <w:rFonts w:ascii="Garamond" w:hAnsi="Garamond"/>
          <w:lang w:val="en-US"/>
        </w:rPr>
        <w:t>)</w:t>
      </w:r>
    </w:p>
    <w:p w14:paraId="028DECC9"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i/>
                <w:lang w:val="en-US"/>
              </w:rPr>
            </m:ctrlPr>
          </m:accPr>
          <m:e>
            <m:r>
              <w:rPr>
                <w:rFonts w:ascii="Cambria Math" w:hAnsi="Cambria Math"/>
                <w:lang w:val="en-US"/>
              </w:rPr>
              <m:t>τ</m:t>
            </m:r>
          </m:e>
        </m:acc>
      </m:oMath>
      <w:r w:rsidR="008C1D8A" w:rsidRPr="00ED5C2E">
        <w:rPr>
          <w:rFonts w:ascii="Garamond" w:hAnsi="Garamond"/>
          <w:lang w:val="en-US"/>
        </w:rPr>
        <w:t xml:space="preserve"> Fertilizer dissolution time constant (s)</w:t>
      </w:r>
    </w:p>
    <w:p w14:paraId="19C198D7" w14:textId="77777777" w:rsidR="008C1D8A" w:rsidRPr="00ED5C2E" w:rsidRDefault="008C1D8A" w:rsidP="008C1D8A">
      <w:pPr>
        <w:spacing w:line="480" w:lineRule="auto"/>
        <w:jc w:val="both"/>
        <w:rPr>
          <w:rFonts w:ascii="Garamond" w:hAnsi="Garamond"/>
          <w:lang w:val="en-US"/>
        </w:rPr>
      </w:pPr>
      <m:oMath>
        <m:r>
          <w:rPr>
            <w:rFonts w:ascii="Cambria Math" w:hAnsi="Cambria Math"/>
            <w:lang w:val="en-US"/>
          </w:rPr>
          <m:t>ϕ</m:t>
        </m:r>
      </m:oMath>
      <w:r w:rsidRPr="00ED5C2E">
        <w:rPr>
          <w:rFonts w:ascii="Garamond" w:hAnsi="Garamond" w:cstheme="minorHAnsi"/>
          <w:lang w:val="en-US"/>
        </w:rPr>
        <w:t xml:space="preserve"> </w:t>
      </w:r>
      <w:r w:rsidRPr="00ED5C2E">
        <w:rPr>
          <w:rFonts w:ascii="Garamond" w:hAnsi="Garamond"/>
          <w:lang w:val="en-US"/>
        </w:rPr>
        <w:t>Phase-field variable</w:t>
      </w:r>
    </w:p>
    <w:p w14:paraId="33111DF7" w14:textId="77777777" w:rsidR="008C1D8A" w:rsidRPr="00ED5C2E" w:rsidRDefault="008C1D8A" w:rsidP="008C1D8A">
      <w:pPr>
        <w:spacing w:line="480" w:lineRule="auto"/>
        <w:jc w:val="both"/>
        <w:rPr>
          <w:rFonts w:ascii="Garamond" w:hAnsi="Garamond"/>
          <w:i/>
          <w:lang w:val="en-US"/>
        </w:rPr>
      </w:pPr>
      <w:r w:rsidRPr="00ED5C2E">
        <w:rPr>
          <w:rFonts w:ascii="Garamond" w:hAnsi="Garamond"/>
          <w:i/>
          <w:lang w:val="en-US"/>
        </w:rPr>
        <w:t>Math Operators</w:t>
      </w:r>
    </w:p>
    <w:p w14:paraId="32B75D81" w14:textId="77777777" w:rsidR="008C1D8A" w:rsidRPr="00ED5C2E" w:rsidRDefault="008849C3" w:rsidP="008C1D8A">
      <w:pPr>
        <w:spacing w:line="480" w:lineRule="auto"/>
        <w:jc w:val="both"/>
        <w:rPr>
          <w:rFonts w:ascii="Garamond" w:hAnsi="Garamond"/>
          <w:lang w:val="en-US"/>
        </w:rPr>
      </w:pPr>
      <m:oMath>
        <m:acc>
          <m:accPr>
            <m:chr m:val="̃"/>
            <m:ctrlPr>
              <w:rPr>
                <w:rFonts w:ascii="Cambria Math" w:hAnsi="Cambria Math" w:cs="Cambria Math"/>
                <w:b/>
                <w:lang w:val="en-US"/>
              </w:rPr>
            </m:ctrlPr>
          </m:accPr>
          <m:e>
            <m:r>
              <m:rPr>
                <m:sty m:val="b"/>
              </m:rPr>
              <w:rPr>
                <w:rFonts w:ascii="Cambria Math" w:hAnsi="Cambria Math" w:cs="Cambria Math"/>
                <w:lang w:val="en-US"/>
              </w:rPr>
              <m:t>∇</m:t>
            </m:r>
          </m:e>
        </m:acc>
        <m:r>
          <m:rPr>
            <m:sty m:val="p"/>
          </m:rPr>
          <w:rPr>
            <w:rFonts w:ascii="Cambria Math" w:hAnsi="Cambria Math"/>
            <w:lang w:val="en-US"/>
          </w:rPr>
          <m:t xml:space="preserve"> </m:t>
        </m:r>
      </m:oMath>
      <w:r w:rsidR="008C1D8A" w:rsidRPr="00ED5C2E">
        <w:rPr>
          <w:rFonts w:ascii="Garamond" w:hAnsi="Garamond"/>
          <w:lang w:val="en-US"/>
        </w:rPr>
        <w:t>Gradient (m</w:t>
      </w:r>
      <w:r w:rsidR="008C1D8A" w:rsidRPr="00ED5C2E">
        <w:rPr>
          <w:rFonts w:ascii="Garamond" w:hAnsi="Garamond"/>
          <w:vertAlign w:val="superscript"/>
          <w:lang w:val="en-US"/>
        </w:rPr>
        <w:t>−1</w:t>
      </w:r>
      <w:r w:rsidR="008C1D8A" w:rsidRPr="00ED5C2E">
        <w:rPr>
          <w:rFonts w:ascii="Garamond" w:hAnsi="Garamond"/>
          <w:lang w:val="en-US"/>
        </w:rPr>
        <w:t xml:space="preserve">) </w:t>
      </w:r>
    </w:p>
    <w:p w14:paraId="3F8AF05C" w14:textId="0AC06CA4" w:rsidR="008C1D8A" w:rsidRPr="00ED5C2E" w:rsidRDefault="008C1D8A" w:rsidP="008C1D8A">
      <w:pPr>
        <w:spacing w:line="480" w:lineRule="auto"/>
        <w:jc w:val="both"/>
        <w:rPr>
          <w:rFonts w:ascii="Garamond" w:hAnsi="Garamond"/>
          <w:lang w:val="en-US"/>
        </w:rPr>
        <w:sectPr w:rsidR="008C1D8A" w:rsidRPr="00ED5C2E" w:rsidSect="003224CF">
          <w:type w:val="continuous"/>
          <w:pgSz w:w="11906" w:h="16838"/>
          <w:pgMar w:top="1440" w:right="1440" w:bottom="1440" w:left="1440" w:header="708" w:footer="708" w:gutter="0"/>
          <w:lnNumType w:countBy="1" w:restart="continuous"/>
          <w:cols w:num="2" w:space="708"/>
          <w:docGrid w:linePitch="360"/>
        </w:sectPr>
      </w:pPr>
      <m:oMath>
        <m:r>
          <w:rPr>
            <w:rFonts w:ascii="Cambria Math" w:hAnsi="Cambria Math"/>
            <w:lang w:val="en-US"/>
          </w:rPr>
          <m:t>∂</m:t>
        </m:r>
      </m:oMath>
      <w:r>
        <w:rPr>
          <w:rFonts w:ascii="Garamond" w:hAnsi="Garamond"/>
          <w:lang w:val="en-US"/>
        </w:rPr>
        <w:t xml:space="preserve"> Boundar</w:t>
      </w:r>
      <w:r w:rsidR="008849C3">
        <w:rPr>
          <w:rFonts w:ascii="Garamond" w:hAnsi="Garamond"/>
          <w:lang w:val="en-US"/>
        </w:rPr>
        <w:t>y</w:t>
      </w:r>
    </w:p>
    <w:p w14:paraId="016A75A0" w14:textId="77777777" w:rsidR="008C1D8A" w:rsidRDefault="008C1D8A">
      <w:pPr>
        <w:rPr>
          <w:rFonts w:asciiTheme="majorHAnsi" w:eastAsiaTheme="majorEastAsia" w:hAnsiTheme="majorHAnsi" w:cstheme="majorBidi"/>
          <w:color w:val="2E74B5" w:themeColor="accent1" w:themeShade="BF"/>
          <w:sz w:val="32"/>
          <w:szCs w:val="32"/>
          <w:lang w:val="en-US"/>
        </w:rPr>
      </w:pPr>
      <w:r>
        <w:rPr>
          <w:lang w:val="en-US"/>
        </w:rPr>
        <w:br w:type="page"/>
      </w:r>
    </w:p>
    <w:p w14:paraId="7E80D553" w14:textId="246CEA6F" w:rsidR="00BA4B91" w:rsidRPr="00ED5C2E" w:rsidRDefault="00BA4B91" w:rsidP="00BA4B91">
      <w:pPr>
        <w:pStyle w:val="Heading1"/>
        <w:spacing w:line="480" w:lineRule="auto"/>
        <w:jc w:val="both"/>
        <w:rPr>
          <w:lang w:val="en-US"/>
        </w:rPr>
      </w:pPr>
      <w:r w:rsidRPr="00ED5C2E">
        <w:rPr>
          <w:lang w:val="en-US"/>
        </w:rPr>
        <w:lastRenderedPageBreak/>
        <w:t>Introduction</w:t>
      </w:r>
    </w:p>
    <w:p w14:paraId="2EF2144E" w14:textId="5705D2A6" w:rsidR="00AB66D9" w:rsidRDefault="00AB66D9" w:rsidP="00AB66D9">
      <w:pPr>
        <w:spacing w:line="480" w:lineRule="auto"/>
        <w:rPr>
          <w:rFonts w:ascii="Garamond" w:hAnsi="Garamond" w:cs="Times New Roman"/>
          <w:lang w:val="en-US"/>
        </w:rPr>
      </w:pPr>
      <w:r>
        <w:rPr>
          <w:rFonts w:ascii="Garamond" w:hAnsi="Garamond" w:cs="Times New Roman"/>
          <w:lang w:val="en-US"/>
        </w:rPr>
        <w:t>While n</w:t>
      </w:r>
      <w:r w:rsidRPr="000A1966">
        <w:rPr>
          <w:rFonts w:ascii="Garamond" w:hAnsi="Garamond" w:cs="Times New Roman"/>
          <w:lang w:val="en-US"/>
        </w:rPr>
        <w:t>itrogen (N) plays a</w:t>
      </w:r>
      <w:r>
        <w:rPr>
          <w:rFonts w:ascii="Garamond" w:hAnsi="Garamond" w:cs="Times New Roman"/>
          <w:lang w:val="en-US"/>
        </w:rPr>
        <w:t>n</w:t>
      </w:r>
      <w:r w:rsidRPr="000A1966">
        <w:rPr>
          <w:rFonts w:ascii="Garamond" w:hAnsi="Garamond" w:cs="Times New Roman"/>
          <w:lang w:val="en-US"/>
        </w:rPr>
        <w:t xml:space="preserve"> </w:t>
      </w:r>
      <w:r>
        <w:rPr>
          <w:rFonts w:ascii="Garamond" w:hAnsi="Garamond" w:cs="Times New Roman"/>
          <w:lang w:val="en-US"/>
        </w:rPr>
        <w:t xml:space="preserve">essential role in stimulating soil life </w:t>
      </w:r>
      <w:r w:rsidR="008F5D82">
        <w:rPr>
          <w:rFonts w:ascii="Garamond" w:hAnsi="Garamond" w:cs="Times New Roman"/>
          <w:lang w:val="en-US"/>
        </w:rPr>
        <w:t xml:space="preserve">that is </w:t>
      </w:r>
      <w:r>
        <w:rPr>
          <w:rFonts w:ascii="Garamond" w:hAnsi="Garamond" w:cs="Times New Roman"/>
          <w:lang w:val="en-US"/>
        </w:rPr>
        <w:t>particularly beneficial for agricultural systems</w:t>
      </w:r>
      <w:r w:rsidRPr="000A1966">
        <w:rPr>
          <w:rFonts w:ascii="Garamond" w:hAnsi="Garamond" w:cs="Times New Roman"/>
          <w:lang w:val="en-US"/>
        </w:rPr>
        <w:t xml:space="preserve"> </w:t>
      </w:r>
      <w:r w:rsidRPr="000A1966">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&lt;EndNote&gt;&lt;Cite&gt;&lt;Author&gt;Robertson&lt;/Author&gt;&lt;Year&gt;2009&lt;/Year&gt;&lt;RecNum&gt;1176&lt;/RecNum&gt;&lt;DisplayText&gt;(Robertson and Vitousek, 2009)&lt;/DisplayText&gt;&lt;record&gt;&lt;rec-number&gt;1176&lt;/rec-number&gt;&lt;foreign-keys&gt;&lt;key app="EN" db-id="fprfxwsxneafavezeaavpapgzpss2w2vxpet" timestamp="1583242249"&gt;1176&lt;/key&gt;&lt;/foreign-keys&gt;&lt;ref-type name="Journal Article"&gt;17&lt;/ref-type&gt;&lt;contributors&gt;&lt;authors&gt;&lt;author&gt;Robertson, G. P.&lt;/author&gt;&lt;author&gt;Vitousek, P. M.&lt;/author&gt;&lt;/authors&gt;&lt;/contributors&gt;&lt;auth-address&gt;Michigan State Univ, WK Kellogg Biol Stn, Hickory Corners, MI 49060 USA&amp;#xD;Michigan State Univ, Dept Crop &amp;amp; Soil Sci, Hickory Corners, MI 49060 USA&amp;#xD;Stanford Univ, Dept Biol, Stanford, CA 94305 USA&lt;/auth-address&gt;&lt;titles&gt;&lt;title&gt;Nitrogen in Agriculture: Balancing the Cost of an Essential Resource&lt;/title&gt;&lt;secondary-title&gt;Annual Review of Environment and Resources&lt;/secondary-title&gt;&lt;alt-title&gt;Annu Rev Env Resour&lt;/alt-title&gt;&lt;/titles&gt;&lt;periodical&gt;&lt;full-title&gt;Annual review of environment and resources&lt;/full-title&gt;&lt;/periodical&gt;&lt;pages&gt;97-125&lt;/pages&gt;&lt;volume&gt;34&lt;/volume&gt;&lt;keywords&gt;&lt;keyword&gt;agriculture&lt;/keyword&gt;&lt;keyword&gt;biogeochemistry&lt;/keyword&gt;&lt;keyword&gt;cropping systems&lt;/keyword&gt;&lt;keyword&gt;nitrogen cycle&lt;/keyword&gt;&lt;keyword&gt;nitrogen fertilizer&lt;/keyword&gt;&lt;keyword&gt;policy&lt;/keyword&gt;&lt;keyword&gt;mississippi river basin&lt;/keyword&gt;&lt;keyword&gt;gulf-of-mexico&lt;/keyword&gt;&lt;keyword&gt;nitrate pollution&lt;/keyword&gt;&lt;keyword&gt;soil resources&lt;/keyword&gt;&lt;keyword&gt;cover crop&lt;/keyword&gt;&lt;keyword&gt;management&lt;/keyword&gt;&lt;keyword&gt;deposition&lt;/keyword&gt;&lt;keyword&gt;fixation&lt;/keyword&gt;&lt;keyword&gt;diversity&lt;/keyword&gt;&lt;keyword&gt;fertilization&lt;/keyword&gt;&lt;/keywords&gt;&lt;dates&gt;&lt;year&gt;2009&lt;/year&gt;&lt;/dates&gt;&lt;isbn&gt;1543-5938&lt;/isbn&gt;&lt;accession-num&gt;WOS:000272082000006&lt;/accession-num&gt;&lt;urls&gt;&lt;related-urls&gt;&lt;url&gt;&amp;lt;Go to ISI&amp;gt;://WOS:000272082000006&lt;/url&gt;&lt;/related-urls&gt;&lt;/urls&gt;&lt;electronic-resource-num&gt;10.1146/annurev.environ.032108.105046&lt;/electronic-resource-num&gt;&lt;language&gt;English&lt;/language&gt;&lt;/record&gt;&lt;/Cite&gt;&lt;/EndNote&gt;</w:instrText>
      </w:r>
      <w:r w:rsidRPr="000A1966">
        <w:rPr>
          <w:rFonts w:ascii="Garamond" w:hAnsi="Garamond" w:cs="Times New Roman"/>
          <w:lang w:val="en-US"/>
        </w:rPr>
        <w:fldChar w:fldCharType="separate"/>
      </w:r>
      <w:r w:rsidRPr="000A1966">
        <w:rPr>
          <w:rFonts w:ascii="Garamond" w:hAnsi="Garamond" w:cs="Times New Roman"/>
          <w:noProof/>
          <w:lang w:val="en-US"/>
        </w:rPr>
        <w:t>(Robertson and Vitousek, 2009)</w:t>
      </w:r>
      <w:r w:rsidRPr="000A1966">
        <w:rPr>
          <w:rFonts w:ascii="Garamond" w:hAnsi="Garamond" w:cs="Times New Roman"/>
          <w:lang w:val="en-US"/>
        </w:rPr>
        <w:fldChar w:fldCharType="end"/>
      </w:r>
      <w:r w:rsidR="008F5D82">
        <w:rPr>
          <w:rFonts w:ascii="Garamond" w:hAnsi="Garamond" w:cs="Times New Roman"/>
          <w:lang w:val="en-US"/>
        </w:rPr>
        <w:t>, potential adverse impact</w:t>
      </w:r>
      <w:r>
        <w:rPr>
          <w:rFonts w:ascii="Garamond" w:hAnsi="Garamond" w:cs="Times New Roman"/>
          <w:lang w:val="en-US"/>
        </w:rPr>
        <w:t xml:space="preserve"> of intensive N fertilization on the soil microbiota is an issue often neglected. Although a meta-analysis showed that N fertilization increases microbial biomass in long-term field trials in general, fertilization with ammonium sulfate reduced microbial biomass due to changes in soil pH </w:t>
      </w:r>
      <w:r>
        <w:rPr>
          <w:rFonts w:ascii="Garamond" w:hAnsi="Garamond" w:cs="Times New Roman"/>
          <w:lang w:val="en-US"/>
        </w:rPr>
        <w:fldChar w:fldCharType="begin">
          <w:fldData xml:space="preserve">PEVuZE5vdGU+PENpdGU+PEF1dGhvcj5HZWlzc2VsZXI8L0F1dGhvcj48WWVhcj4yMDE0PC9ZZWFy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PEVuZE5vdGU+PENpdGU+PEF1dGhvcj5HZWlzc2VsZXI8L0F1dGhvcj48WWVhcj4yMDE0PC9ZZWFy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Pr>
          <w:rFonts w:ascii="Garamond" w:hAnsi="Garamond" w:cs="Times New Roman"/>
          <w:lang w:val="en-US"/>
        </w:rPr>
      </w:r>
      <w:r>
        <w:rPr>
          <w:rFonts w:ascii="Garamond" w:hAnsi="Garamond" w:cs="Times New Roman"/>
          <w:lang w:val="en-US"/>
        </w:rPr>
        <w:fldChar w:fldCharType="separate"/>
      </w:r>
      <w:r>
        <w:rPr>
          <w:rFonts w:ascii="Garamond" w:hAnsi="Garamond" w:cs="Times New Roman"/>
          <w:noProof/>
          <w:lang w:val="en-US"/>
        </w:rPr>
        <w:t>(Geisseler and Scow, 2014; Witter et al., 1993)</w:t>
      </w:r>
      <w:r>
        <w:rPr>
          <w:rFonts w:ascii="Garamond" w:hAnsi="Garamond" w:cs="Times New Roman"/>
          <w:lang w:val="en-US"/>
        </w:rPr>
        <w:fldChar w:fldCharType="end"/>
      </w:r>
      <w:r>
        <w:rPr>
          <w:rFonts w:ascii="Garamond" w:hAnsi="Garamond" w:cs="Times New Roman"/>
          <w:lang w:val="en-US"/>
        </w:rPr>
        <w:t xml:space="preserve">. The resulting decreased microbial activity can decrease carbon stabilization and soil health </w:t>
      </w:r>
      <w:r>
        <w:rPr>
          <w:rFonts w:ascii="Garamond" w:hAnsi="Garamond" w:cs="Times New Roman"/>
          <w:lang w:val="en-US"/>
        </w:rPr>
        <w:fldChar w:fldCharType="begin">
          <w:fldData xml:space="preserve">PEVuZE5vdGU+PENpdGU+PEF1dGhvcj5KYXN0cm93PC9BdXRob3I+PFllYXI+MjAwNzwvWWVhcj48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PEVuZE5vdGU+PENpdGU+PEF1dGhvcj5KYXN0cm93PC9BdXRob3I+PFllYXI+MjAwNzwvWWVhcj48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Pr>
          <w:rFonts w:ascii="Garamond" w:hAnsi="Garamond" w:cs="Times New Roman"/>
          <w:lang w:val="en-US"/>
        </w:rPr>
      </w:r>
      <w:r>
        <w:rPr>
          <w:rFonts w:ascii="Garamond" w:hAnsi="Garamond" w:cs="Times New Roman"/>
          <w:lang w:val="en-US"/>
        </w:rPr>
        <w:fldChar w:fldCharType="separate"/>
      </w:r>
      <w:r>
        <w:rPr>
          <w:rFonts w:ascii="Garamond" w:hAnsi="Garamond" w:cs="Times New Roman"/>
          <w:noProof/>
          <w:lang w:val="en-US"/>
        </w:rPr>
        <w:t>(Jastrow et al., 2007; Trivedi et al., 2016)</w:t>
      </w:r>
      <w:r>
        <w:rPr>
          <w:rFonts w:ascii="Garamond" w:hAnsi="Garamond" w:cs="Times New Roman"/>
          <w:lang w:val="en-US"/>
        </w:rPr>
        <w:fldChar w:fldCharType="end"/>
      </w:r>
      <w:r>
        <w:rPr>
          <w:rFonts w:ascii="Garamond" w:hAnsi="Garamond" w:cs="Times New Roman"/>
          <w:lang w:val="en-US"/>
        </w:rPr>
        <w:t xml:space="preserve">. </w:t>
      </w:r>
      <w:r w:rsidRPr="00ED5C2E">
        <w:rPr>
          <w:rFonts w:ascii="Garamond" w:hAnsi="Garamond" w:cs="Times New Roman"/>
          <w:lang w:val="en-US"/>
        </w:rPr>
        <w:t xml:space="preserve">Consequently, there is a critical need to develop </w:t>
      </w:r>
      <w:r>
        <w:rPr>
          <w:rFonts w:ascii="Garamond" w:hAnsi="Garamond" w:cs="Times New Roman"/>
          <w:lang w:val="en-US"/>
        </w:rPr>
        <w:t>a</w:t>
      </w:r>
      <w:r w:rsidRPr="00ED5C2E">
        <w:rPr>
          <w:rFonts w:ascii="Garamond" w:hAnsi="Garamond" w:cs="Times New Roman"/>
          <w:lang w:val="en-US"/>
        </w:rPr>
        <w:t xml:space="preserve"> better </w:t>
      </w:r>
      <w:r>
        <w:rPr>
          <w:rFonts w:ascii="Garamond" w:hAnsi="Garamond" w:cs="Times New Roman"/>
          <w:lang w:val="en-US"/>
        </w:rPr>
        <w:t xml:space="preserve">understanding of </w:t>
      </w:r>
      <w:r w:rsidRPr="00ED5C2E">
        <w:rPr>
          <w:rFonts w:ascii="Garamond" w:hAnsi="Garamond" w:cs="Times New Roman"/>
          <w:lang w:val="en-US"/>
        </w:rPr>
        <w:t xml:space="preserve">management practices for </w:t>
      </w:r>
      <w:r w:rsidR="008F5D82">
        <w:rPr>
          <w:rFonts w:ascii="Garamond" w:hAnsi="Garamond" w:cs="Times New Roman"/>
          <w:lang w:val="en-US"/>
        </w:rPr>
        <w:t xml:space="preserve">N </w:t>
      </w:r>
      <w:r w:rsidRPr="00ED5C2E">
        <w:rPr>
          <w:rFonts w:ascii="Garamond" w:hAnsi="Garamond" w:cs="Times New Roman"/>
          <w:lang w:val="en-US"/>
        </w:rPr>
        <w:t xml:space="preserve">fertilizers and other sources of N (e.g. livestock manures, crop residues, </w:t>
      </w:r>
      <w:proofErr w:type="spellStart"/>
      <w:r w:rsidRPr="00ED5C2E">
        <w:rPr>
          <w:rFonts w:ascii="Garamond" w:hAnsi="Garamond" w:cs="Times New Roman"/>
          <w:lang w:val="en-US"/>
        </w:rPr>
        <w:t>biosolids</w:t>
      </w:r>
      <w:proofErr w:type="spellEnd"/>
      <w:r w:rsidRPr="00ED5C2E">
        <w:rPr>
          <w:rFonts w:ascii="Garamond" w:hAnsi="Garamond" w:cs="Times New Roman"/>
          <w:lang w:val="en-US"/>
        </w:rPr>
        <w:t xml:space="preserve">) within agricultural systems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&lt;EndNote&gt;&lt;Cite&gt;&lt;Author&gt;Chen&lt;/Author&gt;&lt;Year&gt;2016&lt;/Year&gt;&lt;RecNum&gt;1182&lt;/RecNum&gt;&lt;DisplayText&gt;(Chen et al., 2016)&lt;/DisplayText&gt;&lt;record&gt;&lt;rec-number&gt;1182&lt;/rec-number&gt;&lt;foreign-keys&gt;&lt;key app="EN" db-id="fprfxwsxneafavezeaavpapgzpss2w2vxpet" timestamp="1584460626"&gt;1182&lt;/key&gt;&lt;/foreign-keys&gt;&lt;ref-type name="Journal Article"&gt;17&lt;/ref-type&gt;&lt;contributors&gt;&lt;authors&gt;&lt;author&gt;Chen, Minpeng&lt;/author&gt;&lt;author&gt;Sun, Fu&lt;/author&gt;&lt;author&gt;Shindo, Junko&lt;/author&gt;&lt;/authors&gt;&lt;/contributors&gt;&lt;titles&gt;&lt;title&gt;China’s agricultural nitrogen flows in 2011: environmental assessment and management scenarios&lt;/title&gt;&lt;secondary-title&gt;Resources, Conservation and Recycling&lt;/secondary-title&gt;&lt;/titles&gt;&lt;periodical&gt;&lt;full-title&gt;Resources, Conservation and Recycling&lt;/full-title&gt;&lt;/periodical&gt;&lt;pages&gt;10-27&lt;/pages&gt;&lt;volume&gt;111&lt;/volume&gt;&lt;dates&gt;&lt;year&gt;2016&lt;/year&gt;&lt;/dates&gt;&lt;isbn&gt;0921-3449&lt;/isbn&gt;&lt;urls&gt;&lt;/urls&gt;&lt;/record&gt;&lt;/Cite&gt;&lt;/EndNote&gt;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(Chen et al., 2016)</w:t>
      </w:r>
      <w:r w:rsidRPr="00ED5C2E">
        <w:rPr>
          <w:rFonts w:ascii="Garamond" w:hAnsi="Garamond" w:cs="Times New Roman"/>
          <w:lang w:val="en-US"/>
        </w:rPr>
        <w:fldChar w:fldCharType="end"/>
      </w:r>
      <w:r>
        <w:rPr>
          <w:rFonts w:ascii="Garamond" w:hAnsi="Garamond" w:cs="Times New Roman"/>
          <w:lang w:val="en-US"/>
        </w:rPr>
        <w:t>.</w:t>
      </w:r>
    </w:p>
    <w:p w14:paraId="1801AEC8" w14:textId="11065C24" w:rsidR="00AB66D9" w:rsidRDefault="00AB66D9" w:rsidP="00AB66D9">
      <w:pPr>
        <w:spacing w:line="480" w:lineRule="auto"/>
        <w:rPr>
          <w:rFonts w:ascii="Garamond" w:hAnsi="Garamond" w:cs="Times New Roman"/>
          <w:lang w:val="en-US"/>
        </w:rPr>
      </w:pPr>
      <w:r w:rsidRPr="000A1966">
        <w:rPr>
          <w:rFonts w:ascii="Garamond" w:hAnsi="Garamond" w:cs="Times New Roman"/>
          <w:lang w:val="en-US"/>
        </w:rPr>
        <w:t xml:space="preserve">N is often </w:t>
      </w:r>
      <w:r w:rsidR="008F5D82">
        <w:rPr>
          <w:rFonts w:ascii="Garamond" w:hAnsi="Garamond" w:cs="Times New Roman"/>
          <w:lang w:val="en-US"/>
        </w:rPr>
        <w:t>the limiting nutrient</w:t>
      </w:r>
      <w:r w:rsidRPr="000A1966">
        <w:rPr>
          <w:rFonts w:ascii="Garamond" w:hAnsi="Garamond" w:cs="Times New Roman"/>
          <w:lang w:val="en-US"/>
        </w:rPr>
        <w:t xml:space="preserve"> in many terrestrial ecosystems </w:t>
      </w:r>
      <w:r w:rsidRPr="000A1966">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&lt;EndNote&gt;&lt;Cite&gt;&lt;Author&gt;Robertson&lt;/Author&gt;&lt;Year&gt;2009&lt;/Year&gt;&lt;RecNum&gt;1176&lt;/RecNum&gt;&lt;DisplayText&gt;(Robertson and Vitousek, 2009)&lt;/DisplayText&gt;&lt;record&gt;&lt;rec-number&gt;1176&lt;/rec-number&gt;&lt;foreign-keys&gt;&lt;key app="EN" db-id="fprfxwsxneafavezeaavpapgzpss2w2vxpet" timestamp="1583242249"&gt;1176&lt;/key&gt;&lt;/foreign-keys&gt;&lt;ref-type name="Journal Article"&gt;17&lt;/ref-type&gt;&lt;contributors&gt;&lt;authors&gt;&lt;author&gt;Robertson, G. P.&lt;/author&gt;&lt;author&gt;Vitousek, P. M.&lt;/author&gt;&lt;/authors&gt;&lt;/contributors&gt;&lt;auth-address&gt;Michigan State Univ, WK Kellogg Biol Stn, Hickory Corners, MI 49060 USA&amp;#xD;Michigan State Univ, Dept Crop &amp;amp; Soil Sci, Hickory Corners, MI 49060 USA&amp;#xD;Stanford Univ, Dept Biol, Stanford, CA 94305 USA&lt;/auth-address&gt;&lt;titles&gt;&lt;title&gt;Nitrogen in Agriculture: Balancing the Cost of an Essential Resource&lt;/title&gt;&lt;secondary-title&gt;Annual Review of Environment and Resources&lt;/secondary-title&gt;&lt;alt-title&gt;Annu Rev Env Resour&lt;/alt-title&gt;&lt;/titles&gt;&lt;periodical&gt;&lt;full-title&gt;Annual review of environment and resources&lt;/full-title&gt;&lt;/periodical&gt;&lt;pages&gt;97-125&lt;/pages&gt;&lt;volume&gt;34&lt;/volume&gt;&lt;keywords&gt;&lt;keyword&gt;agriculture&lt;/keyword&gt;&lt;keyword&gt;biogeochemistry&lt;/keyword&gt;&lt;keyword&gt;cropping systems&lt;/keyword&gt;&lt;keyword&gt;nitrogen cycle&lt;/keyword&gt;&lt;keyword&gt;nitrogen fertilizer&lt;/keyword&gt;&lt;keyword&gt;policy&lt;/keyword&gt;&lt;keyword&gt;mississippi river basin&lt;/keyword&gt;&lt;keyword&gt;gulf-of-mexico&lt;/keyword&gt;&lt;keyword&gt;nitrate pollution&lt;/keyword&gt;&lt;keyword&gt;soil resources&lt;/keyword&gt;&lt;keyword&gt;cover crop&lt;/keyword&gt;&lt;keyword&gt;management&lt;/keyword&gt;&lt;keyword&gt;deposition&lt;/keyword&gt;&lt;keyword&gt;fixation&lt;/keyword&gt;&lt;keyword&gt;diversity&lt;/keyword&gt;&lt;keyword&gt;fertilization&lt;/keyword&gt;&lt;/keywords&gt;&lt;dates&gt;&lt;year&gt;2009&lt;/year&gt;&lt;/dates&gt;&lt;isbn&gt;1543-5938&lt;/isbn&gt;&lt;accession-num&gt;WOS:000272082000006&lt;/accession-num&gt;&lt;urls&gt;&lt;related-urls&gt;&lt;url&gt;&amp;lt;Go to ISI&amp;gt;://WOS:000272082000006&lt;/url&gt;&lt;/related-urls&gt;&lt;/urls&gt;&lt;electronic-resource-num&gt;10.1146/annurev.environ.032108.105046&lt;/electronic-resource-num&gt;&lt;language&gt;English&lt;/language&gt;&lt;/record&gt;&lt;/Cite&gt;&lt;/EndNote&gt;</w:instrText>
      </w:r>
      <w:r w:rsidRPr="000A1966">
        <w:rPr>
          <w:rFonts w:ascii="Garamond" w:hAnsi="Garamond" w:cs="Times New Roman"/>
          <w:lang w:val="en-US"/>
        </w:rPr>
        <w:fldChar w:fldCharType="separate"/>
      </w:r>
      <w:r w:rsidRPr="000A1966">
        <w:rPr>
          <w:rFonts w:ascii="Garamond" w:hAnsi="Garamond" w:cs="Times New Roman"/>
          <w:noProof/>
          <w:lang w:val="en-US"/>
        </w:rPr>
        <w:t>(Robertson and Vitousek, 2009)</w:t>
      </w:r>
      <w:r w:rsidRPr="000A1966">
        <w:rPr>
          <w:rFonts w:ascii="Garamond" w:hAnsi="Garamond" w:cs="Times New Roman"/>
          <w:lang w:val="en-US"/>
        </w:rPr>
        <w:fldChar w:fldCharType="end"/>
      </w:r>
      <w:r>
        <w:rPr>
          <w:rFonts w:ascii="Garamond" w:hAnsi="Garamond" w:cs="Times New Roman"/>
          <w:lang w:val="en-US"/>
        </w:rPr>
        <w:t>.</w:t>
      </w:r>
      <w:r w:rsidRPr="000A1966">
        <w:rPr>
          <w:rFonts w:ascii="Garamond" w:hAnsi="Garamond" w:cs="Times New Roman"/>
          <w:lang w:val="en-US"/>
        </w:rPr>
        <w:t xml:space="preserve"> </w:t>
      </w:r>
      <w:r>
        <w:rPr>
          <w:rFonts w:ascii="Garamond" w:hAnsi="Garamond" w:cs="Times New Roman"/>
          <w:lang w:val="en-US"/>
        </w:rPr>
        <w:t xml:space="preserve">Hence, </w:t>
      </w:r>
      <w:r w:rsidRPr="000A1966">
        <w:rPr>
          <w:rFonts w:ascii="Garamond" w:hAnsi="Garamond" w:cs="Times New Roman"/>
          <w:lang w:val="en-US"/>
        </w:rPr>
        <w:t xml:space="preserve">bioavailability of N in </w:t>
      </w:r>
      <w:r w:rsidRPr="00ED5C2E">
        <w:rPr>
          <w:rFonts w:ascii="Garamond" w:hAnsi="Garamond" w:cs="Times New Roman"/>
          <w:lang w:val="en-US"/>
        </w:rPr>
        <w:t>agricultural soils is largely controlled by the addition of industrially produced N fertilizers</w:t>
      </w:r>
      <w:r w:rsidR="008F5D82">
        <w:rPr>
          <w:rFonts w:ascii="Garamond" w:hAnsi="Garamond" w:cs="Times New Roman"/>
          <w:lang w:val="en-US"/>
        </w:rPr>
        <w:t>; this practice</w:t>
      </w:r>
      <w:r w:rsidRPr="00ED5C2E">
        <w:rPr>
          <w:rFonts w:ascii="Garamond" w:hAnsi="Garamond" w:cs="Times New Roman"/>
          <w:lang w:val="en-US"/>
        </w:rPr>
        <w:t xml:space="preserve"> has steadily increased over the last 50 years </w:t>
      </w:r>
      <w:r w:rsidRPr="00ED5C2E">
        <w:rPr>
          <w:rFonts w:ascii="Garamond" w:hAnsi="Garamond" w:cs="Times New Roman"/>
          <w:lang w:val="en-US"/>
        </w:rPr>
        <w:fldChar w:fldCharType="begin">
          <w:fldData xml:space="preserve">PEVuZE5vdGU+PENpdGU+PEF1dGhvcj52YW4gRWdtb25kPC9BdXRob3I+PFllYXI+MjAwMjwvWWVh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PEVuZE5vdGU+PENpdGU+PEF1dGhvcj52YW4gRWdtb25kPC9BdXRob3I+PFllYXI+MjAwMjwvWWVh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Pr="00ED5C2E">
        <w:rPr>
          <w:rFonts w:ascii="Garamond" w:hAnsi="Garamond" w:cs="Times New Roman"/>
          <w:lang w:val="en-US"/>
        </w:rPr>
      </w:r>
      <w:r w:rsidRPr="00ED5C2E">
        <w:rPr>
          <w:rFonts w:ascii="Garamond" w:hAnsi="Garamond" w:cs="Times New Roman"/>
          <w:lang w:val="en-US"/>
        </w:rPr>
        <w:fldChar w:fldCharType="separate"/>
      </w:r>
      <w:r>
        <w:rPr>
          <w:rFonts w:ascii="Garamond" w:hAnsi="Garamond" w:cs="Times New Roman"/>
          <w:noProof/>
          <w:lang w:val="en-US"/>
        </w:rPr>
        <w:t>(Galloway et al., 2008; van Egmond et al., 2002)</w:t>
      </w:r>
      <w:r w:rsidRPr="00ED5C2E">
        <w:rPr>
          <w:rFonts w:ascii="Garamond" w:hAnsi="Garamond" w:cs="Times New Roman"/>
          <w:lang w:val="en-US"/>
        </w:rPr>
        <w:fldChar w:fldCharType="end"/>
      </w:r>
      <w:r w:rsidRPr="00ED5C2E">
        <w:rPr>
          <w:rFonts w:ascii="Garamond" w:hAnsi="Garamond" w:cs="Times New Roman"/>
          <w:lang w:val="en-US"/>
        </w:rPr>
        <w:t>.</w:t>
      </w:r>
      <w:r>
        <w:rPr>
          <w:rFonts w:ascii="Garamond" w:hAnsi="Garamond" w:cs="Times New Roman"/>
          <w:lang w:val="en-US"/>
        </w:rPr>
        <w:t xml:space="preserve"> </w:t>
      </w:r>
      <w:r w:rsidRPr="00ED5C2E">
        <w:rPr>
          <w:rFonts w:ascii="Garamond" w:hAnsi="Garamond" w:cs="Times New Roman"/>
          <w:lang w:val="en-US"/>
        </w:rPr>
        <w:t xml:space="preserve">As only </w:t>
      </w:r>
      <w:r>
        <w:rPr>
          <w:rFonts w:ascii="Garamond" w:hAnsi="Garamond" w:cs="Times New Roman"/>
          <w:lang w:val="en-US"/>
        </w:rPr>
        <w:t>~</w:t>
      </w:r>
      <w:r w:rsidRPr="00ED5C2E">
        <w:rPr>
          <w:rFonts w:ascii="Garamond" w:hAnsi="Garamond" w:cs="Times New Roman"/>
          <w:lang w:val="en-US"/>
        </w:rPr>
        <w:t>50% of the N applied to an agricultural field is</w:t>
      </w:r>
      <w:r w:rsidR="008F5D82">
        <w:rPr>
          <w:rFonts w:ascii="Garamond" w:hAnsi="Garamond" w:cs="Times New Roman"/>
          <w:lang w:val="en-US"/>
        </w:rPr>
        <w:t xml:space="preserve"> estimated to be</w:t>
      </w:r>
      <w:r w:rsidRPr="00ED5C2E">
        <w:rPr>
          <w:rFonts w:ascii="Garamond" w:hAnsi="Garamond" w:cs="Times New Roman"/>
          <w:lang w:val="en-US"/>
        </w:rPr>
        <w:t xml:space="preserve"> taken up by the crop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&lt;EndNote&gt;&lt;Cite&gt;&lt;Author&gt;Lassaletta&lt;/Author&gt;&lt;Year&gt;2014&lt;/Year&gt;&lt;RecNum&gt;1185&lt;/RecNum&gt;&lt;DisplayText&gt;(Lassaletta et al., 2014)&lt;/DisplayText&gt;&lt;record&gt;&lt;rec-number&gt;1185&lt;/rec-number&gt;&lt;foreign-keys&gt;&lt;key app="EN" db-id="fprfxwsxneafavezeaavpapgzpss2w2vxpet" timestamp="1584460626"&gt;1185&lt;/key&gt;&lt;/foreign-keys&gt;&lt;ref-type name="Journal Article"&gt;17&lt;/ref-type&gt;&lt;contributors&gt;&lt;authors&gt;&lt;author&gt;Lassaletta, L.&lt;/author&gt;&lt;author&gt;Billen, G.&lt;/author&gt;&lt;author&gt;Grizzetti, B.&lt;/author&gt;&lt;author&gt;Anglade, J.&lt;/author&gt;&lt;author&gt;Garnier, J.&lt;/author&gt;&lt;/authors&gt;&lt;/contributors&gt;&lt;auth-address&gt;Univ Paris 06, UMR Metis 7619, F-75005 Paris, France&amp;#xD;CNRS, UMR Metis 7619, F-75005 Paris, France&amp;#xD;European Commiss, Joint Res Ctr, I-21027 Ispra, VA, Italy&lt;/auth-address&gt;&lt;titles&gt;&lt;title&gt;50 year trends in nitrogen use efficiency of world cropping systems: the relationship between yield and nitrogen input to cropland&lt;/title&gt;&lt;secondary-title&gt;Environmental Research Letters&lt;/secondary-title&gt;&lt;alt-title&gt;Environ Res Lett&lt;/alt-title&gt;&lt;/titles&gt;&lt;periodical&gt;&lt;full-title&gt;Environmental Research Letters&lt;/full-title&gt;&lt;/periodical&gt;&lt;pages&gt;105011&lt;/pages&gt;&lt;volume&gt;9&lt;/volume&gt;&lt;number&gt;10&lt;/number&gt;&lt;keywords&gt;&lt;keyword&gt;nitrogen use efficiency&lt;/keyword&gt;&lt;keyword&gt;country and global scales&lt;/keyword&gt;&lt;keyword&gt;cropping systems&lt;/keyword&gt;&lt;keyword&gt;crop yields&lt;/keyword&gt;&lt;keyword&gt;nitrogen pollution&lt;/keyword&gt;&lt;keyword&gt;livestock systems&lt;/keyword&gt;&lt;keyword&gt;agricultural systems&lt;/keyword&gt;&lt;keyword&gt;nutrient&lt;/keyword&gt;&lt;keyword&gt;management&lt;/keyword&gt;&lt;keyword&gt;fixation&lt;/keyword&gt;&lt;keyword&gt;productivity&lt;/keyword&gt;&lt;keyword&gt;mitscherlich&lt;/keyword&gt;&lt;keyword&gt;fertilizer&lt;/keyword&gt;&lt;keyword&gt;balances&lt;/keyword&gt;&lt;keyword&gt;losses&lt;/keyword&gt;&lt;/keywords&gt;&lt;dates&gt;&lt;year&gt;2014&lt;/year&gt;&lt;pub-dates&gt;&lt;date&gt;Oct&lt;/date&gt;&lt;/pub-dates&gt;&lt;/dates&gt;&lt;isbn&gt;1748-9326&lt;/isbn&gt;&lt;accession-num&gt;WOS:000344964000036&lt;/accession-num&gt;&lt;urls&gt;&lt;related-urls&gt;&lt;url&gt;&amp;lt;Go to ISI&amp;gt;://WOS:000344964000036&lt;/url&gt;&lt;/related-urls&gt;&lt;/urls&gt;&lt;electronic-resource-num&gt;Artn 105011&amp;#xD;10.1088/1748-9326/9/10/105011&lt;/electronic-resource-num&gt;&lt;language&gt;English&lt;/language&gt;&lt;/record&gt;&lt;/Cite&gt;&lt;/EndNote&gt;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(Lassaletta et al., 2014)</w:t>
      </w:r>
      <w:r w:rsidRPr="00ED5C2E">
        <w:rPr>
          <w:rFonts w:ascii="Garamond" w:hAnsi="Garamond" w:cs="Times New Roman"/>
          <w:lang w:val="en-US"/>
        </w:rPr>
        <w:fldChar w:fldCharType="end"/>
      </w:r>
      <w:r>
        <w:rPr>
          <w:rFonts w:ascii="Garamond" w:hAnsi="Garamond" w:cs="Times New Roman"/>
          <w:lang w:val="en-US"/>
        </w:rPr>
        <w:t xml:space="preserve"> and </w:t>
      </w:r>
      <w:r w:rsidRPr="00ED5C2E">
        <w:rPr>
          <w:rFonts w:ascii="Garamond" w:hAnsi="Garamond" w:cs="Times New Roman"/>
          <w:lang w:val="en-US"/>
        </w:rPr>
        <w:t xml:space="preserve">~2% of commercial fossil fuel consumption is spent on synthesis of N fertilizers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&lt;EndNote&gt;&lt;Cite&gt;&lt;Author&gt;Pfromm&lt;/Author&gt;&lt;Year&gt;2017&lt;/Year&gt;&lt;RecNum&gt;1186&lt;/RecNum&gt;&lt;DisplayText&gt;(Pfromm, 2017)&lt;/DisplayText&gt;&lt;record&gt;&lt;rec-number&gt;1186&lt;/rec-number&gt;&lt;foreign-keys&gt;&lt;key app="EN" db-id="fprfxwsxneafavezeaavpapgzpss2w2vxpet" timestamp="1584460626"&gt;1186&lt;/key&gt;&lt;/foreign-keys&gt;&lt;ref-type name="Journal Article"&gt;17&lt;/ref-type&gt;&lt;contributors&gt;&lt;authors&gt;&lt;author&gt;Pfromm, P. H.&lt;/author&gt;&lt;/authors&gt;&lt;/contributors&gt;&lt;auth-address&gt;Kansas State Univ, Dept Chem Engn, 1005 Durland Hall,1701A Platt St, Manhattan, KS 66506 USA&lt;/auth-address&gt;&lt;titles&gt;&lt;title&gt;Towards sustainable agriculture: Fossil-free ammonia&lt;/title&gt;&lt;secondary-title&gt;Journal of Renewable and Sustainable Energy&lt;/secondary-title&gt;&lt;alt-title&gt;J Renew Sustain Ener&lt;/alt-title&gt;&lt;/titles&gt;&lt;periodical&gt;&lt;full-title&gt;Journal of Renewable and Sustainable Energy&lt;/full-title&gt;&lt;/periodical&gt;&lt;pages&gt;034702&lt;/pages&gt;&lt;volume&gt;9&lt;/volume&gt;&lt;number&gt;3&lt;/number&gt;&lt;keywords&gt;&lt;keyword&gt;solar thermochemical production&lt;/keyword&gt;&lt;keyword&gt;water&lt;/keyword&gt;&lt;keyword&gt;electrolysis&lt;/keyword&gt;&lt;keyword&gt;management&lt;/keyword&gt;&lt;keyword&gt;dinitrogen&lt;/keyword&gt;&lt;keyword&gt;hydrogen&lt;/keyword&gt;&lt;keyword&gt;costs&lt;/keyword&gt;&lt;/keywords&gt;&lt;dates&gt;&lt;year&gt;2017&lt;/year&gt;&lt;pub-dates&gt;&lt;date&gt;May&lt;/date&gt;&lt;/pub-dates&gt;&lt;/dates&gt;&lt;isbn&gt;1941-7012&lt;/isbn&gt;&lt;accession-num&gt;WOS:000404600700022&lt;/accession-num&gt;&lt;urls&gt;&lt;related-urls&gt;&lt;url&gt;&amp;lt;Go to ISI&amp;gt;://WOS:000404600700022&lt;/url&gt;&lt;/related-urls&gt;&lt;/urls&gt;&lt;electronic-resource-num&gt;Artn 034702&amp;#xD;10.1063/1.4985090&lt;/electronic-resource-num&gt;&lt;language&gt;English&lt;/language&gt;&lt;/record&gt;&lt;/Cite&gt;&lt;/EndNote&gt;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(Pfromm, 2017)</w:t>
      </w:r>
      <w:r w:rsidRPr="00ED5C2E">
        <w:rPr>
          <w:rFonts w:ascii="Garamond" w:hAnsi="Garamond" w:cs="Times New Roman"/>
          <w:lang w:val="en-US"/>
        </w:rPr>
        <w:fldChar w:fldCharType="end"/>
      </w:r>
      <w:r w:rsidRPr="00ED5C2E">
        <w:rPr>
          <w:rFonts w:ascii="Garamond" w:hAnsi="Garamond" w:cs="Times New Roman"/>
          <w:lang w:val="en-US"/>
        </w:rPr>
        <w:t xml:space="preserve">, N use efficiency (NUE) is crucial </w:t>
      </w:r>
      <w:r w:rsidR="008F5D82">
        <w:rPr>
          <w:rFonts w:ascii="Garamond" w:hAnsi="Garamond" w:cs="Times New Roman"/>
          <w:lang w:val="en-US"/>
        </w:rPr>
        <w:t>for</w:t>
      </w:r>
      <w:r w:rsidRPr="00ED5C2E">
        <w:rPr>
          <w:rFonts w:ascii="Garamond" w:hAnsi="Garamond" w:cs="Times New Roman"/>
          <w:lang w:val="en-US"/>
        </w:rPr>
        <w:t xml:space="preserve"> maintain</w:t>
      </w:r>
      <w:r w:rsidR="008F5D82">
        <w:rPr>
          <w:rFonts w:ascii="Garamond" w:hAnsi="Garamond" w:cs="Times New Roman"/>
          <w:lang w:val="en-US"/>
        </w:rPr>
        <w:t>ing</w:t>
      </w:r>
      <w:r w:rsidRPr="00ED5C2E">
        <w:rPr>
          <w:rFonts w:ascii="Garamond" w:hAnsi="Garamond" w:cs="Times New Roman"/>
          <w:lang w:val="en-US"/>
        </w:rPr>
        <w:t xml:space="preserve"> sustainable </w:t>
      </w:r>
      <w:r w:rsidR="008F5D82">
        <w:rPr>
          <w:rFonts w:ascii="Garamond" w:hAnsi="Garamond" w:cs="Times New Roman"/>
          <w:lang w:val="en-US"/>
        </w:rPr>
        <w:t xml:space="preserve">agricultural </w:t>
      </w:r>
      <w:r w:rsidRPr="00ED5C2E">
        <w:rPr>
          <w:rFonts w:ascii="Garamond" w:hAnsi="Garamond" w:cs="Times New Roman"/>
          <w:lang w:val="en-US"/>
        </w:rPr>
        <w:t>practices.</w:t>
      </w:r>
      <w:r>
        <w:rPr>
          <w:rFonts w:ascii="Garamond" w:hAnsi="Garamond" w:cs="Times New Roman"/>
          <w:lang w:val="en-US"/>
        </w:rPr>
        <w:t xml:space="preserve"> </w:t>
      </w:r>
    </w:p>
    <w:p w14:paraId="139AFC36" w14:textId="2AFB3C20" w:rsidR="00AB66D9" w:rsidRDefault="00AB66D9" w:rsidP="00AB66D9">
      <w:pPr>
        <w:spacing w:line="480" w:lineRule="auto"/>
        <w:rPr>
          <w:rFonts w:ascii="Garamond" w:hAnsi="Garamond" w:cs="Times New Roman"/>
          <w:lang w:val="en-US"/>
        </w:rPr>
      </w:pPr>
      <w:r w:rsidRPr="000A1966">
        <w:rPr>
          <w:rFonts w:ascii="Garamond" w:hAnsi="Garamond" w:cs="Times New Roman"/>
          <w:lang w:val="en-US"/>
        </w:rPr>
        <w:t xml:space="preserve">Inefficiencies regarding soil N use </w:t>
      </w:r>
      <w:r>
        <w:rPr>
          <w:rFonts w:ascii="Garamond" w:hAnsi="Garamond" w:cs="Times New Roman"/>
          <w:lang w:val="en-US"/>
        </w:rPr>
        <w:t>can be attributed to</w:t>
      </w:r>
      <w:r w:rsidRPr="00ED5C2E">
        <w:rPr>
          <w:rFonts w:ascii="Garamond" w:hAnsi="Garamond" w:cs="Times New Roman"/>
          <w:lang w:val="en-US"/>
        </w:rPr>
        <w:t xml:space="preserve"> a variety of pathways </w:t>
      </w:r>
      <w:r>
        <w:rPr>
          <w:rFonts w:ascii="Garamond" w:hAnsi="Garamond" w:cs="Times New Roman"/>
          <w:lang w:val="en-US"/>
        </w:rPr>
        <w:t>mediated by the N cycle</w:t>
      </w:r>
      <w:r w:rsidR="008F5D82">
        <w:rPr>
          <w:rFonts w:ascii="Garamond" w:hAnsi="Garamond" w:cs="Times New Roman"/>
          <w:lang w:val="en-US"/>
        </w:rPr>
        <w:t>.</w:t>
      </w:r>
      <w:r>
        <w:rPr>
          <w:rFonts w:ascii="Garamond" w:hAnsi="Garamond" w:cs="Times New Roman"/>
          <w:lang w:val="en-US"/>
        </w:rPr>
        <w:t xml:space="preserve"> </w:t>
      </w:r>
      <w:r w:rsidR="008F5D82">
        <w:rPr>
          <w:rFonts w:ascii="Garamond" w:hAnsi="Garamond" w:cs="Times New Roman"/>
          <w:lang w:val="en-US"/>
        </w:rPr>
        <w:t>These</w:t>
      </w:r>
      <w:r>
        <w:rPr>
          <w:rFonts w:ascii="Garamond" w:hAnsi="Garamond" w:cs="Times New Roman"/>
          <w:lang w:val="en-US"/>
        </w:rPr>
        <w:t xml:space="preserve"> include</w:t>
      </w:r>
      <w:r w:rsidRPr="00ED5C2E">
        <w:rPr>
          <w:rFonts w:ascii="Garamond" w:hAnsi="Garamond" w:cs="Times New Roman"/>
          <w:lang w:val="en-US"/>
        </w:rPr>
        <w:t xml:space="preserve"> ammonia volatilization, nitrate leaching, denitrification (including N</w:t>
      </w:r>
      <w:r w:rsidRPr="00DD70E6">
        <w:rPr>
          <w:rFonts w:ascii="Garamond" w:hAnsi="Garamond"/>
          <w:vertAlign w:val="subscript"/>
          <w:lang w:val="en-US"/>
        </w:rPr>
        <w:t>2</w:t>
      </w:r>
      <w:r w:rsidRPr="00ED5C2E">
        <w:rPr>
          <w:rFonts w:ascii="Garamond" w:hAnsi="Garamond" w:cs="Times New Roman"/>
          <w:lang w:val="en-US"/>
        </w:rPr>
        <w:t xml:space="preserve">O emissions), and surface run-off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&lt;EndNote&gt;&lt;Cite&gt;&lt;Author&gt;Bhat&lt;/Author&gt;&lt;Year&gt;2011&lt;/Year&gt;&lt;RecNum&gt;1187&lt;/RecNum&gt;&lt;DisplayText&gt;(Bhat et al., 2011)&lt;/DisplayText&gt;&lt;record&gt;&lt;rec-number&gt;1187&lt;/rec-number&gt;&lt;foreign-keys&gt;&lt;key app="EN" db-id="fprfxwsxneafavezeaavpapgzpss2w2vxpet" timestamp="1584460626"&gt;1187&lt;/key&gt;&lt;/foreign-keys&gt;&lt;ref-type name="Journal Article"&gt;17&lt;/ref-type&gt;&lt;contributors&gt;&lt;authors&gt;&lt;author&gt;Bhat, Ramananda&lt;/author&gt;&lt;author&gt;Murthy, DVR&lt;/author&gt;&lt;author&gt;Saidutta, MB&lt;/author&gt;&lt;/authors&gt;&lt;/contributors&gt;&lt;titles&gt;&lt;title&gt;Modeling of Urea Release from Briquettes Using Semi infinite and Shrinking Core Models&lt;/title&gt;&lt;secondary-title&gt;Chemical Product and Process Modeling&lt;/secondary-title&gt;&lt;/titles&gt;&lt;periodical&gt;&lt;full-title&gt;Chemical Product and Process Modeling&lt;/full-title&gt;&lt;/periodical&gt;&lt;volume&gt;6&lt;/volume&gt;&lt;number&gt;1&lt;/number&gt;&lt;dates&gt;&lt;year&gt;2011&lt;/year&gt;&lt;/dates&gt;&lt;isbn&gt;1934-2659&lt;/isbn&gt;&lt;urls&gt;&lt;/urls&gt;&lt;/record&gt;&lt;/Cite&gt;&lt;/EndNote&gt;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(Bhat et al., 2011)</w:t>
      </w:r>
      <w:r w:rsidRPr="00ED5C2E">
        <w:rPr>
          <w:rFonts w:ascii="Garamond" w:hAnsi="Garamond" w:cs="Times New Roman"/>
          <w:lang w:val="en-US"/>
        </w:rPr>
        <w:fldChar w:fldCharType="end"/>
      </w:r>
      <w:r w:rsidRPr="00ED5C2E">
        <w:rPr>
          <w:rFonts w:ascii="Garamond" w:hAnsi="Garamond" w:cs="Times New Roman"/>
          <w:lang w:val="en-US"/>
        </w:rPr>
        <w:t>.</w:t>
      </w:r>
      <w:r>
        <w:rPr>
          <w:rFonts w:ascii="Garamond" w:hAnsi="Garamond" w:cs="Times New Roman"/>
          <w:lang w:val="en-US"/>
        </w:rPr>
        <w:t xml:space="preserve">  Compared with liquid fertilizers, deployment of N fertilizer pellets shows promise for improving </w:t>
      </w:r>
      <w:r w:rsidR="008F5D82">
        <w:rPr>
          <w:rFonts w:ascii="Garamond" w:hAnsi="Garamond" w:cs="Times New Roman"/>
          <w:lang w:val="en-US"/>
        </w:rPr>
        <w:t>N use efficiency</w:t>
      </w:r>
      <w:r>
        <w:rPr>
          <w:rFonts w:ascii="Garamond" w:hAnsi="Garamond" w:cs="Times New Roman"/>
          <w:lang w:val="en-US"/>
        </w:rPr>
        <w:t xml:space="preserve"> as they mitigate some of the losses associated with leaching </w:t>
      </w:r>
      <w:r w:rsidR="008849C3">
        <w:rPr>
          <w:rFonts w:ascii="Garamond" w:hAnsi="Garamond" w:cs="Times New Roman"/>
          <w:lang w:val="en-US"/>
        </w:rPr>
        <w:t>and enhance</w:t>
      </w:r>
      <w:r>
        <w:rPr>
          <w:rFonts w:ascii="Garamond" w:hAnsi="Garamond" w:cs="Times New Roman"/>
          <w:lang w:val="en-US"/>
        </w:rPr>
        <w:t xml:space="preserve"> N uptake </w:t>
      </w:r>
      <w:r>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&lt;EndNote&gt;&lt;Cite&gt;&lt;Author&gt;Alemi&lt;/Author&gt;&lt;Year&gt;2010&lt;/Year&gt;&lt;RecNum&gt;1175&lt;/RecNum&gt;&lt;DisplayText&gt;(Alemi et al., 2010)&lt;/DisplayText&gt;&lt;record&gt;&lt;rec-number&gt;1175&lt;/rec-number&gt;&lt;foreign-keys&gt;&lt;key app="EN" db-id="fprfxwsxneafavezeaavpapgzpss2w2vxpet" timestamp="1583234341"&gt;1175&lt;/key&gt;&lt;/foreign-keys&gt;&lt;ref-type name="Journal Article"&gt;17&lt;/ref-type&gt;&lt;contributors&gt;&lt;authors&gt;&lt;author&gt;Alemi, H&lt;/author&gt;&lt;author&gt;Kianmehr, MH&lt;/author&gt;&lt;author&gt;Borghaee, AM&lt;/author&gt;&lt;/authors&gt;&lt;/contributors&gt;&lt;titles&gt;&lt;title&gt;Effect of pellet processing of fertilizer on slow-release nitrogen in soil&lt;/title&gt;&lt;secondary-title&gt;Asian Journal of Plant Sciences&lt;/secondary-title&gt;&lt;/titles&gt;&lt;periodical&gt;&lt;full-title&gt;Asian Journal of Plant Sciences&lt;/full-title&gt;&lt;/periodical&gt;&lt;pages&gt;74&lt;/pages&gt;&lt;volume&gt;9&lt;/volume&gt;&lt;number&gt;2&lt;/number&gt;&lt;dates&gt;&lt;year&gt;2010&lt;/year&gt;&lt;/dates&gt;&lt;isbn&gt;1682-3974&lt;/isbn&gt;&lt;urls&gt;&lt;/urls&gt;&lt;/record&gt;&lt;/Cite&gt;&lt;/EndNote&gt;</w:instrText>
      </w:r>
      <w:r>
        <w:rPr>
          <w:rFonts w:ascii="Garamond" w:hAnsi="Garamond" w:cs="Times New Roman"/>
          <w:lang w:val="en-US"/>
        </w:rPr>
        <w:fldChar w:fldCharType="separate"/>
      </w:r>
      <w:r>
        <w:rPr>
          <w:rFonts w:ascii="Garamond" w:hAnsi="Garamond" w:cs="Times New Roman"/>
          <w:noProof/>
          <w:lang w:val="en-US"/>
        </w:rPr>
        <w:t>(Alemi et al., 2010)</w:t>
      </w:r>
      <w:r>
        <w:rPr>
          <w:rFonts w:ascii="Garamond" w:hAnsi="Garamond" w:cs="Times New Roman"/>
          <w:lang w:val="en-US"/>
        </w:rPr>
        <w:fldChar w:fldCharType="end"/>
      </w:r>
      <w:r>
        <w:rPr>
          <w:rFonts w:ascii="Garamond" w:hAnsi="Garamond" w:cs="Times New Roman"/>
          <w:lang w:val="en-US"/>
        </w:rPr>
        <w:t xml:space="preserve">. </w:t>
      </w:r>
      <w:r w:rsidRPr="00ED5C2E">
        <w:rPr>
          <w:rFonts w:ascii="Garamond" w:hAnsi="Garamond" w:cs="Times New Roman"/>
          <w:lang w:val="en-US"/>
        </w:rPr>
        <w:t xml:space="preserve">This </w:t>
      </w:r>
      <w:r>
        <w:rPr>
          <w:rFonts w:ascii="Garamond" w:hAnsi="Garamond" w:cs="Times New Roman"/>
          <w:lang w:val="en-US"/>
        </w:rPr>
        <w:t xml:space="preserve">increased efficiency </w:t>
      </w:r>
      <w:r w:rsidRPr="00ED5C2E">
        <w:rPr>
          <w:rFonts w:ascii="Garamond" w:hAnsi="Garamond" w:cs="Times New Roman"/>
          <w:lang w:val="en-US"/>
        </w:rPr>
        <w:t xml:space="preserve">can potentially be </w:t>
      </w:r>
      <w:r>
        <w:rPr>
          <w:rFonts w:ascii="Garamond" w:hAnsi="Garamond" w:cs="Times New Roman"/>
          <w:lang w:val="en-US"/>
        </w:rPr>
        <w:t>enhanced</w:t>
      </w:r>
      <w:r w:rsidRPr="00ED5C2E">
        <w:rPr>
          <w:rFonts w:ascii="Garamond" w:hAnsi="Garamond" w:cs="Times New Roman"/>
          <w:lang w:val="en-US"/>
        </w:rPr>
        <w:t xml:space="preserve"> by changing the characteristics of the pellet (e.g. formulation, size, coatings)</w:t>
      </w:r>
      <w:r>
        <w:rPr>
          <w:rFonts w:ascii="Garamond" w:hAnsi="Garamond" w:cs="Times New Roman"/>
          <w:lang w:val="en-US"/>
        </w:rPr>
        <w:t xml:space="preserve">, </w:t>
      </w:r>
      <w:r w:rsidRPr="00ED5C2E">
        <w:rPr>
          <w:rFonts w:ascii="Garamond" w:hAnsi="Garamond" w:cs="Times New Roman"/>
          <w:lang w:val="en-US"/>
        </w:rPr>
        <w:t xml:space="preserve"> or placement</w:t>
      </w:r>
      <w:r>
        <w:rPr>
          <w:rFonts w:ascii="Garamond" w:hAnsi="Garamond" w:cs="Times New Roman"/>
          <w:lang w:val="en-US"/>
        </w:rPr>
        <w:t xml:space="preserve"> </w:t>
      </w:r>
      <w:r w:rsidRPr="00ED5C2E">
        <w:rPr>
          <w:rFonts w:ascii="Garamond" w:hAnsi="Garamond" w:cs="Times New Roman"/>
          <w:lang w:val="en-US"/>
        </w:rPr>
        <w:t>of fertilizer within the soil profile</w:t>
      </w:r>
      <w:r>
        <w:rPr>
          <w:rFonts w:ascii="Garamond" w:hAnsi="Garamond" w:cs="Times New Roman"/>
          <w:lang w:val="en-US"/>
        </w:rPr>
        <w:t>,</w:t>
      </w:r>
      <w:r w:rsidRPr="00876A0A">
        <w:rPr>
          <w:rFonts w:ascii="Garamond" w:hAnsi="Garamond" w:cs="Times New Roman"/>
          <w:lang w:val="en-US"/>
        </w:rPr>
        <w:t xml:space="preserve"> </w:t>
      </w:r>
      <w:r w:rsidRPr="00ED5C2E">
        <w:rPr>
          <w:rFonts w:ascii="Garamond" w:hAnsi="Garamond" w:cs="Times New Roman"/>
          <w:lang w:val="en-US"/>
        </w:rPr>
        <w:t xml:space="preserve">or by </w:t>
      </w:r>
      <w:r>
        <w:rPr>
          <w:rFonts w:ascii="Garamond" w:hAnsi="Garamond" w:cs="Times New Roman"/>
          <w:lang w:val="en-US"/>
        </w:rPr>
        <w:t>synchronizing</w:t>
      </w:r>
      <w:r w:rsidRPr="00ED5C2E">
        <w:rPr>
          <w:rFonts w:ascii="Garamond" w:hAnsi="Garamond" w:cs="Times New Roman"/>
          <w:lang w:val="en-US"/>
        </w:rPr>
        <w:t xml:space="preserve"> the</w:t>
      </w:r>
      <w:r>
        <w:rPr>
          <w:rFonts w:ascii="Garamond" w:hAnsi="Garamond" w:cs="Times New Roman"/>
          <w:lang w:val="en-US"/>
        </w:rPr>
        <w:t xml:space="preserve"> application times with soil moisture levels</w:t>
      </w:r>
      <w:r w:rsidRPr="00ED5C2E">
        <w:rPr>
          <w:rFonts w:ascii="Garamond" w:hAnsi="Garamond" w:cs="Times New Roman"/>
          <w:lang w:val="en-US"/>
        </w:rPr>
        <w:t xml:space="preserve">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&lt;EndNote&gt;&lt;Cite&gt;&lt;Author&gt;Jones&lt;/Author&gt;&lt;Year&gt;2018&lt;/Year&gt;&lt;RecNum&gt;1134&lt;/RecNum&gt;&lt;DisplayText&gt;(Jones, 2018)&lt;/DisplayText&gt;&lt;record&gt;&lt;rec-number&gt;1134&lt;/rec-number&gt;&lt;foreign-keys&gt;&lt;key app="EN" db-id="fprfxwsxneafavezeaavpapgzpss2w2vxpet" timestamp="1565087850"&gt;1134&lt;/key&gt;&lt;/foreign-keys&gt;&lt;ref-type name="Book"&gt;6&lt;/ref-type&gt;&lt;contributors&gt;&lt;authors&gt;&lt;author&gt;Jones, D.L.&lt;/author&gt;&lt;/authors&gt;&lt;/contributors&gt;&lt;titles&gt;&lt;title&gt;Can In-situ Soil Nitrate Measurements Improve Nitrogen-use Efficiency in Agricultural Systems?&lt;/title&gt;&lt;/titles&gt;&lt;dates&gt;&lt;year&gt;2018&lt;/year&gt;&lt;/dates&gt;&lt;publisher&gt;International Fertiliser Society&lt;/publisher&gt;&lt;isbn&gt;9780853104629&lt;/isbn&gt;&lt;urls&gt;&lt;related-urls&gt;&lt;url&gt;https://books.google.co.uk/books?id=DUtgwAEACAAJ&lt;/url&gt;&lt;/related-urls&gt;&lt;/urls&gt;&lt;/record&gt;&lt;/Cite&gt;&lt;/EndNote&gt;</w:instrText>
      </w:r>
      <w:r w:rsidRPr="00ED5C2E">
        <w:rPr>
          <w:rFonts w:ascii="Garamond" w:hAnsi="Garamond" w:cs="Times New Roman"/>
          <w:lang w:val="en-US"/>
        </w:rPr>
        <w:fldChar w:fldCharType="separate"/>
      </w:r>
      <w:r w:rsidR="005A643D">
        <w:rPr>
          <w:rFonts w:ascii="Garamond" w:hAnsi="Garamond" w:cs="Times New Roman"/>
          <w:noProof/>
          <w:lang w:val="en-US"/>
        </w:rPr>
        <w:t>(Jones, 2018)</w:t>
      </w:r>
      <w:r w:rsidRPr="00ED5C2E">
        <w:rPr>
          <w:rFonts w:ascii="Garamond" w:hAnsi="Garamond" w:cs="Times New Roman"/>
          <w:lang w:val="en-US"/>
        </w:rPr>
        <w:fldChar w:fldCharType="end"/>
      </w:r>
      <w:r w:rsidRPr="00ED5C2E">
        <w:rPr>
          <w:rFonts w:ascii="Garamond" w:hAnsi="Garamond" w:cs="Times New Roman"/>
          <w:lang w:val="en-US"/>
        </w:rPr>
        <w:t>.</w:t>
      </w:r>
      <w:r>
        <w:rPr>
          <w:rFonts w:ascii="Garamond" w:hAnsi="Garamond" w:cs="Times New Roman"/>
          <w:lang w:val="en-US"/>
        </w:rPr>
        <w:t xml:space="preserve"> </w:t>
      </w:r>
    </w:p>
    <w:p w14:paraId="3BCA5705" w14:textId="4B633EC0" w:rsidR="00AB66D9" w:rsidRDefault="00AB66D9" w:rsidP="00AB66D9">
      <w:pPr>
        <w:spacing w:line="480" w:lineRule="auto"/>
        <w:rPr>
          <w:rFonts w:ascii="Garamond" w:hAnsi="Garamond" w:cs="Times New Roman"/>
          <w:lang w:val="en-US"/>
        </w:rPr>
      </w:pPr>
      <w:r>
        <w:rPr>
          <w:rFonts w:ascii="Garamond" w:hAnsi="Garamond" w:cs="Times New Roman"/>
          <w:lang w:val="en-US"/>
        </w:rPr>
        <w:lastRenderedPageBreak/>
        <w:t>Soil moisture plays a</w:t>
      </w:r>
      <w:r w:rsidRPr="00B36AFA">
        <w:rPr>
          <w:rFonts w:ascii="Garamond" w:hAnsi="Garamond"/>
          <w:lang w:val="en-US"/>
        </w:rPr>
        <w:t xml:space="preserve"> key </w:t>
      </w:r>
      <w:r>
        <w:rPr>
          <w:rFonts w:ascii="Garamond" w:hAnsi="Garamond" w:cs="Times New Roman"/>
          <w:lang w:val="en-US"/>
        </w:rPr>
        <w:t xml:space="preserve">role in </w:t>
      </w:r>
      <w:r w:rsidRPr="00B36AFA">
        <w:rPr>
          <w:rFonts w:ascii="Garamond" w:hAnsi="Garamond"/>
          <w:lang w:val="en-US"/>
        </w:rPr>
        <w:t>the N cycle and</w:t>
      </w:r>
      <w:r>
        <w:rPr>
          <w:rFonts w:ascii="Garamond" w:hAnsi="Garamond"/>
          <w:lang w:val="en-US"/>
        </w:rPr>
        <w:t xml:space="preserve"> N</w:t>
      </w:r>
      <w:r w:rsidRPr="00B36AFA">
        <w:rPr>
          <w:rFonts w:ascii="Garamond" w:hAnsi="Garamond"/>
          <w:lang w:val="en-US"/>
        </w:rPr>
        <w:t xml:space="preserve"> </w:t>
      </w:r>
      <w:r>
        <w:rPr>
          <w:rFonts w:ascii="Garamond" w:hAnsi="Garamond" w:cs="Times New Roman"/>
          <w:lang w:val="en-US"/>
        </w:rPr>
        <w:t xml:space="preserve">transport; for example, increased soil moisture can increase </w:t>
      </w:r>
      <w:r w:rsidR="008849C3" w:rsidRPr="00ED5C2E">
        <w:rPr>
          <w:rFonts w:ascii="Garamond" w:hAnsi="Garamond" w:cs="Times New Roman"/>
          <w:lang w:val="en-US"/>
        </w:rPr>
        <w:t>NH</w:t>
      </w:r>
      <w:r w:rsidR="008849C3" w:rsidRPr="00DD70E6">
        <w:rPr>
          <w:rFonts w:ascii="Garamond" w:hAnsi="Garamond"/>
          <w:vertAlign w:val="subscript"/>
          <w:lang w:val="en-US"/>
        </w:rPr>
        <w:t>4</w:t>
      </w:r>
      <w:r w:rsidR="008849C3" w:rsidRPr="00DD70E6">
        <w:rPr>
          <w:rFonts w:ascii="Garamond" w:hAnsi="Garamond"/>
          <w:vertAlign w:val="superscript"/>
          <w:lang w:val="en-US"/>
        </w:rPr>
        <w:t>+</w:t>
      </w:r>
      <w:r w:rsidR="008849C3" w:rsidRPr="00ED5C2E">
        <w:rPr>
          <w:rFonts w:ascii="Garamond" w:hAnsi="Garamond" w:cs="Times New Roman"/>
          <w:lang w:val="en-US"/>
        </w:rPr>
        <w:t xml:space="preserve"> and NO</w:t>
      </w:r>
      <w:r w:rsidR="008849C3" w:rsidRPr="00DD70E6">
        <w:rPr>
          <w:rFonts w:ascii="Garamond" w:hAnsi="Garamond"/>
          <w:vertAlign w:val="subscript"/>
          <w:lang w:val="en-US"/>
        </w:rPr>
        <w:t>3</w:t>
      </w:r>
      <w:r w:rsidR="008849C3" w:rsidRPr="008849C3">
        <w:rPr>
          <w:rFonts w:ascii="Garamond" w:hAnsi="Garamond"/>
          <w:vertAlign w:val="superscript"/>
          <w:lang w:val="en-US"/>
        </w:rPr>
        <w:t>-</w:t>
      </w:r>
      <w:r>
        <w:rPr>
          <w:rFonts w:ascii="Garamond" w:hAnsi="Garamond" w:cs="Times New Roman"/>
          <w:lang w:val="en-US"/>
        </w:rPr>
        <w:t xml:space="preserve"> release from organic materials </w:t>
      </w:r>
      <w:r>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&lt;EndNote&gt;&lt;Cite&gt;&lt;Author&gt;Agehara&lt;/Author&gt;&lt;Year&gt;2005&lt;/Year&gt;&lt;RecNum&gt;1188&lt;/RecNum&gt;&lt;DisplayText&gt;(Agehara and Warncke, 2005)&lt;/DisplayText&gt;&lt;record&gt;&lt;rec-number&gt;1188&lt;/rec-number&gt;&lt;foreign-keys&gt;&lt;key app="EN" db-id="fprfxwsxneafavezeaavpapgzpss2w2vxpet" timestamp="1584460627"&gt;1188&lt;/key&gt;&lt;/foreign-keys&gt;&lt;ref-type name="Journal Article"&gt;17&lt;/ref-type&gt;&lt;contributors&gt;&lt;authors&gt;&lt;author&gt;Agehara, S.&lt;/author&gt;&lt;author&gt;Warncke, D. D.&lt;/author&gt;&lt;/authors&gt;&lt;/contributors&gt;&lt;auth-address&gt;Michigan State Univ, Dept Crop &amp;amp; Soil Sci, E Lansing, MI 48824 USA&lt;/auth-address&gt;&lt;titles&gt;&lt;title&gt;Soil moisture and temperature effects on nitrogen release from organic nitrogen sources&lt;/title&gt;&lt;secondary-title&gt;Soil Science Society of America Journal&lt;/secondary-title&gt;&lt;alt-title&gt;Soil Sci Soc Am J&lt;/alt-title&gt;&lt;/titles&gt;&lt;periodical&gt;&lt;full-title&gt;Soil Science Society of America Journal&lt;/full-title&gt;&lt;/periodical&gt;&lt;pages&gt;1844-1855&lt;/pages&gt;&lt;volume&gt;69&lt;/volume&gt;&lt;number&gt;6&lt;/number&gt;&lt;keywords&gt;&lt;keyword&gt;filled pore-space&lt;/keyword&gt;&lt;keyword&gt;crop residues&lt;/keyword&gt;&lt;keyword&gt;microbial activity&lt;/keyword&gt;&lt;keyword&gt;urease activity&lt;/keyword&gt;&lt;keyword&gt;mineralization potentials&lt;/keyword&gt;&lt;keyword&gt;diffusion-coefficients&lt;/keyword&gt;&lt;keyword&gt;n mineralization&lt;/keyword&gt;&lt;keyword&gt;broiler litter&lt;/keyword&gt;&lt;keyword&gt;plant-material&lt;/keyword&gt;&lt;keyword&gt;net nitrogen&lt;/keyword&gt;&lt;/keywords&gt;&lt;dates&gt;&lt;year&gt;2005&lt;/year&gt;&lt;pub-dates&gt;&lt;date&gt;Nov-Dec&lt;/date&gt;&lt;/pub-dates&gt;&lt;/dates&gt;&lt;isbn&gt;0361-5995&lt;/isbn&gt;&lt;accession-num&gt;WOS:000233223500020&lt;/accession-num&gt;&lt;urls&gt;&lt;related-urls&gt;&lt;url&gt;&amp;lt;Go to ISI&amp;gt;://WOS:000233223500020&lt;/url&gt;&lt;/related-urls&gt;&lt;/urls&gt;&lt;electronic-resource-num&gt;10.2136/sssaj2004.0361&lt;/electronic-resource-num&gt;&lt;language&gt;English&lt;/language&gt;&lt;/record&gt;&lt;/Cite&gt;&lt;/EndNote&gt;</w:instrText>
      </w:r>
      <w:r>
        <w:rPr>
          <w:rFonts w:ascii="Garamond" w:hAnsi="Garamond" w:cs="Times New Roman"/>
          <w:lang w:val="en-US"/>
        </w:rPr>
        <w:fldChar w:fldCharType="separate"/>
      </w:r>
      <w:r>
        <w:rPr>
          <w:rFonts w:ascii="Garamond" w:hAnsi="Garamond" w:cs="Times New Roman"/>
          <w:noProof/>
          <w:lang w:val="en-US"/>
        </w:rPr>
        <w:t>(Agehara and Warncke, 2005)</w:t>
      </w:r>
      <w:r>
        <w:rPr>
          <w:rFonts w:ascii="Garamond" w:hAnsi="Garamond" w:cs="Times New Roman"/>
          <w:lang w:val="en-US"/>
        </w:rPr>
        <w:fldChar w:fldCharType="end"/>
      </w:r>
      <w:r>
        <w:rPr>
          <w:rFonts w:ascii="Garamond" w:hAnsi="Garamond" w:cs="Times New Roman"/>
          <w:lang w:val="en-US"/>
        </w:rPr>
        <w:t>. Under drier</w:t>
      </w:r>
      <w:r w:rsidRPr="00ED5C2E">
        <w:rPr>
          <w:rFonts w:ascii="Garamond" w:hAnsi="Garamond" w:cs="Times New Roman"/>
          <w:lang w:val="en-US"/>
        </w:rPr>
        <w:t xml:space="preserve"> soil</w:t>
      </w:r>
      <w:r>
        <w:rPr>
          <w:rFonts w:ascii="Garamond" w:hAnsi="Garamond" w:cs="Times New Roman"/>
          <w:lang w:val="en-US"/>
        </w:rPr>
        <w:t xml:space="preserve"> conditions, </w:t>
      </w:r>
      <w:r w:rsidRPr="00ED5C2E">
        <w:rPr>
          <w:rFonts w:ascii="Garamond" w:hAnsi="Garamond" w:cs="Times New Roman"/>
          <w:lang w:val="en-US"/>
        </w:rPr>
        <w:t>we predict that localized NH</w:t>
      </w:r>
      <w:r w:rsidRPr="00DD70E6">
        <w:rPr>
          <w:rFonts w:ascii="Garamond" w:hAnsi="Garamond"/>
          <w:vertAlign w:val="subscript"/>
          <w:lang w:val="en-US"/>
        </w:rPr>
        <w:t>4</w:t>
      </w:r>
      <w:r w:rsidRPr="00DD70E6">
        <w:rPr>
          <w:rFonts w:ascii="Garamond" w:hAnsi="Garamond"/>
          <w:vertAlign w:val="superscript"/>
          <w:lang w:val="en-US"/>
        </w:rPr>
        <w:t>+</w:t>
      </w:r>
      <w:r w:rsidRPr="00ED5C2E">
        <w:rPr>
          <w:rFonts w:ascii="Garamond" w:hAnsi="Garamond" w:cs="Times New Roman"/>
          <w:lang w:val="en-US"/>
        </w:rPr>
        <w:t xml:space="preserve"> and NO</w:t>
      </w:r>
      <w:r w:rsidRPr="00DD70E6">
        <w:rPr>
          <w:rFonts w:ascii="Garamond" w:hAnsi="Garamond"/>
          <w:vertAlign w:val="subscript"/>
          <w:lang w:val="en-US"/>
        </w:rPr>
        <w:t>3</w:t>
      </w:r>
      <w:r w:rsidRPr="00DD70E6">
        <w:rPr>
          <w:rFonts w:ascii="Garamond" w:hAnsi="Garamond"/>
          <w:vertAlign w:val="superscript"/>
          <w:lang w:val="en-US"/>
        </w:rPr>
        <w:t>-</w:t>
      </w:r>
      <w:r w:rsidRPr="009052E1">
        <w:rPr>
          <w:rFonts w:ascii="Garamond" w:hAnsi="Garamond"/>
          <w:lang w:val="en-US"/>
        </w:rPr>
        <w:t xml:space="preserve"> </w:t>
      </w:r>
      <w:r w:rsidRPr="00ED5C2E">
        <w:rPr>
          <w:rFonts w:ascii="Garamond" w:hAnsi="Garamond" w:cs="Times New Roman"/>
          <w:lang w:val="en-US"/>
        </w:rPr>
        <w:t xml:space="preserve">concentrations </w:t>
      </w:r>
      <w:r>
        <w:rPr>
          <w:rFonts w:ascii="Garamond" w:hAnsi="Garamond" w:cs="Times New Roman"/>
          <w:lang w:val="en-US"/>
        </w:rPr>
        <w:t xml:space="preserve">within thin water films localized </w:t>
      </w:r>
      <w:r w:rsidRPr="00ED5C2E">
        <w:rPr>
          <w:rFonts w:ascii="Garamond" w:hAnsi="Garamond" w:cs="Times New Roman"/>
          <w:lang w:val="en-US"/>
        </w:rPr>
        <w:t xml:space="preserve">around an individual </w:t>
      </w:r>
      <w:r>
        <w:rPr>
          <w:rFonts w:ascii="Garamond" w:hAnsi="Garamond" w:cs="Times New Roman"/>
          <w:lang w:val="en-US"/>
        </w:rPr>
        <w:t xml:space="preserve">fertilizer </w:t>
      </w:r>
      <w:r w:rsidRPr="00ED5C2E">
        <w:rPr>
          <w:rFonts w:ascii="Garamond" w:hAnsi="Garamond" w:cs="Times New Roman"/>
          <w:lang w:val="en-US"/>
        </w:rPr>
        <w:t>pellet</w:t>
      </w:r>
      <w:r w:rsidRPr="00ED5C2E" w:rsidDel="00C201CD">
        <w:rPr>
          <w:rFonts w:ascii="Garamond" w:hAnsi="Garamond" w:cs="Times New Roman"/>
          <w:lang w:val="en-US"/>
        </w:rPr>
        <w:t xml:space="preserve"> </w:t>
      </w:r>
      <w:r w:rsidRPr="00ED5C2E">
        <w:rPr>
          <w:rFonts w:ascii="Garamond" w:hAnsi="Garamond" w:cs="Times New Roman"/>
          <w:lang w:val="en-US"/>
        </w:rPr>
        <w:t xml:space="preserve">will be extremely high </w:t>
      </w:r>
      <w:r>
        <w:rPr>
          <w:rFonts w:ascii="Garamond" w:hAnsi="Garamond" w:cs="Times New Roman"/>
          <w:lang w:val="en-US"/>
        </w:rPr>
        <w:t>due as</w:t>
      </w:r>
      <w:r w:rsidRPr="00ED5C2E">
        <w:rPr>
          <w:rFonts w:ascii="Garamond" w:hAnsi="Garamond" w:cs="Times New Roman"/>
          <w:lang w:val="en-US"/>
        </w:rPr>
        <w:t xml:space="preserve"> the lack of connected water filled pores</w:t>
      </w:r>
      <w:r>
        <w:rPr>
          <w:rFonts w:ascii="Garamond" w:hAnsi="Garamond" w:cs="Times New Roman"/>
          <w:lang w:val="en-US"/>
        </w:rPr>
        <w:t>, which</w:t>
      </w:r>
      <w:r w:rsidRPr="00ED5C2E">
        <w:rPr>
          <w:rFonts w:ascii="Garamond" w:hAnsi="Garamond" w:cs="Times New Roman"/>
          <w:lang w:val="en-US"/>
        </w:rPr>
        <w:t xml:space="preserve"> limit dispersion. N availability in soil is also driven by a range of biotic reactions</w:t>
      </w:r>
      <w:r>
        <w:rPr>
          <w:rFonts w:ascii="Garamond" w:hAnsi="Garamond" w:cs="Times New Roman"/>
          <w:lang w:val="en-US"/>
        </w:rPr>
        <w:t xml:space="preserve"> mediated by soil microbes</w:t>
      </w:r>
      <w:r w:rsidRPr="00ED5C2E">
        <w:rPr>
          <w:rFonts w:ascii="Garamond" w:hAnsi="Garamond" w:cs="Times New Roman"/>
          <w:lang w:val="en-US"/>
        </w:rPr>
        <w:t xml:space="preserve">, which constantly transform N between different chemical forms within the soil. </w:t>
      </w:r>
      <w:r>
        <w:rPr>
          <w:rFonts w:ascii="Garamond" w:hAnsi="Garamond" w:cs="Times New Roman"/>
          <w:lang w:val="en-US"/>
        </w:rPr>
        <w:t>As microbial growth and mobility are regulated by soil moisture, t</w:t>
      </w:r>
      <w:r w:rsidRPr="00ED5C2E">
        <w:rPr>
          <w:rFonts w:ascii="Garamond" w:hAnsi="Garamond" w:cs="Times New Roman"/>
          <w:lang w:val="en-US"/>
        </w:rPr>
        <w:t xml:space="preserve">hese biological reactions are also controlled to a large extent by water availability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&lt;EndNote&gt;&lt;Cite&gt;&lt;Author&gt;Kim&lt;/Author&gt;&lt;Year&gt;2017&lt;/Year&gt;&lt;RecNum&gt;1137&lt;/RecNum&gt;&lt;DisplayText&gt;(Kim and Or, 2017)&lt;/DisplayText&gt;&lt;record&gt;&lt;rec-number&gt;1137&lt;/rec-number&gt;&lt;foreign-keys&gt;&lt;key app="EN" db-id="fprfxwsxneafavezeaavpapgzpss2w2vxpet" timestamp="1565189696"&gt;1137&lt;/key&gt;&lt;/foreign-keys&gt;&lt;ref-type name="Journal Article"&gt;17&lt;/ref-type&gt;&lt;contributors&gt;&lt;authors&gt;&lt;author&gt;Kim, M.&lt;/author&gt;&lt;author&gt;Or, D.&lt;/author&gt;&lt;/authors&gt;&lt;/contributors&gt;&lt;auth-address&gt;ETH, Dept Environm Syst Sci USYS, CH-8092 Zurich, Switzerland&lt;/auth-address&gt;&lt;titles&gt;&lt;title&gt;Hydration status and diurnal trophic interactions shape microbial community function in desert biocrusts&lt;/title&gt;&lt;secondary-title&gt;Biogeosciences&lt;/secondary-title&gt;&lt;alt-title&gt;Biogeosciences&lt;/alt-title&gt;&lt;/titles&gt;&lt;periodical&gt;&lt;full-title&gt;Biogeosciences&lt;/full-title&gt;&lt;/periodical&gt;&lt;alt-periodical&gt;&lt;full-title&gt;Biogeosciences&lt;/full-title&gt;&lt;/alt-periodical&gt;&lt;pages&gt;5403-5424&lt;/pages&gt;&lt;volume&gt;14&lt;/volume&gt;&lt;number&gt;23&lt;/number&gt;&lt;keywords&gt;&lt;keyword&gt;biological soil crusts&lt;/keyword&gt;&lt;keyword&gt;sultanate-of-oman&lt;/keyword&gt;&lt;keyword&gt;cyanobacterial exopolysaccharides&lt;/keyword&gt;&lt;keyword&gt;phototrophic biofilms&lt;/keyword&gt;&lt;keyword&gt;exocellular polysaccharides&lt;/keyword&gt;&lt;keyword&gt;bacterial communities&lt;/keyword&gt;&lt;keyword&gt;continental-scale&lt;/keyword&gt;&lt;keyword&gt;nitrogen loss&lt;/keyword&gt;&lt;keyword&gt;negev-desert&lt;/keyword&gt;&lt;keyword&gt;arid lands&lt;/keyword&gt;&lt;/keywords&gt;&lt;dates&gt;&lt;year&gt;2017&lt;/year&gt;&lt;pub-dates&gt;&lt;date&gt;Dec 1&lt;/date&gt;&lt;/pub-dates&gt;&lt;/dates&gt;&lt;isbn&gt;1726-4170&lt;/isbn&gt;&lt;accession-num&gt;WOS:000416794700002&lt;/accession-num&gt;&lt;urls&gt;&lt;related-urls&gt;&lt;url&gt;&amp;lt;Go to ISI&amp;gt;://WOS:000416794700002&lt;/url&gt;&lt;/related-urls&gt;&lt;/urls&gt;&lt;electronic-resource-num&gt;10.5194/bg-14-5403-2017&lt;/electronic-resource-num&gt;&lt;language&gt;English&lt;/language&gt;&lt;/record&gt;&lt;/Cite&gt;&lt;/EndNote&gt;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(Kim and Or, 2017)</w:t>
      </w:r>
      <w:r w:rsidRPr="00ED5C2E">
        <w:rPr>
          <w:rFonts w:ascii="Garamond" w:hAnsi="Garamond" w:cs="Times New Roman"/>
          <w:lang w:val="en-US"/>
        </w:rPr>
        <w:fldChar w:fldCharType="end"/>
      </w:r>
      <w:r w:rsidRPr="00ED5C2E">
        <w:rPr>
          <w:rFonts w:ascii="Garamond" w:hAnsi="Garamond" w:cs="Times New Roman"/>
          <w:lang w:val="en-US"/>
        </w:rPr>
        <w:t xml:space="preserve">.  </w:t>
      </w:r>
      <w:r>
        <w:rPr>
          <w:rFonts w:ascii="Garamond" w:hAnsi="Garamond" w:cs="Times New Roman"/>
          <w:lang w:val="en-US"/>
        </w:rPr>
        <w:t>Additionally, t</w:t>
      </w:r>
      <w:r w:rsidRPr="00ED5C2E">
        <w:rPr>
          <w:rFonts w:ascii="Garamond" w:hAnsi="Garamond" w:cs="Times New Roman"/>
          <w:lang w:val="en-US"/>
        </w:rPr>
        <w:t>h</w:t>
      </w:r>
      <w:r>
        <w:rPr>
          <w:rFonts w:ascii="Garamond" w:hAnsi="Garamond" w:cs="Times New Roman"/>
          <w:lang w:val="en-US"/>
        </w:rPr>
        <w:t>e limited dispersion of N predicted in cases in low water content may</w:t>
      </w:r>
      <w:r w:rsidRPr="00ED5C2E">
        <w:rPr>
          <w:rFonts w:ascii="Garamond" w:hAnsi="Garamond" w:cs="Times New Roman"/>
          <w:lang w:val="en-US"/>
        </w:rPr>
        <w:t xml:space="preserve"> result in extreme ionic strengths in soil solution and </w:t>
      </w:r>
      <w:r>
        <w:rPr>
          <w:rFonts w:ascii="Garamond" w:hAnsi="Garamond" w:cs="Times New Roman"/>
          <w:lang w:val="en-US"/>
        </w:rPr>
        <w:t xml:space="preserve">cytotoxic </w:t>
      </w:r>
      <w:r w:rsidRPr="00ED5C2E">
        <w:rPr>
          <w:rFonts w:ascii="Garamond" w:hAnsi="Garamond" w:cs="Times New Roman"/>
          <w:lang w:val="en-US"/>
        </w:rPr>
        <w:t>conditions</w:t>
      </w:r>
      <w:r>
        <w:rPr>
          <w:rFonts w:ascii="Garamond" w:hAnsi="Garamond" w:cs="Times New Roman"/>
          <w:lang w:val="en-US"/>
        </w:rPr>
        <w:t xml:space="preserve"> </w:t>
      </w:r>
      <w:r>
        <w:rPr>
          <w:rFonts w:ascii="Garamond" w:hAnsi="Garamond" w:cs="Times New Roman"/>
          <w:lang w:val="en-US"/>
        </w:rPr>
        <w:fldChar w:fldCharType="begin">
          <w:fldData xml:space="preserve">PEVuZE5vdGU+PENpdGU+PEF1dGhvcj5FbnJpcXVlPC9BdXRob3I+PFllYXI+MjAwODwvWWVhcj48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PEVuZE5vdGU+PENpdGU+PEF1dGhvcj5FbnJpcXVlPC9BdXRob3I+PFllYXI+MjAwODwvWWVhcj48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Pr>
          <w:rFonts w:ascii="Garamond" w:hAnsi="Garamond" w:cs="Times New Roman"/>
          <w:lang w:val="en-US"/>
        </w:rPr>
      </w:r>
      <w:r>
        <w:rPr>
          <w:rFonts w:ascii="Garamond" w:hAnsi="Garamond" w:cs="Times New Roman"/>
          <w:lang w:val="en-US"/>
        </w:rPr>
        <w:fldChar w:fldCharType="separate"/>
      </w:r>
      <w:r>
        <w:rPr>
          <w:rFonts w:ascii="Garamond" w:hAnsi="Garamond" w:cs="Times New Roman"/>
          <w:noProof/>
          <w:lang w:val="en-US"/>
        </w:rPr>
        <w:t>(Enrique et al., 2008)</w:t>
      </w:r>
      <w:r>
        <w:rPr>
          <w:rFonts w:ascii="Garamond" w:hAnsi="Garamond" w:cs="Times New Roman"/>
          <w:lang w:val="en-US"/>
        </w:rPr>
        <w:fldChar w:fldCharType="end"/>
      </w:r>
      <w:r w:rsidR="008F5D82">
        <w:rPr>
          <w:rFonts w:ascii="Garamond" w:hAnsi="Garamond" w:cs="Times New Roman"/>
          <w:lang w:val="en-US"/>
        </w:rPr>
        <w:t>. This</w:t>
      </w:r>
      <w:r>
        <w:rPr>
          <w:rFonts w:ascii="Garamond" w:hAnsi="Garamond" w:cs="Times New Roman"/>
          <w:lang w:val="en-US"/>
        </w:rPr>
        <w:t xml:space="preserve"> may in turn reduce the efficiency of bacterially-mediated processes in the N cycle</w:t>
      </w:r>
      <w:r w:rsidRPr="00ED5C2E">
        <w:rPr>
          <w:rFonts w:ascii="Garamond" w:hAnsi="Garamond" w:cs="Times New Roman"/>
          <w:lang w:val="en-US"/>
        </w:rPr>
        <w:t xml:space="preserve">. </w:t>
      </w:r>
      <w:r>
        <w:rPr>
          <w:rFonts w:ascii="Garamond" w:hAnsi="Garamond" w:cs="Times New Roman"/>
          <w:lang w:val="en-US"/>
        </w:rPr>
        <w:t>Therefore, t</w:t>
      </w:r>
      <w:r w:rsidRPr="00ED5C2E">
        <w:rPr>
          <w:rFonts w:ascii="Garamond" w:hAnsi="Garamond" w:cs="Times New Roman"/>
          <w:lang w:val="en-US"/>
        </w:rPr>
        <w:t>o improve NUE from fertilizer pellets</w:t>
      </w:r>
      <w:r w:rsidRPr="00ED5C2E" w:rsidDel="00C201CD">
        <w:rPr>
          <w:rFonts w:ascii="Garamond" w:hAnsi="Garamond" w:cs="Times New Roman"/>
          <w:lang w:val="en-US"/>
        </w:rPr>
        <w:t xml:space="preserve"> </w:t>
      </w:r>
      <w:r w:rsidRPr="00ED5C2E">
        <w:rPr>
          <w:rFonts w:ascii="Garamond" w:hAnsi="Garamond" w:cs="Times New Roman"/>
          <w:lang w:val="en-US"/>
        </w:rPr>
        <w:t xml:space="preserve">we need to better understand how water content affects pellet dissolution and diffusion </w:t>
      </w:r>
      <w:r w:rsidR="008F5D82">
        <w:rPr>
          <w:rFonts w:ascii="Garamond" w:hAnsi="Garamond" w:cs="Times New Roman"/>
          <w:lang w:val="en-US"/>
        </w:rPr>
        <w:t>in</w:t>
      </w:r>
      <w:r w:rsidRPr="00ED5C2E">
        <w:rPr>
          <w:rFonts w:ascii="Garamond" w:hAnsi="Garamond" w:cs="Times New Roman"/>
          <w:lang w:val="en-US"/>
        </w:rPr>
        <w:t>to the surrounding soil and how the resulting concentrations of NH</w:t>
      </w:r>
      <w:r w:rsidRPr="000120D3">
        <w:rPr>
          <w:rFonts w:ascii="Garamond" w:hAnsi="Garamond"/>
          <w:vertAlign w:val="subscript"/>
          <w:lang w:val="en-US"/>
        </w:rPr>
        <w:t>4</w:t>
      </w:r>
      <w:r w:rsidRPr="000120D3">
        <w:rPr>
          <w:rFonts w:ascii="Garamond" w:hAnsi="Garamond"/>
          <w:vertAlign w:val="superscript"/>
          <w:lang w:val="en-US"/>
        </w:rPr>
        <w:t>+</w:t>
      </w:r>
      <w:r w:rsidRPr="00ED5C2E">
        <w:rPr>
          <w:rFonts w:ascii="Garamond" w:hAnsi="Garamond" w:cs="Times New Roman"/>
          <w:lang w:val="en-US"/>
        </w:rPr>
        <w:t xml:space="preserve"> and NO</w:t>
      </w:r>
      <w:r w:rsidRPr="000120D3">
        <w:rPr>
          <w:rFonts w:ascii="Garamond" w:hAnsi="Garamond"/>
          <w:vertAlign w:val="subscript"/>
          <w:lang w:val="en-US"/>
        </w:rPr>
        <w:t>3</w:t>
      </w:r>
      <w:r w:rsidRPr="000120D3">
        <w:rPr>
          <w:rFonts w:ascii="Garamond" w:hAnsi="Garamond"/>
          <w:vertAlign w:val="superscript"/>
          <w:lang w:val="en-US"/>
        </w:rPr>
        <w:t>-</w:t>
      </w:r>
      <w:r w:rsidRPr="00ED5C2E">
        <w:rPr>
          <w:rFonts w:ascii="Garamond" w:hAnsi="Garamond" w:cs="Times New Roman"/>
          <w:lang w:val="en-US"/>
        </w:rPr>
        <w:t xml:space="preserve"> affect the microbial community and subsequent microbial function</w:t>
      </w:r>
      <w:r w:rsidRPr="00886245">
        <w:rPr>
          <w:rFonts w:ascii="Garamond" w:hAnsi="Garamond"/>
          <w:lang w:val="en-US"/>
        </w:rPr>
        <w:t>.</w:t>
      </w:r>
      <w:r>
        <w:rPr>
          <w:rFonts w:ascii="Garamond" w:hAnsi="Garamond"/>
          <w:lang w:val="en-US"/>
        </w:rPr>
        <w:t xml:space="preserve"> </w:t>
      </w:r>
      <w:r>
        <w:rPr>
          <w:rFonts w:ascii="Garamond" w:hAnsi="Garamond" w:cs="Times New Roman"/>
          <w:lang w:val="en-US"/>
        </w:rPr>
        <w:t>H</w:t>
      </w:r>
      <w:r w:rsidRPr="00DC07C9">
        <w:rPr>
          <w:rFonts w:ascii="Garamond" w:hAnsi="Garamond" w:cs="Times New Roman"/>
          <w:lang w:val="en-US"/>
        </w:rPr>
        <w:t>owever, the processes that underlie</w:t>
      </w:r>
      <w:r w:rsidRPr="0041427D">
        <w:rPr>
          <w:rFonts w:ascii="Garamond" w:hAnsi="Garamond" w:cs="Times New Roman"/>
          <w:lang w:val="en-US"/>
        </w:rPr>
        <w:t xml:space="preserve"> differences in dissolution and diffusion </w:t>
      </w:r>
      <w:r w:rsidR="008F5D82">
        <w:rPr>
          <w:rFonts w:ascii="Garamond" w:hAnsi="Garamond" w:cs="Times New Roman"/>
          <w:lang w:val="en-US"/>
        </w:rPr>
        <w:t>from</w:t>
      </w:r>
      <w:r w:rsidRPr="0041427D">
        <w:rPr>
          <w:rFonts w:ascii="Garamond" w:hAnsi="Garamond" w:cs="Times New Roman"/>
          <w:lang w:val="en-US"/>
        </w:rPr>
        <w:t xml:space="preserve"> N pellets</w:t>
      </w:r>
      <w:r w:rsidRPr="00DC07C9">
        <w:rPr>
          <w:rFonts w:ascii="Garamond" w:hAnsi="Garamond" w:cs="Times New Roman"/>
          <w:lang w:val="en-US"/>
        </w:rPr>
        <w:t xml:space="preserve"> are not yet well </w:t>
      </w:r>
      <w:r>
        <w:rPr>
          <w:rFonts w:ascii="Garamond" w:hAnsi="Garamond" w:cs="Times New Roman"/>
          <w:lang w:val="en-US"/>
        </w:rPr>
        <w:t>characterized at these fine spatial scales.</w:t>
      </w:r>
    </w:p>
    <w:p w14:paraId="2EA13CD4" w14:textId="7DAD324A" w:rsidR="00AB66D9" w:rsidRDefault="00AB66D9" w:rsidP="00AB66D9">
      <w:pPr>
        <w:spacing w:line="480" w:lineRule="auto"/>
        <w:rPr>
          <w:rFonts w:ascii="Garamond" w:hAnsi="Garamond" w:cs="Times New Roman"/>
          <w:lang w:val="en-US"/>
        </w:rPr>
      </w:pPr>
      <w:r>
        <w:rPr>
          <w:rFonts w:ascii="Garamond" w:hAnsi="Garamond" w:cs="Times New Roman"/>
          <w:lang w:val="en-US"/>
        </w:rPr>
        <w:t>This characterization</w:t>
      </w:r>
      <w:r w:rsidRPr="00ED5C2E">
        <w:rPr>
          <w:rFonts w:ascii="Garamond" w:hAnsi="Garamond" w:cs="Times New Roman"/>
          <w:lang w:val="en-US"/>
        </w:rPr>
        <w:t xml:space="preserve">, however, requires pore-scale measurements of soluble N. Although methods exist to study the capture of N by individual microbial cells </w:t>
      </w:r>
      <w:r w:rsidRPr="00ED5C2E">
        <w:rPr>
          <w:rFonts w:ascii="Garamond" w:hAnsi="Garamond" w:cs="Times New Roman"/>
          <w:lang w:val="en-US"/>
        </w:rPr>
        <w:fldChar w:fldCharType="begin">
          <w:fldData xml:space="preserve">PEVuZE5vdGU+PENpdGU+PEF1dGhvcj5Kb25lczwvQXV0aG9yPjxZZWFyPjIwMTM8L1llYXI+PFJl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PEVuZE5vdGU+PENpdGU+PEF1dGhvcj5Kb25lczwvQXV0aG9yPjxZZWFyPjIwMTM8L1llYXI+PFJl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Pr="00ED5C2E">
        <w:rPr>
          <w:rFonts w:ascii="Garamond" w:hAnsi="Garamond" w:cs="Times New Roman"/>
          <w:lang w:val="en-US"/>
        </w:rPr>
      </w:r>
      <w:r w:rsidRPr="00ED5C2E">
        <w:rPr>
          <w:rFonts w:ascii="Garamond" w:hAnsi="Garamond" w:cs="Times New Roman"/>
          <w:lang w:val="en-US"/>
        </w:rPr>
        <w:fldChar w:fldCharType="separate"/>
      </w:r>
      <w:r>
        <w:rPr>
          <w:rFonts w:ascii="Garamond" w:hAnsi="Garamond" w:cs="Times New Roman"/>
          <w:noProof/>
          <w:lang w:val="en-US"/>
        </w:rPr>
        <w:t>(Jones et al., 2013)</w:t>
      </w:r>
      <w:r w:rsidRPr="00ED5C2E">
        <w:rPr>
          <w:rFonts w:ascii="Garamond" w:hAnsi="Garamond" w:cs="Times New Roman"/>
          <w:lang w:val="en-US"/>
        </w:rPr>
        <w:fldChar w:fldCharType="end"/>
      </w:r>
      <w:r w:rsidRPr="00ED5C2E">
        <w:rPr>
          <w:rFonts w:ascii="Garamond" w:hAnsi="Garamond" w:cs="Times New Roman"/>
          <w:lang w:val="en-US"/>
        </w:rPr>
        <w:t xml:space="preserve">, no techniques currently exist to study N concentrations in individual soil pores at sufficient resolution. </w:t>
      </w:r>
      <w:r>
        <w:rPr>
          <w:rFonts w:ascii="Garamond" w:hAnsi="Garamond" w:cs="Times New Roman"/>
          <w:lang w:val="en-US"/>
        </w:rPr>
        <w:t xml:space="preserve">However, </w:t>
      </w:r>
      <w:r w:rsidRPr="00ED5C2E">
        <w:rPr>
          <w:rFonts w:ascii="Garamond" w:hAnsi="Garamond" w:cs="Times New Roman"/>
          <w:lang w:val="en-US"/>
        </w:rPr>
        <w:t xml:space="preserve">mathematical models </w:t>
      </w:r>
      <w:r>
        <w:rPr>
          <w:rFonts w:ascii="Garamond" w:hAnsi="Garamond" w:cs="Times New Roman"/>
          <w:lang w:val="en-US"/>
        </w:rPr>
        <w:t xml:space="preserve">enable us </w:t>
      </w:r>
      <w:r w:rsidRPr="00ED5C2E">
        <w:rPr>
          <w:rFonts w:ascii="Garamond" w:hAnsi="Garamond" w:cs="Times New Roman"/>
          <w:lang w:val="en-US"/>
        </w:rPr>
        <w:t>to predict N movement within the ‘</w:t>
      </w:r>
      <w:proofErr w:type="spellStart"/>
      <w:r w:rsidRPr="00ED5C2E">
        <w:rPr>
          <w:rFonts w:ascii="Garamond" w:hAnsi="Garamond" w:cs="Times New Roman"/>
          <w:lang w:val="en-US"/>
        </w:rPr>
        <w:t>fertisphere</w:t>
      </w:r>
      <w:proofErr w:type="spellEnd"/>
      <w:r w:rsidRPr="00ED5C2E">
        <w:rPr>
          <w:rFonts w:ascii="Garamond" w:hAnsi="Garamond" w:cs="Times New Roman"/>
          <w:lang w:val="en-US"/>
        </w:rPr>
        <w:t xml:space="preserve">’, </w:t>
      </w:r>
      <w:r w:rsidRPr="00B36AFA">
        <w:rPr>
          <w:rFonts w:ascii="Garamond" w:hAnsi="Garamond"/>
          <w:lang w:val="en-US"/>
        </w:rPr>
        <w:t>i.e.</w:t>
      </w:r>
      <w:r w:rsidRPr="00ED5C2E">
        <w:rPr>
          <w:rFonts w:ascii="Garamond" w:hAnsi="Garamond" w:cs="Times New Roman"/>
          <w:lang w:val="en-US"/>
        </w:rPr>
        <w:t>, the region of soil influenced by the presence of the fertilizer pellet</w:t>
      </w:r>
      <w:r>
        <w:rPr>
          <w:rFonts w:ascii="Garamond" w:hAnsi="Garamond" w:cs="Times New Roman"/>
          <w:lang w:val="en-US"/>
        </w:rPr>
        <w:t>, at scales that are currently impossible to measure experimentally</w:t>
      </w:r>
      <w:r w:rsidRPr="00ED5C2E">
        <w:rPr>
          <w:rFonts w:ascii="Garamond" w:hAnsi="Garamond" w:cs="Times New Roman"/>
          <w:lang w:val="en-US"/>
        </w:rPr>
        <w:t>.</w:t>
      </w:r>
    </w:p>
    <w:p w14:paraId="7AA75EDD" w14:textId="3C52E751" w:rsidR="00AB66D9" w:rsidRDefault="00AB66D9" w:rsidP="00AB66D9">
      <w:pPr>
        <w:spacing w:line="480" w:lineRule="auto"/>
        <w:rPr>
          <w:rFonts w:ascii="Garamond" w:hAnsi="Garamond" w:cs="Times New Roman"/>
          <w:lang w:val="en-US"/>
        </w:rPr>
      </w:pPr>
      <w:r w:rsidRPr="00ED5C2E">
        <w:rPr>
          <w:rFonts w:ascii="Garamond" w:hAnsi="Garamond" w:cs="Times New Roman"/>
          <w:lang w:val="en-US"/>
        </w:rPr>
        <w:t xml:space="preserve">Many field-scale models simulate carbon (C) and N dynamics in soil, such as NCSOIL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&lt;EndNote&gt;&lt;Cite&gt;&lt;Author&gt;Molina&lt;/Author&gt;&lt;Year&gt;1983&lt;/Year&gt;&lt;RecNum&gt;1189&lt;/RecNum&gt;&lt;DisplayText&gt;(Molina et al., 1983)&lt;/DisplayText&gt;&lt;record&gt;&lt;rec-number&gt;1189&lt;/rec-number&gt;&lt;foreign-keys&gt;&lt;key app="EN" db-id="fprfxwsxneafavezeaavpapgzpss2w2vxpet" timestamp="1584460627"&gt;1189&lt;/key&gt;&lt;/foreign-keys&gt;&lt;ref-type name="Journal Article"&gt;17&lt;/ref-type&gt;&lt;contributors&gt;&lt;authors&gt;&lt;author&gt;Molina, JAE&lt;/author&gt;&lt;author&gt;Clapp, CE&lt;/author&gt;&lt;author&gt;Shaffer, MJ&lt;/author&gt;&lt;author&gt;Chichester, FW&lt;/author&gt;&lt;author&gt;Larson, WE&lt;/author&gt;&lt;/authors&gt;&lt;/contributors&gt;&lt;titles&gt;&lt;title&gt;NCSOIL, A Model of Nitrogen and Carbon Transformations in Soil: Description, Calibration, and Behavior 1&lt;/title&gt;&lt;secondary-title&gt;Soil Science Society of America Journal&lt;/secondary-title&gt;&lt;/titles&gt;&lt;periodical&gt;&lt;full-title&gt;Soil Science Society of America Journal&lt;/full-title&gt;&lt;/periodical&gt;&lt;pages&gt;85-91&lt;/pages&gt;&lt;volume&gt;47&lt;/volume&gt;&lt;number&gt;1&lt;/number&gt;&lt;dates&gt;&lt;year&gt;1983&lt;/year&gt;&lt;/dates&gt;&lt;isbn&gt;0361-5995&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(Molina et al., 1983)</w:t>
      </w:r>
      <w:r w:rsidRPr="00ED5C2E">
        <w:rPr>
          <w:rFonts w:ascii="Garamond" w:hAnsi="Garamond" w:cs="Times New Roman"/>
          <w:lang w:val="en-US"/>
        </w:rPr>
        <w:fldChar w:fldCharType="end"/>
      </w:r>
      <w:r w:rsidRPr="00ED5C2E">
        <w:rPr>
          <w:rFonts w:ascii="Garamond" w:hAnsi="Garamond" w:cs="Times New Roman"/>
          <w:lang w:val="en-US"/>
        </w:rPr>
        <w:t xml:space="preserve">, ANIMO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&lt;EndNote&gt;&lt;Cite&gt;&lt;Author&gt;Berghuijs-van Dijk&lt;/Author&gt;&lt;Year&gt;1985&lt;/Year&gt;&lt;RecNum&gt;1190&lt;/RecNum&gt;&lt;DisplayText&gt;(Berghuijs-van Dijk et al., 1985)&lt;/DisplayText&gt;&lt;record&gt;&lt;rec-number&gt;1190&lt;/rec-number&gt;&lt;foreign-keys&gt;&lt;key app="EN" db-id="fprfxwsxneafavezeaavpapgzpss2w2vxpet" timestamp="1584460627"&gt;1190&lt;/key&gt;&lt;/foreign-keys&gt;&lt;ref-type name="Report"&gt;27&lt;/ref-type&gt;&lt;contributors&gt;&lt;authors&gt;&lt;author&gt;Berghuijs-van Dijk, JT&lt;/author&gt;&lt;author&gt;Rijtema, PE&lt;/author&gt;&lt;author&gt;Roest, CWJ&lt;/author&gt;&lt;/authors&gt;&lt;/contributors&gt;&lt;titles&gt;&lt;title&gt;ANIMO: agricultural nitrogen model&lt;/title&gt;&lt;/titles&gt;&lt;volume&gt;Note no. 1671&lt;/volume&gt;&lt;dates&gt;&lt;year&gt;1985&lt;/year&gt;&lt;/dates&gt;&lt;publisher&gt;Institute for Land and Water Management Research, Wageningen&lt;/publisher&gt;&lt;urls&gt;&lt;/urls&gt;&lt;/record&gt;&lt;/Cite&gt;&lt;/EndNote&gt;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(Berghuijs-van Dijk et al., 1985)</w:t>
      </w:r>
      <w:r w:rsidRPr="00ED5C2E">
        <w:rPr>
          <w:rFonts w:ascii="Garamond" w:hAnsi="Garamond" w:cs="Times New Roman"/>
          <w:lang w:val="en-US"/>
        </w:rPr>
        <w:fldChar w:fldCharType="end"/>
      </w:r>
      <w:r w:rsidRPr="00ED5C2E">
        <w:rPr>
          <w:rFonts w:ascii="Garamond" w:hAnsi="Garamond" w:cs="Times New Roman"/>
          <w:lang w:val="en-US"/>
        </w:rPr>
        <w:t xml:space="preserve">, SOILN </w:t>
      </w:r>
      <w:r w:rsidRPr="00ED5C2E">
        <w:rPr>
          <w:rFonts w:ascii="Garamond" w:hAnsi="Garamond" w:cs="Times New Roman"/>
          <w:lang w:val="en-US"/>
        </w:rPr>
        <w:fldChar w:fldCharType="begin">
          <w:fldData xml:space="preserve">PEVuZE5vdGU+PENpdGU+PEF1dGhvcj5Kb2huc3NvbjwvQXV0aG9yPjxZZWFyPjE5ODc8L1llYXI+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PEVuZE5vdGU+PENpdGU+PEF1dGhvcj5Kb2huc3NvbjwvQXV0aG9yPjxZZWFyPjE5ODc8L1llYXI+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Pr="00ED5C2E">
        <w:rPr>
          <w:rFonts w:ascii="Garamond" w:hAnsi="Garamond" w:cs="Times New Roman"/>
          <w:lang w:val="en-US"/>
        </w:rPr>
      </w:r>
      <w:r w:rsidRPr="00ED5C2E">
        <w:rPr>
          <w:rFonts w:ascii="Garamond" w:hAnsi="Garamond" w:cs="Times New Roman"/>
          <w:lang w:val="en-US"/>
        </w:rPr>
        <w:fldChar w:fldCharType="separate"/>
      </w:r>
      <w:r w:rsidR="001B3BFE">
        <w:rPr>
          <w:rFonts w:ascii="Garamond" w:hAnsi="Garamond" w:cs="Times New Roman"/>
          <w:noProof/>
          <w:lang w:val="en-US"/>
        </w:rPr>
        <w:t>(Bergstrom et al., 1991; Johnsson et al., 1987)</w:t>
      </w:r>
      <w:r w:rsidRPr="00ED5C2E">
        <w:rPr>
          <w:rFonts w:ascii="Garamond" w:hAnsi="Garamond" w:cs="Times New Roman"/>
          <w:lang w:val="en-US"/>
        </w:rPr>
        <w:fldChar w:fldCharType="end"/>
      </w:r>
      <w:r w:rsidRPr="00ED5C2E">
        <w:rPr>
          <w:rFonts w:ascii="Garamond" w:hAnsi="Garamond" w:cs="Times New Roman"/>
          <w:lang w:val="en-US"/>
        </w:rPr>
        <w:t xml:space="preserve"> and others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&lt;EndNote&gt;&lt;Cite&gt;&lt;Author&gt;Bjarnason&lt;/Author&gt;&lt;Year&gt;1988&lt;/Year&gt;&lt;RecNum&gt;1193&lt;/RecNum&gt;&lt;DisplayText&gt;(Bjarnason, 1988; Zagal et al., 1993)&lt;/DisplayText&gt;&lt;record&gt;&lt;rec-number&gt;1193&lt;/rec-number&gt;&lt;foreign-keys&gt;&lt;key app="EN" db-id="fprfxwsxneafavezeaavpapgzpss2w2vxpet" timestamp="1584460627"&gt;1193&lt;/key&gt;&lt;/foreign-keys&gt;&lt;ref-type name="Journal Article"&gt;17&lt;/ref-type&gt;&lt;contributors&gt;&lt;authors&gt;&lt;author&gt;Bjarnason, S.&lt;/author&gt;&lt;/authors&gt;&lt;/contributors&gt;&lt;titles&gt;&lt;title&gt;Calculation of Gross Nitrogen Immobilization and Mineralization in Soil&lt;/title&gt;&lt;secondary-title&gt;Journal of Soil Science&lt;/secondary-title&gt;&lt;alt-title&gt;J Soil Sci&lt;/alt-title&gt;&lt;/titles&gt;&lt;periodical&gt;&lt;full-title&gt;Journal of Soil Science&lt;/full-title&gt;&lt;/periodical&gt;&lt;pages&gt;393-406&lt;/pages&gt;&lt;volume&gt;39&lt;/volume&gt;&lt;number&gt;3&lt;/number&gt;&lt;dates&gt;&lt;year&gt;1988&lt;/year&gt;&lt;pub-dates&gt;&lt;date&gt;Sep&lt;/date&gt;&lt;/pub-dates&gt;&lt;/dates&gt;&lt;isbn&gt;0022-4588&lt;/isbn&gt;&lt;accession-num&gt;WOS:A1988Q268600009&lt;/accession-num&gt;&lt;urls&gt;&lt;related-urls&gt;&lt;url&gt;&amp;lt;Go to ISI&amp;gt;://WOS:A1988Q268600009&lt;/url&gt;&lt;/related-urls&gt;&lt;/urls&gt;&lt;electronic-resource-num&gt;DOI 10.1111/j.1365-2389.1988.tb01225.x&lt;/electronic-resource-num&gt;&lt;language&gt;English&lt;/language&gt;&lt;/record&gt;&lt;/Cite&gt;&lt;Cite&gt;&lt;Author&gt;Zagal&lt;/Author&gt;&lt;Year&gt;1993&lt;/Year&gt;&lt;RecNum&gt;1194&lt;/RecNum&gt;&lt;record&gt;&lt;rec-number&gt;1194&lt;/rec-number&gt;&lt;foreign-keys&gt;&lt;key app="EN" db-id="fprfxwsxneafavezeaavpapgzpss2w2vxpet" timestamp="1584460627"&gt;1194&lt;/key&gt;&lt;/foreign-keys&gt;&lt;ref-type name="Journal Article"&gt;17&lt;/ref-type&gt;&lt;contributors&gt;&lt;authors&gt;&lt;author&gt;Zagal, Erick&lt;/author&gt;&lt;author&gt;Bjarnason, Sigfus&lt;/author&gt;&lt;author&gt;Olsson, ULF&lt;/author&gt;&lt;/authors&gt;&lt;/contributors&gt;&lt;titles&gt;&lt;title&gt;Carbon and nitrogen in the root-zone of barley (Hordeum vulgare L.) supplied with nitrogen fertilizer at two rates&lt;/title&gt;&lt;secondary-title&gt;Plant and Soil&lt;/secondary-title&gt;&lt;/titles&gt;&lt;periodical&gt;&lt;full-title&gt;Plant and Soil&lt;/full-title&gt;&lt;/periodical&gt;&lt;pages&gt;51-63&lt;/pages&gt;&lt;volume&gt;157&lt;/volume&gt;&lt;number&gt;1&lt;/number&gt;&lt;dates&gt;&lt;year&gt;1993&lt;/year&gt;&lt;/dates&gt;&lt;isbn&gt;0032-079X&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(Bjarnason, 1988; Zagal et al., 1993)</w:t>
      </w:r>
      <w:r w:rsidRPr="00ED5C2E">
        <w:rPr>
          <w:rFonts w:ascii="Garamond" w:hAnsi="Garamond" w:cs="Times New Roman"/>
          <w:lang w:val="en-US"/>
        </w:rPr>
        <w:fldChar w:fldCharType="end"/>
      </w:r>
      <w:r w:rsidRPr="00ED5C2E">
        <w:rPr>
          <w:rFonts w:ascii="Garamond" w:hAnsi="Garamond" w:cs="Times New Roman"/>
          <w:lang w:val="en-US"/>
        </w:rPr>
        <w:t xml:space="preserve">. </w:t>
      </w:r>
      <w:r w:rsidRPr="00B36AFA">
        <w:rPr>
          <w:rFonts w:ascii="Garamond" w:hAnsi="Garamond"/>
          <w:lang w:val="en-US"/>
        </w:rPr>
        <w:t>However, these models fail to adequately capture the spatial heterogeneity of the soil matrix and therefore are not suitable to understand N dynamics at the pore-scale.</w:t>
      </w:r>
      <w:r w:rsidRPr="00ED5C2E">
        <w:rPr>
          <w:rFonts w:ascii="Garamond" w:hAnsi="Garamond" w:cs="Times New Roman"/>
          <w:lang w:val="en-US"/>
        </w:rPr>
        <w:t xml:space="preserve"> In contrast, root-zone models consider the evolution of nutrient chemical species as function of time and the root axis. Most of these models also take into account soil water dynamics </w:t>
      </w:r>
      <w:r w:rsidRPr="00ED5C2E">
        <w:rPr>
          <w:rFonts w:ascii="Garamond" w:hAnsi="Garamond" w:cs="Times New Roman"/>
          <w:lang w:val="en-US"/>
        </w:rPr>
        <w:fldChar w:fldCharType="begin"/>
      </w:r>
      <w:r w:rsidR="008849C3">
        <w:rPr>
          <w:rFonts w:ascii="Garamond" w:hAnsi="Garamond" w:cs="Times New Roman"/>
          <w:lang w:val="en-US"/>
        </w:rPr>
        <w:instrText xml:space="preserve"> ADDIN EN.CITE &lt;EndNote&gt;&lt;Cite&gt;&lt;Author&gt;Darcy&lt;/Author&gt;&lt;Year&gt;1856&lt;/Year&gt;&lt;RecNum&gt;1195&lt;/RecNum&gt;&lt;DisplayText&gt;(Darcy, 1856; Richards, 1931)&lt;/DisplayText&gt;&lt;record&gt;&lt;rec-number&gt;1195&lt;/rec-number&gt;&lt;foreign-keys&gt;&lt;key app="EN" db-id="fprfxwsxneafavezeaavpapgzpss2w2vxpet" timestamp="1584460627"&gt;1195&lt;/key&gt;&lt;/foreign-keys&gt;&lt;ref-type name="Book"&gt;6&lt;/ref-type&gt;&lt;contributors&gt;&lt;authors&gt;&lt;author&gt;Darcy, Henry&lt;/author&gt;&lt;/authors&gt;&lt;/contributors&gt;&lt;titles&gt;&lt;title&gt;Les fontaines publiques de la ville de Dijon: exposition et application&lt;/title&gt;&lt;/titles&gt;&lt;dates&gt;&lt;year&gt;1856&lt;/year&gt;&lt;/dates&gt;&lt;publisher&gt;Victor Dalmont&lt;/publisher&gt;&lt;urls&gt;&lt;/urls&gt;&lt;/record&gt;&lt;/Cite&gt;&lt;Cite&gt;&lt;Author&gt;Richards&lt;/Author&gt;&lt;Year&gt;1931&lt;/Year&gt;&lt;RecNum&gt;1053&lt;/RecNum&gt;&lt;record&gt;&lt;rec-number&gt;1053&lt;/rec-number&gt;&lt;foreign-keys&gt;&lt;key app="EN" db-id="wddptpswvxrss6evz01p5sxgwr2vrv5evpfs" timestamp="0"&gt;1053&lt;/key&gt;&lt;/foreign-keys&gt;&lt;ref-type name="Journal Article"&gt;17&lt;/ref-type&gt;&lt;contributors&gt;&lt;authors&gt;&lt;author&gt;Richards, Lorenzo Adolph&lt;/author&gt;&lt;/authors&gt;&lt;/contributors&gt;&lt;titles&gt;&lt;title&gt;Capillary conduction of liquids through porous mediums&lt;/title&gt;&lt;secondary-title&gt;physics&lt;/secondary-title&gt;&lt;/titles&gt;&lt;pages&gt;318-333&lt;/pages&gt;&lt;volume&gt;1&lt;/volume&gt;&lt;number&gt;5&lt;/number&gt;&lt;dates&gt;&lt;year&gt;1931&lt;/year&gt;&lt;/dates&gt;&lt;isbn&gt;0148-6349&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 xml:space="preserve">(Darcy, 1856; </w:t>
      </w:r>
      <w:r>
        <w:rPr>
          <w:rFonts w:ascii="Garamond" w:hAnsi="Garamond" w:cs="Times New Roman"/>
          <w:noProof/>
          <w:lang w:val="en-US"/>
        </w:rPr>
        <w:lastRenderedPageBreak/>
        <w:t>Richards, 1931)</w:t>
      </w:r>
      <w:r w:rsidRPr="00ED5C2E">
        <w:rPr>
          <w:rFonts w:ascii="Garamond" w:hAnsi="Garamond" w:cs="Times New Roman"/>
          <w:lang w:val="en-US"/>
        </w:rPr>
        <w:fldChar w:fldCharType="end"/>
      </w:r>
      <w:r w:rsidRPr="00ED5C2E">
        <w:rPr>
          <w:rFonts w:ascii="Garamond" w:hAnsi="Garamond" w:cs="Times New Roman"/>
          <w:lang w:val="en-US"/>
        </w:rPr>
        <w:t xml:space="preserve">; examples of this are DAISY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&lt;EndNote&gt;&lt;Cite&gt;&lt;Author&gt;Hansen&lt;/Author&gt;&lt;Year&gt;1990&lt;/Year&gt;&lt;RecNum&gt;1196&lt;/RecNum&gt;&lt;DisplayText&gt;(Hansen et al., 1990)&lt;/DisplayText&gt;&lt;record&gt;&lt;rec-number&gt;1196&lt;/rec-number&gt;&lt;foreign-keys&gt;&lt;key app="EN" db-id="fprfxwsxneafavezeaavpapgzpss2w2vxpet" timestamp="1584460627"&gt;1196&lt;/key&gt;&lt;/foreign-keys&gt;&lt;ref-type name="Journal Article"&gt;17&lt;/ref-type&gt;&lt;contributors&gt;&lt;authors&gt;&lt;author&gt;Hansen, S&lt;/author&gt;&lt;author&gt;Jensen, HE&lt;/author&gt;&lt;author&gt;Nielsen, NE&lt;/author&gt;&lt;author&gt;Svendsen, H&lt;/author&gt;&lt;/authors&gt;&lt;/contributors&gt;&lt;titles&gt;&lt;title&gt;Daisy, a soil plant system model. Danish simulation model for transformation and transport of energy and matter in the soil plant atmosphere system&lt;/title&gt;&lt;secondary-title&gt;The National Agency for Environmental Protection&lt;/secondary-title&gt;&lt;/titles&gt;&lt;periodical&gt;&lt;full-title&gt;The National Agency for Environmental Protection&lt;/full-title&gt;&lt;/periodical&gt;&lt;pages&gt;369&lt;/pages&gt;&lt;dates&gt;&lt;year&gt;1990&lt;/year&gt;&lt;/dates&gt;&lt;urls&gt;&lt;/urls&gt;&lt;/record&gt;&lt;/Cite&gt;&lt;/EndNote&gt;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(Hansen et al., 1990)</w:t>
      </w:r>
      <w:r w:rsidRPr="00ED5C2E">
        <w:rPr>
          <w:rFonts w:ascii="Garamond" w:hAnsi="Garamond" w:cs="Times New Roman"/>
          <w:lang w:val="en-US"/>
        </w:rPr>
        <w:fldChar w:fldCharType="end"/>
      </w:r>
      <w:r w:rsidRPr="00ED5C2E">
        <w:rPr>
          <w:rFonts w:ascii="Garamond" w:hAnsi="Garamond" w:cs="Times New Roman"/>
          <w:lang w:val="en-US"/>
        </w:rPr>
        <w:t xml:space="preserve">, SWATNIT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&lt;EndNote&gt;&lt;Cite&gt;&lt;Author&gt;Vereecken&lt;/Author&gt;&lt;Year&gt;1990&lt;/Year&gt;&lt;RecNum&gt;1197&lt;/RecNum&gt;&lt;DisplayText&gt;(Vereecken et al., 1990; Vereecken et al., 1991)&lt;/DisplayText&gt;&lt;record&gt;&lt;rec-number&gt;1197&lt;/rec-number&gt;&lt;foreign-keys&gt;&lt;key app="EN" db-id="fprfxwsxneafavezeaavpapgzpss2w2vxpet" timestamp="1584460627"&gt;1197&lt;/key&gt;&lt;/foreign-keys&gt;&lt;ref-type name="Conference Proceedings"&gt;10&lt;/ref-type&gt;&lt;contributors&gt;&lt;authors&gt;&lt;author&gt;Vereecken, H&lt;/author&gt;&lt;author&gt;Vanclooster, M&lt;/author&gt;&lt;author&gt;Swerts, Moo&lt;/author&gt;&lt;/authors&gt;&lt;/contributors&gt;&lt;titles&gt;&lt;title&gt;A model for the estimation of nitrogen leaching with regional applicability&lt;/title&gt;&lt;secondary-title&gt;Fertilization and the Environment&lt;/secondary-title&gt;&lt;/titles&gt;&lt;dates&gt;&lt;year&gt;1990&lt;/year&gt;&lt;/dates&gt;&lt;pub-location&gt; Leuven (Belgium), 27-30 Aug 1990&lt;/pub-location&gt;&lt;publisher&gt;Universitaire Pers Leuven&lt;/publisher&gt;&lt;urls&gt;&lt;/urls&gt;&lt;/record&gt;&lt;/Cite&gt;&lt;Cite&gt;&lt;Author&gt;Vereecken&lt;/Author&gt;&lt;Year&gt;1991&lt;/Year&gt;&lt;RecNum&gt;1198&lt;/RecNum&gt;&lt;record&gt;&lt;rec-number&gt;1198&lt;/rec-number&gt;&lt;foreign-keys&gt;&lt;key app="EN" db-id="fprfxwsxneafavezeaavpapgzpss2w2vxpet" timestamp="1584460627"&gt;1198&lt;/key&gt;&lt;/foreign-keys&gt;&lt;ref-type name="Book Section"&gt;5&lt;/ref-type&gt;&lt;contributors&gt;&lt;authors&gt;&lt;author&gt;Vereecken, Hans&lt;/author&gt;&lt;author&gt;Vanclooster, M&lt;/author&gt;&lt;author&gt;Swerts, M&lt;/author&gt;&lt;author&gt;Diels, Jan&lt;/author&gt;&lt;/authors&gt;&lt;/contributors&gt;&lt;titles&gt;&lt;title&gt;Simulating water and nitrogen behaviour in soils cropped with winter wheat&lt;/title&gt;&lt;secondary-title&gt;Nitrogen Turnover in the Soil-Crop System&lt;/secondary-title&gt;&lt;/titles&gt;&lt;pages&gt;233-243&lt;/pages&gt;&lt;dates&gt;&lt;year&gt;1991&lt;/year&gt;&lt;/dates&gt;&lt;publisher&gt;Springer&lt;/publisher&gt;&lt;urls&gt;&lt;/urls&gt;&lt;/record&gt;&lt;/Cite&gt;&lt;/EndNote&gt;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(Vereecken et al., 1990; Vereecken et al., 1991)</w:t>
      </w:r>
      <w:r w:rsidRPr="00ED5C2E">
        <w:rPr>
          <w:rFonts w:ascii="Garamond" w:hAnsi="Garamond" w:cs="Times New Roman"/>
          <w:lang w:val="en-US"/>
        </w:rPr>
        <w:fldChar w:fldCharType="end"/>
      </w:r>
      <w:r w:rsidRPr="00ED5C2E">
        <w:rPr>
          <w:rFonts w:ascii="Garamond" w:hAnsi="Garamond" w:cs="Times New Roman"/>
          <w:lang w:val="en-US"/>
        </w:rPr>
        <w:t xml:space="preserve"> and SUNDIAL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&lt;EndNote&gt;&lt;Cite&gt;&lt;Author&gt;Smith&lt;/Author&gt;&lt;Year&gt;1994&lt;/Year&gt;&lt;RecNum&gt;1199&lt;/RecNum&gt;&lt;DisplayText&gt;(Smith and Bradbury, 1994; Smith et al., 1996)&lt;/DisplayText&gt;&lt;record&gt;&lt;rec-number&gt;1199&lt;/rec-number&gt;&lt;foreign-keys&gt;&lt;key app="EN" db-id="fprfxwsxneafavezeaavpapgzpss2w2vxpet" timestamp="1584460627"&gt;1199&lt;/key&gt;&lt;/foreign-keys&gt;&lt;ref-type name="Book Section"&gt;5&lt;/ref-type&gt;&lt;contributors&gt;&lt;authors&gt;&lt;author&gt;Smith, JU&lt;/author&gt;&lt;author&gt;Bradbury, NJ&lt;/author&gt;&lt;/authors&gt;&lt;/contributors&gt;&lt;titles&gt;&lt;title&gt;Demonstration of sundial: simulation of nitrogen dynamics in arable land&lt;/title&gt;&lt;secondary-title&gt;Soil Responses to Climate Change&lt;/secondary-title&gt;&lt;/titles&gt;&lt;pages&gt;243-244&lt;/pages&gt;&lt;dates&gt;&lt;year&gt;1994&lt;/year&gt;&lt;/dates&gt;&lt;publisher&gt;Springer&lt;/publisher&gt;&lt;urls&gt;&lt;/urls&gt;&lt;/record&gt;&lt;/Cite&gt;&lt;Cite&gt;&lt;Author&gt;Smith&lt;/Author&gt;&lt;Year&gt;1996&lt;/Year&gt;&lt;RecNum&gt;1200&lt;/RecNum&gt;&lt;record&gt;&lt;rec-number&gt;1200&lt;/rec-number&gt;&lt;foreign-keys&gt;&lt;key app="EN" db-id="fprfxwsxneafavezeaavpapgzpss2w2vxpet" timestamp="1584460627"&gt;1200&lt;/key&gt;&lt;/foreign-keys&gt;&lt;ref-type name="Journal Article"&gt;17&lt;/ref-type&gt;&lt;contributors&gt;&lt;authors&gt;&lt;author&gt;Smith, J. U.&lt;/author&gt;&lt;author&gt;Bradbury, N. J.&lt;/author&gt;&lt;author&gt;Addiscott, T. M.&lt;/author&gt;&lt;/authors&gt;&lt;/contributors&gt;&lt;titles&gt;&lt;title&gt;SUNDIAL: A PC-based system for simulating nitrogen dynamics in arable land&lt;/title&gt;&lt;secondary-title&gt;Agronomy Journal&lt;/secondary-title&gt;&lt;alt-title&gt;Agron J&lt;/alt-title&gt;&lt;/titles&gt;&lt;periodical&gt;&lt;full-title&gt;Agronomy Journal&lt;/full-title&gt;&lt;/periodical&gt;&lt;pages&gt;38-43&lt;/pages&gt;&lt;volume&gt;88&lt;/volume&gt;&lt;number&gt;1&lt;/number&gt;&lt;dates&gt;&lt;year&gt;1996&lt;/year&gt;&lt;pub-dates&gt;&lt;date&gt;Jan-Feb&lt;/date&gt;&lt;/pub-dates&gt;&lt;/dates&gt;&lt;isbn&gt;0002-1962&lt;/isbn&gt;&lt;accession-num&gt;WOS:A1996UB96000008&lt;/accession-num&gt;&lt;urls&gt;&lt;related-urls&gt;&lt;url&gt;&amp;lt;Go to ISI&amp;gt;://WOS:A1996UB96000008&lt;/url&gt;&lt;/related-urls&gt;&lt;/urls&gt;&lt;electronic-resource-num&gt;DOI 10.2134/agronj1996.00021962008800010008x&lt;/electronic-resource-num&gt;&lt;language&gt;English&lt;/language&gt;&lt;/record&gt;&lt;/Cite&gt;&lt;/EndNote&gt;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(Smith and Bradbury, 1994; Smith et al., 1996)</w:t>
      </w:r>
      <w:r w:rsidRPr="00ED5C2E">
        <w:rPr>
          <w:rFonts w:ascii="Garamond" w:hAnsi="Garamond" w:cs="Times New Roman"/>
          <w:lang w:val="en-US"/>
        </w:rPr>
        <w:fldChar w:fldCharType="end"/>
      </w:r>
      <w:r w:rsidRPr="00ED5C2E">
        <w:rPr>
          <w:rFonts w:ascii="Garamond" w:hAnsi="Garamond" w:cs="Times New Roman"/>
          <w:lang w:val="en-US"/>
        </w:rPr>
        <w:t xml:space="preserve">. These models normally use a </w:t>
      </w:r>
      <w:proofErr w:type="spellStart"/>
      <w:r w:rsidRPr="00ED5C2E">
        <w:rPr>
          <w:rFonts w:ascii="Garamond" w:hAnsi="Garamond" w:cs="Times New Roman"/>
          <w:lang w:val="en-US"/>
        </w:rPr>
        <w:t>Fickian</w:t>
      </w:r>
      <w:proofErr w:type="spellEnd"/>
      <w:r w:rsidRPr="00ED5C2E">
        <w:rPr>
          <w:rFonts w:ascii="Garamond" w:hAnsi="Garamond" w:cs="Times New Roman"/>
          <w:lang w:val="en-US"/>
        </w:rPr>
        <w:t xml:space="preserve"> diffusion approach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&lt;EndNote&gt;&lt;Cite&gt;&lt;Author&gt;Fick&lt;/Author&gt;&lt;Year&gt;1855&lt;/Year&gt;&lt;RecNum&gt;1201&lt;/RecNum&gt;&lt;DisplayText&gt;(Fick, 1855)&lt;/DisplayText&gt;&lt;record&gt;&lt;rec-number&gt;1201&lt;/rec-number&gt;&lt;foreign-keys&gt;&lt;key app="EN" db-id="fprfxwsxneafavezeaavpapgzpss2w2vxpet" timestamp="1584460627"&gt;1201&lt;/key&gt;&lt;/foreign-keys&gt;&lt;ref-type name="Journal Article"&gt;17&lt;/ref-type&gt;&lt;contributors&gt;&lt;authors&gt;&lt;author&gt;Fick, Adolf&lt;/author&gt;&lt;/authors&gt;&lt;/contributors&gt;&lt;titles&gt;&lt;title&gt;Ueber diffusion&lt;/title&gt;&lt;secondary-title&gt;Annalen der Physik&lt;/secondary-title&gt;&lt;/titles&gt;&lt;periodical&gt;&lt;full-title&gt;Annalen der Physik&lt;/full-title&gt;&lt;/periodical&gt;&lt;pages&gt;59-86&lt;/pages&gt;&lt;volume&gt;170&lt;/volume&gt;&lt;number&gt;1&lt;/number&gt;&lt;dates&gt;&lt;year&gt;1855&lt;/year&gt;&lt;/dates&gt;&lt;isbn&gt;0003-3804&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(Fick, 1855)</w:t>
      </w:r>
      <w:r w:rsidRPr="00ED5C2E">
        <w:rPr>
          <w:rFonts w:ascii="Garamond" w:hAnsi="Garamond" w:cs="Times New Roman"/>
          <w:lang w:val="en-US"/>
        </w:rPr>
        <w:fldChar w:fldCharType="end"/>
      </w:r>
      <w:r w:rsidRPr="00ED5C2E">
        <w:rPr>
          <w:rFonts w:ascii="Garamond" w:hAnsi="Garamond" w:cs="Times New Roman"/>
          <w:lang w:val="en-US"/>
        </w:rPr>
        <w:t xml:space="preserve"> for N species such as NO</w:t>
      </w:r>
      <w:r w:rsidRPr="00D45515">
        <w:rPr>
          <w:rFonts w:ascii="Garamond" w:hAnsi="Garamond"/>
          <w:vertAlign w:val="subscript"/>
          <w:lang w:val="en-US"/>
        </w:rPr>
        <w:t>3</w:t>
      </w:r>
      <w:r w:rsidRPr="00D45515">
        <w:rPr>
          <w:rFonts w:ascii="Garamond" w:hAnsi="Garamond"/>
          <w:vertAlign w:val="superscript"/>
          <w:lang w:val="en-US"/>
        </w:rPr>
        <w:t>-</w:t>
      </w:r>
      <w:r w:rsidRPr="00ED5C2E">
        <w:rPr>
          <w:rFonts w:ascii="Garamond" w:hAnsi="Garamond" w:cs="Times New Roman"/>
          <w:lang w:val="en-US"/>
        </w:rPr>
        <w:t>, NH</w:t>
      </w:r>
      <w:r w:rsidRPr="00D45515">
        <w:rPr>
          <w:rFonts w:ascii="Garamond" w:hAnsi="Garamond"/>
          <w:vertAlign w:val="subscript"/>
          <w:lang w:val="en-US"/>
        </w:rPr>
        <w:t>4</w:t>
      </w:r>
      <w:r w:rsidRPr="00D45515">
        <w:rPr>
          <w:rFonts w:ascii="Garamond" w:hAnsi="Garamond"/>
          <w:vertAlign w:val="superscript"/>
          <w:lang w:val="en-US"/>
        </w:rPr>
        <w:t>+</w:t>
      </w:r>
      <w:r w:rsidRPr="00ED5C2E">
        <w:rPr>
          <w:rFonts w:ascii="Garamond" w:hAnsi="Garamond" w:cs="Times New Roman"/>
          <w:lang w:val="en-US"/>
        </w:rPr>
        <w:t xml:space="preserve">, and organic N. The N reactions, such as hydrolysis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&lt;EndNote&gt;&lt;Cite&gt;&lt;Author&gt;Cabrera&lt;/Author&gt;&lt;Year&gt;1984&lt;/Year&gt;&lt;RecNum&gt;1202&lt;/RecNum&gt;&lt;DisplayText&gt;(Cabrera and Kissel, 1984)&lt;/DisplayText&gt;&lt;record&gt;&lt;rec-number&gt;1202&lt;/rec-number&gt;&lt;foreign-keys&gt;&lt;key app="EN" db-id="fprfxwsxneafavezeaavpapgzpss2w2vxpet" timestamp="1584460627"&gt;1202&lt;/key&gt;&lt;/foreign-keys&gt;&lt;ref-type name="Conference Proceedings"&gt;10&lt;/ref-type&gt;&lt;contributors&gt;&lt;authors&gt;&lt;author&gt;Cabrera, ML&lt;/author&gt;&lt;author&gt;Kissel, DE&lt;/author&gt;&lt;/authors&gt;&lt;/contributors&gt;&lt;titles&gt;&lt;title&gt;Rate of urea hydrolysis in soil as affected by urea concentration&lt;/title&gt;&lt;secondary-title&gt;Agronomy Abstracts. ASA, Madison, WI&lt;/secondary-title&gt;&lt;/titles&gt;&lt;pages&gt;268&lt;/pages&gt;&lt;dates&gt;&lt;year&gt;1984&lt;/year&gt;&lt;/dates&gt;&lt;urls&gt;&lt;/urls&gt;&lt;/record&gt;&lt;/Cite&gt;&lt;/EndNote&gt;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(Cabrera and Kissel, 1984)</w:t>
      </w:r>
      <w:r w:rsidRPr="00ED5C2E">
        <w:rPr>
          <w:rFonts w:ascii="Garamond" w:hAnsi="Garamond" w:cs="Times New Roman"/>
          <w:lang w:val="en-US"/>
        </w:rPr>
        <w:fldChar w:fldCharType="end"/>
      </w:r>
      <w:r w:rsidRPr="00ED5C2E">
        <w:rPr>
          <w:rFonts w:ascii="Garamond" w:hAnsi="Garamond" w:cs="Times New Roman"/>
          <w:lang w:val="en-US"/>
        </w:rPr>
        <w:t xml:space="preserve">, volatilization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&lt;EndNote&gt;&lt;Cite&gt;&lt;Author&gt;Bear&lt;/Author&gt;&lt;Year&gt;2012&lt;/Year&gt;&lt;RecNum&gt;1203&lt;/RecNum&gt;&lt;DisplayText&gt;(Bear and Bachmat, 2012)&lt;/DisplayText&gt;&lt;record&gt;&lt;rec-number&gt;1203&lt;/rec-number&gt;&lt;foreign-keys&gt;&lt;key app="EN" db-id="fprfxwsxneafavezeaavpapgzpss2w2vxpet" timestamp="1584460627"&gt;1203&lt;/key&gt;&lt;/foreign-keys&gt;&lt;ref-type name="Book"&gt;6&lt;/ref-type&gt;&lt;contributors&gt;&lt;authors&gt;&lt;author&gt;Bear, Jacob&lt;/author&gt;&lt;author&gt;Bachmat, Yehuda&lt;/author&gt;&lt;/authors&gt;&lt;/contributors&gt;&lt;titles&gt;&lt;title&gt;Introduction to modeling of transport phenomena in porous media&lt;/title&gt;&lt;/titles&gt;&lt;volume&gt;4&lt;/volume&gt;&lt;dates&gt;&lt;year&gt;2012&lt;/year&gt;&lt;/dates&gt;&lt;publisher&gt;Springer Science &amp;amp; Business Media&lt;/publisher&gt;&lt;isbn&gt;9400919263&lt;/isbn&gt;&lt;urls&gt;&lt;/urls&gt;&lt;/record&gt;&lt;/Cite&gt;&lt;/EndNote&gt;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(Bear and Bachmat, 2012)</w:t>
      </w:r>
      <w:r w:rsidRPr="00ED5C2E">
        <w:rPr>
          <w:rFonts w:ascii="Garamond" w:hAnsi="Garamond" w:cs="Times New Roman"/>
          <w:lang w:val="en-US"/>
        </w:rPr>
        <w:fldChar w:fldCharType="end"/>
      </w:r>
      <w:r w:rsidRPr="00ED5C2E">
        <w:rPr>
          <w:rFonts w:ascii="Garamond" w:hAnsi="Garamond" w:cs="Times New Roman"/>
          <w:lang w:val="en-US"/>
        </w:rPr>
        <w:t xml:space="preserve">, nitrification, denitrification and mineralization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&lt;EndNote&gt;&lt;Cite&gt;&lt;Author&gt;Wang&lt;/Author&gt;&lt;Year&gt;2008&lt;/Year&gt;&lt;RecNum&gt;1204&lt;/RecNum&gt;&lt;DisplayText&gt;(Wang, 2008)&lt;/DisplayText&gt;&lt;record&gt;&lt;rec-number&gt;1204&lt;/rec-number&gt;&lt;foreign-keys&gt;&lt;key app="EN" db-id="fprfxwsxneafavezeaavpapgzpss2w2vxpet" timestamp="1584460628"&gt;1204&lt;/key&gt;&lt;/foreign-keys&gt;&lt;ref-type name="Journal Article"&gt;17&lt;/ref-type&gt;&lt;contributors&gt;&lt;authors&gt;&lt;author&gt;Wang, F. L.&lt;/author&gt;&lt;/authors&gt;&lt;/contributors&gt;&lt;auth-address&gt;Lincoln Univ, Lincoln Ventures Ltd, Lincoln Environm Res, Christchurch 7640, New Zealand&lt;/auth-address&gt;&lt;titles&gt;&lt;title&gt;Modeling the spatial distribution of nitrogen leaching from dairy farmland&lt;/title&gt;&lt;secondary-title&gt;Vadose Zone Journal&lt;/secondary-title&gt;&lt;alt-title&gt;Vadose Zone J&lt;/alt-title&gt;&lt;/titles&gt;&lt;periodical&gt;&lt;full-title&gt;Vadose Zone Journal&lt;/full-title&gt;&lt;/periodical&gt;&lt;pages&gt;439-452&lt;/pages&gt;&lt;volume&gt;7&lt;/volume&gt;&lt;number&gt;2&lt;/number&gt;&lt;keywords&gt;&lt;keyword&gt;grazed pasture&lt;/keyword&gt;&lt;keyword&gt;dynamics model&lt;/keyword&gt;&lt;keyword&gt;urine patches&lt;/keyword&gt;&lt;keyword&gt;porous-media&lt;/keyword&gt;&lt;keyword&gt;water-flow&lt;/keyword&gt;&lt;keyword&gt;soil&lt;/keyword&gt;&lt;keyword&gt;grassland&lt;/keyword&gt;&lt;keyword&gt;fertilization&lt;/keyword&gt;&lt;keyword&gt;fertigation&lt;/keyword&gt;&lt;keyword&gt;simulation&lt;/keyword&gt;&lt;/keywords&gt;&lt;dates&gt;&lt;year&gt;2008&lt;/year&gt;&lt;pub-dates&gt;&lt;date&gt;May&lt;/date&gt;&lt;/pub-dates&gt;&lt;/dates&gt;&lt;isbn&gt;1539-1663&lt;/isbn&gt;&lt;accession-num&gt;WOS:000256204600006&lt;/accession-num&gt;&lt;urls&gt;&lt;related-urls&gt;&lt;url&gt;&amp;lt;Go to ISI&amp;gt;://WOS:000256204600006&lt;/url&gt;&lt;/related-urls&gt;&lt;/urls&gt;&lt;electronic-resource-num&gt;10.2136/vzj2007.0128&lt;/electronic-resource-num&gt;&lt;language&gt;English&lt;/language&gt;&lt;/record&gt;&lt;/Cite&gt;&lt;/EndNote&gt;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(Wang, 2008)</w:t>
      </w:r>
      <w:r w:rsidRPr="00ED5C2E">
        <w:rPr>
          <w:rFonts w:ascii="Garamond" w:hAnsi="Garamond" w:cs="Times New Roman"/>
          <w:lang w:val="en-US"/>
        </w:rPr>
        <w:fldChar w:fldCharType="end"/>
      </w:r>
      <w:r w:rsidRPr="00ED5C2E">
        <w:rPr>
          <w:rFonts w:ascii="Garamond" w:hAnsi="Garamond" w:cs="Times New Roman"/>
          <w:lang w:val="en-US"/>
        </w:rPr>
        <w:t xml:space="preserve"> are usually modelled using first order kinetics. </w:t>
      </w:r>
      <w:r>
        <w:rPr>
          <w:rFonts w:ascii="Garamond" w:hAnsi="Garamond" w:cs="Times New Roman"/>
          <w:lang w:val="en-US"/>
        </w:rPr>
        <w:t>These root-zone models</w:t>
      </w:r>
      <w:r w:rsidRPr="00ED5C2E">
        <w:rPr>
          <w:rFonts w:ascii="Garamond" w:hAnsi="Garamond" w:cs="Times New Roman"/>
          <w:lang w:val="en-US"/>
        </w:rPr>
        <w:t xml:space="preserve"> have proven useful for </w:t>
      </w:r>
      <w:r>
        <w:rPr>
          <w:rFonts w:ascii="Garamond" w:hAnsi="Garamond" w:cs="Times New Roman"/>
          <w:lang w:val="en-US"/>
        </w:rPr>
        <w:t xml:space="preserve">investigating </w:t>
      </w:r>
      <w:r w:rsidRPr="00ED5C2E">
        <w:rPr>
          <w:rFonts w:ascii="Garamond" w:hAnsi="Garamond" w:cs="Times New Roman"/>
          <w:lang w:val="en-US"/>
        </w:rPr>
        <w:t xml:space="preserve">optimal rooting strategies to promote resource capture and for understanding source-sink relationships in plant-soil nutrient cycling. </w:t>
      </w:r>
    </w:p>
    <w:p w14:paraId="01EF39ED" w14:textId="41E179BD" w:rsidR="00AB66D9" w:rsidRDefault="00AB66D9" w:rsidP="00AB66D9">
      <w:pPr>
        <w:spacing w:line="480" w:lineRule="auto"/>
        <w:rPr>
          <w:rFonts w:ascii="Garamond" w:hAnsi="Garamond" w:cs="Times New Roman"/>
          <w:lang w:val="en-US"/>
        </w:rPr>
      </w:pPr>
      <w:r w:rsidRPr="00ED5C2E">
        <w:rPr>
          <w:rFonts w:ascii="Garamond" w:hAnsi="Garamond" w:cs="Times New Roman"/>
          <w:lang w:val="en-US"/>
        </w:rPr>
        <w:t xml:space="preserve">At the finest spatial resolution, pore-scale models have been developed to study the movement of water in the absence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&lt;EndNote&gt;&lt;Cite&gt;&lt;Author&gt;Tracy&lt;/Author&gt;&lt;Year&gt;2015&lt;/Year&gt;&lt;RecNum&gt;1205&lt;/RecNum&gt;&lt;DisplayText&gt;(Tracy et al., 2015)&lt;/DisplayText&gt;&lt;record&gt;&lt;rec-number&gt;1205&lt;/rec-number&gt;&lt;foreign-keys&gt;&lt;key app="EN" db-id="fprfxwsxneafavezeaavpapgzpss2w2vxpet" timestamp="1584460628"&gt;1205&lt;/key&gt;&lt;/foreign-keys&gt;&lt;ref-type name="Journal Article"&gt;17&lt;/ref-type&gt;&lt;contributors&gt;&lt;authors&gt;&lt;author&gt;Tracy, Saoirse R&lt;/author&gt;&lt;author&gt;Daly, Keith R&lt;/author&gt;&lt;author&gt;Sturrock, Craig J&lt;/author&gt;&lt;author&gt;Crout, Neil MJ&lt;/author&gt;&lt;author&gt;Mooney, Sacha J&lt;/author&gt;&lt;author&gt;Roose, Tiina&lt;/author&gt;&lt;/authors&gt;&lt;/contributors&gt;&lt;titles&gt;&lt;title&gt;Three</w:instrText>
      </w:r>
      <w:r w:rsidR="00D0095D">
        <w:rPr>
          <w:rFonts w:ascii="Times New Roman" w:hAnsi="Times New Roman" w:cs="Times New Roman"/>
          <w:lang w:val="en-US"/>
        </w:rPr>
        <w:instrText>‐</w:instrText>
      </w:r>
      <w:r w:rsidR="00D0095D">
        <w:rPr>
          <w:rFonts w:ascii="Garamond" w:hAnsi="Garamond" w:cs="Times New Roman"/>
          <w:lang w:val="en-US"/>
        </w:rPr>
        <w:instrText>dimensional quantification of soil hydraulic properties using X</w:instrText>
      </w:r>
      <w:r w:rsidR="00D0095D">
        <w:rPr>
          <w:rFonts w:ascii="Times New Roman" w:hAnsi="Times New Roman" w:cs="Times New Roman"/>
          <w:lang w:val="en-US"/>
        </w:rPr>
        <w:instrText>‐</w:instrText>
      </w:r>
      <w:r w:rsidR="00D0095D">
        <w:rPr>
          <w:rFonts w:ascii="Garamond" w:hAnsi="Garamond" w:cs="Times New Roman"/>
          <w:lang w:val="en-US"/>
        </w:rPr>
        <w:instrText>ray Computed Tomography and image</w:instrText>
      </w:r>
      <w:r w:rsidR="00D0095D">
        <w:rPr>
          <w:rFonts w:ascii="Times New Roman" w:hAnsi="Times New Roman" w:cs="Times New Roman"/>
          <w:lang w:val="en-US"/>
        </w:rPr>
        <w:instrText>‐</w:instrText>
      </w:r>
      <w:r w:rsidR="00D0095D">
        <w:rPr>
          <w:rFonts w:ascii="Garamond" w:hAnsi="Garamond" w:cs="Times New Roman"/>
          <w:lang w:val="en-US"/>
        </w:rPr>
        <w:instrText>based modeling&lt;/title&gt;&lt;secondary-title&gt;Water Resources Research&lt;/secondary-title&gt;&lt;/titles&gt;&lt;periodical&gt;&lt;full-title&gt;Water Resources Research&lt;/full-title&gt;&lt;/periodical&gt;&lt;pages&gt;1006-1022&lt;/pages&gt;&lt;volume&gt;51&lt;/volume&gt;&lt;number&gt;2&lt;/number&gt;&lt;dates&gt;&lt;year&gt;2015&lt;/year&gt;&lt;/dates&gt;&lt;isbn&gt;1944-7973&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(Tracy et al., 2015)</w:t>
      </w:r>
      <w:r w:rsidRPr="00ED5C2E">
        <w:rPr>
          <w:rFonts w:ascii="Garamond" w:hAnsi="Garamond" w:cs="Times New Roman"/>
          <w:lang w:val="en-US"/>
        </w:rPr>
        <w:fldChar w:fldCharType="end"/>
      </w:r>
      <w:r w:rsidRPr="00ED5C2E">
        <w:rPr>
          <w:rFonts w:ascii="Garamond" w:hAnsi="Garamond" w:cs="Times New Roman"/>
          <w:lang w:val="en-US"/>
        </w:rPr>
        <w:t xml:space="preserve"> and presence of plant roots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&lt;EndNote&gt;&lt;Cite&gt;&lt;Author&gt;Daly&lt;/Author&gt;&lt;Year&gt;2015&lt;/Year&gt;&lt;RecNum&gt;1206&lt;/RecNum&gt;&lt;DisplayText&gt;(Daly et al., 2015)&lt;/DisplayText&gt;&lt;record&gt;&lt;rec-number&gt;1206&lt;/rec-number&gt;&lt;foreign-keys&gt;&lt;key app="EN" db-id="fprfxwsxneafavezeaavpapgzpss2w2vxpet" timestamp="1584460628"&gt;1206&lt;/key&gt;&lt;/foreign-keys&gt;&lt;ref-type name="Journal Article"&gt;17&lt;/ref-type&gt;&lt;contributors&gt;&lt;authors&gt;&lt;author&gt;Daly, K. R.&lt;/author&gt;&lt;author&gt;Mooney, S. J.&lt;/author&gt;&lt;author&gt;Bennett, M. J.&lt;/author&gt;&lt;author&gt;Crout, N. M. J.&lt;/author&gt;&lt;author&gt;Roose, T.&lt;/author&gt;&lt;author&gt;Tracy, S. R.&lt;/author&gt;&lt;/authors&gt;&lt;/contributors&gt;&lt;auth-address&gt;Univ Southampton, Fac Engn &amp;amp; Environm, Bioengn Sci Res Grp, Southampton SO17 1BJ, Hants, England&amp;#xD;Univ Nottingham, Sch Biosci, Loughborough LE12 5RD, Leics, England&lt;/auth-address&gt;&lt;titles&gt;&lt;title&gt;Assessing the influence of the rhizosphere on soil hydraulic properties using X-ray computed tomography and numerical modelling&lt;/title&gt;&lt;secondary-title&gt;Journal of Experimental Botany&lt;/secondary-title&gt;&lt;alt-title&gt;J Exp Bot&lt;/alt-title&gt;&lt;/titles&gt;&lt;periodical&gt;&lt;full-title&gt;Journal of Experimental Botany&lt;/full-title&gt;&lt;/periodical&gt;&lt;pages&gt;2305-2314&lt;/pages&gt;&lt;volume&gt;66&lt;/volume&gt;&lt;number&gt;8&lt;/number&gt;&lt;keywords&gt;&lt;keyword&gt;bulk soil&lt;/keyword&gt;&lt;keyword&gt;image-based homogenization&lt;/keyword&gt;&lt;keyword&gt;matric potential&lt;/keyword&gt;&lt;keyword&gt;rhizosphere&lt;/keyword&gt;&lt;keyword&gt;soil pores&lt;/keyword&gt;&lt;keyword&gt;water release characteristic&lt;/keyword&gt;&lt;keyword&gt;x-ray computed tomography&lt;/keyword&gt;&lt;keyword&gt;root exudation&lt;/keyword&gt;&lt;keyword&gt;water-flow&lt;/keyword&gt;&lt;keyword&gt;impact&lt;/keyword&gt;&lt;keyword&gt;bulk&lt;/keyword&gt;&lt;keyword&gt;transport&lt;/keyword&gt;&lt;keyword&gt;wheat&lt;/keyword&gt;&lt;/keywords&gt;&lt;dates&gt;&lt;year&gt;2015&lt;/year&gt;&lt;pub-dates&gt;&lt;date&gt;Apr&lt;/date&gt;&lt;/pub-dates&gt;&lt;/dates&gt;&lt;isbn&gt;0022-0957&lt;/isbn&gt;&lt;accession-num&gt;WOS:000353895000017&lt;/accession-num&gt;&lt;urls&gt;&lt;related-urls&gt;&lt;url&gt;&amp;lt;Go to ISI&amp;gt;://WOS:000353895000017&lt;/url&gt;&lt;/related-urls&gt;&lt;/urls&gt;&lt;electronic-resource-num&gt;10.1093/jxb/eru509&lt;/electronic-resource-num&gt;&lt;language&gt;English&lt;/language&gt;&lt;/record&gt;&lt;/Cite&gt;&lt;/EndNote&gt;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(Daly et al., 2015)</w:t>
      </w:r>
      <w:r w:rsidRPr="00ED5C2E">
        <w:rPr>
          <w:rFonts w:ascii="Garamond" w:hAnsi="Garamond" w:cs="Times New Roman"/>
          <w:lang w:val="en-US"/>
        </w:rPr>
        <w:fldChar w:fldCharType="end"/>
      </w:r>
      <w:r w:rsidRPr="00ED5C2E">
        <w:rPr>
          <w:rFonts w:ascii="Garamond" w:hAnsi="Garamond" w:cs="Times New Roman"/>
          <w:lang w:val="en-US"/>
        </w:rPr>
        <w:t xml:space="preserve">, the air-water interface as function of matric potential </w:t>
      </w:r>
      <w:r w:rsidRPr="00ED5C2E">
        <w:rPr>
          <w:rFonts w:ascii="Garamond" w:hAnsi="Garamond" w:cs="Times New Roman"/>
          <w:lang w:val="en-US"/>
        </w:rPr>
        <w:fldChar w:fldCharType="begin">
          <w:fldData xml:space="preserve">PEVuZE5vdGU+PENpdGU+PEF1dGhvcj5Db29wZXI8L0F1dGhvcj48WWVhcj4yMDE3PC9ZZWFyPjxS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PEVuZE5vdGU+PENpdGU+PEF1dGhvcj5Db29wZXI8L0F1dGhvcj48WWVhcj4yMDE3PC9ZZWFyPjxS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Pr="00ED5C2E">
        <w:rPr>
          <w:rFonts w:ascii="Garamond" w:hAnsi="Garamond" w:cs="Times New Roman"/>
          <w:lang w:val="en-US"/>
        </w:rPr>
      </w:r>
      <w:r w:rsidRPr="00ED5C2E">
        <w:rPr>
          <w:rFonts w:ascii="Garamond" w:hAnsi="Garamond" w:cs="Times New Roman"/>
          <w:lang w:val="en-US"/>
        </w:rPr>
        <w:fldChar w:fldCharType="separate"/>
      </w:r>
      <w:r>
        <w:rPr>
          <w:rFonts w:ascii="Garamond" w:hAnsi="Garamond" w:cs="Times New Roman"/>
          <w:noProof/>
          <w:lang w:val="en-US"/>
        </w:rPr>
        <w:t>(Cooper et al., 2017)</w:t>
      </w:r>
      <w:r w:rsidRPr="00ED5C2E">
        <w:rPr>
          <w:rFonts w:ascii="Garamond" w:hAnsi="Garamond" w:cs="Times New Roman"/>
          <w:lang w:val="en-US"/>
        </w:rPr>
        <w:fldChar w:fldCharType="end"/>
      </w:r>
      <w:r w:rsidRPr="00ED5C2E">
        <w:rPr>
          <w:rFonts w:ascii="Garamond" w:hAnsi="Garamond" w:cs="Times New Roman"/>
          <w:lang w:val="en-US"/>
        </w:rPr>
        <w:t xml:space="preserve">, phosphorus (P) diffusion in soil </w:t>
      </w:r>
      <w:r w:rsidRPr="00ED5C2E">
        <w:rPr>
          <w:rFonts w:ascii="Garamond" w:hAnsi="Garamond" w:cs="Times New Roman"/>
          <w:lang w:val="en-US"/>
        </w:rPr>
        <w:fldChar w:fldCharType="begin"/>
      </w:r>
      <w:r w:rsidR="008849C3">
        <w:rPr>
          <w:rFonts w:ascii="Garamond" w:hAnsi="Garamond" w:cs="Times New Roman"/>
          <w:lang w:val="en-US"/>
        </w:rPr>
        <w:instrText xml:space="preserve"> ADDIN EN.CITE &lt;EndNote&gt;&lt;Cite&gt;&lt;Author&gt;Koebernick&lt;/Author&gt;&lt;Year&gt;2017&lt;/Year&gt;&lt;RecNum&gt;1030&lt;/RecNum&gt;&lt;DisplayText&gt;(Koebernick et al., 2017)&lt;/DisplayText&gt;&lt;record&gt;&lt;rec-number&gt;1030&lt;/rec-number&gt;&lt;foreign-keys&gt;&lt;key app="EN" db-id="wddptpswvxrss6evz01p5sxgwr2vrv5evpfs" timestamp="0"&gt;1030&lt;/key&gt;&lt;/foreign-keys&gt;&lt;ref-type name="Journal Article"&gt;17&lt;/ref-type&gt;&lt;contributors&gt;&lt;authors&gt;&lt;author&gt;Koebernick, Nicolai&lt;/author&gt;&lt;author&gt;Daly, Keith R&lt;/author&gt;&lt;author&gt;Keyes, Samuel D&lt;/author&gt;&lt;author&gt;George, Timothy S&lt;/author&gt;&lt;author&gt;Brown, Lawrie K&lt;/author&gt;&lt;author&gt;Raffan, Annette&lt;/author&gt;&lt;author&gt;Cooper, Laura J&lt;/author&gt;&lt;author&gt;Naveed, Muhammad&lt;/author&gt;&lt;author&gt;Bengough, Anthony G&lt;/author&gt;&lt;author&gt;Sinclair, Ian&lt;/author&gt;&lt;/authors&gt;&lt;/contributors&gt;&lt;titles&gt;&lt;title&gt;High</w:instrText>
      </w:r>
      <w:r w:rsidR="008849C3">
        <w:rPr>
          <w:rFonts w:ascii="Times New Roman" w:hAnsi="Times New Roman" w:cs="Times New Roman"/>
          <w:lang w:val="en-US"/>
        </w:rPr>
        <w:instrText>‐</w:instrText>
      </w:r>
      <w:r w:rsidR="008849C3">
        <w:rPr>
          <w:rFonts w:ascii="Garamond" w:hAnsi="Garamond" w:cs="Times New Roman"/>
          <w:lang w:val="en-US"/>
        </w:rPr>
        <w:instrText>resolution synchrotron imaging shows that root hairs influence rhizosphere soil structure formation&lt;/title&gt;&lt;secondary-title&gt;New Phytologist&lt;/secondary-title&gt;&lt;/titles&gt;&lt;pages&gt;124-135&lt;/pages&gt;&lt;volume&gt;216&lt;/volume&gt;&lt;number&gt;1&lt;/number&gt;&lt;dates&gt;&lt;year&gt;2017&lt;/year&gt;&lt;/dates&gt;&lt;isbn&gt;1469-8137&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(Koebernick et al., 2017)</w:t>
      </w:r>
      <w:r w:rsidRPr="00ED5C2E">
        <w:rPr>
          <w:rFonts w:ascii="Garamond" w:hAnsi="Garamond" w:cs="Times New Roman"/>
          <w:lang w:val="en-US"/>
        </w:rPr>
        <w:fldChar w:fldCharType="end"/>
      </w:r>
      <w:r w:rsidRPr="00ED5C2E">
        <w:rPr>
          <w:rFonts w:ascii="Garamond" w:hAnsi="Garamond" w:cs="Times New Roman"/>
          <w:lang w:val="en-US"/>
        </w:rPr>
        <w:t xml:space="preserve">, P uptake by root hairs </w:t>
      </w:r>
      <w:r w:rsidRPr="00ED5C2E">
        <w:rPr>
          <w:rFonts w:ascii="Garamond" w:hAnsi="Garamond" w:cs="Times New Roman"/>
          <w:lang w:val="en-US"/>
        </w:rPr>
        <w:fldChar w:fldCharType="begin">
          <w:fldData xml:space="preserve">PEVuZE5vdGU+PENpdGU+PEF1dGhvcj5EYWx5PC9BdXRob3I+PFllYXI+MjAxNjwvWWVhcj48UmVj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PEVuZE5vdGU+PENpdGU+PEF1dGhvcj5EYWx5PC9BdXRob3I+PFllYXI+MjAxNjwvWWVhcj48UmVj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Pr="00ED5C2E">
        <w:rPr>
          <w:rFonts w:ascii="Garamond" w:hAnsi="Garamond" w:cs="Times New Roman"/>
          <w:lang w:val="en-US"/>
        </w:rPr>
      </w:r>
      <w:r w:rsidRPr="00ED5C2E">
        <w:rPr>
          <w:rFonts w:ascii="Garamond" w:hAnsi="Garamond" w:cs="Times New Roman"/>
          <w:lang w:val="en-US"/>
        </w:rPr>
        <w:fldChar w:fldCharType="separate"/>
      </w:r>
      <w:r>
        <w:rPr>
          <w:rFonts w:ascii="Garamond" w:hAnsi="Garamond" w:cs="Times New Roman"/>
          <w:noProof/>
          <w:lang w:val="en-US"/>
        </w:rPr>
        <w:t>(Daly et al., 2016)</w:t>
      </w:r>
      <w:r w:rsidRPr="00ED5C2E">
        <w:rPr>
          <w:rFonts w:ascii="Garamond" w:hAnsi="Garamond" w:cs="Times New Roman"/>
          <w:lang w:val="en-US"/>
        </w:rPr>
        <w:fldChar w:fldCharType="end"/>
      </w:r>
      <w:r w:rsidRPr="00ED5C2E">
        <w:rPr>
          <w:rFonts w:ascii="Garamond" w:hAnsi="Garamond" w:cs="Times New Roman"/>
          <w:lang w:val="en-US"/>
        </w:rPr>
        <w:t xml:space="preserve">, and the effect of sorption site distribution on solute diffusion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&lt;EndNote&gt;&lt;Cite&gt;&lt;Author&gt;Masum&lt;/Author&gt;&lt;Year&gt;2016&lt;/Year&gt;&lt;RecNum&gt;1208&lt;/RecNum&gt;&lt;DisplayText&gt;(Masum et al., 2016)&lt;/DisplayText&gt;&lt;record&gt;&lt;rec-number&gt;1208&lt;/rec-number&gt;&lt;foreign-keys&gt;&lt;key app="EN" db-id="fprfxwsxneafavezeaavpapgzpss2w2vxpet" timestamp="1584460628"&gt;1208&lt;/key&gt;&lt;/foreign-keys&gt;&lt;ref-type name="Journal Article"&gt;17&lt;/ref-type&gt;&lt;contributors&gt;&lt;authors&gt;&lt;author&gt;Masum, SA&lt;/author&gt;&lt;author&gt;Kirk, Guy JD&lt;/author&gt;&lt;author&gt;Daly, KR&lt;/author&gt;&lt;author&gt;Roose, T&lt;/author&gt;&lt;/authors&gt;&lt;/contributors&gt;&lt;titles&gt;&lt;title&gt;The effect of non</w:instrText>
      </w:r>
      <w:r w:rsidR="00D0095D">
        <w:rPr>
          <w:rFonts w:ascii="Times New Roman" w:hAnsi="Times New Roman" w:cs="Times New Roman"/>
          <w:lang w:val="en-US"/>
        </w:rPr>
        <w:instrText>‐</w:instrText>
      </w:r>
      <w:r w:rsidR="00D0095D">
        <w:rPr>
          <w:rFonts w:ascii="Garamond" w:hAnsi="Garamond" w:cs="Times New Roman"/>
          <w:lang w:val="en-US"/>
        </w:rPr>
        <w:instrText>uniform microscale distribution of sorption sites on solute diffusion in soil&lt;/title&gt;&lt;secondary-title&gt;European Journal of Soil Science&lt;/secondary-title&gt;&lt;/titles&gt;&lt;periodical&gt;&lt;full-title&gt;European Journal of Soil Science&lt;/full-title&gt;&lt;/periodical&gt;&lt;pages&gt;514-522&lt;/pages&gt;&lt;volume&gt;67&lt;/volume&gt;&lt;number&gt;4&lt;/number&gt;&lt;dates&gt;&lt;year&gt;2016&lt;/year&gt;&lt;/dates&gt;&lt;isbn&gt;1351-0754&lt;/isbn&gt;&lt;urls&gt;&lt;/urls&gt;&lt;/record&gt;&lt;/Cite&gt;&lt;/EndNote&gt;</w:instrText>
      </w:r>
      <w:r w:rsidRPr="00ED5C2E">
        <w:rPr>
          <w:rFonts w:ascii="Garamond" w:hAnsi="Garamond" w:cs="Times New Roman"/>
          <w:lang w:val="en-US"/>
        </w:rPr>
        <w:fldChar w:fldCharType="separate"/>
      </w:r>
      <w:r>
        <w:rPr>
          <w:rFonts w:ascii="Garamond" w:hAnsi="Garamond" w:cs="Times New Roman"/>
          <w:noProof/>
          <w:lang w:val="en-US"/>
        </w:rPr>
        <w:t>(Masum et al., 2016)</w:t>
      </w:r>
      <w:r w:rsidRPr="00ED5C2E">
        <w:rPr>
          <w:rFonts w:ascii="Garamond" w:hAnsi="Garamond" w:cs="Times New Roman"/>
          <w:lang w:val="en-US"/>
        </w:rPr>
        <w:fldChar w:fldCharType="end"/>
      </w:r>
      <w:r w:rsidRPr="00ED5C2E">
        <w:rPr>
          <w:rFonts w:ascii="Garamond" w:hAnsi="Garamond" w:cs="Times New Roman"/>
          <w:lang w:val="en-US"/>
        </w:rPr>
        <w:t xml:space="preserve">. Pore-scale models are also used to assess </w:t>
      </w:r>
      <w:r>
        <w:rPr>
          <w:rFonts w:ascii="Garamond" w:hAnsi="Garamond" w:cs="Times New Roman"/>
          <w:lang w:val="en-US"/>
        </w:rPr>
        <w:t xml:space="preserve">the accuracy of larger scale </w:t>
      </w:r>
      <w:r w:rsidRPr="00ED5C2E">
        <w:rPr>
          <w:rFonts w:ascii="Garamond" w:hAnsi="Garamond" w:cs="Times New Roman"/>
          <w:lang w:val="en-US"/>
        </w:rPr>
        <w:t xml:space="preserve">root-zone models </w:t>
      </w:r>
      <w:r w:rsidRPr="00ED5C2E">
        <w:rPr>
          <w:rFonts w:ascii="Garamond" w:hAnsi="Garamond" w:cs="Times New Roman"/>
          <w:lang w:val="en-US"/>
        </w:rPr>
        <w:fldChar w:fldCharType="begin">
          <w:fldData xml:space="preserve">PEVuZE5vdGU+PENpdGU+PEF1dGhvcj5Db29wZXI8L0F1dGhvcj48WWVhcj4yMDE3PC9ZZWFyPjxS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PEVuZE5vdGU+PENpdGU+PEF1dGhvcj5Db29wZXI8L0F1dGhvcj48WWVhcj4yMDE3PC9ZZWFyPjxS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Pr="00ED5C2E">
        <w:rPr>
          <w:rFonts w:ascii="Garamond" w:hAnsi="Garamond" w:cs="Times New Roman"/>
          <w:lang w:val="en-US"/>
        </w:rPr>
      </w:r>
      <w:r w:rsidRPr="00ED5C2E">
        <w:rPr>
          <w:rFonts w:ascii="Garamond" w:hAnsi="Garamond" w:cs="Times New Roman"/>
          <w:lang w:val="en-US"/>
        </w:rPr>
        <w:fldChar w:fldCharType="separate"/>
      </w:r>
      <w:r>
        <w:rPr>
          <w:rFonts w:ascii="Garamond" w:hAnsi="Garamond" w:cs="Times New Roman"/>
          <w:noProof/>
          <w:lang w:val="en-US"/>
        </w:rPr>
        <w:t>(Cooper et al., 2017; Daly and Roose, 2018)</w:t>
      </w:r>
      <w:r w:rsidRPr="00ED5C2E">
        <w:rPr>
          <w:rFonts w:ascii="Garamond" w:hAnsi="Garamond" w:cs="Times New Roman"/>
          <w:lang w:val="en-US"/>
        </w:rPr>
        <w:fldChar w:fldCharType="end"/>
      </w:r>
      <w:r w:rsidRPr="00ED5C2E">
        <w:rPr>
          <w:rFonts w:ascii="Garamond" w:hAnsi="Garamond" w:cs="Times New Roman"/>
          <w:lang w:val="en-US"/>
        </w:rPr>
        <w:t xml:space="preserve"> and to determine macro-scale soil properties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&lt;EndNote&gt;&lt;Cite&gt;&lt;Author&gt;Daly&lt;/Author&gt;&lt;Year&gt;2018&lt;/Year&gt;&lt;RecNum&gt;1210&lt;/RecNum&gt;&lt;DisplayText&gt;(Daly et al., 2018)&lt;/DisplayText&gt;&lt;record&gt;&lt;rec-number&gt;1210&lt;/rec-number&gt;&lt;foreign-keys&gt;&lt;key app="EN" db-id="fprfxwsxneafavezeaavpapgzpss2w2vxpet" timestamp="1584460628"&gt;1210&lt;/key&gt;&lt;/foreign-keys&gt;&lt;ref-type name="Journal Article"&gt;17&lt;/ref-type&gt;&lt;contributors&gt;&lt;authors&gt;&lt;author&gt;Daly, K. R.&lt;/author&gt;&lt;author&gt;Keyes, S. D.&lt;/author&gt;&lt;author&gt;Roose, T.&lt;/author&gt;&lt;/authors&gt;&lt;/contributors&gt;&lt;auth-address&gt;School of Engineering Science, University of Southampton, Southampton SO17 1BJ, England, UK.&lt;/auth-address&gt;&lt;titles&gt;&lt;title&gt;Determination of macro-scale soil properties from pore scale structures: image-based modelling of poroelastic structures&lt;/title&gt;&lt;secondary-title&gt;Proceedings of the Royal Society A - Mathematical Physical and Engineering Sciences&lt;/secondary-title&gt;&lt;/titles&gt;&lt;periodical&gt;&lt;full-title&gt;Proceedings of the Royal Society A - Mathematical Physical and Engineering Sciences&lt;/full-title&gt;&lt;abbr-1&gt;P Roy Soc a-Math Phy&lt;/abbr-1&gt;&lt;/periodical&gt;&lt;pages&gt;20170745&lt;/pages&gt;&lt;volume&gt;474&lt;/volume&gt;&lt;number&gt;2215&lt;/number&gt;&lt;edition&gt;2018/08/16&lt;/edition&gt;&lt;keywords&gt;&lt;keyword&gt;homogenization&lt;/keyword&gt;&lt;keyword&gt;image-basedmodelling&lt;/keyword&gt;&lt;keyword&gt;multiscale analysis&lt;/keyword&gt;&lt;keyword&gt;poroelasticity&lt;/keyword&gt;&lt;keyword&gt;soil science&lt;/keyword&gt;&lt;/keywords&gt;&lt;dates&gt;&lt;year&gt;2018&lt;/year&gt;&lt;pub-dates&gt;&lt;date&gt;Jul&lt;/date&gt;&lt;/pub-dates&gt;&lt;/dates&gt;&lt;isbn&gt;1364-5021 (Print)&amp;#xD;1364-5021 (Linking)&lt;/isbn&gt;&lt;accession-num&gt;30108457&lt;/accession-num&gt;&lt;urls&gt;&lt;related-urls&gt;&lt;url&gt;https://www.ncbi.nlm.nih.gov/pubmed/30108457&lt;/url&gt;&lt;/related-urls&gt;&lt;/urls&gt;&lt;custom2&gt;PMC6083241&lt;/custom2&gt;&lt;electronic-resource-num&gt;10.1098/rspa.2017.0745&lt;/electronic-resource-num&gt;&lt;/record&gt;&lt;/Cite&gt;&lt;/EndNote&gt;</w:instrText>
      </w:r>
      <w:r w:rsidRPr="00ED5C2E">
        <w:rPr>
          <w:rFonts w:ascii="Garamond" w:hAnsi="Garamond" w:cs="Times New Roman"/>
          <w:lang w:val="en-US"/>
        </w:rPr>
        <w:fldChar w:fldCharType="separate"/>
      </w:r>
      <w:r>
        <w:rPr>
          <w:rFonts w:ascii="Garamond" w:hAnsi="Garamond" w:cs="Times New Roman"/>
          <w:noProof/>
          <w:lang w:val="en-US"/>
        </w:rPr>
        <w:t>(Daly et al., 2018)</w:t>
      </w:r>
      <w:r w:rsidRPr="00ED5C2E">
        <w:rPr>
          <w:rFonts w:ascii="Garamond" w:hAnsi="Garamond" w:cs="Times New Roman"/>
          <w:lang w:val="en-US"/>
        </w:rPr>
        <w:fldChar w:fldCharType="end"/>
      </w:r>
      <w:r w:rsidRPr="00ED5C2E">
        <w:rPr>
          <w:rFonts w:ascii="Garamond" w:hAnsi="Garamond" w:cs="Times New Roman"/>
          <w:lang w:val="en-US"/>
        </w:rPr>
        <w:t xml:space="preserve">. These have been used to simulate urea release from coated pellets and its diffusion in a fully saturated porous domain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&lt;EndNote&gt;&lt;Cite&gt;&lt;Author&gt;Trinh&lt;/Author&gt;&lt;Year&gt;2015&lt;/Year&gt;&lt;RecNum&gt;1211&lt;/RecNum&gt;&lt;DisplayText&gt;(Trinh et al., 2015)&lt;/DisplayText&gt;&lt;record&gt;&lt;rec-number&gt;1211&lt;/rec-number&gt;&lt;foreign-keys&gt;&lt;key app="EN" db-id="fprfxwsxneafavezeaavpapgzpss2w2vxpet" timestamp="1584460628"&gt;1211&lt;/key&gt;&lt;/foreign-keys&gt;&lt;ref-type name="Journal Article"&gt;17&lt;/ref-type&gt;&lt;contributors&gt;&lt;authors&gt;&lt;author&gt;Trinh, T. H.&lt;/author&gt;&lt;author&gt;KuShaari, K.&lt;/author&gt;&lt;author&gt;Basit, A.&lt;/author&gt;&lt;/authors&gt;&lt;/contributors&gt;&lt;auth-address&gt;Univ Teknol PETRONAS, Dept Chem Engn, Tronoh 31750, Perak, Malaysia&amp;#xD;HCMC Univ Technol, Fac Chem Engn, Ho Chi Minh, Vietnam&lt;/auth-address&gt;&lt;titles&gt;&lt;title&gt;Modeling the Release of Nitrogen from Controlled-Release Fertilizer with Imperfect Coating in Soils and Water&lt;/title&gt;&lt;secondary-title&gt;Industrial &amp;amp; Engineering Chemistry Research&lt;/secondary-title&gt;&lt;alt-title&gt;Ind Eng Chem Res&lt;/alt-title&gt;&lt;/titles&gt;&lt;periodical&gt;&lt;full-title&gt;Industrial &amp;amp; Engineering Chemistry Research&lt;/full-title&gt;&lt;/periodical&gt;&lt;pages&gt;6724-6733&lt;/pages&gt;&lt;volume&gt;54&lt;/volume&gt;&lt;number&gt;26&lt;/number&gt;&lt;keywords&gt;&lt;keyword&gt;polymer-coated fertilizers&lt;/keyword&gt;&lt;keyword&gt;slow-release&lt;/keyword&gt;&lt;keyword&gt;nutrient release&lt;/keyword&gt;&lt;keyword&gt;urea release&lt;/keyword&gt;&lt;keyword&gt;temperature&lt;/keyword&gt;&lt;keyword&gt;prediction&lt;/keyword&gt;&lt;keyword&gt;simulation&lt;/keyword&gt;&lt;keyword&gt;granules&lt;/keyword&gt;&lt;keyword&gt;patterns&lt;/keyword&gt;&lt;keyword&gt;film&lt;/keyword&gt;&lt;/keywords&gt;&lt;dates&gt;&lt;year&gt;2015&lt;/year&gt;&lt;pub-dates&gt;&lt;date&gt;Jul 8&lt;/date&gt;&lt;/pub-dates&gt;&lt;/dates&gt;&lt;isbn&gt;0888-5885&lt;/isbn&gt;&lt;accession-num&gt;WOS:000357964200015&lt;/accession-num&gt;&lt;urls&gt;&lt;related-urls&gt;&lt;url&gt;&amp;lt;Go to ISI&amp;gt;://WOS:000357964200015&lt;/url&gt;&lt;/related-urls&gt;&lt;/urls&gt;&lt;electronic-resource-num&gt;10.1021/acs.iecr.5b01281&lt;/electronic-resource-num&gt;&lt;language&gt;English&lt;/language&gt;&lt;/record&gt;&lt;/Cite&gt;&lt;/EndNote&gt;</w:instrText>
      </w:r>
      <w:r w:rsidRPr="00ED5C2E">
        <w:rPr>
          <w:rFonts w:ascii="Garamond" w:hAnsi="Garamond" w:cs="Times New Roman"/>
          <w:lang w:val="en-US"/>
        </w:rPr>
        <w:fldChar w:fldCharType="separate"/>
      </w:r>
      <w:r>
        <w:rPr>
          <w:rFonts w:ascii="Garamond" w:hAnsi="Garamond" w:cs="Times New Roman"/>
          <w:noProof/>
          <w:lang w:val="en-US"/>
        </w:rPr>
        <w:t>(Trinh et al., 2015)</w:t>
      </w:r>
      <w:r w:rsidRPr="00ED5C2E">
        <w:rPr>
          <w:rFonts w:ascii="Garamond" w:hAnsi="Garamond" w:cs="Times New Roman"/>
          <w:lang w:val="en-US"/>
        </w:rPr>
        <w:fldChar w:fldCharType="end"/>
      </w:r>
      <w:r w:rsidRPr="00ED5C2E">
        <w:rPr>
          <w:rFonts w:ascii="Garamond" w:hAnsi="Garamond" w:cs="Times New Roman"/>
          <w:lang w:val="en-US"/>
        </w:rPr>
        <w:t>, but the approach has yet to be employed to describe an N pellet dispe</w:t>
      </w:r>
      <w:r w:rsidR="005A643D">
        <w:rPr>
          <w:rFonts w:ascii="Garamond" w:hAnsi="Garamond" w:cs="Times New Roman"/>
          <w:lang w:val="en-US"/>
        </w:rPr>
        <w:t>rsion in a</w:t>
      </w:r>
      <w:r>
        <w:rPr>
          <w:rFonts w:ascii="Garamond" w:hAnsi="Garamond" w:cs="Times New Roman"/>
          <w:lang w:val="en-US"/>
        </w:rPr>
        <w:t xml:space="preserve"> partially saturated matrix. </w:t>
      </w:r>
    </w:p>
    <w:p w14:paraId="518DF377" w14:textId="77777777" w:rsidR="00AB66D9" w:rsidRDefault="00AB66D9" w:rsidP="00AB66D9">
      <w:pPr>
        <w:spacing w:line="480" w:lineRule="auto"/>
        <w:rPr>
          <w:rFonts w:ascii="Garamond" w:hAnsi="Garamond" w:cs="Times New Roman"/>
          <w:lang w:val="en-US"/>
        </w:rPr>
      </w:pPr>
      <w:r>
        <w:rPr>
          <w:rFonts w:ascii="Garamond" w:hAnsi="Garamond" w:cs="Times New Roman"/>
          <w:lang w:val="en-US"/>
        </w:rPr>
        <w:t>We hypothesize that N concentrations in soil pore water under drier conditions may be high enough to hinder microbial communities, and we can quantify these regions considering pore scale image based modeling. Thus, t</w:t>
      </w:r>
      <w:r w:rsidRPr="00ED5C2E">
        <w:rPr>
          <w:rFonts w:ascii="Garamond" w:hAnsi="Garamond" w:cs="Times New Roman"/>
          <w:lang w:val="en-US"/>
        </w:rPr>
        <w:t xml:space="preserve">he aim of </w:t>
      </w:r>
      <w:r>
        <w:rPr>
          <w:rFonts w:ascii="Garamond" w:hAnsi="Garamond" w:cs="Times New Roman"/>
          <w:lang w:val="en-US"/>
        </w:rPr>
        <w:t>this</w:t>
      </w:r>
      <w:r w:rsidRPr="00ED5C2E">
        <w:rPr>
          <w:rFonts w:ascii="Garamond" w:hAnsi="Garamond" w:cs="Times New Roman"/>
          <w:lang w:val="en-US"/>
        </w:rPr>
        <w:t xml:space="preserve"> study was to develop a model which describes the release of N from a fertilizer pellet, and the subsequent N reactions in soil-solution at a pore-scale level by accounting for key microbia</w:t>
      </w:r>
      <w:r>
        <w:rPr>
          <w:rFonts w:ascii="Garamond" w:hAnsi="Garamond" w:cs="Times New Roman"/>
          <w:lang w:val="en-US"/>
        </w:rPr>
        <w:t>l processes at this scale. Specifically, our objectives were to:</w:t>
      </w:r>
    </w:p>
    <w:p w14:paraId="4DC2092E" w14:textId="6CEC883C" w:rsidR="00AB66D9" w:rsidRDefault="00AB66D9" w:rsidP="00AB66D9">
      <w:pPr>
        <w:pStyle w:val="ListParagraph"/>
        <w:numPr>
          <w:ilvl w:val="0"/>
          <w:numId w:val="29"/>
        </w:numPr>
        <w:spacing w:line="480" w:lineRule="auto"/>
        <w:rPr>
          <w:rFonts w:ascii="Garamond" w:hAnsi="Garamond" w:cs="Times New Roman"/>
          <w:lang w:val="en-US"/>
        </w:rPr>
      </w:pPr>
      <w:r>
        <w:rPr>
          <w:rFonts w:ascii="Garamond" w:hAnsi="Garamond" w:cs="Times New Roman"/>
          <w:lang w:val="en-US"/>
        </w:rPr>
        <w:t xml:space="preserve">Use a model to determine the spatial arrangement of water in an image-based geometry containing soil solids, air and a fertilizer pellet at different </w:t>
      </w:r>
      <w:r w:rsidR="008F5D82">
        <w:rPr>
          <w:rFonts w:ascii="Garamond" w:hAnsi="Garamond" w:cs="Times New Roman"/>
          <w:lang w:val="en-US"/>
        </w:rPr>
        <w:t xml:space="preserve">water </w:t>
      </w:r>
      <w:r>
        <w:rPr>
          <w:rFonts w:ascii="Garamond" w:hAnsi="Garamond" w:cs="Times New Roman"/>
          <w:lang w:val="en-US"/>
        </w:rPr>
        <w:t>saturations</w:t>
      </w:r>
    </w:p>
    <w:p w14:paraId="27E6F83D" w14:textId="4F0799A7" w:rsidR="00AB66D9" w:rsidRDefault="00AB66D9" w:rsidP="00AB66D9">
      <w:pPr>
        <w:pStyle w:val="ListParagraph"/>
        <w:numPr>
          <w:ilvl w:val="0"/>
          <w:numId w:val="29"/>
        </w:numPr>
        <w:spacing w:line="480" w:lineRule="auto"/>
        <w:rPr>
          <w:rFonts w:ascii="Garamond" w:hAnsi="Garamond" w:cs="Times New Roman"/>
          <w:lang w:val="en-US"/>
        </w:rPr>
      </w:pPr>
      <w:r w:rsidRPr="000A1966">
        <w:rPr>
          <w:rFonts w:ascii="Garamond" w:hAnsi="Garamond" w:cs="Times New Roman"/>
          <w:lang w:val="en-US"/>
        </w:rPr>
        <w:t xml:space="preserve">Develop an image-based model that characterizes relevant pore scale </w:t>
      </w:r>
      <w:r w:rsidR="008849C3">
        <w:rPr>
          <w:rFonts w:ascii="Garamond" w:hAnsi="Garamond" w:cs="Times New Roman"/>
          <w:lang w:val="en-US"/>
        </w:rPr>
        <w:t>N</w:t>
      </w:r>
      <w:r w:rsidRPr="000A1966">
        <w:rPr>
          <w:rFonts w:ascii="Garamond" w:hAnsi="Garamond" w:cs="Times New Roman"/>
          <w:lang w:val="en-US"/>
        </w:rPr>
        <w:t xml:space="preserve"> processes</w:t>
      </w:r>
    </w:p>
    <w:p w14:paraId="62CDFD6C" w14:textId="201BB2A5" w:rsidR="00AB66D9" w:rsidRPr="000A1966" w:rsidRDefault="00AB66D9" w:rsidP="00AB66D9">
      <w:pPr>
        <w:pStyle w:val="ListParagraph"/>
        <w:numPr>
          <w:ilvl w:val="0"/>
          <w:numId w:val="29"/>
        </w:numPr>
        <w:spacing w:line="480" w:lineRule="auto"/>
        <w:rPr>
          <w:rFonts w:ascii="Garamond" w:hAnsi="Garamond" w:cs="Times New Roman"/>
          <w:lang w:val="en-US"/>
        </w:rPr>
      </w:pPr>
      <w:r w:rsidRPr="000A1966">
        <w:rPr>
          <w:rFonts w:ascii="Garamond" w:hAnsi="Garamond" w:cs="Times New Roman"/>
          <w:lang w:val="en-US"/>
        </w:rPr>
        <w:t xml:space="preserve">Quantify N concentrations </w:t>
      </w:r>
      <w:r w:rsidR="008F5D82">
        <w:rPr>
          <w:rFonts w:ascii="Garamond" w:hAnsi="Garamond" w:cs="Times New Roman"/>
          <w:lang w:val="en-US"/>
        </w:rPr>
        <w:t xml:space="preserve">accounting for </w:t>
      </w:r>
      <w:r w:rsidRPr="000A1966">
        <w:rPr>
          <w:rFonts w:ascii="Garamond" w:hAnsi="Garamond" w:cs="Times New Roman"/>
          <w:lang w:val="en-US"/>
        </w:rPr>
        <w:t>air-water phase field model at different saturations</w:t>
      </w:r>
    </w:p>
    <w:p w14:paraId="137FFA18" w14:textId="5F35A92B" w:rsidR="00AB66D9" w:rsidRPr="000A1966" w:rsidRDefault="00AB66D9" w:rsidP="00AB66D9">
      <w:pPr>
        <w:pStyle w:val="ListParagraph"/>
        <w:numPr>
          <w:ilvl w:val="0"/>
          <w:numId w:val="29"/>
        </w:numPr>
        <w:spacing w:line="480" w:lineRule="auto"/>
        <w:rPr>
          <w:rFonts w:ascii="Garamond" w:hAnsi="Garamond" w:cs="Times New Roman"/>
          <w:lang w:val="en-US"/>
        </w:rPr>
      </w:pPr>
      <w:r w:rsidRPr="000A1966">
        <w:rPr>
          <w:rFonts w:ascii="Garamond" w:hAnsi="Garamond" w:cs="Times New Roman"/>
          <w:lang w:val="en-US"/>
        </w:rPr>
        <w:t xml:space="preserve">Link the adverse effects that </w:t>
      </w:r>
      <w:r w:rsidR="008849C3">
        <w:rPr>
          <w:rFonts w:ascii="Garamond" w:hAnsi="Garamond" w:cs="Times New Roman"/>
          <w:lang w:val="en-US"/>
        </w:rPr>
        <w:t>N</w:t>
      </w:r>
      <w:r w:rsidRPr="000A1966">
        <w:rPr>
          <w:rFonts w:ascii="Garamond" w:hAnsi="Garamond" w:cs="Times New Roman"/>
          <w:lang w:val="en-US"/>
        </w:rPr>
        <w:t xml:space="preserve"> concentrations have on relative microbial activity</w:t>
      </w:r>
    </w:p>
    <w:p w14:paraId="2FAA26BD" w14:textId="77777777" w:rsidR="00AB66D9" w:rsidRPr="000A1966" w:rsidRDefault="00AB66D9" w:rsidP="00AB66D9">
      <w:pPr>
        <w:pStyle w:val="ListParagraph"/>
        <w:numPr>
          <w:ilvl w:val="0"/>
          <w:numId w:val="29"/>
        </w:numPr>
        <w:spacing w:line="480" w:lineRule="auto"/>
        <w:rPr>
          <w:rFonts w:ascii="Garamond" w:hAnsi="Garamond" w:cs="Times New Roman"/>
          <w:lang w:val="en-US"/>
        </w:rPr>
      </w:pPr>
      <w:r w:rsidRPr="000A1966">
        <w:rPr>
          <w:rFonts w:ascii="Garamond" w:hAnsi="Garamond" w:cs="Times New Roman"/>
          <w:lang w:val="en-US"/>
        </w:rPr>
        <w:lastRenderedPageBreak/>
        <w:t>Map zones of microbial inhibition based on pore scale N-concentrations</w:t>
      </w:r>
    </w:p>
    <w:p w14:paraId="2D9CE718" w14:textId="7F667C39" w:rsidR="00AB66D9" w:rsidRPr="00746DB8" w:rsidRDefault="00AB66D9" w:rsidP="00AB66D9">
      <w:pPr>
        <w:spacing w:line="480" w:lineRule="auto"/>
        <w:rPr>
          <w:rFonts w:ascii="Garamond" w:hAnsi="Garamond" w:cs="Times New Roman"/>
          <w:lang w:val="en-US"/>
        </w:rPr>
      </w:pPr>
      <w:r w:rsidRPr="00746DB8">
        <w:rPr>
          <w:rFonts w:ascii="Garamond" w:hAnsi="Garamond" w:cs="Times New Roman"/>
          <w:lang w:val="en-US"/>
        </w:rPr>
        <w:t>W</w:t>
      </w:r>
      <w:r>
        <w:rPr>
          <w:rFonts w:ascii="Garamond" w:hAnsi="Garamond" w:cs="Times New Roman"/>
          <w:lang w:val="en-US"/>
        </w:rPr>
        <w:t xml:space="preserve">e begin by </w:t>
      </w:r>
      <w:r w:rsidRPr="00746DB8">
        <w:rPr>
          <w:rFonts w:ascii="Garamond" w:hAnsi="Garamond" w:cs="Times New Roman"/>
          <w:lang w:val="en-US"/>
        </w:rPr>
        <w:t>developing and parameterizing the model for the microbial processes of nitrification, organic N mineralization, ammonium</w:t>
      </w:r>
      <w:r w:rsidR="005A643D">
        <w:rPr>
          <w:rFonts w:ascii="Garamond" w:hAnsi="Garamond" w:cs="Times New Roman"/>
          <w:lang w:val="en-US"/>
        </w:rPr>
        <w:t>,</w:t>
      </w:r>
      <w:r w:rsidRPr="00746DB8">
        <w:rPr>
          <w:rFonts w:ascii="Garamond" w:hAnsi="Garamond" w:cs="Times New Roman"/>
          <w:lang w:val="en-US"/>
        </w:rPr>
        <w:t xml:space="preserve"> and nitrate immobilization</w:t>
      </w:r>
      <w:r>
        <w:rPr>
          <w:rFonts w:ascii="Garamond" w:hAnsi="Garamond" w:cs="Times New Roman"/>
          <w:lang w:val="en-US"/>
        </w:rPr>
        <w:t>. We then link these reactions to the physical process</w:t>
      </w:r>
      <w:r w:rsidRPr="00746DB8">
        <w:rPr>
          <w:rFonts w:ascii="Garamond" w:hAnsi="Garamond" w:cs="Times New Roman"/>
          <w:lang w:val="en-US"/>
        </w:rPr>
        <w:t xml:space="preserve"> of NH</w:t>
      </w:r>
      <w:r w:rsidRPr="00DD70E6">
        <w:rPr>
          <w:rFonts w:ascii="Garamond" w:hAnsi="Garamond"/>
          <w:vertAlign w:val="subscript"/>
          <w:lang w:val="en-US"/>
        </w:rPr>
        <w:t>4</w:t>
      </w:r>
      <w:r w:rsidRPr="00DD70E6">
        <w:rPr>
          <w:rFonts w:ascii="Garamond" w:hAnsi="Garamond"/>
          <w:vertAlign w:val="superscript"/>
          <w:lang w:val="en-US"/>
        </w:rPr>
        <w:t>+</w:t>
      </w:r>
      <w:r w:rsidRPr="00746DB8">
        <w:rPr>
          <w:rFonts w:ascii="Garamond" w:hAnsi="Garamond" w:cs="Times New Roman"/>
          <w:lang w:val="en-US"/>
        </w:rPr>
        <w:t xml:space="preserve"> and NO</w:t>
      </w:r>
      <w:r w:rsidRPr="00DD70E6">
        <w:rPr>
          <w:rFonts w:ascii="Garamond" w:hAnsi="Garamond"/>
          <w:vertAlign w:val="subscript"/>
          <w:lang w:val="en-US"/>
        </w:rPr>
        <w:t>3</w:t>
      </w:r>
      <w:r w:rsidRPr="00DD70E6">
        <w:rPr>
          <w:rFonts w:ascii="Garamond" w:hAnsi="Garamond"/>
          <w:vertAlign w:val="superscript"/>
          <w:lang w:val="en-US"/>
        </w:rPr>
        <w:t>-</w:t>
      </w:r>
      <w:r w:rsidRPr="00746DB8">
        <w:rPr>
          <w:rFonts w:ascii="Garamond" w:hAnsi="Garamond" w:cs="Times New Roman"/>
          <w:lang w:val="en-US"/>
        </w:rPr>
        <w:t xml:space="preserve"> diffusion, and </w:t>
      </w:r>
      <w:r w:rsidR="008849C3" w:rsidRPr="00746DB8">
        <w:rPr>
          <w:rFonts w:ascii="Garamond" w:hAnsi="Garamond" w:cs="Times New Roman"/>
          <w:lang w:val="en-US"/>
        </w:rPr>
        <w:t>NH</w:t>
      </w:r>
      <w:r w:rsidR="008849C3" w:rsidRPr="00DD70E6">
        <w:rPr>
          <w:rFonts w:ascii="Garamond" w:hAnsi="Garamond"/>
          <w:vertAlign w:val="subscript"/>
          <w:lang w:val="en-US"/>
        </w:rPr>
        <w:t>4</w:t>
      </w:r>
      <w:r w:rsidR="008849C3" w:rsidRPr="00DD70E6">
        <w:rPr>
          <w:rFonts w:ascii="Garamond" w:hAnsi="Garamond"/>
          <w:vertAlign w:val="superscript"/>
          <w:lang w:val="en-US"/>
        </w:rPr>
        <w:t>+</w:t>
      </w:r>
      <w:r w:rsidR="008849C3">
        <w:rPr>
          <w:rFonts w:ascii="Garamond" w:hAnsi="Garamond"/>
          <w:vertAlign w:val="superscript"/>
          <w:lang w:val="en-US"/>
        </w:rPr>
        <w:t xml:space="preserve"> </w:t>
      </w:r>
      <w:r w:rsidRPr="00746DB8">
        <w:rPr>
          <w:rFonts w:ascii="Garamond" w:hAnsi="Garamond" w:cs="Times New Roman"/>
          <w:lang w:val="en-US"/>
        </w:rPr>
        <w:t>sorption to soil mineral particle surfaces. Ultimately, we aim</w:t>
      </w:r>
      <w:r>
        <w:rPr>
          <w:rFonts w:ascii="Garamond" w:hAnsi="Garamond" w:cs="Times New Roman"/>
          <w:lang w:val="en-US"/>
        </w:rPr>
        <w:t>ed</w:t>
      </w:r>
      <w:r w:rsidRPr="00746DB8">
        <w:rPr>
          <w:rFonts w:ascii="Garamond" w:hAnsi="Garamond" w:cs="Times New Roman"/>
          <w:lang w:val="en-US"/>
        </w:rPr>
        <w:t xml:space="preserve"> to quantify potential cytotoxic zones around fertilizer granules where microbial activity and thus soil func</w:t>
      </w:r>
      <w:r>
        <w:rPr>
          <w:rFonts w:ascii="Garamond" w:hAnsi="Garamond" w:cs="Times New Roman"/>
          <w:lang w:val="en-US"/>
        </w:rPr>
        <w:t>tioning are negatively affected.</w:t>
      </w:r>
    </w:p>
    <w:p w14:paraId="69E883DF" w14:textId="77777777" w:rsidR="00BA4B91" w:rsidRPr="00ED5C2E" w:rsidRDefault="00BA4B91" w:rsidP="00BA4B91">
      <w:pPr>
        <w:pStyle w:val="Heading1"/>
        <w:spacing w:line="480" w:lineRule="auto"/>
        <w:jc w:val="both"/>
        <w:rPr>
          <w:lang w:val="en-US"/>
        </w:rPr>
      </w:pPr>
      <w:r w:rsidRPr="00ED5C2E">
        <w:rPr>
          <w:lang w:val="en-US"/>
        </w:rPr>
        <w:t>Materials and Methods</w:t>
      </w:r>
    </w:p>
    <w:p w14:paraId="1817FE78" w14:textId="637667AA" w:rsidR="009304A9" w:rsidRDefault="00A55212" w:rsidP="00BA4B91">
      <w:pPr>
        <w:pStyle w:val="Heading2"/>
        <w:spacing w:line="480" w:lineRule="auto"/>
        <w:jc w:val="both"/>
        <w:rPr>
          <w:lang w:val="en-US"/>
        </w:rPr>
      </w:pPr>
      <w:r>
        <w:rPr>
          <w:lang w:val="en-US"/>
        </w:rPr>
        <w:t xml:space="preserve">Imaging </w:t>
      </w:r>
    </w:p>
    <w:p w14:paraId="6B8A101E" w14:textId="39DC2EEC" w:rsidR="00BA4B91" w:rsidRPr="00ED5C2E" w:rsidRDefault="009304A9" w:rsidP="00BA4B91">
      <w:pPr>
        <w:spacing w:line="480" w:lineRule="auto"/>
        <w:jc w:val="both"/>
        <w:rPr>
          <w:rFonts w:ascii="Garamond" w:hAnsi="Garamond"/>
          <w:lang w:val="en-US"/>
        </w:rPr>
      </w:pPr>
      <w:r>
        <w:rPr>
          <w:rFonts w:ascii="Garamond" w:hAnsi="Garamond"/>
          <w:lang w:val="en-US"/>
        </w:rPr>
        <w:t>This study used a</w:t>
      </w:r>
      <w:r w:rsidRPr="00ED5C2E">
        <w:rPr>
          <w:rFonts w:ascii="Garamond" w:hAnsi="Garamond"/>
          <w:lang w:val="en-US"/>
        </w:rPr>
        <w:t xml:space="preserve"> sandy clay loam textured </w:t>
      </w:r>
      <w:proofErr w:type="spellStart"/>
      <w:r w:rsidRPr="00ED5C2E">
        <w:rPr>
          <w:rFonts w:ascii="Garamond" w:hAnsi="Garamond"/>
          <w:lang w:val="en-US"/>
        </w:rPr>
        <w:t>Eutric</w:t>
      </w:r>
      <w:proofErr w:type="spellEnd"/>
      <w:r w:rsidRPr="00ED5C2E">
        <w:rPr>
          <w:rFonts w:ascii="Garamond" w:hAnsi="Garamond"/>
          <w:lang w:val="en-US"/>
        </w:rPr>
        <w:t xml:space="preserve"> </w:t>
      </w:r>
      <w:proofErr w:type="spellStart"/>
      <w:r w:rsidRPr="00ED5C2E">
        <w:rPr>
          <w:rFonts w:ascii="Garamond" w:hAnsi="Garamond"/>
          <w:lang w:val="en-US"/>
        </w:rPr>
        <w:t>Cambisol</w:t>
      </w:r>
      <w:proofErr w:type="spellEnd"/>
      <w:r w:rsidRPr="00ED5C2E">
        <w:rPr>
          <w:rFonts w:ascii="Garamond" w:hAnsi="Garamond"/>
          <w:lang w:val="en-US"/>
        </w:rPr>
        <w:t xml:space="preserve"> soil</w:t>
      </w:r>
      <w:r>
        <w:rPr>
          <w:rFonts w:ascii="Garamond" w:hAnsi="Garamond"/>
          <w:lang w:val="en-US"/>
        </w:rPr>
        <w:t xml:space="preserve"> from </w:t>
      </w:r>
      <w:r w:rsidRPr="00ED5C2E">
        <w:rPr>
          <w:rFonts w:ascii="Garamond" w:hAnsi="Garamond"/>
          <w:lang w:val="en-US"/>
        </w:rPr>
        <w:t xml:space="preserve">Bangor University’s </w:t>
      </w:r>
      <w:proofErr w:type="spellStart"/>
      <w:r w:rsidRPr="00ED5C2E">
        <w:rPr>
          <w:rFonts w:ascii="Garamond" w:hAnsi="Garamond"/>
          <w:lang w:val="en-US"/>
        </w:rPr>
        <w:t>Henfaes</w:t>
      </w:r>
      <w:proofErr w:type="spellEnd"/>
      <w:r w:rsidRPr="00ED5C2E">
        <w:rPr>
          <w:rFonts w:ascii="Garamond" w:hAnsi="Garamond"/>
          <w:lang w:val="en-US"/>
        </w:rPr>
        <w:t xml:space="preserve"> Experimental Station, </w:t>
      </w:r>
      <w:proofErr w:type="spellStart"/>
      <w:r w:rsidRPr="00ED5C2E">
        <w:rPr>
          <w:rFonts w:ascii="Garamond" w:hAnsi="Garamond"/>
          <w:lang w:val="en-US"/>
        </w:rPr>
        <w:t>Abergwyngregyn</w:t>
      </w:r>
      <w:proofErr w:type="spellEnd"/>
      <w:r w:rsidRPr="00ED5C2E">
        <w:rPr>
          <w:rFonts w:ascii="Garamond" w:hAnsi="Garamond"/>
          <w:lang w:val="en-US"/>
        </w:rPr>
        <w:t>, UK</w:t>
      </w:r>
      <w:r>
        <w:rPr>
          <w:rFonts w:ascii="Garamond" w:hAnsi="Garamond"/>
          <w:lang w:val="en-US"/>
        </w:rPr>
        <w:t>.</w:t>
      </w:r>
      <w:r w:rsidR="00A55212">
        <w:rPr>
          <w:rFonts w:ascii="Garamond" w:hAnsi="Garamond"/>
          <w:lang w:val="en-US"/>
        </w:rPr>
        <w:t xml:space="preserve"> </w:t>
      </w:r>
      <w:r w:rsidR="00D00F11" w:rsidRPr="0098281E">
        <w:rPr>
          <w:rFonts w:ascii="Garamond" w:hAnsi="Garamond"/>
          <w:lang w:val="en-US"/>
        </w:rPr>
        <w:t>Fertilizer</w:t>
      </w:r>
      <w:r w:rsidR="0098281E" w:rsidRPr="0098281E">
        <w:rPr>
          <w:rFonts w:ascii="Garamond" w:hAnsi="Garamond"/>
          <w:lang w:val="en-US"/>
        </w:rPr>
        <w:t xml:space="preserve">-soil-pore geometry was </w:t>
      </w:r>
      <w:r w:rsidR="00D17794" w:rsidRPr="0098281E">
        <w:rPr>
          <w:rFonts w:ascii="Garamond" w:hAnsi="Garamond"/>
          <w:lang w:val="en-US"/>
        </w:rPr>
        <w:t>visualized</w:t>
      </w:r>
      <w:r w:rsidR="0098281E" w:rsidRPr="0098281E">
        <w:rPr>
          <w:rFonts w:ascii="Garamond" w:hAnsi="Garamond"/>
          <w:lang w:val="en-US"/>
        </w:rPr>
        <w:t xml:space="preserve"> using </w:t>
      </w:r>
      <w:r w:rsidR="00193FE7">
        <w:rPr>
          <w:rFonts w:ascii="Garamond" w:hAnsi="Garamond"/>
          <w:lang w:val="en-US"/>
        </w:rPr>
        <w:t>X-Ray Computed Tomography (</w:t>
      </w:r>
      <w:r w:rsidR="0098281E" w:rsidRPr="0098281E">
        <w:rPr>
          <w:rFonts w:ascii="Garamond" w:hAnsi="Garamond"/>
          <w:lang w:val="en-US"/>
        </w:rPr>
        <w:t>XRCT</w:t>
      </w:r>
      <w:r w:rsidR="00193FE7">
        <w:rPr>
          <w:rFonts w:ascii="Garamond" w:hAnsi="Garamond"/>
          <w:lang w:val="en-US"/>
        </w:rPr>
        <w:t>)</w:t>
      </w:r>
      <w:r w:rsidR="0098281E" w:rsidRPr="0098281E">
        <w:rPr>
          <w:rFonts w:ascii="Garamond" w:hAnsi="Garamond"/>
          <w:lang w:val="en-US"/>
        </w:rPr>
        <w:t xml:space="preserve">. Soil particles, air and pellet were segmented in a </w:t>
      </w:r>
      <w:r w:rsidR="00A55212">
        <w:rPr>
          <w:rFonts w:ascii="Garamond" w:hAnsi="Garamond"/>
          <w:lang w:val="en-US"/>
        </w:rPr>
        <w:t>54</w:t>
      </w:r>
      <w:r w:rsidR="0098281E" w:rsidRPr="0098281E">
        <w:rPr>
          <w:rFonts w:ascii="Garamond" w:hAnsi="Garamond"/>
          <w:lang w:val="en-US"/>
        </w:rPr>
        <w:t xml:space="preserve"> mm</w:t>
      </w:r>
      <w:r w:rsidR="00A55212" w:rsidRPr="00A55212">
        <w:rPr>
          <w:rFonts w:ascii="Garamond" w:hAnsi="Garamond"/>
          <w:vertAlign w:val="superscript"/>
          <w:lang w:val="en-US"/>
        </w:rPr>
        <w:t>3</w:t>
      </w:r>
      <w:r w:rsidR="0098281E" w:rsidRPr="0098281E">
        <w:rPr>
          <w:rFonts w:ascii="Garamond" w:hAnsi="Garamond"/>
          <w:lang w:val="en-US"/>
        </w:rPr>
        <w:t xml:space="preserve"> cube containing the </w:t>
      </w:r>
      <w:r w:rsidR="00D17794" w:rsidRPr="0098281E">
        <w:rPr>
          <w:rFonts w:ascii="Garamond" w:hAnsi="Garamond"/>
          <w:lang w:val="en-US"/>
        </w:rPr>
        <w:t>fertilizer</w:t>
      </w:r>
      <w:r w:rsidR="0098281E" w:rsidRPr="0098281E">
        <w:rPr>
          <w:rFonts w:ascii="Garamond" w:hAnsi="Garamond"/>
          <w:lang w:val="en-US"/>
        </w:rPr>
        <w:t xml:space="preserve"> pellet in a corner. See </w:t>
      </w:r>
      <w:r w:rsidR="0098281E" w:rsidRPr="00ED5C2E">
        <w:rPr>
          <w:rFonts w:ascii="Garamond" w:hAnsi="Garamond"/>
          <w:lang w:val="en-US"/>
        </w:rPr>
        <w:fldChar w:fldCharType="begin"/>
      </w:r>
      <w:r w:rsidR="00D0095D">
        <w:rPr>
          <w:rFonts w:ascii="Garamond" w:hAnsi="Garamond"/>
          <w:lang w:val="en-US"/>
        </w:rPr>
        <w:instrText xml:space="preserve"> ADDIN EN.CITE &lt;EndNote&gt;&lt;Cite&gt;&lt;Author&gt;Fletcher&lt;/Author&gt;&lt;Year&gt;2019&lt;/Year&gt;&lt;RecNum&gt;1143&lt;/RecNum&gt;&lt;DisplayText&gt;(Fletcher et al., 2019)&lt;/DisplayText&gt;&lt;record&gt;&lt;rec-number&gt;1143&lt;/rec-number&gt;&lt;foreign-keys&gt;&lt;key app="EN" db-id="fprfxwsxneafavezeaavpapgzpss2w2vxpet" timestamp="1567690791"&gt;1143&lt;/key&gt;&lt;/foreign-keys&gt;&lt;ref-type name="Journal Article"&gt;17&lt;/ref-type&gt;&lt;contributors&gt;&lt;authors&gt;&lt;author&gt;Fletcher, D. M. M.&lt;/author&gt;&lt;author&gt;Keyes, S. D.&lt;/author&gt;&lt;author&gt;Daly, K. R.&lt;/author&gt;&lt;author&gt;van Veelen, A.&lt;/author&gt;&lt;author&gt;Roose, T.&lt;/author&gt;&lt;/authors&gt;&lt;/contributors&gt;&lt;auth-address&gt;Univ Southampton, Fac Engn &amp;amp; Phys Sci, Sch Engn Sci, Dept Mech Engn,Bioengn Sci Res Grp, Southampton, Hants, England&lt;/auth-address&gt;&lt;titles&gt;&lt;title&gt;A multi image-based approach for modelling plant-fertiliser interaction&lt;/title&gt;&lt;secondary-title&gt;Rhizosphere&lt;/secondary-title&gt;&lt;alt-title&gt;Rhizosphere-Neth&lt;/alt-title&gt;&lt;/titles&gt;&lt;periodical&gt;&lt;full-title&gt;Rhizosphere&lt;/full-title&gt;&lt;/periodical&gt;&lt;pages&gt;100152&lt;/pages&gt;&lt;volume&gt;10&lt;/volume&gt;&lt;dates&gt;&lt;year&gt;2019&lt;/year&gt;&lt;pub-dates&gt;&lt;date&gt;Jun&lt;/date&gt;&lt;/pub-dates&gt;&lt;/dates&gt;&lt;isbn&gt;2452-2198&lt;/isbn&gt;&lt;accession-num&gt;WOS:000469822100009&lt;/accession-num&gt;&lt;urls&gt;&lt;related-urls&gt;&lt;url&gt;&amp;lt;Go to ISI&amp;gt;://WOS:000469822100009&lt;/url&gt;&lt;/related-urls&gt;&lt;/urls&gt;&lt;electronic-resource-num&gt;UNSP 100152&amp;#xD;10.1016/j.rhisph.2019.100152&lt;/electronic-resource-num&gt;&lt;language&gt;English&lt;/language&gt;&lt;/record&gt;&lt;/Cite&gt;&lt;/EndNote&gt;</w:instrText>
      </w:r>
      <w:r w:rsidR="0098281E" w:rsidRPr="00ED5C2E">
        <w:rPr>
          <w:rFonts w:ascii="Garamond" w:hAnsi="Garamond"/>
          <w:lang w:val="en-US"/>
        </w:rPr>
        <w:fldChar w:fldCharType="separate"/>
      </w:r>
      <w:r w:rsidR="0042117B">
        <w:rPr>
          <w:rFonts w:ascii="Garamond" w:hAnsi="Garamond"/>
          <w:noProof/>
          <w:lang w:val="en-US"/>
        </w:rPr>
        <w:t>(Fletcher et al., 2019)</w:t>
      </w:r>
      <w:r w:rsidR="0098281E" w:rsidRPr="00ED5C2E">
        <w:rPr>
          <w:rFonts w:ascii="Garamond" w:hAnsi="Garamond"/>
          <w:lang w:val="en-US"/>
        </w:rPr>
        <w:fldChar w:fldCharType="end"/>
      </w:r>
      <w:r w:rsidR="0098281E" w:rsidRPr="0098281E">
        <w:rPr>
          <w:rFonts w:ascii="Garamond" w:hAnsi="Garamond"/>
          <w:lang w:val="en-US"/>
        </w:rPr>
        <w:t xml:space="preserve"> for details on imaging and image processing.</w:t>
      </w:r>
    </w:p>
    <w:p w14:paraId="2A993687" w14:textId="77777777" w:rsidR="00BA4B91" w:rsidRPr="00ED5C2E" w:rsidRDefault="00BA4B91" w:rsidP="00BA4B91">
      <w:pPr>
        <w:pStyle w:val="Heading2"/>
        <w:spacing w:line="480" w:lineRule="auto"/>
        <w:jc w:val="both"/>
        <w:rPr>
          <w:lang w:val="en-US"/>
        </w:rPr>
      </w:pPr>
      <w:r w:rsidRPr="00ED5C2E">
        <w:rPr>
          <w:lang w:val="en-US"/>
        </w:rPr>
        <w:t>Meshing</w:t>
      </w:r>
    </w:p>
    <w:p w14:paraId="52CD949C" w14:textId="62939D9F"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A computational mesh suitable for finite element modelling was generated using </w:t>
      </w:r>
      <w:proofErr w:type="spellStart"/>
      <w:r w:rsidRPr="00ED5C2E">
        <w:rPr>
          <w:rFonts w:ascii="Garamond" w:hAnsi="Garamond"/>
          <w:lang w:val="en-US"/>
        </w:rPr>
        <w:t>ScanIP</w:t>
      </w:r>
      <w:proofErr w:type="spellEnd"/>
      <w:r w:rsidRPr="00ED5C2E">
        <w:rPr>
          <w:rFonts w:ascii="Garamond" w:hAnsi="Garamond"/>
          <w:lang w:val="en-US"/>
        </w:rPr>
        <w:t xml:space="preserve"> 2016 (Synopsys Inc., CA, </w:t>
      </w:r>
      <w:proofErr w:type="gramStart"/>
      <w:r w:rsidRPr="00ED5C2E">
        <w:rPr>
          <w:rFonts w:ascii="Garamond" w:hAnsi="Garamond"/>
          <w:lang w:val="en-US"/>
        </w:rPr>
        <w:t>USA</w:t>
      </w:r>
      <w:proofErr w:type="gramEnd"/>
      <w:r w:rsidRPr="00ED5C2E">
        <w:rPr>
          <w:rFonts w:ascii="Garamond" w:hAnsi="Garamond"/>
          <w:lang w:val="en-US"/>
        </w:rPr>
        <w:t>). The air/clay-silt mixture phase was volume meshed (</w:t>
      </w:r>
      <w:r w:rsidRPr="00ED5C2E">
        <w:rPr>
          <w:rFonts w:ascii="Garamond" w:hAnsi="Garamond"/>
          <w:lang w:val="en-US"/>
        </w:rPr>
        <w:fldChar w:fldCharType="begin"/>
      </w:r>
      <w:r w:rsidRPr="00ED5C2E">
        <w:rPr>
          <w:rFonts w:ascii="Garamond" w:hAnsi="Garamond"/>
          <w:lang w:val="en-US"/>
        </w:rPr>
        <w:instrText xml:space="preserve"> REF _Ref4079788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1</w:t>
      </w:r>
      <w:r w:rsidRPr="00ED5C2E">
        <w:rPr>
          <w:rFonts w:ascii="Garamond" w:hAnsi="Garamond"/>
          <w:lang w:val="en-US"/>
        </w:rPr>
        <w:fldChar w:fldCharType="end"/>
      </w:r>
      <w:r w:rsidRPr="00ED5C2E">
        <w:rPr>
          <w:rFonts w:ascii="Garamond" w:hAnsi="Garamond"/>
          <w:lang w:val="en-US"/>
        </w:rPr>
        <w:t xml:space="preserve"> (b)), and the primary minerals and </w:t>
      </w:r>
      <w:r w:rsidR="00D17794" w:rsidRPr="00ED5C2E">
        <w:rPr>
          <w:rFonts w:ascii="Garamond" w:hAnsi="Garamond"/>
          <w:lang w:val="en-US"/>
        </w:rPr>
        <w:t>fertilizer</w:t>
      </w:r>
      <w:r w:rsidRPr="00ED5C2E">
        <w:rPr>
          <w:rFonts w:ascii="Garamond" w:hAnsi="Garamond"/>
          <w:lang w:val="en-US"/>
        </w:rPr>
        <w:t xml:space="preserve"> pellet were surface meshed. Typically, the resulting volume element volume ratio was 2·10</w:t>
      </w:r>
      <w:r w:rsidRPr="00ED5C2E">
        <w:rPr>
          <w:rFonts w:ascii="Garamond" w:hAnsi="Garamond"/>
          <w:vertAlign w:val="superscript"/>
          <w:lang w:val="en-US"/>
        </w:rPr>
        <w:t>-6</w:t>
      </w:r>
      <w:r w:rsidRPr="00ED5C2E">
        <w:rPr>
          <w:rFonts w:ascii="Garamond" w:hAnsi="Garamond"/>
          <w:lang w:val="en-US"/>
        </w:rPr>
        <w:t xml:space="preserve"> with an average element quality of 0.711. The surface element area ratio was 5·10</w:t>
      </w:r>
      <w:r w:rsidRPr="00ED5C2E">
        <w:rPr>
          <w:rFonts w:ascii="Garamond" w:hAnsi="Garamond"/>
          <w:vertAlign w:val="superscript"/>
          <w:lang w:val="en-US"/>
        </w:rPr>
        <w:t>-4</w:t>
      </w:r>
      <w:r w:rsidRPr="00ED5C2E">
        <w:rPr>
          <w:rFonts w:ascii="Garamond" w:hAnsi="Garamond"/>
          <w:lang w:val="en-US"/>
        </w:rPr>
        <w:t xml:space="preserve"> with an average element quality of 0.7195.</w:t>
      </w:r>
      <w:r w:rsidR="005A643D">
        <w:rPr>
          <w:rFonts w:ascii="Garamond" w:hAnsi="Garamond"/>
          <w:lang w:val="en-US"/>
        </w:rPr>
        <w:t xml:space="preserve"> A flow chart of the full methodology can be found in </w:t>
      </w:r>
      <w:r w:rsidR="005A643D" w:rsidRPr="00ED5C2E">
        <w:rPr>
          <w:rFonts w:ascii="Garamond" w:hAnsi="Garamond"/>
          <w:lang w:val="en-US"/>
        </w:rPr>
        <w:fldChar w:fldCharType="begin"/>
      </w:r>
      <w:r w:rsidR="005A643D" w:rsidRPr="00ED5C2E">
        <w:rPr>
          <w:rFonts w:ascii="Garamond" w:hAnsi="Garamond"/>
          <w:lang w:val="en-US"/>
        </w:rPr>
        <w:instrText xml:space="preserve"> REF _Ref4079788 \h  \* MERGEFORMAT </w:instrText>
      </w:r>
      <w:r w:rsidR="005A643D" w:rsidRPr="00ED5C2E">
        <w:rPr>
          <w:rFonts w:ascii="Garamond" w:hAnsi="Garamond"/>
          <w:lang w:val="en-US"/>
        </w:rPr>
      </w:r>
      <w:r w:rsidR="005A643D" w:rsidRPr="00ED5C2E">
        <w:rPr>
          <w:rFonts w:ascii="Garamond" w:hAnsi="Garamond"/>
          <w:lang w:val="en-US"/>
        </w:rPr>
        <w:fldChar w:fldCharType="separate"/>
      </w:r>
      <w:r w:rsidR="005A643D" w:rsidRPr="00ED5C2E">
        <w:rPr>
          <w:rFonts w:ascii="Garamond" w:hAnsi="Garamond"/>
          <w:lang w:val="en-US"/>
        </w:rPr>
        <w:t xml:space="preserve">Figure </w:t>
      </w:r>
      <w:r w:rsidR="005A643D" w:rsidRPr="00ED5C2E">
        <w:rPr>
          <w:rFonts w:ascii="Garamond" w:hAnsi="Garamond"/>
          <w:noProof/>
          <w:lang w:val="en-US"/>
        </w:rPr>
        <w:t>1</w:t>
      </w:r>
      <w:r w:rsidR="005A643D" w:rsidRPr="00ED5C2E">
        <w:rPr>
          <w:rFonts w:ascii="Garamond" w:hAnsi="Garamond"/>
          <w:lang w:val="en-US"/>
        </w:rPr>
        <w:fldChar w:fldCharType="end"/>
      </w:r>
      <w:r w:rsidR="005A643D" w:rsidRPr="00ED5C2E">
        <w:rPr>
          <w:rFonts w:ascii="Garamond" w:hAnsi="Garamond"/>
          <w:lang w:val="en-US"/>
        </w:rPr>
        <w:t xml:space="preserve"> (</w:t>
      </w:r>
      <w:r w:rsidR="005A643D">
        <w:rPr>
          <w:rFonts w:ascii="Garamond" w:hAnsi="Garamond"/>
          <w:lang w:val="en-US"/>
        </w:rPr>
        <w:t>d</w:t>
      </w:r>
      <w:r w:rsidR="005A643D" w:rsidRPr="00ED5C2E">
        <w:rPr>
          <w:rFonts w:ascii="Garamond" w:hAnsi="Garamond"/>
          <w:lang w:val="en-US"/>
        </w:rPr>
        <w:t>)</w:t>
      </w:r>
      <w:r w:rsidR="005A643D">
        <w:rPr>
          <w:rFonts w:ascii="Garamond" w:hAnsi="Garamond"/>
          <w:lang w:val="en-US"/>
        </w:rPr>
        <w:t>.</w:t>
      </w:r>
    </w:p>
    <w:p w14:paraId="33CB0E06" w14:textId="77777777" w:rsidR="00BA4B91" w:rsidRPr="00ED5C2E" w:rsidRDefault="00BA4B91" w:rsidP="00BA4B91">
      <w:pPr>
        <w:pStyle w:val="Heading2"/>
        <w:spacing w:line="480" w:lineRule="auto"/>
        <w:jc w:val="both"/>
        <w:rPr>
          <w:lang w:val="en-US"/>
        </w:rPr>
      </w:pPr>
    </w:p>
    <w:p w14:paraId="0FE5BE7F" w14:textId="77777777" w:rsidR="00BA4B91" w:rsidRPr="00ED5C2E" w:rsidRDefault="00BA4B91" w:rsidP="00BA4B91">
      <w:pPr>
        <w:spacing w:line="480" w:lineRule="auto"/>
        <w:jc w:val="both"/>
        <w:rPr>
          <w:rFonts w:asciiTheme="majorHAnsi" w:eastAsiaTheme="majorEastAsia" w:hAnsiTheme="majorHAnsi" w:cstheme="majorBidi"/>
          <w:color w:val="2E74B5" w:themeColor="accent1" w:themeShade="BF"/>
          <w:sz w:val="26"/>
          <w:szCs w:val="26"/>
          <w:lang w:val="en-US"/>
        </w:rPr>
      </w:pPr>
      <w:r w:rsidRPr="00ED5C2E">
        <w:rPr>
          <w:rFonts w:asciiTheme="majorHAnsi" w:eastAsiaTheme="majorEastAsia" w:hAnsiTheme="majorHAnsi" w:cstheme="majorBidi"/>
          <w:color w:val="2E74B5" w:themeColor="accent1" w:themeShade="BF"/>
          <w:sz w:val="26"/>
          <w:szCs w:val="26"/>
          <w:lang w:val="en-US"/>
        </w:rPr>
        <w:t xml:space="preserve">Effect of </w:t>
      </w:r>
      <w:r w:rsidR="00D17794" w:rsidRPr="00ED5C2E">
        <w:rPr>
          <w:rFonts w:asciiTheme="majorHAnsi" w:eastAsiaTheme="majorEastAsia" w:hAnsiTheme="majorHAnsi" w:cstheme="majorBidi"/>
          <w:color w:val="2E74B5" w:themeColor="accent1" w:themeShade="BF"/>
          <w:sz w:val="26"/>
          <w:szCs w:val="26"/>
          <w:lang w:val="en-US"/>
        </w:rPr>
        <w:t>fertilizer</w:t>
      </w:r>
      <w:r w:rsidRPr="00ED5C2E">
        <w:rPr>
          <w:rFonts w:asciiTheme="majorHAnsi" w:eastAsiaTheme="majorEastAsia" w:hAnsiTheme="majorHAnsi" w:cstheme="majorBidi"/>
          <w:color w:val="2E74B5" w:themeColor="accent1" w:themeShade="BF"/>
          <w:sz w:val="26"/>
          <w:szCs w:val="26"/>
          <w:lang w:val="en-US"/>
        </w:rPr>
        <w:t xml:space="preserve"> concentration on microbial activity</w:t>
      </w:r>
    </w:p>
    <w:p w14:paraId="7BC9B818" w14:textId="77777777" w:rsidR="00BA4B91" w:rsidRPr="00ED5C2E" w:rsidRDefault="00BA4B91" w:rsidP="00BA4B91">
      <w:pPr>
        <w:spacing w:line="480" w:lineRule="auto"/>
        <w:jc w:val="both"/>
        <w:rPr>
          <w:rFonts w:asciiTheme="majorHAnsi" w:eastAsiaTheme="majorEastAsia" w:hAnsiTheme="majorHAnsi" w:cstheme="majorBidi"/>
          <w:color w:val="2E74B5" w:themeColor="accent1" w:themeShade="BF"/>
          <w:sz w:val="26"/>
          <w:szCs w:val="26"/>
          <w:lang w:val="en-US"/>
        </w:rPr>
      </w:pPr>
      <w:r w:rsidRPr="00ED5C2E">
        <w:rPr>
          <w:rFonts w:ascii="Garamond" w:hAnsi="Garamond"/>
          <w:lang w:val="en-US"/>
        </w:rPr>
        <w:t xml:space="preserve">Preliminary experiments were conducted to determine </w:t>
      </w:r>
      <w:r w:rsidRPr="00ED5C2E">
        <w:rPr>
          <w:rFonts w:ascii="Garamond" w:hAnsi="Garamond" w:cs="Times New Roman"/>
          <w:lang w:val="en-US"/>
        </w:rPr>
        <w:t xml:space="preserve">fertilizer concentrations that </w:t>
      </w:r>
      <w:r w:rsidR="009304A9">
        <w:rPr>
          <w:rFonts w:ascii="Garamond" w:hAnsi="Garamond" w:cs="Times New Roman"/>
          <w:lang w:val="en-US"/>
        </w:rPr>
        <w:t>were</w:t>
      </w:r>
      <w:r w:rsidRPr="00ED5C2E">
        <w:rPr>
          <w:rFonts w:ascii="Garamond" w:hAnsi="Garamond" w:cs="Times New Roman"/>
          <w:lang w:val="en-US"/>
        </w:rPr>
        <w:t xml:space="preserve"> cytotoxic </w:t>
      </w:r>
      <w:r w:rsidR="009304A9">
        <w:rPr>
          <w:rFonts w:ascii="Garamond" w:hAnsi="Garamond" w:cs="Times New Roman"/>
          <w:lang w:val="en-US"/>
        </w:rPr>
        <w:t>(measured as reduction in</w:t>
      </w:r>
      <w:r w:rsidRPr="00ED5C2E">
        <w:rPr>
          <w:rFonts w:ascii="Garamond" w:hAnsi="Garamond" w:cs="Times New Roman"/>
          <w:lang w:val="en-US"/>
        </w:rPr>
        <w:t xml:space="preserve"> microbial activity</w:t>
      </w:r>
      <w:r w:rsidR="009304A9">
        <w:rPr>
          <w:rFonts w:ascii="Garamond" w:hAnsi="Garamond" w:cs="Times New Roman"/>
          <w:lang w:val="en-US"/>
        </w:rPr>
        <w:t>)</w:t>
      </w:r>
      <w:r w:rsidRPr="00ED5C2E">
        <w:rPr>
          <w:rFonts w:ascii="Garamond" w:hAnsi="Garamond" w:cs="Times New Roman"/>
          <w:lang w:val="en-US"/>
        </w:rPr>
        <w:t xml:space="preserve">. </w:t>
      </w:r>
      <w:r w:rsidR="0088246A">
        <w:rPr>
          <w:rFonts w:ascii="Garamond" w:hAnsi="Garamond"/>
          <w:lang w:val="en-US"/>
        </w:rPr>
        <w:t>Fresh s</w:t>
      </w:r>
      <w:r w:rsidR="009304A9">
        <w:rPr>
          <w:rFonts w:ascii="Garamond" w:hAnsi="Garamond"/>
          <w:lang w:val="en-US"/>
        </w:rPr>
        <w:t>oil was</w:t>
      </w:r>
      <w:r w:rsidRPr="00ED5C2E">
        <w:rPr>
          <w:rFonts w:ascii="Garamond" w:hAnsi="Garamond"/>
          <w:lang w:val="en-US"/>
        </w:rPr>
        <w:t xml:space="preserve"> sieved to pass 2 mm and stored </w:t>
      </w:r>
      <w:r w:rsidR="0088246A">
        <w:rPr>
          <w:rFonts w:ascii="Garamond" w:hAnsi="Garamond"/>
          <w:lang w:val="en-US"/>
        </w:rPr>
        <w:t xml:space="preserve">field-moist </w:t>
      </w:r>
      <w:r w:rsidRPr="00ED5C2E">
        <w:rPr>
          <w:rFonts w:ascii="Garamond" w:hAnsi="Garamond"/>
          <w:lang w:val="en-US"/>
        </w:rPr>
        <w:t xml:space="preserve">at 4°C </w:t>
      </w:r>
      <w:r w:rsidR="007B2FED">
        <w:rPr>
          <w:rFonts w:ascii="Garamond" w:hAnsi="Garamond"/>
          <w:lang w:val="en-US"/>
        </w:rPr>
        <w:t>before</w:t>
      </w:r>
      <w:r w:rsidRPr="00ED5C2E">
        <w:rPr>
          <w:rFonts w:ascii="Garamond" w:hAnsi="Garamond"/>
          <w:lang w:val="en-US"/>
        </w:rPr>
        <w:t xml:space="preserve"> experimentation (within 72 h). </w:t>
      </w:r>
      <w:r w:rsidR="0088246A">
        <w:rPr>
          <w:rFonts w:ascii="Garamond" w:hAnsi="Garamond"/>
          <w:lang w:val="en-US"/>
        </w:rPr>
        <w:t>S</w:t>
      </w:r>
      <w:r w:rsidRPr="00ED5C2E">
        <w:rPr>
          <w:rFonts w:ascii="Garamond" w:hAnsi="Garamond"/>
          <w:lang w:val="en-US"/>
        </w:rPr>
        <w:t xml:space="preserve">oil (0.6 g) was laid out in a 1 mm thick layer in a 1 cm diameter </w:t>
      </w:r>
      <w:r w:rsidRPr="00ED5C2E">
        <w:rPr>
          <w:rFonts w:ascii="Garamond" w:hAnsi="Garamond"/>
          <w:lang w:val="en-US"/>
        </w:rPr>
        <w:lastRenderedPageBreak/>
        <w:t>polypropylene container. Subsequently, 100 µl of different concentrations of NH</w:t>
      </w:r>
      <w:r w:rsidRPr="00ED5C2E">
        <w:rPr>
          <w:rFonts w:ascii="Garamond" w:hAnsi="Garamond"/>
          <w:vertAlign w:val="subscript"/>
          <w:lang w:val="en-US"/>
        </w:rPr>
        <w:t>4</w:t>
      </w:r>
      <w:r w:rsidRPr="00ED5C2E">
        <w:rPr>
          <w:rFonts w:ascii="Garamond" w:hAnsi="Garamond"/>
          <w:lang w:val="en-US"/>
        </w:rPr>
        <w:t>Cl, NH</w:t>
      </w:r>
      <w:r w:rsidRPr="00ED5C2E">
        <w:rPr>
          <w:rFonts w:ascii="Garamond" w:hAnsi="Garamond"/>
          <w:vertAlign w:val="subscript"/>
          <w:lang w:val="en-US"/>
        </w:rPr>
        <w:t>4</w:t>
      </w:r>
      <w:r w:rsidRPr="00ED5C2E">
        <w:rPr>
          <w:rFonts w:ascii="Garamond" w:hAnsi="Garamond"/>
          <w:lang w:val="en-US"/>
        </w:rPr>
        <w:t>NO</w:t>
      </w:r>
      <w:r w:rsidRPr="00ED5C2E">
        <w:rPr>
          <w:rFonts w:ascii="Garamond" w:hAnsi="Garamond"/>
          <w:vertAlign w:val="subscript"/>
          <w:lang w:val="en-US"/>
        </w:rPr>
        <w:t>3</w:t>
      </w:r>
      <w:r w:rsidRPr="00ED5C2E">
        <w:rPr>
          <w:rFonts w:ascii="Garamond" w:hAnsi="Garamond"/>
          <w:lang w:val="en-US"/>
        </w:rPr>
        <w:t xml:space="preserve"> or KNO</w:t>
      </w:r>
      <w:r w:rsidRPr="00ED5C2E">
        <w:rPr>
          <w:rFonts w:ascii="Garamond" w:hAnsi="Garamond"/>
          <w:vertAlign w:val="subscript"/>
          <w:lang w:val="en-US"/>
        </w:rPr>
        <w:t>3</w:t>
      </w:r>
      <w:r w:rsidRPr="00ED5C2E">
        <w:rPr>
          <w:rFonts w:ascii="Garamond" w:hAnsi="Garamond"/>
          <w:lang w:val="en-US"/>
        </w:rPr>
        <w:t xml:space="preserve"> were added to the soil. 12 different </w:t>
      </w:r>
      <w:r w:rsidR="00CD561F">
        <w:rPr>
          <w:rFonts w:ascii="Garamond" w:hAnsi="Garamond"/>
          <w:lang w:val="en-US"/>
        </w:rPr>
        <w:t xml:space="preserve">N-salt </w:t>
      </w:r>
      <w:r w:rsidRPr="00ED5C2E">
        <w:rPr>
          <w:rFonts w:ascii="Garamond" w:hAnsi="Garamond"/>
          <w:lang w:val="en-US"/>
        </w:rPr>
        <w:t>concentrations</w:t>
      </w:r>
      <w:r w:rsidR="00CD561F">
        <w:rPr>
          <w:rFonts w:ascii="Garamond" w:hAnsi="Garamond"/>
          <w:lang w:val="en-US"/>
        </w:rPr>
        <w:t xml:space="preserve"> were</w:t>
      </w:r>
      <w:r w:rsidRPr="00ED5C2E">
        <w:rPr>
          <w:rFonts w:ascii="Garamond" w:hAnsi="Garamond"/>
          <w:lang w:val="en-US"/>
        </w:rPr>
        <w:t xml:space="preserve"> used </w:t>
      </w:r>
      <w:r w:rsidR="003D0ABF">
        <w:rPr>
          <w:rFonts w:ascii="Garamond" w:hAnsi="Garamond"/>
          <w:lang w:val="en-US"/>
        </w:rPr>
        <w:t xml:space="preserve">to try and span </w:t>
      </w:r>
      <w:r w:rsidRPr="00ED5C2E">
        <w:rPr>
          <w:rFonts w:ascii="Garamond" w:hAnsi="Garamond"/>
          <w:lang w:val="en-US"/>
        </w:rPr>
        <w:t xml:space="preserve">the full range of potential concentrations that could be induced within the </w:t>
      </w:r>
      <w:proofErr w:type="spellStart"/>
      <w:r w:rsidRPr="00ED5C2E">
        <w:rPr>
          <w:rFonts w:ascii="Garamond" w:hAnsi="Garamond"/>
          <w:lang w:val="en-US"/>
        </w:rPr>
        <w:t>fertisphere</w:t>
      </w:r>
      <w:proofErr w:type="spellEnd"/>
      <w:r w:rsidRPr="00ED5C2E">
        <w:rPr>
          <w:rFonts w:ascii="Garamond" w:hAnsi="Garamond"/>
          <w:lang w:val="en-US"/>
        </w:rPr>
        <w:t>, from the maximum solubility of the N-salts (7 M NH</w:t>
      </w:r>
      <w:r w:rsidRPr="00ED5C2E">
        <w:rPr>
          <w:rFonts w:ascii="Garamond" w:hAnsi="Garamond"/>
          <w:vertAlign w:val="subscript"/>
          <w:lang w:val="en-US"/>
        </w:rPr>
        <w:t>4</w:t>
      </w:r>
      <w:r w:rsidRPr="00ED5C2E">
        <w:rPr>
          <w:rFonts w:ascii="Garamond" w:hAnsi="Garamond"/>
          <w:lang w:val="en-US"/>
        </w:rPr>
        <w:t>Cl, 24 M NH</w:t>
      </w:r>
      <w:r w:rsidRPr="00ED5C2E">
        <w:rPr>
          <w:rFonts w:ascii="Garamond" w:hAnsi="Garamond"/>
          <w:vertAlign w:val="subscript"/>
          <w:lang w:val="en-US"/>
        </w:rPr>
        <w:t>4</w:t>
      </w:r>
      <w:r w:rsidRPr="00ED5C2E">
        <w:rPr>
          <w:rFonts w:ascii="Garamond" w:hAnsi="Garamond"/>
          <w:lang w:val="en-US"/>
        </w:rPr>
        <w:t>NO</w:t>
      </w:r>
      <w:r w:rsidRPr="00ED5C2E">
        <w:rPr>
          <w:rFonts w:ascii="Garamond" w:hAnsi="Garamond"/>
          <w:vertAlign w:val="subscript"/>
          <w:lang w:val="en-US"/>
        </w:rPr>
        <w:t>3</w:t>
      </w:r>
      <w:r w:rsidRPr="00ED5C2E">
        <w:rPr>
          <w:rFonts w:ascii="Garamond" w:hAnsi="Garamond"/>
          <w:lang w:val="en-US"/>
        </w:rPr>
        <w:t>, 3 M KNO</w:t>
      </w:r>
      <w:r w:rsidRPr="00ED5C2E">
        <w:rPr>
          <w:rFonts w:ascii="Garamond" w:hAnsi="Garamond"/>
          <w:vertAlign w:val="subscript"/>
          <w:lang w:val="en-US"/>
        </w:rPr>
        <w:t>3</w:t>
      </w:r>
      <w:r w:rsidRPr="00ED5C2E">
        <w:rPr>
          <w:rFonts w:ascii="Garamond" w:hAnsi="Garamond"/>
          <w:lang w:val="en-US"/>
        </w:rPr>
        <w:t xml:space="preserve">) to very low concentrations, with distilled water as a control. After incubating the soils at 20°C for 24 h to allow the </w:t>
      </w:r>
      <w:r w:rsidR="00D00F11" w:rsidRPr="00ED5C2E">
        <w:rPr>
          <w:rFonts w:ascii="Garamond" w:hAnsi="Garamond"/>
          <w:lang w:val="en-US"/>
        </w:rPr>
        <w:t>fertilizer</w:t>
      </w:r>
      <w:r w:rsidRPr="00ED5C2E">
        <w:rPr>
          <w:rFonts w:ascii="Garamond" w:hAnsi="Garamond"/>
          <w:lang w:val="en-US"/>
        </w:rPr>
        <w:t xml:space="preserve"> treatments to equilibrate with the soil, 10 µl of uniformly </w:t>
      </w:r>
      <w:r w:rsidRPr="00ED5C2E">
        <w:rPr>
          <w:rFonts w:ascii="Garamond" w:hAnsi="Garamond"/>
          <w:vertAlign w:val="superscript"/>
          <w:lang w:val="en-US"/>
        </w:rPr>
        <w:t>14</w:t>
      </w:r>
      <w:r w:rsidRPr="00ED5C2E">
        <w:rPr>
          <w:rFonts w:ascii="Garamond" w:hAnsi="Garamond"/>
          <w:lang w:val="en-US"/>
        </w:rPr>
        <w:t xml:space="preserve">C-labelled glucose (10 </w:t>
      </w:r>
      <w:proofErr w:type="spellStart"/>
      <w:r w:rsidRPr="00ED5C2E">
        <w:rPr>
          <w:rFonts w:ascii="Garamond" w:hAnsi="Garamond"/>
          <w:lang w:val="en-US"/>
        </w:rPr>
        <w:t>mM</w:t>
      </w:r>
      <w:proofErr w:type="spellEnd"/>
      <w:r w:rsidRPr="00ED5C2E">
        <w:rPr>
          <w:rFonts w:ascii="Garamond" w:hAnsi="Garamond"/>
          <w:lang w:val="en-US"/>
        </w:rPr>
        <w:t xml:space="preserve">; 690 </w:t>
      </w:r>
      <w:proofErr w:type="spellStart"/>
      <w:r w:rsidRPr="00ED5C2E">
        <w:rPr>
          <w:rFonts w:ascii="Garamond" w:hAnsi="Garamond"/>
          <w:lang w:val="en-US"/>
        </w:rPr>
        <w:t>kBq</w:t>
      </w:r>
      <w:proofErr w:type="spellEnd"/>
      <w:r w:rsidRPr="00ED5C2E">
        <w:rPr>
          <w:rFonts w:ascii="Garamond" w:hAnsi="Garamond"/>
          <w:lang w:val="en-US"/>
        </w:rPr>
        <w:t xml:space="preserve"> ml</w:t>
      </w:r>
      <w:r w:rsidRPr="00ED5C2E">
        <w:rPr>
          <w:rFonts w:ascii="Garamond" w:hAnsi="Garamond"/>
          <w:vertAlign w:val="superscript"/>
          <w:lang w:val="en-US"/>
        </w:rPr>
        <w:t>-1</w:t>
      </w:r>
      <w:r w:rsidRPr="00ED5C2E">
        <w:rPr>
          <w:rFonts w:ascii="Garamond" w:hAnsi="Garamond"/>
          <w:lang w:val="en-US"/>
        </w:rPr>
        <w:t>) was added dropwise to the soil surface. The soil was placed in a sterile polypropylene container (50 cm</w:t>
      </w:r>
      <w:r w:rsidRPr="00ED5C2E">
        <w:rPr>
          <w:rFonts w:ascii="Garamond" w:hAnsi="Garamond"/>
          <w:vertAlign w:val="superscript"/>
          <w:lang w:val="en-US"/>
        </w:rPr>
        <w:t>3</w:t>
      </w:r>
      <w:r w:rsidRPr="00ED5C2E">
        <w:rPr>
          <w:rFonts w:ascii="Garamond" w:hAnsi="Garamond"/>
          <w:lang w:val="en-US"/>
        </w:rPr>
        <w:t xml:space="preserve">) along with a 1 M </w:t>
      </w:r>
      <w:proofErr w:type="spellStart"/>
      <w:r w:rsidRPr="00ED5C2E">
        <w:rPr>
          <w:rFonts w:ascii="Garamond" w:hAnsi="Garamond"/>
          <w:lang w:val="en-US"/>
        </w:rPr>
        <w:t>NaOH</w:t>
      </w:r>
      <w:proofErr w:type="spellEnd"/>
      <w:r w:rsidRPr="00ED5C2E">
        <w:rPr>
          <w:rFonts w:ascii="Garamond" w:hAnsi="Garamond"/>
          <w:lang w:val="en-US"/>
        </w:rPr>
        <w:t xml:space="preserve"> trap (1 ml) to absorb any </w:t>
      </w:r>
      <w:r w:rsidRPr="00ED5C2E">
        <w:rPr>
          <w:rFonts w:ascii="Garamond" w:hAnsi="Garamond"/>
          <w:vertAlign w:val="superscript"/>
          <w:lang w:val="en-US"/>
        </w:rPr>
        <w:t>14</w:t>
      </w:r>
      <w:r w:rsidRPr="00ED5C2E">
        <w:rPr>
          <w:rFonts w:ascii="Garamond" w:hAnsi="Garamond"/>
          <w:lang w:val="en-US"/>
        </w:rPr>
        <w:t>CO</w:t>
      </w:r>
      <w:r w:rsidRPr="00ED5C2E">
        <w:rPr>
          <w:rFonts w:ascii="Garamond" w:hAnsi="Garamond"/>
          <w:vertAlign w:val="subscript"/>
          <w:lang w:val="en-US"/>
        </w:rPr>
        <w:t>2</w:t>
      </w:r>
      <w:r w:rsidRPr="00ED5C2E">
        <w:rPr>
          <w:rFonts w:ascii="Garamond" w:hAnsi="Garamond"/>
          <w:lang w:val="en-US"/>
        </w:rPr>
        <w:t xml:space="preserve"> evolved from the soil. The containers were sealed and incubated at 20°C. The </w:t>
      </w:r>
      <w:proofErr w:type="spellStart"/>
      <w:r w:rsidRPr="00ED5C2E">
        <w:rPr>
          <w:rFonts w:ascii="Garamond" w:hAnsi="Garamond"/>
          <w:lang w:val="en-US"/>
        </w:rPr>
        <w:t>NaOH</w:t>
      </w:r>
      <w:proofErr w:type="spellEnd"/>
      <w:r w:rsidRPr="00ED5C2E">
        <w:rPr>
          <w:rFonts w:ascii="Garamond" w:hAnsi="Garamond"/>
          <w:lang w:val="en-US"/>
        </w:rPr>
        <w:t xml:space="preserve"> traps were recovered after 1 h and their </w:t>
      </w:r>
      <w:r w:rsidRPr="00ED5C2E">
        <w:rPr>
          <w:rFonts w:ascii="Garamond" w:hAnsi="Garamond"/>
          <w:vertAlign w:val="superscript"/>
          <w:lang w:val="en-US"/>
        </w:rPr>
        <w:t>14</w:t>
      </w:r>
      <w:r w:rsidRPr="00ED5C2E">
        <w:rPr>
          <w:rFonts w:ascii="Garamond" w:hAnsi="Garamond"/>
          <w:lang w:val="en-US"/>
        </w:rPr>
        <w:t xml:space="preserve">C content determined using HiSafe-3 scintillation fluid (PerkinElmer Corp., Waltham, MA) and a </w:t>
      </w:r>
      <w:proofErr w:type="spellStart"/>
      <w:r w:rsidRPr="00ED5C2E">
        <w:rPr>
          <w:rFonts w:ascii="Garamond" w:hAnsi="Garamond"/>
          <w:lang w:val="en-US"/>
        </w:rPr>
        <w:t>Wallac</w:t>
      </w:r>
      <w:proofErr w:type="spellEnd"/>
      <w:r w:rsidRPr="00ED5C2E">
        <w:rPr>
          <w:rFonts w:ascii="Garamond" w:hAnsi="Garamond"/>
          <w:lang w:val="en-US"/>
        </w:rPr>
        <w:t xml:space="preserve"> 1404 liquid scintillation counter (PerkinElmer Corp.) with automated quench correction. All treatments were undertaken in triplicate. </w:t>
      </w:r>
    </w:p>
    <w:p w14:paraId="04A86623" w14:textId="77777777" w:rsidR="00726B94" w:rsidRDefault="00BA4B91" w:rsidP="00726B94">
      <w:pPr>
        <w:pStyle w:val="Heading2"/>
        <w:spacing w:line="480" w:lineRule="auto"/>
        <w:jc w:val="both"/>
        <w:rPr>
          <w:rFonts w:ascii="Garamond" w:eastAsiaTheme="minorEastAsia" w:hAnsi="Garamond" w:cstheme="minorBidi"/>
          <w:color w:val="auto"/>
          <w:sz w:val="22"/>
          <w:szCs w:val="22"/>
          <w:lang w:val="en-US"/>
        </w:rPr>
      </w:pPr>
      <w:r w:rsidRPr="00ED5C2E">
        <w:rPr>
          <w:rFonts w:ascii="Garamond" w:eastAsiaTheme="minorEastAsia" w:hAnsi="Garamond" w:cstheme="minorBidi"/>
          <w:color w:val="auto"/>
          <w:sz w:val="22"/>
          <w:szCs w:val="22"/>
          <w:lang w:val="en-US"/>
        </w:rPr>
        <w:t xml:space="preserve">The </w:t>
      </w:r>
      <w:r w:rsidR="00D00F11" w:rsidRPr="00ED5C2E">
        <w:rPr>
          <w:rFonts w:ascii="Garamond" w:eastAsiaTheme="minorEastAsia" w:hAnsi="Garamond" w:cstheme="minorBidi"/>
          <w:color w:val="auto"/>
          <w:sz w:val="22"/>
          <w:szCs w:val="22"/>
          <w:lang w:val="en-US"/>
        </w:rPr>
        <w:t>fertilizer</w:t>
      </w:r>
      <w:r w:rsidRPr="00ED5C2E">
        <w:rPr>
          <w:rFonts w:ascii="Garamond" w:eastAsiaTheme="minorEastAsia" w:hAnsi="Garamond" w:cstheme="minorBidi"/>
          <w:color w:val="auto"/>
          <w:sz w:val="22"/>
          <w:szCs w:val="22"/>
          <w:lang w:val="en-US"/>
        </w:rPr>
        <w:t xml:space="preserve"> concentrations were corrected for the intrinsic soil moisture content (174 ± 1 g kg</w:t>
      </w:r>
      <w:r w:rsidRPr="00ED5C2E">
        <w:rPr>
          <w:rFonts w:ascii="Garamond" w:hAnsi="Garamond"/>
          <w:color w:val="auto"/>
          <w:sz w:val="22"/>
          <w:vertAlign w:val="superscript"/>
          <w:lang w:val="en-US"/>
        </w:rPr>
        <w:t>-1</w:t>
      </w:r>
      <w:r w:rsidRPr="00ED5C2E">
        <w:rPr>
          <w:rFonts w:ascii="Garamond" w:eastAsiaTheme="minorEastAsia" w:hAnsi="Garamond" w:cstheme="minorBidi"/>
          <w:color w:val="auto"/>
          <w:sz w:val="22"/>
          <w:szCs w:val="22"/>
          <w:lang w:val="en-US"/>
        </w:rPr>
        <w:t>) and then plotted against microbial activity (</w:t>
      </w:r>
      <w:r w:rsidRPr="00ED5C2E">
        <w:rPr>
          <w:rFonts w:ascii="Garamond" w:eastAsiaTheme="minorEastAsia" w:hAnsi="Garamond" w:cstheme="minorBidi"/>
          <w:color w:val="auto"/>
          <w:sz w:val="22"/>
          <w:szCs w:val="22"/>
          <w:vertAlign w:val="superscript"/>
          <w:lang w:val="en-US"/>
        </w:rPr>
        <w:t>14</w:t>
      </w:r>
      <w:r w:rsidRPr="00ED5C2E">
        <w:rPr>
          <w:rFonts w:ascii="Garamond" w:eastAsiaTheme="minorEastAsia" w:hAnsi="Garamond" w:cstheme="minorBidi"/>
          <w:color w:val="auto"/>
          <w:sz w:val="22"/>
          <w:szCs w:val="22"/>
          <w:lang w:val="en-US"/>
        </w:rPr>
        <w:t>CO</w:t>
      </w:r>
      <w:r w:rsidRPr="00ED5C2E">
        <w:rPr>
          <w:rFonts w:ascii="Garamond" w:eastAsiaTheme="minorEastAsia" w:hAnsi="Garamond" w:cstheme="minorBidi"/>
          <w:color w:val="auto"/>
          <w:sz w:val="22"/>
          <w:szCs w:val="22"/>
          <w:vertAlign w:val="subscript"/>
          <w:lang w:val="en-US"/>
        </w:rPr>
        <w:t>2</w:t>
      </w:r>
      <w:r w:rsidRPr="00ED5C2E">
        <w:rPr>
          <w:rFonts w:ascii="Garamond" w:eastAsiaTheme="minorEastAsia" w:hAnsi="Garamond" w:cstheme="minorBidi"/>
          <w:color w:val="auto"/>
          <w:sz w:val="22"/>
          <w:szCs w:val="22"/>
          <w:lang w:val="en-US"/>
        </w:rPr>
        <w:t xml:space="preserve"> production). </w:t>
      </w:r>
      <w:r w:rsidR="00726B94" w:rsidRPr="00726B94">
        <w:rPr>
          <w:rFonts w:ascii="Garamond" w:eastAsiaTheme="minorEastAsia" w:hAnsi="Garamond" w:cstheme="minorBidi"/>
          <w:color w:val="auto"/>
          <w:sz w:val="22"/>
          <w:szCs w:val="22"/>
          <w:lang w:val="en-US"/>
        </w:rPr>
        <w:t xml:space="preserve">The logistic-based Hill equation was then fitted to the experimental data where </w:t>
      </w:r>
    </w:p>
    <w:tbl>
      <w:tblPr>
        <w:tblW w:w="0" w:type="auto"/>
        <w:tblInd w:w="720" w:type="dxa"/>
        <w:tblLook w:val="04A0" w:firstRow="1" w:lastRow="0" w:firstColumn="1" w:lastColumn="0" w:noHBand="0" w:noVBand="1"/>
      </w:tblPr>
      <w:tblGrid>
        <w:gridCol w:w="485"/>
        <w:gridCol w:w="7301"/>
        <w:gridCol w:w="520"/>
      </w:tblGrid>
      <w:tr w:rsidR="00726B94" w:rsidRPr="00ED5C2E" w14:paraId="2F9A9E70" w14:textId="77777777" w:rsidTr="00726B94">
        <w:tc>
          <w:tcPr>
            <w:tcW w:w="522" w:type="dxa"/>
          </w:tcPr>
          <w:p w14:paraId="4B62F21B" w14:textId="77777777" w:rsidR="00726B94" w:rsidRPr="00ED5C2E" w:rsidRDefault="00726B94" w:rsidP="00726B94">
            <w:pPr>
              <w:pStyle w:val="ListParagraph"/>
              <w:spacing w:line="480" w:lineRule="auto"/>
              <w:ind w:left="0"/>
              <w:jc w:val="both"/>
              <w:rPr>
                <w:rFonts w:ascii="Times New Roman" w:hAnsi="Times New Roman" w:cs="Times New Roman"/>
                <w:lang w:val="en-US"/>
              </w:rPr>
            </w:pPr>
          </w:p>
        </w:tc>
        <w:tc>
          <w:tcPr>
            <w:tcW w:w="8080" w:type="dxa"/>
            <w:vAlign w:val="center"/>
          </w:tcPr>
          <w:p w14:paraId="2DEEC1CA" w14:textId="77777777" w:rsidR="00726B94" w:rsidRPr="00ED5C2E" w:rsidRDefault="008849C3" w:rsidP="00726B94">
            <w:pPr>
              <w:pStyle w:val="ListParagraph"/>
              <w:spacing w:line="480" w:lineRule="auto"/>
              <w:ind w:left="0"/>
              <w:jc w:val="both"/>
              <w:rPr>
                <w:rFonts w:ascii="Times New Roman" w:hAnsi="Times New Roman" w:cs="Times New Roman"/>
                <w:lang w:val="en-US"/>
              </w:rPr>
            </w:pPr>
            <m:oMathPara>
              <m:oMathParaPr>
                <m:jc m:val="center"/>
              </m:oMathParaPr>
              <m:oMath>
                <m:sSup>
                  <m:sSupPr>
                    <m:ctrlPr>
                      <w:rPr>
                        <w:rFonts w:ascii="Cambria Math" w:hAnsi="Cambria Math"/>
                        <w:lang w:val="en-US"/>
                      </w:rPr>
                    </m:ctrlPr>
                  </m:sSupPr>
                  <m:e>
                    <m:r>
                      <m:rPr>
                        <m:sty m:val="p"/>
                      </m:rPr>
                      <w:rPr>
                        <w:rFonts w:ascii="Cambria Math" w:hAnsi="Cambria Math"/>
                        <w:lang w:val="en-US"/>
                      </w:rPr>
                      <m:t xml:space="preserve"> </m:t>
                    </m:r>
                  </m:e>
                  <m:sup>
                    <m:r>
                      <m:rPr>
                        <m:sty m:val="p"/>
                      </m:rPr>
                      <w:rPr>
                        <w:rFonts w:ascii="Cambria Math" w:hAnsi="Cambria Math"/>
                        <w:lang w:val="en-US"/>
                      </w:rPr>
                      <m:t>14</m:t>
                    </m:r>
                  </m:sup>
                </m:sSup>
                <m:sSub>
                  <m:sSubPr>
                    <m:ctrlPr>
                      <w:rPr>
                        <w:rFonts w:ascii="Cambria Math" w:hAnsi="Cambria Math"/>
                        <w:lang w:val="en-US"/>
                      </w:rPr>
                    </m:ctrlPr>
                  </m:sSubPr>
                  <m:e>
                    <m:r>
                      <m:rPr>
                        <m:sty m:val="p"/>
                      </m:rPr>
                      <w:rPr>
                        <w:rFonts w:ascii="Cambria Math" w:hAnsi="Cambria Math"/>
                        <w:lang w:val="en-US"/>
                      </w:rPr>
                      <m:t>CO</m:t>
                    </m:r>
                  </m:e>
                  <m:sub>
                    <m:r>
                      <m:rPr>
                        <m:sty m:val="p"/>
                      </m:rP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max</m:t>
                        </m:r>
                      </m:sub>
                    </m:sSub>
                  </m:num>
                  <m:den>
                    <m:r>
                      <w:rPr>
                        <w:rFonts w:ascii="Cambria Math" w:hAnsi="Cambria Math"/>
                        <w:lang w:val="en-US"/>
                      </w:rPr>
                      <m:t>1+</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I</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50</m:t>
                                    </m:r>
                                  </m:sub>
                                </m:sSub>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den>
                            </m:f>
                          </m:e>
                        </m:d>
                      </m:e>
                      <m:sup>
                        <m:r>
                          <w:rPr>
                            <w:rFonts w:ascii="Cambria Math" w:hAnsi="Cambria Math"/>
                            <w:lang w:val="en-US"/>
                          </w:rPr>
                          <m:t>H</m:t>
                        </m:r>
                      </m:sup>
                    </m:sSup>
                  </m:den>
                </m:f>
                <m:r>
                  <w:rPr>
                    <w:rFonts w:ascii="Cambria Math" w:hAnsi="Cambria Math"/>
                    <w:lang w:val="en-US"/>
                  </w:rPr>
                  <m:t xml:space="preserve"> ,</m:t>
                </m:r>
              </m:oMath>
            </m:oMathPara>
          </w:p>
        </w:tc>
        <w:tc>
          <w:tcPr>
            <w:tcW w:w="526" w:type="dxa"/>
          </w:tcPr>
          <w:p w14:paraId="3B8D1CE7" w14:textId="77777777" w:rsidR="00726B94" w:rsidRPr="00ED5C2E" w:rsidRDefault="00726B94" w:rsidP="00726B94">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1</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59BD0454" w14:textId="77777777" w:rsidR="00BA4B91" w:rsidRPr="00ED5C2E" w:rsidRDefault="00726B94" w:rsidP="00BA4B91">
      <w:pPr>
        <w:pStyle w:val="Heading2"/>
        <w:spacing w:line="480" w:lineRule="auto"/>
        <w:jc w:val="both"/>
        <w:rPr>
          <w:lang w:val="en-US"/>
        </w:rPr>
      </w:pPr>
      <w:r w:rsidRPr="00726B94">
        <w:rPr>
          <w:rFonts w:ascii="Garamond" w:eastAsiaTheme="minorEastAsia" w:hAnsi="Garamond" w:cstheme="minorBidi"/>
          <w:color w:val="auto"/>
          <w:sz w:val="22"/>
          <w:szCs w:val="22"/>
          <w:lang w:val="en-US"/>
        </w:rPr>
        <w:lastRenderedPageBreak/>
        <w:t xml:space="preserve">where </w:t>
      </w:r>
      <m:oMath>
        <m:sSub>
          <m:sSubPr>
            <m:ctrlPr>
              <w:rPr>
                <w:rFonts w:ascii="Cambria Math" w:eastAsiaTheme="minorEastAsia" w:hAnsi="Cambria Math" w:cstheme="minorBidi"/>
                <w:i/>
                <w:color w:val="auto"/>
                <w:sz w:val="22"/>
                <w:szCs w:val="22"/>
                <w:lang w:val="en-US"/>
              </w:rPr>
            </m:ctrlPr>
          </m:sSubPr>
          <m:e>
            <m:r>
              <w:rPr>
                <w:rFonts w:ascii="Cambria Math" w:eastAsiaTheme="minorEastAsia" w:hAnsi="Cambria Math" w:cstheme="minorBidi"/>
                <w:color w:val="auto"/>
                <w:sz w:val="22"/>
                <w:szCs w:val="22"/>
                <w:lang w:val="en-US"/>
              </w:rPr>
              <m:t>R</m:t>
            </m:r>
          </m:e>
          <m:sub>
            <m:r>
              <w:rPr>
                <w:rFonts w:ascii="Cambria Math" w:eastAsiaTheme="minorEastAsia" w:hAnsi="Cambria Math" w:cstheme="minorBidi"/>
                <w:color w:val="auto"/>
                <w:sz w:val="22"/>
                <w:szCs w:val="22"/>
                <w:lang w:val="en-US"/>
              </w:rPr>
              <m:t>max</m:t>
            </m:r>
          </m:sub>
        </m:sSub>
      </m:oMath>
      <w:r w:rsidRPr="00726B94">
        <w:rPr>
          <w:rFonts w:ascii="Garamond" w:eastAsiaTheme="minorEastAsia" w:hAnsi="Garamond" w:cstheme="minorBidi"/>
          <w:color w:val="auto"/>
          <w:sz w:val="22"/>
          <w:szCs w:val="22"/>
          <w:lang w:val="en-US"/>
        </w:rPr>
        <w:t xml:space="preserve"> is the maximum rate of glucose mineralization, </w:t>
      </w:r>
      <m:oMath>
        <m:r>
          <w:rPr>
            <w:rFonts w:ascii="Cambria Math" w:eastAsiaTheme="minorEastAsia" w:hAnsi="Cambria Math" w:cstheme="minorBidi"/>
            <w:color w:val="auto"/>
            <w:sz w:val="22"/>
            <w:szCs w:val="22"/>
            <w:lang w:val="en-US"/>
          </w:rPr>
          <m:t>I</m:t>
        </m:r>
        <m:sSub>
          <m:sSubPr>
            <m:ctrlPr>
              <w:rPr>
                <w:rFonts w:ascii="Cambria Math" w:eastAsiaTheme="minorEastAsia" w:hAnsi="Cambria Math" w:cstheme="minorBidi"/>
                <w:i/>
                <w:color w:val="auto"/>
                <w:sz w:val="22"/>
                <w:szCs w:val="22"/>
                <w:lang w:val="en-US"/>
              </w:rPr>
            </m:ctrlPr>
          </m:sSubPr>
          <m:e>
            <m:r>
              <w:rPr>
                <w:rFonts w:ascii="Cambria Math" w:eastAsiaTheme="minorEastAsia" w:hAnsi="Cambria Math" w:cstheme="minorBidi"/>
                <w:color w:val="auto"/>
                <w:sz w:val="22"/>
                <w:szCs w:val="22"/>
                <w:lang w:val="en-US"/>
              </w:rPr>
              <m:t>C</m:t>
            </m:r>
          </m:e>
          <m:sub>
            <m:r>
              <w:rPr>
                <w:rFonts w:ascii="Cambria Math" w:eastAsiaTheme="minorEastAsia" w:hAnsi="Cambria Math" w:cstheme="minorBidi"/>
                <w:color w:val="auto"/>
                <w:sz w:val="22"/>
                <w:szCs w:val="22"/>
                <w:lang w:val="en-US"/>
              </w:rPr>
              <m:t>50</m:t>
            </m:r>
          </m:sub>
        </m:sSub>
      </m:oMath>
      <w:r w:rsidRPr="00726B94">
        <w:rPr>
          <w:rFonts w:ascii="Garamond" w:eastAsiaTheme="minorEastAsia" w:hAnsi="Garamond" w:cstheme="minorBidi"/>
          <w:color w:val="auto"/>
          <w:sz w:val="22"/>
          <w:szCs w:val="22"/>
          <w:lang w:val="en-US"/>
        </w:rPr>
        <w:t xml:space="preserve"> is the point of inflection or </w:t>
      </w:r>
      <w:r w:rsidR="00D00F11" w:rsidRPr="00726B94">
        <w:rPr>
          <w:rFonts w:ascii="Garamond" w:eastAsiaTheme="minorEastAsia" w:hAnsi="Garamond" w:cstheme="minorBidi"/>
          <w:color w:val="auto"/>
          <w:sz w:val="22"/>
          <w:szCs w:val="22"/>
          <w:lang w:val="en-US"/>
        </w:rPr>
        <w:t>fertilizer</w:t>
      </w:r>
      <w:r w:rsidRPr="00726B94">
        <w:rPr>
          <w:rFonts w:ascii="Garamond" w:eastAsiaTheme="minorEastAsia" w:hAnsi="Garamond" w:cstheme="minorBidi"/>
          <w:color w:val="auto"/>
          <w:sz w:val="22"/>
          <w:szCs w:val="22"/>
          <w:lang w:val="en-US"/>
        </w:rPr>
        <w:t xml:space="preserve"> concentration at which respiration is inhibited by 50%, </w:t>
      </w:r>
      <m:oMath>
        <m:sSub>
          <m:sSubPr>
            <m:ctrlPr>
              <w:rPr>
                <w:rFonts w:ascii="Cambria Math" w:eastAsiaTheme="minorEastAsia" w:hAnsi="Cambria Math" w:cstheme="minorBidi"/>
                <w:i/>
                <w:color w:val="auto"/>
                <w:sz w:val="22"/>
                <w:szCs w:val="22"/>
                <w:lang w:val="en-US"/>
              </w:rPr>
            </m:ctrlPr>
          </m:sSubPr>
          <m:e>
            <m:r>
              <w:rPr>
                <w:rFonts w:ascii="Cambria Math" w:eastAsiaTheme="minorEastAsia" w:hAnsi="Cambria Math" w:cstheme="minorBidi"/>
                <w:color w:val="auto"/>
                <w:sz w:val="22"/>
                <w:szCs w:val="22"/>
                <w:lang w:val="en-US"/>
              </w:rPr>
              <m:t>C</m:t>
            </m:r>
          </m:e>
          <m:sub>
            <m:r>
              <w:rPr>
                <w:rFonts w:ascii="Cambria Math" w:eastAsiaTheme="minorEastAsia" w:hAnsi="Cambria Math" w:cstheme="minorBidi"/>
                <w:color w:val="auto"/>
                <w:sz w:val="22"/>
                <w:szCs w:val="22"/>
                <w:lang w:val="en-US"/>
              </w:rPr>
              <m:t>f</m:t>
            </m:r>
          </m:sub>
        </m:sSub>
      </m:oMath>
      <w:r w:rsidRPr="00726B94">
        <w:rPr>
          <w:rFonts w:ascii="Garamond" w:eastAsiaTheme="minorEastAsia" w:hAnsi="Garamond" w:cstheme="minorBidi"/>
          <w:color w:val="auto"/>
          <w:sz w:val="22"/>
          <w:szCs w:val="22"/>
          <w:lang w:val="en-US"/>
        </w:rPr>
        <w:t xml:space="preserve"> is </w:t>
      </w:r>
      <w:proofErr w:type="spellStart"/>
      <w:r w:rsidRPr="00726B94">
        <w:rPr>
          <w:rFonts w:ascii="Garamond" w:eastAsiaTheme="minorEastAsia" w:hAnsi="Garamond" w:cstheme="minorBidi"/>
          <w:color w:val="auto"/>
          <w:sz w:val="22"/>
          <w:szCs w:val="22"/>
          <w:lang w:val="en-US"/>
        </w:rPr>
        <w:t>fertiliser</w:t>
      </w:r>
      <w:proofErr w:type="spellEnd"/>
      <w:r w:rsidRPr="00726B94">
        <w:rPr>
          <w:rFonts w:ascii="Garamond" w:eastAsiaTheme="minorEastAsia" w:hAnsi="Garamond" w:cstheme="minorBidi"/>
          <w:color w:val="auto"/>
          <w:sz w:val="22"/>
          <w:szCs w:val="22"/>
          <w:lang w:val="en-US"/>
        </w:rPr>
        <w:t xml:space="preserve"> concentration, and </w:t>
      </w:r>
      <m:oMath>
        <m:r>
          <w:rPr>
            <w:rFonts w:ascii="Cambria Math" w:eastAsiaTheme="minorEastAsia" w:hAnsi="Cambria Math" w:cstheme="minorBidi"/>
            <w:color w:val="auto"/>
            <w:sz w:val="22"/>
            <w:szCs w:val="22"/>
            <w:lang w:val="en-US"/>
          </w:rPr>
          <m:t>H</m:t>
        </m:r>
      </m:oMath>
      <w:r w:rsidRPr="00726B94">
        <w:rPr>
          <w:rFonts w:ascii="Garamond" w:eastAsiaTheme="minorEastAsia" w:hAnsi="Garamond" w:cstheme="minorBidi"/>
          <w:color w:val="auto"/>
          <w:sz w:val="22"/>
          <w:szCs w:val="22"/>
          <w:lang w:val="en-US"/>
        </w:rPr>
        <w:t xml:space="preserve"> is the Hill coefficient reflecting the slope of the curve.</w:t>
      </w:r>
      <w:r>
        <w:rPr>
          <w:rFonts w:ascii="Garamond" w:eastAsiaTheme="minorEastAsia" w:hAnsi="Garamond" w:cstheme="minorBidi"/>
          <w:color w:val="auto"/>
          <w:sz w:val="22"/>
          <w:szCs w:val="22"/>
          <w:lang w:val="en-US"/>
        </w:rPr>
        <w:t xml:space="preserve"> </w:t>
      </w:r>
      <w:r w:rsidR="008E1810">
        <w:rPr>
          <w:rFonts w:ascii="Garamond" w:eastAsiaTheme="minorEastAsia" w:hAnsi="Garamond" w:cstheme="minorBidi"/>
          <w:color w:val="auto"/>
          <w:sz w:val="22"/>
          <w:szCs w:val="22"/>
          <w:lang w:val="en-US"/>
        </w:rPr>
        <w:t xml:space="preserve">Concentrations corresponding to relative respiration activity below 50% </w:t>
      </w:r>
      <w:r w:rsidR="008E1810" w:rsidRPr="00ED5C2E">
        <w:rPr>
          <w:rFonts w:ascii="Garamond" w:eastAsiaTheme="minorEastAsia" w:hAnsi="Garamond" w:cstheme="minorBidi"/>
          <w:color w:val="auto"/>
          <w:sz w:val="22"/>
          <w:szCs w:val="22"/>
          <w:lang w:val="en-US"/>
        </w:rPr>
        <w:t xml:space="preserve">were considered </w:t>
      </w:r>
      <w:r w:rsidR="008E1810">
        <w:rPr>
          <w:rFonts w:ascii="Garamond" w:eastAsiaTheme="minorEastAsia" w:hAnsi="Garamond" w:cstheme="minorBidi"/>
          <w:color w:val="auto"/>
          <w:sz w:val="22"/>
          <w:szCs w:val="22"/>
          <w:lang w:val="en-US"/>
        </w:rPr>
        <w:t xml:space="preserve">as potential ‘inhibition zones’. </w:t>
      </w:r>
      <w:r w:rsidR="00BA4B91" w:rsidRPr="00ED5C2E">
        <w:rPr>
          <w:rFonts w:ascii="Garamond" w:eastAsiaTheme="minorEastAsia" w:hAnsi="Garamond" w:cstheme="minorBidi"/>
          <w:color w:val="auto"/>
          <w:sz w:val="22"/>
          <w:szCs w:val="22"/>
          <w:lang w:val="en-US"/>
        </w:rPr>
        <w:t xml:space="preserve">Concentrations corresponding to respiration inhibited by 90% were considered </w:t>
      </w:r>
      <w:r w:rsidR="003E4DA8">
        <w:rPr>
          <w:rFonts w:ascii="Garamond" w:eastAsiaTheme="minorEastAsia" w:hAnsi="Garamond" w:cstheme="minorBidi"/>
          <w:color w:val="auto"/>
          <w:sz w:val="22"/>
          <w:szCs w:val="22"/>
          <w:lang w:val="en-US"/>
        </w:rPr>
        <w:t>as</w:t>
      </w:r>
      <w:r w:rsidR="00BA4B91" w:rsidRPr="00ED5C2E">
        <w:rPr>
          <w:rFonts w:ascii="Garamond" w:eastAsiaTheme="minorEastAsia" w:hAnsi="Garamond" w:cstheme="minorBidi"/>
          <w:color w:val="auto"/>
          <w:sz w:val="22"/>
          <w:szCs w:val="22"/>
          <w:lang w:val="en-US"/>
        </w:rPr>
        <w:t xml:space="preserve"> </w:t>
      </w:r>
      <w:r w:rsidR="00C06431">
        <w:rPr>
          <w:rFonts w:ascii="Garamond" w:eastAsiaTheme="minorEastAsia" w:hAnsi="Garamond" w:cstheme="minorBidi"/>
          <w:color w:val="auto"/>
          <w:sz w:val="22"/>
          <w:szCs w:val="22"/>
          <w:lang w:val="en-US"/>
        </w:rPr>
        <w:t xml:space="preserve">potentially </w:t>
      </w:r>
      <w:r w:rsidR="00BA4B91" w:rsidRPr="00ED5C2E">
        <w:rPr>
          <w:rFonts w:ascii="Garamond" w:eastAsiaTheme="minorEastAsia" w:hAnsi="Garamond" w:cstheme="minorBidi"/>
          <w:color w:val="auto"/>
          <w:sz w:val="22"/>
          <w:szCs w:val="22"/>
          <w:lang w:val="en-US"/>
        </w:rPr>
        <w:t>inhospitable zones</w:t>
      </w:r>
      <w:r w:rsidR="00F96766">
        <w:rPr>
          <w:rFonts w:ascii="Garamond" w:eastAsiaTheme="minorEastAsia" w:hAnsi="Garamond" w:cstheme="minorBidi"/>
          <w:color w:val="auto"/>
          <w:sz w:val="22"/>
          <w:szCs w:val="22"/>
          <w:lang w:val="en-US"/>
        </w:rPr>
        <w:t xml:space="preserve"> </w:t>
      </w:r>
      <w:r w:rsidR="00BA4B91" w:rsidRPr="00ED5C2E">
        <w:rPr>
          <w:rFonts w:ascii="Garamond" w:eastAsiaTheme="minorEastAsia" w:hAnsi="Garamond" w:cstheme="minorBidi"/>
          <w:color w:val="auto"/>
          <w:sz w:val="22"/>
          <w:szCs w:val="22"/>
          <w:lang w:val="en-US"/>
        </w:rPr>
        <w:t xml:space="preserve">of microbial activity. </w:t>
      </w:r>
      <w:r w:rsidR="00F96766">
        <w:rPr>
          <w:rFonts w:ascii="Garamond" w:eastAsiaTheme="minorEastAsia" w:hAnsi="Garamond" w:cstheme="minorBidi"/>
          <w:color w:val="auto"/>
          <w:sz w:val="22"/>
          <w:szCs w:val="22"/>
          <w:lang w:val="en-US"/>
        </w:rPr>
        <w:t xml:space="preserve">We refer to these regions as </w:t>
      </w:r>
      <w:r w:rsidR="008E1810">
        <w:rPr>
          <w:rFonts w:ascii="Garamond" w:eastAsiaTheme="minorEastAsia" w:hAnsi="Garamond" w:cstheme="minorBidi"/>
          <w:color w:val="auto"/>
          <w:sz w:val="22"/>
          <w:szCs w:val="22"/>
          <w:lang w:val="en-US"/>
        </w:rPr>
        <w:t>‘</w:t>
      </w:r>
      <w:r w:rsidR="00F96766">
        <w:rPr>
          <w:rFonts w:ascii="Garamond" w:eastAsiaTheme="minorEastAsia" w:hAnsi="Garamond" w:cstheme="minorBidi"/>
          <w:color w:val="auto"/>
          <w:sz w:val="22"/>
          <w:szCs w:val="22"/>
          <w:lang w:val="en-US"/>
        </w:rPr>
        <w:t>dead zones</w:t>
      </w:r>
      <w:r w:rsidR="008E1810">
        <w:rPr>
          <w:rFonts w:ascii="Garamond" w:eastAsiaTheme="minorEastAsia" w:hAnsi="Garamond" w:cstheme="minorBidi"/>
          <w:color w:val="auto"/>
          <w:sz w:val="22"/>
          <w:szCs w:val="22"/>
          <w:lang w:val="en-US"/>
        </w:rPr>
        <w:t>’</w:t>
      </w:r>
      <w:r w:rsidR="00F96766">
        <w:rPr>
          <w:rFonts w:ascii="Garamond" w:eastAsiaTheme="minorEastAsia" w:hAnsi="Garamond" w:cstheme="minorBidi"/>
          <w:color w:val="auto"/>
          <w:sz w:val="22"/>
          <w:szCs w:val="22"/>
          <w:lang w:val="en-US"/>
        </w:rPr>
        <w:t xml:space="preserve">. </w:t>
      </w:r>
    </w:p>
    <w:p w14:paraId="435BFBF5" w14:textId="77777777" w:rsidR="00BA4B91" w:rsidRPr="00ED5C2E" w:rsidRDefault="00BA4B91" w:rsidP="00BA4B91">
      <w:pPr>
        <w:pStyle w:val="Heading2"/>
        <w:spacing w:line="480" w:lineRule="auto"/>
        <w:jc w:val="both"/>
        <w:rPr>
          <w:lang w:val="en-US"/>
        </w:rPr>
      </w:pPr>
    </w:p>
    <w:p w14:paraId="3ADDBFFE" w14:textId="77777777" w:rsidR="00BA4B91" w:rsidRPr="00D17794" w:rsidRDefault="00BA4B91" w:rsidP="00D17794">
      <w:pPr>
        <w:pStyle w:val="Heading2"/>
        <w:spacing w:line="480" w:lineRule="auto"/>
        <w:jc w:val="both"/>
        <w:rPr>
          <w:lang w:val="en-US"/>
        </w:rPr>
      </w:pPr>
      <w:r w:rsidRPr="00ED5C2E">
        <w:rPr>
          <w:lang w:val="en-US"/>
        </w:rPr>
        <w:t>Mathematical Model</w:t>
      </w:r>
      <w:r w:rsidRPr="00ED5C2E">
        <w:rPr>
          <w:rFonts w:ascii="Garamond" w:hAnsi="Garamond"/>
          <w:lang w:val="en-US"/>
        </w:rPr>
        <w:tab/>
      </w:r>
      <w:r w:rsidRPr="00ED5C2E">
        <w:rPr>
          <w:rFonts w:ascii="Garamond" w:hAnsi="Garamond"/>
          <w:lang w:val="en-US"/>
        </w:rPr>
        <w:tab/>
      </w:r>
    </w:p>
    <w:p w14:paraId="681B52E1" w14:textId="77777777" w:rsidR="00BA4B91" w:rsidRPr="00ED5C2E" w:rsidRDefault="00BA4B91" w:rsidP="00BA4B91">
      <w:pPr>
        <w:pStyle w:val="Heading3"/>
        <w:spacing w:line="480" w:lineRule="auto"/>
        <w:jc w:val="both"/>
        <w:rPr>
          <w:lang w:val="en-US"/>
        </w:rPr>
      </w:pPr>
      <w:r w:rsidRPr="00ED5C2E">
        <w:rPr>
          <w:lang w:val="en-US"/>
        </w:rPr>
        <w:t>Nitrogen Model</w:t>
      </w:r>
    </w:p>
    <w:p w14:paraId="7B47793F" w14:textId="0D0CFECA" w:rsidR="00BA4B91" w:rsidRPr="00ED5C2E" w:rsidRDefault="008C1D8A" w:rsidP="00BA4B91">
      <w:pPr>
        <w:spacing w:line="480" w:lineRule="auto"/>
        <w:jc w:val="both"/>
        <w:rPr>
          <w:rFonts w:ascii="Garamond" w:hAnsi="Garamond"/>
          <w:lang w:val="en-US"/>
        </w:rPr>
      </w:pPr>
      <w:r w:rsidRPr="008C1D8A">
        <w:rPr>
          <w:rFonts w:ascii="Garamond" w:hAnsi="Garamond"/>
          <w:lang w:val="en-US"/>
        </w:rPr>
        <w:t xml:space="preserve">As the N cycle in soils involves a large number of chemical species and reactions, our aim is to describe the main transformations occurring in the pore-space by accounting for key microbial processes. </w:t>
      </w:r>
      <w:r w:rsidR="00BA4B91" w:rsidRPr="00ED5C2E">
        <w:rPr>
          <w:rFonts w:ascii="Garamond" w:hAnsi="Garamond"/>
          <w:lang w:val="en-US"/>
        </w:rPr>
        <w:t>For this purpose, we consider three chemical species</w:t>
      </w:r>
      <w:r w:rsidR="007B2FED">
        <w:rPr>
          <w:rFonts w:ascii="Garamond" w:hAnsi="Garamond"/>
          <w:lang w:val="en-US"/>
        </w:rPr>
        <w:t>:</w:t>
      </w:r>
      <w:r w:rsidR="00BA4B91" w:rsidRPr="00ED5C2E">
        <w:rPr>
          <w:rFonts w:ascii="Garamond" w:hAnsi="Garamond"/>
          <w:lang w:val="en-US"/>
        </w:rPr>
        <w:t xml:space="preserve"> NH</w:t>
      </w:r>
      <w:r w:rsidR="00BA4B91" w:rsidRPr="00ED5C2E">
        <w:rPr>
          <w:rFonts w:ascii="Garamond" w:hAnsi="Garamond"/>
          <w:vertAlign w:val="subscript"/>
          <w:lang w:val="en-US"/>
        </w:rPr>
        <w:t>4</w:t>
      </w:r>
      <w:r w:rsidR="00BA4B91" w:rsidRPr="00ED5C2E">
        <w:rPr>
          <w:rFonts w:ascii="Garamond" w:hAnsi="Garamond"/>
          <w:vertAlign w:val="superscript"/>
          <w:lang w:val="en-US"/>
        </w:rPr>
        <w:t>+</w:t>
      </w:r>
      <w:r w:rsidR="00BA4B91" w:rsidRPr="00ED5C2E">
        <w:rPr>
          <w:rFonts w:ascii="Garamond" w:hAnsi="Garamond"/>
          <w:lang w:val="en-US"/>
        </w:rPr>
        <w:t>, NO</w:t>
      </w:r>
      <w:r w:rsidR="00BA4B91" w:rsidRPr="00ED5C2E">
        <w:rPr>
          <w:rFonts w:ascii="Garamond" w:hAnsi="Garamond"/>
          <w:vertAlign w:val="subscript"/>
          <w:lang w:val="en-US"/>
        </w:rPr>
        <w:t>3</w:t>
      </w:r>
      <w:r w:rsidR="00BA4B91" w:rsidRPr="00ED5C2E">
        <w:rPr>
          <w:rFonts w:ascii="Garamond" w:hAnsi="Garamond"/>
          <w:vertAlign w:val="superscript"/>
          <w:lang w:val="en-US"/>
        </w:rPr>
        <w:t>-</w:t>
      </w:r>
      <w:r w:rsidR="00BA4B91" w:rsidRPr="00ED5C2E">
        <w:rPr>
          <w:rFonts w:ascii="Garamond" w:hAnsi="Garamond"/>
          <w:lang w:val="en-US"/>
        </w:rPr>
        <w:t xml:space="preserve"> and dissolved organic N (DON)</w:t>
      </w:r>
      <w:r w:rsidR="007B2FED">
        <w:rPr>
          <w:rFonts w:ascii="Garamond" w:hAnsi="Garamond"/>
          <w:lang w:val="en-US"/>
        </w:rPr>
        <w:t xml:space="preserve">, which together </w:t>
      </w:r>
      <w:r w:rsidR="00BA4B91" w:rsidRPr="00ED5C2E">
        <w:rPr>
          <w:rFonts w:ascii="Garamond" w:hAnsi="Garamond"/>
          <w:lang w:val="en-US"/>
        </w:rPr>
        <w:t xml:space="preserve">represent the main forms of N taken up from soil solution by plants and </w:t>
      </w:r>
      <w:proofErr w:type="gramStart"/>
      <w:r w:rsidR="00BA4B91" w:rsidRPr="00ED5C2E">
        <w:rPr>
          <w:rFonts w:ascii="Garamond" w:hAnsi="Garamond"/>
          <w:lang w:val="en-US"/>
        </w:rPr>
        <w:t>microorganisms</w:t>
      </w:r>
      <w:proofErr w:type="gramEnd"/>
      <w:r w:rsidR="00D17794">
        <w:rPr>
          <w:rFonts w:ascii="Garamond" w:hAnsi="Garamond"/>
          <w:lang w:val="en-US"/>
        </w:rPr>
        <w:fldChar w:fldCharType="begin">
          <w:fldData xml:space="preserve">PEVuZE5vdGU+PENpdGU+PEF1dGhvcj5Nb3JlYXU8L0F1dGhvcj48WWVhcj4yMDE5PC9ZZWFyPjxS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PEVuZE5vdGU+PENpdGU+PEF1dGhvcj5Nb3JlYXU8L0F1dGhvcj48WWVhcj4yMDE5PC9ZZWFyPjxS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00D17794">
        <w:rPr>
          <w:rFonts w:ascii="Garamond" w:hAnsi="Garamond"/>
          <w:lang w:val="en-US"/>
        </w:rPr>
      </w:r>
      <w:r w:rsidR="00D17794">
        <w:rPr>
          <w:rFonts w:ascii="Garamond" w:hAnsi="Garamond"/>
          <w:lang w:val="en-US"/>
        </w:rPr>
        <w:fldChar w:fldCharType="separate"/>
      </w:r>
      <w:r w:rsidR="0042117B">
        <w:rPr>
          <w:rFonts w:ascii="Garamond" w:hAnsi="Garamond"/>
          <w:noProof/>
          <w:lang w:val="en-US"/>
        </w:rPr>
        <w:t>(Moreau et al., 2019)</w:t>
      </w:r>
      <w:r w:rsidR="00D17794">
        <w:rPr>
          <w:rFonts w:ascii="Garamond" w:hAnsi="Garamond"/>
          <w:lang w:val="en-US"/>
        </w:rPr>
        <w:fldChar w:fldCharType="end"/>
      </w:r>
      <w:r w:rsidR="00BA4B91" w:rsidRPr="00ED5C2E">
        <w:rPr>
          <w:rFonts w:ascii="Garamond" w:hAnsi="Garamond"/>
          <w:lang w:val="en-US"/>
        </w:rPr>
        <w:t xml:space="preserve">. </w:t>
      </w:r>
      <w:r w:rsidRPr="008C1D8A">
        <w:rPr>
          <w:rFonts w:ascii="Garamond" w:hAnsi="Garamond"/>
          <w:lang w:val="en-US"/>
        </w:rPr>
        <w:t>We consider the following microbial mediated reactions: nitrification, immobilization and mineralization.</w:t>
      </w:r>
    </w:p>
    <w:p w14:paraId="00035B3B" w14:textId="577E31C5" w:rsidR="00BA4B91" w:rsidRPr="00ED5C2E" w:rsidRDefault="00BA4B91" w:rsidP="00BA4B91">
      <w:pPr>
        <w:autoSpaceDE w:val="0"/>
        <w:autoSpaceDN w:val="0"/>
        <w:adjustRightInd w:val="0"/>
        <w:spacing w:after="0" w:line="480" w:lineRule="auto"/>
        <w:jc w:val="both"/>
        <w:rPr>
          <w:rFonts w:ascii="Garamond" w:hAnsi="Garamond" w:cs="GaramondPremrPro"/>
          <w:lang w:val="en-US"/>
        </w:rPr>
      </w:pPr>
      <w:r w:rsidRPr="00ED5C2E">
        <w:rPr>
          <w:rFonts w:ascii="Garamond" w:hAnsi="Garamond"/>
          <w:lang w:val="en-US"/>
        </w:rPr>
        <w:t xml:space="preserve">The main reactions in the pore-scale N cycle are shown in </w:t>
      </w:r>
      <w:r w:rsidRPr="00ED5C2E">
        <w:rPr>
          <w:rFonts w:ascii="Garamond" w:hAnsi="Garamond"/>
          <w:lang w:val="en-US"/>
        </w:rPr>
        <w:fldChar w:fldCharType="begin"/>
      </w:r>
      <w:r w:rsidRPr="00ED5C2E">
        <w:rPr>
          <w:rFonts w:ascii="Garamond" w:hAnsi="Garamond"/>
          <w:lang w:val="en-US"/>
        </w:rPr>
        <w:instrText xml:space="preserve"> REF _Ref3897674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2</w:t>
      </w:r>
      <w:r w:rsidRPr="00ED5C2E">
        <w:rPr>
          <w:rFonts w:ascii="Garamond" w:hAnsi="Garamond"/>
          <w:lang w:val="en-US"/>
        </w:rPr>
        <w:fldChar w:fldCharType="end"/>
      </w:r>
      <w:r w:rsidRPr="00ED5C2E">
        <w:rPr>
          <w:rFonts w:ascii="Garamond" w:hAnsi="Garamond"/>
          <w:lang w:val="en-US"/>
        </w:rPr>
        <w:t xml:space="preserve">. </w:t>
      </w:r>
      <w:r w:rsidR="003E4DA8">
        <w:rPr>
          <w:rFonts w:ascii="Garamond" w:hAnsi="Garamond"/>
          <w:lang w:val="en-US"/>
        </w:rPr>
        <w:t>N</w:t>
      </w:r>
      <w:r w:rsidRPr="00ED5C2E">
        <w:rPr>
          <w:rFonts w:ascii="Garamond" w:hAnsi="Garamond"/>
          <w:lang w:val="en-US"/>
        </w:rPr>
        <w:t>o sorption speed is provided for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as we assume it is not </w:t>
      </w:r>
      <w:proofErr w:type="spellStart"/>
      <w:r w:rsidRPr="00ED5C2E">
        <w:rPr>
          <w:rFonts w:ascii="Garamond" w:hAnsi="Garamond"/>
          <w:lang w:val="en-US"/>
        </w:rPr>
        <w:t>sorbed</w:t>
      </w:r>
      <w:proofErr w:type="spellEnd"/>
      <w:r w:rsidRPr="00ED5C2E">
        <w:rPr>
          <w:rFonts w:ascii="Garamond" w:hAnsi="Garamond"/>
          <w:lang w:val="en-US"/>
        </w:rPr>
        <w:t xml:space="preserve"> significantly to the mineral surfaces in this soil</w:t>
      </w:r>
      <w:r w:rsidR="003E4DA8">
        <w:rPr>
          <w:rFonts w:ascii="Garamond" w:hAnsi="Garamond"/>
          <w:lang w:val="en-US"/>
        </w:rPr>
        <w:t xml:space="preserve"> </w:t>
      </w:r>
      <w:r w:rsidR="00E579B5">
        <w:rPr>
          <w:rFonts w:ascii="Garamond" w:hAnsi="Garamond"/>
          <w:lang w:val="en-US"/>
        </w:rPr>
        <w:fldChar w:fldCharType="begin">
          <w:fldData xml:space="preserve">PEVuZE5vdGU+PENpdGU+PEF1dGhvcj5BYmFhczwvQXV0aG9yPjxZZWFyPjIwMTI8L1llYXI+PFJl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PEVuZE5vdGU+PENpdGU+PEF1dGhvcj5BYmFhczwvQXV0aG9yPjxZZWFyPjIwMTI8L1llYXI+PFJl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00E579B5">
        <w:rPr>
          <w:rFonts w:ascii="Garamond" w:hAnsi="Garamond"/>
          <w:lang w:val="en-US"/>
        </w:rPr>
      </w:r>
      <w:r w:rsidR="00E579B5">
        <w:rPr>
          <w:rFonts w:ascii="Garamond" w:hAnsi="Garamond"/>
          <w:lang w:val="en-US"/>
        </w:rPr>
        <w:fldChar w:fldCharType="separate"/>
      </w:r>
      <w:r w:rsidR="0042117B">
        <w:rPr>
          <w:rFonts w:ascii="Garamond" w:hAnsi="Garamond"/>
          <w:noProof/>
          <w:lang w:val="en-US"/>
        </w:rPr>
        <w:t>(Abaas et al., 2012)</w:t>
      </w:r>
      <w:r w:rsidR="00E579B5">
        <w:rPr>
          <w:rFonts w:ascii="Garamond" w:hAnsi="Garamond"/>
          <w:lang w:val="en-US"/>
        </w:rPr>
        <w:fldChar w:fldCharType="end"/>
      </w:r>
      <w:r w:rsidRPr="00ED5C2E">
        <w:rPr>
          <w:rFonts w:ascii="Garamond" w:hAnsi="Garamond"/>
          <w:lang w:val="en-US"/>
        </w:rPr>
        <w:t>. Nevertheless, we assume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can be present on the mineral boundaries as it is consumed by microorganisms which are co-located on mineral surfaces. </w:t>
      </w:r>
      <w:r w:rsidRPr="00ED5C2E">
        <w:rPr>
          <w:rFonts w:ascii="Garamond" w:hAnsi="Garamond" w:cs="GaramondPremrPro"/>
          <w:lang w:val="en-US"/>
        </w:rPr>
        <w:t>Large organic compounds generally have slow effective diffusion rates (macroscale diffusion) due to their a greater affinity for sorption sites, while most smaller organic compounds tend to be more mobile due to weaker sorption affinities</w:t>
      </w:r>
      <w:r w:rsidR="003E4DA8">
        <w:rPr>
          <w:rFonts w:ascii="Garamond" w:hAnsi="Garamond" w:cs="GaramondPremrPro"/>
          <w:lang w:val="en-US"/>
        </w:rPr>
        <w:t xml:space="preserve"> </w:t>
      </w:r>
      <w:r w:rsidRPr="00ED5C2E">
        <w:rPr>
          <w:rFonts w:ascii="Garamond" w:hAnsi="Garamond" w:cs="GaramondPremrPro"/>
          <w:lang w:val="en-US"/>
        </w:rPr>
        <w:fldChar w:fldCharType="begin"/>
      </w:r>
      <w:r w:rsidR="00D0095D">
        <w:rPr>
          <w:rFonts w:ascii="Garamond" w:hAnsi="Garamond" w:cs="GaramondPremrPro"/>
          <w:lang w:val="en-US"/>
        </w:rPr>
        <w:instrText xml:space="preserve"> ADDIN EN.CITE &lt;EndNote&gt;&lt;Cite&gt;&lt;Author&gt;Kaiser&lt;/Author&gt;&lt;Year&gt;2002&lt;/Year&gt;&lt;RecNum&gt;1212&lt;/RecNum&gt;&lt;DisplayText&gt;(Kaiser et al., 2002)&lt;/DisplayText&gt;&lt;record&gt;&lt;rec-number&gt;1212&lt;/rec-number&gt;&lt;foreign-keys&gt;&lt;key app="EN" db-id="fprfxwsxneafavezeaavpapgzpss2w2vxpet" timestamp="1584460628"&gt;1212&lt;/key&gt;&lt;/foreign-keys&gt;&lt;ref-type name="Journal Article"&gt;17&lt;/ref-type&gt;&lt;contributors&gt;&lt;authors&gt;&lt;author&gt;Kaiser, K.&lt;/author&gt;&lt;author&gt;Guggenberger, G.&lt;/author&gt;&lt;author&gt;Haumaier, L.&lt;/author&gt;&lt;author&gt;Zech, W.&lt;/author&gt;&lt;/authors&gt;&lt;/contributors&gt;&lt;auth-address&gt;Univ Bayreuth, Inst Soil Sci &amp;amp; Sci Geog, D-95440 Bayreuth, Germany&lt;/auth-address&gt;&lt;titles&gt;&lt;title&gt;The composition of dissolved organic matter in forest soil solutions: changes induced by seasons and passage through the mineral soil&lt;/title&gt;&lt;secondary-title&gt;Organic Geochemistry&lt;/secondary-title&gt;&lt;alt-title&gt;Org Geochem&lt;/alt-title&gt;&lt;/titles&gt;&lt;periodical&gt;&lt;full-title&gt;Organic Geochemistry&lt;/full-title&gt;&lt;/periodical&gt;&lt;pages&gt;307-318&lt;/pages&gt;&lt;volume&gt;33&lt;/volume&gt;&lt;number&gt;3&lt;/number&gt;&lt;keywords&gt;&lt;keyword&gt;metal dissolution&lt;/keyword&gt;&lt;keyword&gt;humic substances&lt;/keyword&gt;&lt;keyword&gt;carboxylic-acids&lt;/keyword&gt;&lt;keyword&gt;iron-oxide&lt;/keyword&gt;&lt;keyword&gt;carbon&lt;/keyword&gt;&lt;keyword&gt;sorption&lt;/keyword&gt;&lt;keyword&gt;adsorption&lt;/keyword&gt;&lt;keyword&gt;chemistry&lt;/keyword&gt;&lt;keyword&gt;water&lt;/keyword&gt;&lt;keyword&gt;spectroscopy&lt;/keyword&gt;&lt;/keywords&gt;&lt;dates&gt;&lt;year&gt;2002&lt;/year&gt;&lt;/dates&gt;&lt;isbn&gt;0146-6380&lt;/isbn&gt;&lt;accession-num&gt;WOS:000174723200015&lt;/accession-num&gt;&lt;urls&gt;&lt;related-urls&gt;&lt;url&gt;&amp;lt;Go to ISI&amp;gt;://WOS:000174723200015&lt;/url&gt;&lt;/related-urls&gt;&lt;/urls&gt;&lt;electronic-resource-num&gt;Pii S0146-6380(01)00162-0&amp;#xD;Doi 10.1016/S0146-6380(01)00162-0&lt;/electronic-resource-num&gt;&lt;language&gt;English&lt;/language&gt;&lt;/record&gt;&lt;/Cite&gt;&lt;/EndNote&gt;</w:instrText>
      </w:r>
      <w:r w:rsidRPr="00ED5C2E">
        <w:rPr>
          <w:rFonts w:ascii="Garamond" w:hAnsi="Garamond" w:cs="GaramondPremrPro"/>
          <w:lang w:val="en-US"/>
        </w:rPr>
        <w:fldChar w:fldCharType="separate"/>
      </w:r>
      <w:r w:rsidR="0042117B">
        <w:rPr>
          <w:rFonts w:ascii="Garamond" w:hAnsi="Garamond" w:cs="GaramondPremrPro"/>
          <w:noProof/>
          <w:lang w:val="en-US"/>
        </w:rPr>
        <w:t>(Kaiser et al., 2002)</w:t>
      </w:r>
      <w:r w:rsidRPr="00ED5C2E">
        <w:rPr>
          <w:rFonts w:ascii="Garamond" w:hAnsi="Garamond" w:cs="GaramondPremrPro"/>
          <w:lang w:val="en-US"/>
        </w:rPr>
        <w:fldChar w:fldCharType="end"/>
      </w:r>
      <w:r w:rsidRPr="00ED5C2E">
        <w:rPr>
          <w:rFonts w:ascii="Garamond" w:hAnsi="Garamond" w:cs="GaramondPremrPro"/>
          <w:lang w:val="en-US"/>
        </w:rPr>
        <w:t xml:space="preserve">. </w:t>
      </w:r>
    </w:p>
    <w:p w14:paraId="1BCF84EF"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The transport equations in soil-solution for the different N species are formally the same. Therefore, we use the symbol </w:t>
      </w:r>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oMath>
      <w:r w:rsidR="00D00F11">
        <w:rPr>
          <w:rFonts w:ascii="Garamond" w:hAnsi="Garamond"/>
          <w:lang w:val="en-US"/>
        </w:rPr>
        <w:t xml:space="preserve"> </w:t>
      </w:r>
      <w:r w:rsidRPr="00ED5C2E">
        <w:rPr>
          <w:rFonts w:ascii="Garamond" w:hAnsi="Garamond"/>
          <w:lang w:val="en-US"/>
        </w:rPr>
        <w:t xml:space="preserve">to indicate the concentration in soil-solution of the species </w:t>
      </w:r>
      <w:r w:rsidRPr="00ED5C2E">
        <w:rPr>
          <w:rFonts w:ascii="Garamond" w:hAnsi="Garamond"/>
          <w:i/>
          <w:lang w:val="en-US"/>
        </w:rPr>
        <w:t>i</w:t>
      </w:r>
      <w:r w:rsidRPr="00ED5C2E">
        <w:rPr>
          <w:rFonts w:ascii="Garamond" w:hAnsi="Garamond"/>
          <w:lang w:val="en-US"/>
        </w:rPr>
        <w:t xml:space="preserve">, where </w:t>
      </w:r>
      <w:r w:rsidRPr="00ED5C2E">
        <w:rPr>
          <w:rFonts w:ascii="Garamond" w:hAnsi="Garamond"/>
          <w:i/>
          <w:lang w:val="en-US"/>
        </w:rPr>
        <w:t>i</w:t>
      </w:r>
      <w:r w:rsidRPr="00ED5C2E">
        <w:rPr>
          <w:rFonts w:ascii="Garamond" w:hAnsi="Garamond"/>
          <w:lang w:val="en-US"/>
        </w:rPr>
        <w:t xml:space="preserve">=1 is </w:t>
      </w:r>
      <m:oMath>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oMath>
      <w:r w:rsidRPr="00ED5C2E">
        <w:rPr>
          <w:rFonts w:ascii="Garamond" w:hAnsi="Garamond"/>
          <w:lang w:val="en-US"/>
        </w:rPr>
        <w:t xml:space="preserve">, </w:t>
      </w:r>
      <w:r w:rsidRPr="00ED5C2E">
        <w:rPr>
          <w:rFonts w:ascii="Garamond" w:hAnsi="Garamond"/>
          <w:i/>
          <w:lang w:val="en-US"/>
        </w:rPr>
        <w:t>i</w:t>
      </w:r>
      <w:r w:rsidRPr="00ED5C2E">
        <w:rPr>
          <w:rFonts w:ascii="Garamond" w:hAnsi="Garamond"/>
          <w:lang w:val="en-US"/>
        </w:rPr>
        <w:t xml:space="preserve">=2 is </w:t>
      </w:r>
      <m:oMath>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oMath>
      <w:r w:rsidRPr="00ED5C2E">
        <w:rPr>
          <w:rFonts w:ascii="Garamond" w:hAnsi="Garamond"/>
          <w:lang w:val="en-US"/>
        </w:rPr>
        <w:t xml:space="preserve">, and </w:t>
      </w:r>
      <w:r w:rsidRPr="00ED5C2E">
        <w:rPr>
          <w:rFonts w:ascii="Garamond" w:hAnsi="Garamond"/>
          <w:i/>
          <w:lang w:val="en-US"/>
        </w:rPr>
        <w:t>i</w:t>
      </w:r>
      <w:r w:rsidRPr="00ED5C2E">
        <w:rPr>
          <w:rFonts w:ascii="Garamond" w:hAnsi="Garamond"/>
          <w:lang w:val="en-US"/>
        </w:rPr>
        <w:t xml:space="preserve">=3 is </w:t>
      </w:r>
      <m:oMath>
        <m:sSup>
          <m:sSupPr>
            <m:ctrlPr>
              <w:rPr>
                <w:rFonts w:ascii="Cambria Math" w:hAnsi="Cambria Math"/>
                <w:i/>
                <w:vertAlign w:val="superscript"/>
                <w:lang w:val="en-US"/>
              </w:rPr>
            </m:ctrlPr>
          </m:sSupPr>
          <m:e>
            <m:d>
              <m:dPr>
                <m:begChr m:val="["/>
                <m:endChr m:val="]"/>
                <m:ctrlPr>
                  <w:rPr>
                    <w:rFonts w:ascii="Cambria Math" w:hAnsi="Cambria Math"/>
                    <w:i/>
                    <w:lang w:val="en-US"/>
                  </w:rPr>
                </m:ctrlPr>
              </m:dPr>
              <m:e>
                <m:r>
                  <m:rPr>
                    <m:sty m:val="p"/>
                  </m:rPr>
                  <w:rPr>
                    <w:rFonts w:ascii="Cambria Math" w:hAnsi="Cambria Math"/>
                    <w:lang w:val="en-US"/>
                  </w:rPr>
                  <m:t>DON</m:t>
                </m:r>
                <m:ctrlPr>
                  <w:rPr>
                    <w:rFonts w:ascii="Cambria Math" w:hAnsi="Cambria Math"/>
                    <w:i/>
                    <w:vertAlign w:val="superscript"/>
                    <w:lang w:val="en-US"/>
                  </w:rPr>
                </m:ctrlPr>
              </m:e>
            </m:d>
          </m:e>
          <m:sup>
            <m:r>
              <w:rPr>
                <w:rFonts w:ascii="Cambria Math" w:hAnsi="Cambria Math"/>
                <w:vertAlign w:val="superscript"/>
                <w:lang w:val="en-US"/>
              </w:rPr>
              <m:t>L</m:t>
            </m:r>
          </m:sup>
        </m:sSup>
      </m:oMath>
      <w:r w:rsidRPr="00ED5C2E">
        <w:rPr>
          <w:rFonts w:ascii="Garamond" w:hAnsi="Garamond"/>
          <w:lang w:val="en-US"/>
        </w:rPr>
        <w:t xml:space="preserve">. Each N species is only allowed to diffuse in the water phase as calculated </w:t>
      </w:r>
      <w:r w:rsidRPr="00ED5C2E">
        <w:rPr>
          <w:rFonts w:ascii="Garamond" w:hAnsi="Garamond"/>
          <w:lang w:val="en-US"/>
        </w:rPr>
        <w:lastRenderedPageBreak/>
        <w:t xml:space="preserve">from the two-fluid solution. Let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oMath>
      <w:r w:rsidRPr="00ED5C2E">
        <w:rPr>
          <w:rFonts w:ascii="Garamond" w:hAnsi="Garamond"/>
          <w:lang w:val="en-US"/>
        </w:rPr>
        <w:t xml:space="preserve"> be the water phase, </w:t>
      </w:r>
      <w:r w:rsidRPr="00ED5C2E">
        <w:rPr>
          <w:rFonts w:ascii="Garamond" w:hAnsi="Garamond"/>
          <w:i/>
          <w:lang w:val="en-US"/>
        </w:rPr>
        <w:t>i.e.</w:t>
      </w:r>
      <w:r w:rsidRPr="00ED5C2E">
        <w:rPr>
          <w:rFonts w:ascii="Garamond" w:hAnsi="Garamond"/>
          <w:lang w:val="en-US"/>
        </w:rPr>
        <w:t xml:space="preserve"> where </w:t>
      </w:r>
      <m:oMath>
        <m:r>
          <w:rPr>
            <w:rFonts w:ascii="Cambria Math" w:hAnsi="Cambria Math"/>
            <w:lang w:val="en-US"/>
          </w:rPr>
          <m:t>ϕ=1</m:t>
        </m:r>
      </m:oMath>
      <w:r w:rsidR="00D00F11">
        <w:rPr>
          <w:rFonts w:ascii="Garamond" w:hAnsi="Garamond"/>
          <w:lang w:val="en-US"/>
        </w:rPr>
        <w:t xml:space="preserve"> </w:t>
      </w:r>
      <w:r w:rsidR="00D00F11">
        <w:rPr>
          <w:rFonts w:ascii="Garamond" w:hAnsi="Garamond"/>
        </w:rPr>
        <w:t xml:space="preserve">(see </w:t>
      </w:r>
      <w:r w:rsidR="006453D1">
        <w:rPr>
          <w:rFonts w:ascii="Garamond" w:hAnsi="Garamond"/>
        </w:rPr>
        <w:t xml:space="preserve">SI.A2, </w:t>
      </w:r>
      <w:r w:rsidR="00D00F11">
        <w:rPr>
          <w:rFonts w:ascii="Garamond" w:hAnsi="Garamond"/>
        </w:rPr>
        <w:t>SI.A3</w:t>
      </w:r>
      <w:r w:rsidR="006453D1">
        <w:rPr>
          <w:rFonts w:ascii="Garamond" w:hAnsi="Garamond"/>
        </w:rPr>
        <w:t>, and SI.B1</w:t>
      </w:r>
      <w:r w:rsidR="00D00F11">
        <w:rPr>
          <w:rFonts w:ascii="Garamond" w:hAnsi="Garamond"/>
        </w:rPr>
        <w:t xml:space="preserve"> for details)</w:t>
      </w:r>
      <w:r w:rsidRPr="00ED5C2E">
        <w:rPr>
          <w:rFonts w:ascii="Garamond" w:hAnsi="Garamond"/>
          <w:lang w:val="en-US"/>
        </w:rPr>
        <w:t>, the convection-diffusion equation reads:</w:t>
      </w:r>
    </w:p>
    <w:tbl>
      <w:tblPr>
        <w:tblW w:w="0" w:type="auto"/>
        <w:tblInd w:w="720" w:type="dxa"/>
        <w:tblLook w:val="04A0" w:firstRow="1" w:lastRow="0" w:firstColumn="1" w:lastColumn="0" w:noHBand="0" w:noVBand="1"/>
      </w:tblPr>
      <w:tblGrid>
        <w:gridCol w:w="490"/>
        <w:gridCol w:w="7296"/>
        <w:gridCol w:w="520"/>
      </w:tblGrid>
      <w:tr w:rsidR="00BA4B91" w:rsidRPr="00ED5C2E" w14:paraId="1F318D6F" w14:textId="77777777" w:rsidTr="003224CF">
        <w:tc>
          <w:tcPr>
            <w:tcW w:w="522" w:type="dxa"/>
          </w:tcPr>
          <w:p w14:paraId="032B7588"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3548A641"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ParaPr>
                <m:jc m:val="center"/>
              </m:oMathParaPr>
              <m:oMath>
                <m:f>
                  <m:fPr>
                    <m:ctrlPr>
                      <w:rPr>
                        <w:rFonts w:ascii="Cambria Math" w:hAnsi="Cambria Math"/>
                        <w:i/>
                        <w:lang w:val="en-US"/>
                      </w:rPr>
                    </m:ctrlPr>
                  </m:fPr>
                  <m:num>
                    <m:r>
                      <w:rPr>
                        <w:rFonts w:ascii="Cambria Math" w:hAnsi="Cambria Math"/>
                        <w:lang w:val="en-US"/>
                      </w:rPr>
                      <m:t>∂</m:t>
                    </m:r>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num>
                  <m:den>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t</m:t>
                        </m:r>
                      </m:e>
                    </m:acc>
                    <m:r>
                      <w:rPr>
                        <w:rFonts w:ascii="Cambria Math" w:hAnsi="Cambria Math"/>
                        <w:lang w:val="en-US"/>
                      </w:rPr>
                      <m:t xml:space="preserve"> </m:t>
                    </m:r>
                  </m:den>
                </m:f>
                <m:r>
                  <w:rPr>
                    <w:rFonts w:ascii="Cambria Math" w:hAnsi="Cambria Math"/>
                    <w:lang w:val="en-US"/>
                  </w:rPr>
                  <m:t>+</m:t>
                </m:r>
                <m:acc>
                  <m:accPr>
                    <m:chr m:val="̃"/>
                    <m:ctrlPr>
                      <w:rPr>
                        <w:rFonts w:ascii="Cambria Math" w:hAnsi="Cambria Math"/>
                        <w:b/>
                        <w:lang w:val="en-US"/>
                      </w:rPr>
                    </m:ctrlPr>
                  </m:accPr>
                  <m:e>
                    <m:r>
                      <m:rPr>
                        <m:sty m:val="b"/>
                      </m:rPr>
                      <w:rPr>
                        <w:rFonts w:ascii="Cambria Math" w:hAnsi="Cambria Math"/>
                        <w:lang w:val="en-US"/>
                      </w:rPr>
                      <m:t>∇</m:t>
                    </m:r>
                  </m:e>
                </m:acc>
                <m:r>
                  <w:rPr>
                    <w:rFonts w:ascii="Cambria Math" w:hAnsi="Cambria Math"/>
                    <w:lang w:val="en-US"/>
                  </w:rPr>
                  <m:t>⋅</m:t>
                </m:r>
                <m:d>
                  <m:dPr>
                    <m:ctrlPr>
                      <w:rPr>
                        <w:rFonts w:ascii="Cambria Math" w:hAnsi="Cambria Math"/>
                        <w:i/>
                        <w:lang w:val="en-US"/>
                      </w:rPr>
                    </m:ctrlPr>
                  </m:dPr>
                  <m:e>
                    <m:acc>
                      <m:accPr>
                        <m:chr m:val="̃"/>
                        <m:ctrlPr>
                          <w:rPr>
                            <w:rFonts w:ascii="Cambria Math" w:hAnsi="Cambria Math"/>
                            <w:b/>
                            <w:i/>
                            <w:lang w:val="en-US"/>
                          </w:rPr>
                        </m:ctrlPr>
                      </m:accPr>
                      <m:e>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i</m:t>
                            </m:r>
                          </m:sub>
                        </m:sSub>
                      </m:e>
                    </m:acc>
                  </m:e>
                </m:d>
                <m:r>
                  <w:rPr>
                    <w:rFonts w:ascii="Cambria Math" w:hAnsi="Cambria Math"/>
                    <w:lang w:val="en-US"/>
                  </w:rPr>
                  <m:t xml:space="preserve">=0,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r>
                  <w:rPr>
                    <w:rFonts w:ascii="Cambria Math" w:hAnsi="Cambria Math"/>
                    <w:lang w:val="en-US"/>
                  </w:rPr>
                  <m:t>,</m:t>
                </m:r>
              </m:oMath>
            </m:oMathPara>
          </w:p>
        </w:tc>
        <w:tc>
          <w:tcPr>
            <w:tcW w:w="526" w:type="dxa"/>
          </w:tcPr>
          <w:p w14:paraId="3F1EE485"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00C63A4A">
              <w:rPr>
                <w:rFonts w:ascii="Times New Roman" w:hAnsi="Times New Roman" w:cs="Times New Roman"/>
                <w:noProof/>
                <w:lang w:val="en-US"/>
              </w:rPr>
              <w:t>2</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4B0BA5A7" w14:textId="77777777" w:rsidR="00BA4B91" w:rsidRPr="00ED5C2E" w:rsidRDefault="00BA4B91" w:rsidP="00BA4B91">
      <w:pPr>
        <w:spacing w:line="480" w:lineRule="auto"/>
        <w:jc w:val="both"/>
        <w:rPr>
          <w:rFonts w:ascii="Garamond" w:hAnsi="Garamond"/>
          <w:lang w:val="en-US"/>
        </w:rPr>
      </w:pPr>
    </w:p>
    <w:p w14:paraId="18DED8B4" w14:textId="77777777" w:rsidR="00BA4B91" w:rsidRPr="00ED5C2E" w:rsidRDefault="00BA4B91" w:rsidP="00BA4B91">
      <w:pPr>
        <w:spacing w:line="480" w:lineRule="auto"/>
        <w:jc w:val="both"/>
        <w:rPr>
          <w:rFonts w:ascii="Garamond" w:hAnsi="Garamond"/>
          <w:lang w:val="en-US"/>
        </w:rPr>
      </w:pPr>
      <w:proofErr w:type="gramStart"/>
      <w:r w:rsidRPr="00ED5C2E">
        <w:rPr>
          <w:rFonts w:ascii="Garamond" w:hAnsi="Garamond"/>
          <w:lang w:val="en-US"/>
        </w:rPr>
        <w:t>where</w:t>
      </w:r>
      <w:proofErr w:type="gramEnd"/>
      <w:r w:rsidRPr="00ED5C2E">
        <w:rPr>
          <w:rFonts w:ascii="Garamond" w:hAnsi="Garamond"/>
          <w:lang w:val="en-US"/>
        </w:rPr>
        <w:t xml:space="preserve"> the mass flux is defined as: </w:t>
      </w:r>
    </w:p>
    <w:tbl>
      <w:tblPr>
        <w:tblW w:w="0" w:type="auto"/>
        <w:tblInd w:w="720" w:type="dxa"/>
        <w:tblLook w:val="04A0" w:firstRow="1" w:lastRow="0" w:firstColumn="1" w:lastColumn="0" w:noHBand="0" w:noVBand="1"/>
      </w:tblPr>
      <w:tblGrid>
        <w:gridCol w:w="487"/>
        <w:gridCol w:w="7299"/>
        <w:gridCol w:w="520"/>
      </w:tblGrid>
      <w:tr w:rsidR="00BA4B91" w:rsidRPr="00ED5C2E" w14:paraId="32196B41" w14:textId="77777777" w:rsidTr="003224CF">
        <w:tc>
          <w:tcPr>
            <w:tcW w:w="522" w:type="dxa"/>
          </w:tcPr>
          <w:p w14:paraId="382C2D7C"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11D9BB73"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ParaPr>
                <m:jc m:val="center"/>
              </m:oMathParaPr>
              <m:oMath>
                <m:acc>
                  <m:accPr>
                    <m:chr m:val="̃"/>
                    <m:ctrlPr>
                      <w:rPr>
                        <w:rFonts w:ascii="Cambria Math" w:hAnsi="Cambria Math"/>
                        <w:b/>
                        <w:i/>
                        <w:lang w:val="en-US"/>
                      </w:rPr>
                    </m:ctrlPr>
                  </m:accPr>
                  <m:e>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i</m:t>
                        </m:r>
                      </m:sub>
                    </m:sSub>
                  </m:e>
                </m:acc>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e>
                </m:acc>
                <m:d>
                  <m:dPr>
                    <m:begChr m:val="["/>
                    <m:endChr m:val="]"/>
                    <m:ctrlPr>
                      <w:rPr>
                        <w:rFonts w:ascii="Cambria Math" w:hAnsi="Cambria Math"/>
                        <w:i/>
                        <w:lang w:val="en-US"/>
                      </w:rPr>
                    </m:ctrlPr>
                  </m:dPr>
                  <m:e>
                    <m:acc>
                      <m:accPr>
                        <m:chr m:val="̃"/>
                        <m:ctrlPr>
                          <w:rPr>
                            <w:rFonts w:ascii="Cambria Math" w:hAnsi="Cambria Math"/>
                            <w:b/>
                            <w:lang w:val="en-US"/>
                          </w:rPr>
                        </m:ctrlPr>
                      </m:accPr>
                      <m:e>
                        <m:r>
                          <m:rPr>
                            <m:sty m:val="b"/>
                          </m:rPr>
                          <w:rPr>
                            <w:rFonts w:ascii="Cambria Math" w:hAnsi="Cambria Math"/>
                            <w:lang w:val="en-US"/>
                          </w:rPr>
                          <m:t>∇</m:t>
                        </m:r>
                      </m:e>
                    </m:acc>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e>
                </m:d>
                <m:r>
                  <w:rPr>
                    <w:rFonts w:ascii="Cambria Math" w:hAnsi="Cambria Math"/>
                    <w:lang w:val="en-US"/>
                  </w:rPr>
                  <m:t xml:space="preserve">, </m:t>
                </m:r>
              </m:oMath>
            </m:oMathPara>
          </w:p>
        </w:tc>
        <w:tc>
          <w:tcPr>
            <w:tcW w:w="526" w:type="dxa"/>
          </w:tcPr>
          <w:p w14:paraId="68F8F69A"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00C63A4A">
              <w:rPr>
                <w:rFonts w:ascii="Times New Roman" w:hAnsi="Times New Roman" w:cs="Times New Roman"/>
                <w:noProof/>
                <w:lang w:val="en-US"/>
              </w:rPr>
              <w:t>3</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14347961" w14:textId="41D202EA" w:rsidR="00BA4B91" w:rsidRPr="00ED5C2E" w:rsidRDefault="00BA4B91" w:rsidP="00BA4B91">
      <w:pPr>
        <w:spacing w:line="480" w:lineRule="auto"/>
        <w:jc w:val="both"/>
        <w:rPr>
          <w:rFonts w:ascii="Garamond" w:hAnsi="Garamond"/>
          <w:lang w:val="en-US"/>
        </w:rPr>
      </w:pPr>
      <w:proofErr w:type="gramStart"/>
      <w:r w:rsidRPr="00ED5C2E">
        <w:rPr>
          <w:rFonts w:ascii="Garamond" w:hAnsi="Garamond"/>
          <w:lang w:val="en-US"/>
        </w:rPr>
        <w:t>where</w:t>
      </w:r>
      <w:proofErr w:type="gramEnd"/>
      <w:r w:rsidRPr="00ED5C2E">
        <w:rPr>
          <w:rFonts w:ascii="Garamond" w:hAnsi="Garamond"/>
          <w:lang w:val="en-US"/>
        </w:rPr>
        <w:t xml:space="preserve">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D</m:t>
                </m:r>
              </m:e>
            </m:acc>
          </m:e>
          <m:sub>
            <m:r>
              <w:rPr>
                <w:rFonts w:ascii="Cambria Math" w:hAnsi="Cambria Math"/>
                <w:lang w:val="en-US"/>
              </w:rPr>
              <m:t>i</m:t>
            </m:r>
          </m:sub>
        </m:sSub>
      </m:oMath>
      <w:r w:rsidRPr="00ED5C2E">
        <w:rPr>
          <w:rFonts w:ascii="Garamond" w:hAnsi="Garamond"/>
          <w:lang w:val="en-US"/>
        </w:rPr>
        <w:t xml:space="preserve"> is the diffusion coefficient of the N species </w:t>
      </w:r>
      <w:r w:rsidRPr="00ED5C2E">
        <w:rPr>
          <w:rFonts w:ascii="Garamond" w:hAnsi="Garamond"/>
          <w:i/>
          <w:lang w:val="en-US"/>
        </w:rPr>
        <w:t>i</w:t>
      </w:r>
      <w:r w:rsidRPr="00ED5C2E">
        <w:rPr>
          <w:rFonts w:ascii="Garamond" w:hAnsi="Garamond"/>
          <w:lang w:val="en-US"/>
        </w:rPr>
        <w:t xml:space="preserve">. The </w:t>
      </w:r>
      <w:r w:rsidR="007B261A">
        <w:rPr>
          <w:rFonts w:ascii="Garamond" w:hAnsi="Garamond"/>
          <w:lang w:val="en-US"/>
        </w:rPr>
        <w:t>rate of diffusion</w:t>
      </w:r>
      <w:r w:rsidRPr="00ED5C2E">
        <w:rPr>
          <w:rFonts w:ascii="Garamond" w:hAnsi="Garamond"/>
          <w:lang w:val="en-US"/>
        </w:rPr>
        <w:t xml:space="preserve"> is based on published values </w:t>
      </w:r>
      <w:r w:rsidRPr="00ED5C2E">
        <w:rPr>
          <w:rFonts w:ascii="Garamond" w:hAnsi="Garamond"/>
          <w:lang w:val="en-US"/>
        </w:rPr>
        <w:fldChar w:fldCharType="begin">
          <w:fldData xml:space="preserve">PEVuZE5vdGU+PENpdGU+PEF1dGhvcj5Db29wZXI8L0F1dGhvcj48WWVhcj4yMDE3PC9ZZWFyPjxS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PEVuZE5vdGU+PENpdGU+PEF1dGhvcj5Db29wZXI8L0F1dGhvcj48WWVhcj4yMDE3PC9ZZWFyPjxS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(Cooper et al., 2017)</w:t>
      </w:r>
      <w:r w:rsidRPr="00ED5C2E">
        <w:rPr>
          <w:rFonts w:ascii="Garamond" w:hAnsi="Garamond"/>
          <w:lang w:val="en-US"/>
        </w:rPr>
        <w:fldChar w:fldCharType="end"/>
      </w:r>
      <w:r w:rsidRPr="00ED5C2E">
        <w:rPr>
          <w:rFonts w:ascii="Garamond" w:hAnsi="Garamond"/>
          <w:lang w:val="en-US"/>
        </w:rPr>
        <w:t xml:space="preserve">. In analogy with </w:t>
      </w:r>
      <w:r w:rsidRPr="00ED5C2E">
        <w:rPr>
          <w:rFonts w:ascii="Garamond" w:hAnsi="Garamond"/>
          <w:lang w:val="en-US"/>
        </w:rPr>
        <w:fldChar w:fldCharType="begin">
          <w:fldData xml:space="preserve">PEVuZE5vdGU+PENpdGU+PEF1dGhvcj5Db29wZXI8L0F1dGhvcj48WWVhcj4yMDE3PC9ZZWFyPjxS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PEVuZE5vdGU+PENpdGU+PEF1dGhvcj5Db29wZXI8L0F1dGhvcj48WWVhcj4yMDE3PC9ZZWFyPjxS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(Cooper et al., 2017)</w:t>
      </w:r>
      <w:r w:rsidRPr="00ED5C2E">
        <w:rPr>
          <w:rFonts w:ascii="Garamond" w:hAnsi="Garamond"/>
          <w:lang w:val="en-US"/>
        </w:rPr>
        <w:fldChar w:fldCharType="end"/>
      </w:r>
      <w:r w:rsidRPr="00ED5C2E">
        <w:rPr>
          <w:rFonts w:ascii="Garamond" w:hAnsi="Garamond"/>
          <w:lang w:val="en-US"/>
        </w:rPr>
        <w:t xml:space="preserve"> and Eq. </w:t>
      </w:r>
      <w:r w:rsidRPr="00ED5C2E">
        <w:rPr>
          <w:rFonts w:ascii="Garamond" w:hAnsi="Garamond"/>
          <w:lang w:val="en-US"/>
        </w:rPr>
        <w:fldChar w:fldCharType="begin"/>
      </w:r>
      <w:r w:rsidRPr="00ED5C2E">
        <w:rPr>
          <w:rFonts w:ascii="Garamond" w:hAnsi="Garamond"/>
          <w:lang w:val="en-US"/>
        </w:rPr>
        <w:instrText xml:space="preserve"> REF _Ref3966727 \h  \* MERGEFORMAT </w:instrText>
      </w:r>
      <w:r w:rsidRPr="00ED5C2E">
        <w:rPr>
          <w:rFonts w:ascii="Garamond" w:hAnsi="Garamond"/>
          <w:lang w:val="en-US"/>
        </w:rPr>
      </w:r>
      <w:r w:rsidRPr="00ED5C2E">
        <w:rPr>
          <w:rFonts w:ascii="Garamond" w:hAnsi="Garamond"/>
          <w:lang w:val="en-US"/>
        </w:rPr>
        <w:fldChar w:fldCharType="separate"/>
      </w:r>
      <w:r w:rsidR="00C63A4A" w:rsidRPr="00ED5C2E">
        <w:rPr>
          <w:rFonts w:ascii="Times New Roman" w:hAnsi="Times New Roman" w:cs="Times New Roman"/>
          <w:lang w:val="en-US"/>
        </w:rPr>
        <w:t>(</w:t>
      </w:r>
      <w:r w:rsidR="00C63A4A" w:rsidRPr="00ED5C2E">
        <w:rPr>
          <w:rFonts w:ascii="Times New Roman" w:hAnsi="Times New Roman" w:cs="Times New Roman"/>
          <w:noProof/>
          <w:lang w:val="en-US"/>
        </w:rPr>
        <w:t>3</w:t>
      </w:r>
      <w:r w:rsidR="00C63A4A" w:rsidRPr="00ED5C2E">
        <w:rPr>
          <w:rFonts w:ascii="Times New Roman" w:hAnsi="Times New Roman" w:cs="Times New Roman"/>
          <w:noProof/>
          <w:lang w:val="en-US"/>
        </w:rPr>
        <w:noBreakHyphen/>
        <w:t>2</w:t>
      </w:r>
      <w:r w:rsidR="00C63A4A" w:rsidRPr="00ED5C2E">
        <w:rPr>
          <w:rFonts w:ascii="Times New Roman" w:hAnsi="Times New Roman" w:cs="Times New Roman"/>
          <w:lang w:val="en-US"/>
        </w:rPr>
        <w:t>)</w:t>
      </w:r>
      <w:r w:rsidRPr="00ED5C2E">
        <w:rPr>
          <w:rFonts w:ascii="Garamond" w:hAnsi="Garamond"/>
          <w:lang w:val="en-US"/>
        </w:rPr>
        <w:fldChar w:fldCharType="end"/>
      </w:r>
      <w:r w:rsidRPr="00ED5C2E">
        <w:rPr>
          <w:rFonts w:ascii="Garamond" w:hAnsi="Garamond"/>
          <w:lang w:val="en-US"/>
        </w:rPr>
        <w:t>, we used a zero-gradient boundary condition for the N species on the external boundaries, assuming that the solution is periodic at the fluid boundaries:</w:t>
      </w:r>
    </w:p>
    <w:tbl>
      <w:tblPr>
        <w:tblW w:w="0" w:type="auto"/>
        <w:tblInd w:w="720" w:type="dxa"/>
        <w:tblLook w:val="04A0" w:firstRow="1" w:lastRow="0" w:firstColumn="1" w:lastColumn="0" w:noHBand="0" w:noVBand="1"/>
      </w:tblPr>
      <w:tblGrid>
        <w:gridCol w:w="490"/>
        <w:gridCol w:w="7296"/>
        <w:gridCol w:w="520"/>
      </w:tblGrid>
      <w:tr w:rsidR="00BA4B91" w:rsidRPr="00ED5C2E" w14:paraId="25D27ECB" w14:textId="77777777" w:rsidTr="003224CF">
        <w:tc>
          <w:tcPr>
            <w:tcW w:w="522" w:type="dxa"/>
          </w:tcPr>
          <w:p w14:paraId="3C212CC5"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5FBF53B0"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ParaPr>
                <m:jc m:val="center"/>
              </m:oMathParaPr>
              <m:oMath>
                <m:acc>
                  <m:accPr>
                    <m:ctrlPr>
                      <w:rPr>
                        <w:rFonts w:ascii="Cambria Math" w:hAnsi="Cambria Math"/>
                        <w:i/>
                        <w:lang w:val="en-US"/>
                      </w:rPr>
                    </m:ctrlPr>
                  </m:accPr>
                  <m:e>
                    <m:r>
                      <m:rPr>
                        <m:sty m:val="bi"/>
                      </m:rPr>
                      <w:rPr>
                        <w:rFonts w:ascii="Cambria Math" w:hAnsi="Cambria Math"/>
                        <w:lang w:val="en-US"/>
                      </w:rPr>
                      <m:t>n</m:t>
                    </m:r>
                    <m:ctrlPr>
                      <w:rPr>
                        <w:rFonts w:ascii="Cambria Math" w:hAnsi="Cambria Math"/>
                        <w:b/>
                        <w:i/>
                        <w:lang w:val="en-US"/>
                      </w:rPr>
                    </m:ctrlPr>
                  </m:e>
                </m:acc>
                <m:r>
                  <w:rPr>
                    <w:rFonts w:ascii="Cambria Math" w:hAnsi="Cambria Math"/>
                    <w:lang w:val="en-US"/>
                  </w:rPr>
                  <m:t>⋅</m:t>
                </m:r>
                <m:acc>
                  <m:accPr>
                    <m:chr m:val="̃"/>
                    <m:ctrlPr>
                      <w:rPr>
                        <w:rFonts w:ascii="Cambria Math" w:hAnsi="Cambria Math"/>
                        <w:b/>
                        <w:i/>
                        <w:lang w:val="en-US"/>
                      </w:rPr>
                    </m:ctrlPr>
                  </m:accPr>
                  <m:e>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i</m:t>
                        </m:r>
                      </m:sub>
                    </m:sSub>
                  </m:e>
                </m:acc>
                <m:r>
                  <w:rPr>
                    <w:rFonts w:ascii="Cambria Math" w:hAnsi="Cambria Math"/>
                    <w:lang w:val="en-US"/>
                  </w:rPr>
                  <m:t xml:space="preserve">=0,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m:t>
                    </m:r>
                  </m:sub>
                </m:sSub>
                <m:r>
                  <w:rPr>
                    <w:rFonts w:ascii="Cambria Math" w:hAnsi="Cambria Math"/>
                    <w:lang w:val="en-US"/>
                  </w:rPr>
                  <m:t xml:space="preserve"> . </m:t>
                </m:r>
              </m:oMath>
            </m:oMathPara>
          </w:p>
        </w:tc>
        <w:tc>
          <w:tcPr>
            <w:tcW w:w="526" w:type="dxa"/>
          </w:tcPr>
          <w:p w14:paraId="49FA63C6" w14:textId="77777777" w:rsidR="00BA4B91" w:rsidRPr="00ED5C2E" w:rsidRDefault="00BA4B91" w:rsidP="003224CF">
            <w:pPr>
              <w:pStyle w:val="ListParagraph"/>
              <w:spacing w:line="480" w:lineRule="auto"/>
              <w:ind w:left="0"/>
              <w:jc w:val="both"/>
              <w:rPr>
                <w:rFonts w:ascii="Times New Roman" w:hAnsi="Times New Roman" w:cs="Times New Roman"/>
                <w:lang w:val="en-US"/>
              </w:rPr>
            </w:pPr>
            <w:bookmarkStart w:id="0" w:name="_Ref3899039"/>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00C63A4A">
              <w:rPr>
                <w:rFonts w:ascii="Times New Roman" w:hAnsi="Times New Roman" w:cs="Times New Roman"/>
                <w:noProof/>
                <w:lang w:val="en-US"/>
              </w:rPr>
              <w:t>4</w:t>
            </w:r>
            <w:r w:rsidRPr="00ED5C2E">
              <w:rPr>
                <w:rFonts w:ascii="Times New Roman" w:hAnsi="Times New Roman" w:cs="Times New Roman"/>
                <w:lang w:val="en-US"/>
              </w:rPr>
              <w:fldChar w:fldCharType="end"/>
            </w:r>
            <w:r w:rsidRPr="00ED5C2E">
              <w:rPr>
                <w:rFonts w:ascii="Times New Roman" w:hAnsi="Times New Roman" w:cs="Times New Roman"/>
                <w:lang w:val="en-US"/>
              </w:rPr>
              <w:t>)</w:t>
            </w:r>
            <w:bookmarkEnd w:id="0"/>
          </w:p>
        </w:tc>
      </w:tr>
    </w:tbl>
    <w:p w14:paraId="1756FFC0"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In this study, the fertilizer considered is ammonium nitrate (NH</w:t>
      </w:r>
      <w:r w:rsidRPr="00ED5C2E">
        <w:rPr>
          <w:rFonts w:ascii="Garamond" w:hAnsi="Garamond"/>
          <w:vertAlign w:val="subscript"/>
          <w:lang w:val="en-US"/>
        </w:rPr>
        <w:t>4</w:t>
      </w:r>
      <w:r w:rsidRPr="00ED5C2E">
        <w:rPr>
          <w:rFonts w:ascii="Garamond" w:hAnsi="Garamond"/>
          <w:lang w:val="en-US"/>
        </w:rPr>
        <w:t>NO</w:t>
      </w:r>
      <w:r w:rsidRPr="00ED5C2E">
        <w:rPr>
          <w:rFonts w:ascii="Garamond" w:hAnsi="Garamond"/>
          <w:vertAlign w:val="subscript"/>
          <w:lang w:val="en-US"/>
        </w:rPr>
        <w:t>3</w:t>
      </w:r>
      <w:r w:rsidRPr="00ED5C2E">
        <w:rPr>
          <w:rFonts w:ascii="Garamond" w:hAnsi="Garamond"/>
          <w:lang w:val="en-US"/>
        </w:rPr>
        <w:t xml:space="preserve">). The peak flux from the fertilizer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e>
        </m:acc>
        <m:r>
          <w:rPr>
            <w:rFonts w:ascii="Cambria Math" w:hAnsi="Cambria Math"/>
            <w:lang w:val="en-US"/>
          </w:rPr>
          <m:t xml:space="preserve"> </m:t>
        </m:r>
      </m:oMath>
      <w:r w:rsidRPr="00ED5C2E">
        <w:rPr>
          <w:rFonts w:ascii="Garamond" w:hAnsi="Garamond"/>
          <w:lang w:val="en-US"/>
        </w:rPr>
        <w:t>is determined based on the pellet mass and available surfaces that the pellet is allowed to dissolve from:</w:t>
      </w:r>
    </w:p>
    <w:tbl>
      <w:tblPr>
        <w:tblW w:w="0" w:type="auto"/>
        <w:tblInd w:w="720" w:type="dxa"/>
        <w:tblLook w:val="04A0" w:firstRow="1" w:lastRow="0" w:firstColumn="1" w:lastColumn="0" w:noHBand="0" w:noVBand="1"/>
      </w:tblPr>
      <w:tblGrid>
        <w:gridCol w:w="485"/>
        <w:gridCol w:w="7302"/>
        <w:gridCol w:w="519"/>
      </w:tblGrid>
      <w:tr w:rsidR="00BA4B91" w:rsidRPr="00ED5C2E" w14:paraId="6A8C11CD" w14:textId="77777777" w:rsidTr="003224CF">
        <w:tc>
          <w:tcPr>
            <w:tcW w:w="522" w:type="dxa"/>
          </w:tcPr>
          <w:p w14:paraId="7F9E1F98"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702F08EB" w14:textId="77777777" w:rsidR="00BA4B91" w:rsidRPr="00ED5C2E" w:rsidRDefault="008849C3" w:rsidP="003224CF">
            <w:pPr>
              <w:pStyle w:val="ListParagraph"/>
              <w:spacing w:line="480" w:lineRule="auto"/>
              <w:rPr>
                <w:rFonts w:ascii="Times New Roman" w:hAnsi="Times New Roman" w:cs="Times New Roman"/>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e>
                </m:acc>
                <m:r>
                  <w:rPr>
                    <w:rFonts w:ascii="Cambria Math" w:hAnsi="Cambria Math"/>
                    <w:lang w:val="en-US"/>
                  </w:rPr>
                  <m:t>=</m:t>
                </m:r>
                <m:f>
                  <m:fPr>
                    <m:ctrlPr>
                      <w:rPr>
                        <w:rFonts w:ascii="Cambria Math" w:eastAsiaTheme="minorHAnsi" w:hAnsi="Cambria Math"/>
                        <w:i/>
                        <w:lang w:val="en-US" w:eastAsia="en-US"/>
                      </w:rPr>
                    </m:ctrlPr>
                  </m:fPr>
                  <m:num>
                    <m:sSub>
                      <m:sSubPr>
                        <m:ctrlPr>
                          <w:rPr>
                            <w:rFonts w:ascii="Cambria Math" w:eastAsiaTheme="minorHAnsi" w:hAnsi="Cambria Math"/>
                            <w:i/>
                            <w:lang w:val="en-US" w:eastAsia="en-US"/>
                          </w:rPr>
                        </m:ctrlPr>
                      </m:sSubPr>
                      <m:e>
                        <m:r>
                          <w:rPr>
                            <w:rFonts w:ascii="Cambria Math" w:hAnsi="Cambria Math"/>
                            <w:lang w:val="en-US"/>
                          </w:rPr>
                          <m:t>ρ</m:t>
                        </m:r>
                      </m:e>
                      <m:sub>
                        <m:r>
                          <w:rPr>
                            <w:rFonts w:ascii="Cambria Math" w:hAnsi="Cambria Math"/>
                            <w:lang w:val="en-US"/>
                          </w:rPr>
                          <m:t>AN</m:t>
                        </m:r>
                      </m:sub>
                    </m:sSub>
                    <m:sSub>
                      <m:sSubPr>
                        <m:ctrlPr>
                          <w:rPr>
                            <w:rFonts w:ascii="Cambria Math" w:eastAsiaTheme="minorHAnsi" w:hAnsi="Cambria Math"/>
                            <w:i/>
                            <w:lang w:val="en-US" w:eastAsia="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f</m:t>
                        </m:r>
                      </m:sub>
                    </m:sSub>
                    <m:ctrlPr>
                      <w:rPr>
                        <w:rFonts w:ascii="Cambria Math" w:hAnsi="Cambria Math"/>
                        <w:i/>
                        <w:lang w:val="en-US"/>
                      </w:rPr>
                    </m:ctrlPr>
                  </m:num>
                  <m:den>
                    <m:r>
                      <w:rPr>
                        <w:rFonts w:ascii="Cambria Math" w:hAnsi="Cambria Math"/>
                        <w:lang w:val="en-US"/>
                      </w:rPr>
                      <m:t>∂</m:t>
                    </m:r>
                    <m:sSub>
                      <m:sSubPr>
                        <m:ctrlPr>
                          <w:rPr>
                            <w:rFonts w:ascii="Cambria Math" w:eastAsiaTheme="minorHAnsi" w:hAnsi="Cambria Math"/>
                            <w:i/>
                            <w:lang w:val="en-US" w:eastAsia="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f</m:t>
                        </m:r>
                      </m:sub>
                    </m:sSub>
                  </m:den>
                </m:f>
                <m:r>
                  <w:rPr>
                    <w:rFonts w:ascii="Cambria Math" w:hAnsi="Cambria Math"/>
                    <w:lang w:val="en-US"/>
                  </w:rPr>
                  <m:t xml:space="preserve"> </m:t>
                </m:r>
                <m:d>
                  <m:dPr>
                    <m:ctrlPr>
                      <w:rPr>
                        <w:rFonts w:ascii="Cambria Math" w:eastAsiaTheme="minorHAnsi" w:hAnsi="Cambria Math"/>
                        <w:i/>
                        <w:lang w:val="en-US" w:eastAsia="en-US"/>
                      </w:rPr>
                    </m:ctrlPr>
                  </m:dPr>
                  <m:e>
                    <m:f>
                      <m:fPr>
                        <m:ctrlPr>
                          <w:rPr>
                            <w:rFonts w:ascii="Cambria Math" w:eastAsiaTheme="minorHAnsi" w:hAnsi="Cambria Math"/>
                            <w:i/>
                            <w:lang w:val="en-US" w:eastAsia="en-US"/>
                          </w:rPr>
                        </m:ctrlPr>
                      </m:fPr>
                      <m:num>
                        <m:r>
                          <w:rPr>
                            <w:rFonts w:ascii="Cambria Math" w:hAnsi="Cambria Math"/>
                            <w:lang w:val="en-US"/>
                          </w:rPr>
                          <m:t>1</m:t>
                        </m:r>
                      </m:num>
                      <m:den>
                        <m:sSub>
                          <m:sSubPr>
                            <m:ctrlPr>
                              <w:rPr>
                                <w:rFonts w:ascii="Cambria Math" w:eastAsiaTheme="minorHAnsi" w:hAnsi="Cambria Math"/>
                                <w:i/>
                                <w:lang w:val="en-US" w:eastAsia="en-US"/>
                              </w:rPr>
                            </m:ctrlPr>
                          </m:sSubPr>
                          <m:e>
                            <m:acc>
                              <m:accPr>
                                <m:chr m:val="̃"/>
                                <m:ctrlPr>
                                  <w:rPr>
                                    <w:rFonts w:ascii="Cambria Math" w:eastAsiaTheme="minorHAnsi" w:hAnsi="Cambria Math"/>
                                    <w:i/>
                                    <w:lang w:val="en-US" w:eastAsia="en-US"/>
                                  </w:rPr>
                                </m:ctrlPr>
                              </m:accPr>
                              <m:e>
                                <m:r>
                                  <w:rPr>
                                    <w:rFonts w:ascii="Cambria Math" w:hAnsi="Cambria Math"/>
                                    <w:lang w:val="en-US"/>
                                  </w:rPr>
                                  <m:t>τ</m:t>
                                </m:r>
                                <m:ctrlPr>
                                  <w:rPr>
                                    <w:rFonts w:ascii="Cambria Math" w:hAnsi="Cambria Math"/>
                                    <w:i/>
                                    <w:lang w:val="en-US"/>
                                  </w:rPr>
                                </m:ctrlPr>
                              </m:e>
                            </m:acc>
                            <m:r>
                              <w:rPr>
                                <w:rFonts w:ascii="Cambria Math" w:hAnsi="Cambria Math"/>
                                <w:lang w:val="en-US"/>
                              </w:rPr>
                              <m:t xml:space="preserve"> n</m:t>
                            </m:r>
                          </m:e>
                          <m:sub>
                            <m:r>
                              <w:rPr>
                                <w:rFonts w:ascii="Cambria Math" w:hAnsi="Cambria Math"/>
                                <w:lang w:val="en-US"/>
                              </w:rPr>
                              <m:t>AN</m:t>
                            </m:r>
                          </m:sub>
                        </m:sSub>
                      </m:den>
                    </m:f>
                  </m:e>
                </m:d>
                <m:r>
                  <w:rPr>
                    <w:rFonts w:ascii="Cambria Math" w:hAnsi="Cambria Math" w:cs="Times New Roman"/>
                    <w:lang w:val="en-US"/>
                  </w:rPr>
                  <m:t>,</m:t>
                </m:r>
              </m:oMath>
            </m:oMathPara>
          </w:p>
        </w:tc>
        <w:tc>
          <w:tcPr>
            <w:tcW w:w="526" w:type="dxa"/>
          </w:tcPr>
          <w:p w14:paraId="57762591"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00C63A4A">
              <w:rPr>
                <w:rFonts w:ascii="Times New Roman" w:hAnsi="Times New Roman" w:cs="Times New Roman"/>
                <w:noProof/>
                <w:lang w:val="en-US"/>
              </w:rPr>
              <w:t>5</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1A93D56B" w14:textId="77777777" w:rsidR="00BA4B91" w:rsidRPr="00ED5C2E" w:rsidRDefault="00BA4B91" w:rsidP="00BA4B91">
      <w:pPr>
        <w:spacing w:line="480" w:lineRule="auto"/>
        <w:jc w:val="both"/>
        <w:rPr>
          <w:rFonts w:ascii="Garamond" w:hAnsi="Garamond"/>
          <w:lang w:val="en-US"/>
        </w:rPr>
      </w:pPr>
      <w:proofErr w:type="gramStart"/>
      <w:r w:rsidRPr="00ED5C2E">
        <w:rPr>
          <w:rFonts w:ascii="Garamond" w:hAnsi="Garamond"/>
          <w:lang w:val="en-US"/>
        </w:rPr>
        <w:t>where</w:t>
      </w:r>
      <w:proofErr w:type="gramEnd"/>
      <w:r w:rsidRPr="00ED5C2E">
        <w:rPr>
          <w:rFonts w:ascii="Garamond" w:hAnsi="Garamond"/>
          <w:lang w:val="en-US"/>
        </w:rPr>
        <w:t xml:space="preserve">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AN</m:t>
            </m:r>
          </m:sub>
        </m:sSub>
      </m:oMath>
      <w:r w:rsidRPr="00ED5C2E">
        <w:rPr>
          <w:rFonts w:ascii="Garamond" w:hAnsi="Garamond"/>
          <w:lang w:val="en-US"/>
        </w:rPr>
        <w:t>=1725 kg m</w:t>
      </w:r>
      <w:r w:rsidRPr="00ED5C2E">
        <w:rPr>
          <w:rFonts w:ascii="Garamond" w:hAnsi="Garamond"/>
          <w:vertAlign w:val="superscript"/>
          <w:lang w:val="en-US"/>
        </w:rPr>
        <w:t>-3</w:t>
      </w:r>
      <w:r w:rsidRPr="00ED5C2E">
        <w:rPr>
          <w:rFonts w:ascii="Garamond" w:hAnsi="Garamond"/>
          <w:lang w:val="en-US"/>
        </w:rPr>
        <w:t xml:space="preserve"> is the density of ammonium nitrate,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lang w:val="en-US"/>
          </w:rPr>
          <m:t>≈</m:t>
        </m:r>
      </m:oMath>
      <w:r w:rsidRPr="00ED5C2E">
        <w:rPr>
          <w:rFonts w:ascii="Garamond" w:hAnsi="Garamond"/>
          <w:lang w:val="en-US"/>
        </w:rPr>
        <w:t xml:space="preserve"> 1.25</w:t>
      </w:r>
      <m:oMath>
        <m:r>
          <w:rPr>
            <w:rFonts w:ascii="Cambria Math" w:hAnsi="Cambria Math"/>
            <w:lang w:val="en-US"/>
          </w:rPr>
          <m:t>×</m:t>
        </m:r>
      </m:oMath>
      <w:r w:rsidRPr="00ED5C2E">
        <w:rPr>
          <w:rFonts w:ascii="Garamond" w:hAnsi="Garamond"/>
          <w:lang w:val="en-US"/>
        </w:rPr>
        <w:t>10</w:t>
      </w:r>
      <w:r w:rsidRPr="00ED5C2E">
        <w:rPr>
          <w:rFonts w:ascii="Garamond" w:hAnsi="Garamond"/>
          <w:vertAlign w:val="superscript"/>
          <w:lang w:val="en-US"/>
        </w:rPr>
        <w:t xml:space="preserve">-8 </w:t>
      </w:r>
      <w:r w:rsidRPr="00ED5C2E">
        <w:rPr>
          <w:rFonts w:ascii="Garamond" w:hAnsi="Garamond"/>
          <w:lang w:val="en-US"/>
        </w:rPr>
        <w:t>m</w:t>
      </w:r>
      <w:r w:rsidRPr="00ED5C2E">
        <w:rPr>
          <w:rFonts w:ascii="Garamond" w:hAnsi="Garamond"/>
          <w:vertAlign w:val="superscript"/>
          <w:lang w:val="en-US"/>
        </w:rPr>
        <w:t>3</w:t>
      </w:r>
      <w:r w:rsidRPr="00ED5C2E">
        <w:rPr>
          <w:rFonts w:ascii="Garamond" w:hAnsi="Garamond"/>
          <w:lang w:val="en-US"/>
        </w:rPr>
        <w:t xml:space="preserve"> is the pellet volume,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lang w:val="en-US"/>
          </w:rPr>
          <m:t>≈</m:t>
        </m:r>
      </m:oMath>
      <w:r w:rsidRPr="00ED5C2E">
        <w:rPr>
          <w:rFonts w:ascii="Garamond" w:hAnsi="Garamond"/>
          <w:lang w:val="en-US"/>
        </w:rPr>
        <w:t xml:space="preserve"> 2.6</w:t>
      </w:r>
      <m:oMath>
        <m:r>
          <w:rPr>
            <w:rFonts w:ascii="Cambria Math" w:hAnsi="Cambria Math"/>
            <w:lang w:val="en-US"/>
          </w:rPr>
          <m:t>×</m:t>
        </m:r>
      </m:oMath>
      <w:r w:rsidRPr="00ED5C2E">
        <w:rPr>
          <w:rFonts w:ascii="Garamond" w:hAnsi="Garamond"/>
          <w:lang w:val="en-US"/>
        </w:rPr>
        <w:t>10</w:t>
      </w:r>
      <w:r w:rsidRPr="00ED5C2E">
        <w:rPr>
          <w:rFonts w:ascii="Garamond" w:hAnsi="Garamond"/>
          <w:vertAlign w:val="superscript"/>
          <w:lang w:val="en-US"/>
        </w:rPr>
        <w:t xml:space="preserve">-5 </w:t>
      </w:r>
      <w:r w:rsidRPr="00ED5C2E">
        <w:rPr>
          <w:rFonts w:ascii="Garamond" w:hAnsi="Garamond"/>
          <w:lang w:val="en-US"/>
        </w:rPr>
        <w:t>m</w:t>
      </w:r>
      <w:r w:rsidRPr="00ED5C2E">
        <w:rPr>
          <w:rFonts w:ascii="Garamond" w:hAnsi="Garamond"/>
          <w:vertAlign w:val="superscript"/>
          <w:lang w:val="en-US"/>
        </w:rPr>
        <w:t>2</w:t>
      </w:r>
      <w:r w:rsidRPr="00ED5C2E">
        <w:rPr>
          <w:rFonts w:ascii="Garamond" w:hAnsi="Garamond"/>
          <w:lang w:val="en-US"/>
        </w:rPr>
        <w:t xml:space="preserve">  is the pellet surface</w:t>
      </w:r>
      <w:r w:rsidR="00D00F11">
        <w:rPr>
          <w:rFonts w:ascii="Garamond" w:hAnsi="Garamond"/>
          <w:lang w:val="en-US"/>
        </w:rPr>
        <w:t xml:space="preserve"> </w:t>
      </w:r>
      <w:r w:rsidR="00D00F11">
        <w:rPr>
          <w:rFonts w:ascii="Garamond" w:hAnsi="Garamond"/>
        </w:rPr>
        <w:t>(calculated from XRCT images)</w:t>
      </w:r>
      <w:r w:rsidRPr="00ED5C2E">
        <w:rPr>
          <w:rFonts w:ascii="Garamond" w:hAnsi="Garamond"/>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AN</m:t>
            </m:r>
          </m:sub>
        </m:sSub>
      </m:oMath>
      <w:r w:rsidRPr="00ED5C2E">
        <w:rPr>
          <w:rFonts w:ascii="Garamond" w:hAnsi="Garamond"/>
          <w:lang w:val="en-US"/>
        </w:rPr>
        <w:t>= 80.043 g mol</w:t>
      </w:r>
      <w:r w:rsidRPr="00ED5C2E">
        <w:rPr>
          <w:rFonts w:ascii="Garamond" w:hAnsi="Garamond"/>
          <w:vertAlign w:val="superscript"/>
          <w:lang w:val="en-US"/>
        </w:rPr>
        <w:t>-1</w:t>
      </w:r>
      <w:r w:rsidRPr="00ED5C2E">
        <w:rPr>
          <w:rFonts w:ascii="Garamond" w:hAnsi="Garamond"/>
          <w:lang w:val="en-US"/>
        </w:rPr>
        <w:t xml:space="preserve"> is the molar mass of ammonium nitrate, and </w:t>
      </w:r>
      <m:oMath>
        <m:acc>
          <m:accPr>
            <m:chr m:val="̃"/>
            <m:ctrlPr>
              <w:rPr>
                <w:rFonts w:ascii="Cambria Math" w:hAnsi="Cambria Math"/>
                <w:i/>
                <w:lang w:val="en-US"/>
              </w:rPr>
            </m:ctrlPr>
          </m:accPr>
          <m:e>
            <m:r>
              <w:rPr>
                <w:rFonts w:ascii="Cambria Math" w:hAnsi="Cambria Math"/>
                <w:lang w:val="en-US"/>
              </w:rPr>
              <m:t>τ</m:t>
            </m:r>
          </m:e>
        </m:acc>
        <m:r>
          <w:rPr>
            <w:rFonts w:ascii="Cambria Math" w:hAnsi="Cambria Math"/>
            <w:lang w:val="en-US"/>
          </w:rPr>
          <m:t xml:space="preserve">  </m:t>
        </m:r>
      </m:oMath>
      <w:r w:rsidRPr="00ED5C2E">
        <w:rPr>
          <w:rFonts w:ascii="Garamond" w:hAnsi="Garamond"/>
          <w:lang w:val="en-US"/>
        </w:rPr>
        <w:t>[s] is the exponential decay rate constant (assumed to be 3 hours). The fluxes can only be released into soil-solution</w:t>
      </w:r>
      <w:r w:rsidR="008E1810">
        <w:rPr>
          <w:rFonts w:ascii="Garamond" w:hAnsi="Garamond"/>
          <w:lang w:val="en-US"/>
        </w:rPr>
        <w:t xml:space="preserve"> and hence the boundary condition at the fertilizer pellet boundary is given by</w:t>
      </w:r>
      <w:r w:rsidRPr="00ED5C2E">
        <w:rPr>
          <w:rFonts w:ascii="Garamond" w:hAnsi="Garamond"/>
          <w:lang w:val="en-US"/>
        </w:rPr>
        <w:t xml:space="preserve">. </w:t>
      </w:r>
    </w:p>
    <w:tbl>
      <w:tblPr>
        <w:tblW w:w="0" w:type="auto"/>
        <w:tblInd w:w="720" w:type="dxa"/>
        <w:tblLook w:val="04A0" w:firstRow="1" w:lastRow="0" w:firstColumn="1" w:lastColumn="0" w:noHBand="0" w:noVBand="1"/>
      </w:tblPr>
      <w:tblGrid>
        <w:gridCol w:w="485"/>
        <w:gridCol w:w="7301"/>
        <w:gridCol w:w="520"/>
      </w:tblGrid>
      <w:tr w:rsidR="00BA4B91" w:rsidRPr="00ED5C2E" w14:paraId="7A44DCDC" w14:textId="77777777" w:rsidTr="003224CF">
        <w:tc>
          <w:tcPr>
            <w:tcW w:w="522" w:type="dxa"/>
          </w:tcPr>
          <w:p w14:paraId="346F2B96"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27E7D86F" w14:textId="77777777" w:rsidR="00BA4B91" w:rsidRPr="00ED5C2E" w:rsidRDefault="008849C3" w:rsidP="003224CF">
            <w:pPr>
              <w:pStyle w:val="ListParagraph"/>
              <w:spacing w:line="480" w:lineRule="auto"/>
              <w:jc w:val="both"/>
              <w:rPr>
                <w:rFonts w:ascii="Times New Roman" w:hAnsi="Times New Roman" w:cs="Times New Roman"/>
                <w:lang w:val="en-US"/>
              </w:rPr>
            </w:pPr>
            <m:oMathPara>
              <m:oMath>
                <m:acc>
                  <m:accPr>
                    <m:ctrlPr>
                      <w:rPr>
                        <w:rFonts w:ascii="Cambria Math" w:hAnsi="Cambria Math"/>
                        <w:i/>
                        <w:lang w:val="en-US"/>
                      </w:rPr>
                    </m:ctrlPr>
                  </m:accPr>
                  <m:e>
                    <m:r>
                      <m:rPr>
                        <m:sty m:val="bi"/>
                      </m:rPr>
                      <w:rPr>
                        <w:rFonts w:ascii="Cambria Math" w:hAnsi="Cambria Math"/>
                        <w:lang w:val="en-US"/>
                      </w:rPr>
                      <m:t>n</m:t>
                    </m:r>
                    <m:ctrlPr>
                      <w:rPr>
                        <w:rFonts w:ascii="Cambria Math" w:hAnsi="Cambria Math"/>
                        <w:b/>
                        <w:i/>
                        <w:lang w:val="en-US"/>
                      </w:rPr>
                    </m:ctrlPr>
                  </m:e>
                </m:acc>
                <m:r>
                  <w:rPr>
                    <w:rFonts w:ascii="Cambria Math" w:hAnsi="Cambria Math"/>
                    <w:lang w:val="en-US"/>
                  </w:rPr>
                  <m:t>⋅</m:t>
                </m:r>
                <m:acc>
                  <m:accPr>
                    <m:chr m:val="̃"/>
                    <m:ctrlPr>
                      <w:rPr>
                        <w:rFonts w:ascii="Cambria Math" w:hAnsi="Cambria Math"/>
                        <w:b/>
                        <w:i/>
                        <w:lang w:val="en-US"/>
                      </w:rPr>
                    </m:ctrlPr>
                  </m:accPr>
                  <m:e>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i</m:t>
                        </m:r>
                      </m:sub>
                    </m:sSub>
                  </m:e>
                </m:acc>
                <m:r>
                  <w:rPr>
                    <w:rFonts w:ascii="Cambria Math" w:hAnsi="Cambria Math"/>
                    <w:lang w:val="en-US"/>
                  </w:rPr>
                  <m:t>=</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i</m:t>
                        </m:r>
                      </m:sub>
                    </m:sSub>
                  </m:e>
                </m:acc>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exp</m:t>
                    </m:r>
                  </m:fName>
                  <m:e>
                    <m:d>
                      <m:dPr>
                        <m:ctrlPr>
                          <w:rPr>
                            <w:rFonts w:ascii="Cambria Math" w:hAnsi="Cambria Math"/>
                            <w:lang w:val="en-US"/>
                          </w:rPr>
                        </m:ctrlPr>
                      </m:dPr>
                      <m:e>
                        <m:r>
                          <w:rPr>
                            <w:rFonts w:ascii="Cambria Math" w:hAnsi="Cambria Math"/>
                            <w:lang w:val="en-US"/>
                          </w:rPr>
                          <m:t>-</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t</m:t>
                                </m:r>
                              </m:e>
                            </m:acc>
                          </m:num>
                          <m:den>
                            <m:acc>
                              <m:accPr>
                                <m:chr m:val="̃"/>
                                <m:ctrlPr>
                                  <w:rPr>
                                    <w:rFonts w:ascii="Cambria Math" w:hAnsi="Cambria Math"/>
                                    <w:i/>
                                    <w:lang w:val="en-US"/>
                                  </w:rPr>
                                </m:ctrlPr>
                              </m:accPr>
                              <m:e>
                                <m:r>
                                  <w:rPr>
                                    <w:rFonts w:ascii="Cambria Math" w:hAnsi="Cambria Math"/>
                                    <w:lang w:val="en-US"/>
                                  </w:rPr>
                                  <m:t>τ</m:t>
                                </m:r>
                              </m:e>
                            </m:acc>
                          </m:den>
                        </m:f>
                      </m:e>
                    </m:d>
                  </m:e>
                </m:func>
                <m:r>
                  <w:rPr>
                    <w:rFonts w:ascii="Cambria Math" w:hAnsi="Cambria Math" w:cs="Times New Roman"/>
                    <w:lang w:val="en-US"/>
                  </w:rPr>
                  <m:t xml:space="preserve">, </m:t>
                </m:r>
                <m:r>
                  <w:rPr>
                    <w:rFonts w:ascii="Cambria Math" w:hAnsi="Cambria Math"/>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cs="Times New Roman"/>
                    <w:lang w:val="en-US"/>
                  </w:rPr>
                  <m:t>.</m:t>
                </m:r>
              </m:oMath>
            </m:oMathPara>
          </w:p>
        </w:tc>
        <w:tc>
          <w:tcPr>
            <w:tcW w:w="526" w:type="dxa"/>
          </w:tcPr>
          <w:p w14:paraId="0466E3FC" w14:textId="77777777" w:rsidR="00BA4B91" w:rsidRPr="00ED5C2E" w:rsidRDefault="00BA4B91" w:rsidP="003224CF">
            <w:pPr>
              <w:pStyle w:val="ListParagraph"/>
              <w:spacing w:line="480" w:lineRule="auto"/>
              <w:ind w:left="0"/>
              <w:jc w:val="both"/>
              <w:rPr>
                <w:rFonts w:ascii="Times New Roman" w:hAnsi="Times New Roman" w:cs="Times New Roman"/>
                <w:lang w:val="en-US"/>
              </w:rPr>
            </w:pPr>
            <w:bookmarkStart w:id="1" w:name="_Ref3899354"/>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00C63A4A">
              <w:rPr>
                <w:rFonts w:ascii="Times New Roman" w:hAnsi="Times New Roman" w:cs="Times New Roman"/>
                <w:noProof/>
                <w:lang w:val="en-US"/>
              </w:rPr>
              <w:t>6</w:t>
            </w:r>
            <w:r w:rsidRPr="00ED5C2E">
              <w:rPr>
                <w:rFonts w:ascii="Times New Roman" w:hAnsi="Times New Roman" w:cs="Times New Roman"/>
                <w:lang w:val="en-US"/>
              </w:rPr>
              <w:fldChar w:fldCharType="end"/>
            </w:r>
            <w:r w:rsidRPr="00ED5C2E">
              <w:rPr>
                <w:rFonts w:ascii="Times New Roman" w:hAnsi="Times New Roman" w:cs="Times New Roman"/>
                <w:lang w:val="en-US"/>
              </w:rPr>
              <w:t>)</w:t>
            </w:r>
            <w:bookmarkEnd w:id="1"/>
          </w:p>
        </w:tc>
      </w:tr>
    </w:tbl>
    <w:p w14:paraId="3ED9EB78"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lastRenderedPageBreak/>
        <w:t>We consider that some of the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w:t>
      </w:r>
      <w:r w:rsidR="00D00F11" w:rsidRPr="00ED5C2E">
        <w:rPr>
          <w:rFonts w:ascii="Garamond" w:hAnsi="Garamond"/>
          <w:lang w:val="en-US"/>
        </w:rPr>
        <w:t>volatilizes</w:t>
      </w:r>
      <w:r w:rsidRPr="00ED5C2E">
        <w:rPr>
          <w:rFonts w:ascii="Garamond" w:hAnsi="Garamond"/>
          <w:lang w:val="en-US"/>
        </w:rPr>
        <w:t xml:space="preserve"> into ammonia (NH</w:t>
      </w:r>
      <w:r w:rsidRPr="00ED5C2E">
        <w:rPr>
          <w:rFonts w:ascii="Garamond" w:hAnsi="Garamond"/>
          <w:vertAlign w:val="subscript"/>
          <w:lang w:val="en-US"/>
        </w:rPr>
        <w:t>3</w:t>
      </w:r>
      <w:r w:rsidRPr="00ED5C2E">
        <w:rPr>
          <w:rFonts w:ascii="Garamond" w:hAnsi="Garamond"/>
          <w:lang w:val="en-US"/>
        </w:rPr>
        <w:t xml:space="preserve">) in the immediate </w:t>
      </w:r>
      <w:r w:rsidR="00D00F11" w:rsidRPr="00ED5C2E">
        <w:rPr>
          <w:rFonts w:ascii="Garamond" w:hAnsi="Garamond"/>
          <w:lang w:val="en-US"/>
        </w:rPr>
        <w:t>neighborhood</w:t>
      </w:r>
      <w:r w:rsidRPr="00ED5C2E">
        <w:rPr>
          <w:rFonts w:ascii="Garamond" w:hAnsi="Garamond"/>
          <w:lang w:val="en-US"/>
        </w:rPr>
        <w:t xml:space="preserve"> of the fertilizer. Therefore, the ammonium flux </w:t>
      </w:r>
      <w:r w:rsidR="00C418B5">
        <w:rPr>
          <w:rFonts w:ascii="Garamond" w:hAnsi="Garamond"/>
          <w:lang w:val="en-US"/>
        </w:rPr>
        <w:t xml:space="preserve">coefficient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sSubSup>
                  <m:sSubSupPr>
                    <m:ctrlPr>
                      <w:rPr>
                        <w:rFonts w:ascii="Cambria Math" w:hAnsi="Cambria Math"/>
                        <w:lang w:val="en-US"/>
                      </w:rPr>
                    </m:ctrlPr>
                  </m:sSubSupPr>
                  <m:e>
                    <m:r>
                      <m:rPr>
                        <m:sty m:val="p"/>
                      </m:rPr>
                      <w:rPr>
                        <w:rFonts w:ascii="Cambria Math" w:hAnsi="Cambria Math"/>
                        <w:lang w:val="en-US"/>
                      </w:rPr>
                      <m:t>NH</m:t>
                    </m:r>
                  </m:e>
                  <m:sub>
                    <m:r>
                      <m:rPr>
                        <m:sty m:val="p"/>
                      </m:rPr>
                      <w:rPr>
                        <w:rFonts w:ascii="Cambria Math" w:hAnsi="Cambria Math"/>
                        <w:lang w:val="en-US"/>
                      </w:rPr>
                      <m:t>4</m:t>
                    </m:r>
                  </m:sub>
                  <m:sup>
                    <m:r>
                      <m:rPr>
                        <m:sty m:val="p"/>
                      </m:rPr>
                      <w:rPr>
                        <w:rFonts w:ascii="Cambria Math" w:hAnsi="Cambria Math"/>
                        <w:lang w:val="en-US"/>
                      </w:rPr>
                      <m:t>+</m:t>
                    </m:r>
                  </m:sup>
                </m:sSubSup>
              </m:sub>
            </m:sSub>
          </m:e>
        </m:acc>
      </m:oMath>
      <w:r w:rsidRPr="00ED5C2E">
        <w:rPr>
          <w:rFonts w:ascii="Garamond" w:hAnsi="Garamond"/>
          <w:lang w:val="en-US"/>
        </w:rPr>
        <w:t xml:space="preserve"> appearing in Eq. </w:t>
      </w:r>
      <w:r w:rsidRPr="00ED5C2E">
        <w:rPr>
          <w:rFonts w:ascii="Garamond" w:hAnsi="Garamond"/>
          <w:lang w:val="en-US"/>
        </w:rPr>
        <w:fldChar w:fldCharType="begin"/>
      </w:r>
      <w:r w:rsidRPr="00ED5C2E">
        <w:rPr>
          <w:rFonts w:ascii="Garamond" w:hAnsi="Garamond"/>
          <w:lang w:val="en-US"/>
        </w:rPr>
        <w:instrText xml:space="preserve"> REF _Ref3899354 \h  \* MERGEFORMAT </w:instrText>
      </w:r>
      <w:r w:rsidRPr="00ED5C2E">
        <w:rPr>
          <w:rFonts w:ascii="Garamond" w:hAnsi="Garamond"/>
          <w:lang w:val="en-US"/>
        </w:rPr>
      </w:r>
      <w:r w:rsidRPr="00ED5C2E">
        <w:rPr>
          <w:rFonts w:ascii="Garamond" w:hAnsi="Garamond"/>
          <w:lang w:val="en-US"/>
        </w:rPr>
        <w:fldChar w:fldCharType="separate"/>
      </w:r>
      <w:r w:rsidR="00C63A4A" w:rsidRPr="00ED5C2E">
        <w:rPr>
          <w:rFonts w:ascii="Times New Roman" w:hAnsi="Times New Roman" w:cs="Times New Roman"/>
          <w:lang w:val="en-US"/>
        </w:rPr>
        <w:t>(</w:t>
      </w:r>
      <w:r w:rsidR="00C63A4A">
        <w:rPr>
          <w:rFonts w:ascii="Times New Roman" w:hAnsi="Times New Roman" w:cs="Times New Roman"/>
          <w:noProof/>
          <w:lang w:val="en-US"/>
        </w:rPr>
        <w:t>6</w:t>
      </w:r>
      <w:r w:rsidR="00C63A4A" w:rsidRPr="00ED5C2E">
        <w:rPr>
          <w:rFonts w:ascii="Times New Roman" w:hAnsi="Times New Roman" w:cs="Times New Roman"/>
          <w:lang w:val="en-US"/>
        </w:rPr>
        <w:t>)</w:t>
      </w:r>
      <w:r w:rsidRPr="00ED5C2E">
        <w:rPr>
          <w:rFonts w:ascii="Garamond" w:hAnsi="Garamond"/>
          <w:lang w:val="en-US"/>
        </w:rPr>
        <w:fldChar w:fldCharType="end"/>
      </w:r>
      <w:r w:rsidRPr="00ED5C2E">
        <w:rPr>
          <w:rFonts w:ascii="Garamond" w:hAnsi="Garamond"/>
          <w:lang w:val="en-US"/>
        </w:rPr>
        <w:t xml:space="preserve"> is treated as the “net”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flux, </w:t>
      </w:r>
      <w:r w:rsidRPr="00ED5C2E">
        <w:rPr>
          <w:rFonts w:ascii="Garamond" w:hAnsi="Garamond"/>
          <w:i/>
          <w:lang w:val="en-US"/>
        </w:rPr>
        <w:t>i.e.</w:t>
      </w:r>
      <w:r w:rsidRPr="00ED5C2E">
        <w:rPr>
          <w:rFonts w:ascii="Garamond" w:hAnsi="Garamond"/>
          <w:lang w:val="en-US"/>
        </w:rPr>
        <w:t xml:space="preserve"> the flux released from the fertilizer, minus the flux dispersed as NH</w:t>
      </w:r>
      <w:r w:rsidRPr="00ED5C2E">
        <w:rPr>
          <w:rFonts w:ascii="Garamond" w:hAnsi="Garamond"/>
          <w:vertAlign w:val="subscript"/>
          <w:lang w:val="en-US"/>
        </w:rPr>
        <w:t>3</w:t>
      </w:r>
      <w:r w:rsidRPr="00ED5C2E">
        <w:rPr>
          <w:rFonts w:ascii="Garamond" w:hAnsi="Garamond"/>
          <w:lang w:val="en-US"/>
        </w:rPr>
        <w:t>. The nitrate flux</w:t>
      </w:r>
      <w:r w:rsidR="00D00F11">
        <w:rPr>
          <w:rFonts w:ascii="Garamond" w:hAnsi="Garamond"/>
          <w:lang w:val="en-US"/>
        </w:rPr>
        <w:t xml:space="preserve"> coefficient</w:t>
      </w:r>
      <w:r w:rsidRPr="00ED5C2E">
        <w:rPr>
          <w:rFonts w:ascii="Garamond" w:hAnsi="Garamond"/>
          <w:lang w:val="en-US"/>
        </w:rPr>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sSubSup>
                  <m:sSubSupPr>
                    <m:ctrlPr>
                      <w:rPr>
                        <w:rFonts w:ascii="Cambria Math" w:hAnsi="Cambria Math"/>
                        <w:lang w:val="en-US"/>
                      </w:rPr>
                    </m:ctrlPr>
                  </m:sSubSupPr>
                  <m:e>
                    <m:r>
                      <m:rPr>
                        <m:sty m:val="p"/>
                      </m:rPr>
                      <w:rPr>
                        <w:rFonts w:ascii="Cambria Math" w:hAnsi="Cambria Math"/>
                        <w:lang w:val="en-US"/>
                      </w:rPr>
                      <m:t>NO</m:t>
                    </m:r>
                  </m:e>
                  <m:sub>
                    <m:r>
                      <m:rPr>
                        <m:sty m:val="p"/>
                      </m:rPr>
                      <w:rPr>
                        <w:rFonts w:ascii="Cambria Math" w:hAnsi="Cambria Math"/>
                        <w:lang w:val="en-US"/>
                      </w:rPr>
                      <m:t>3</m:t>
                    </m:r>
                  </m:sub>
                  <m:sup>
                    <m:r>
                      <m:rPr>
                        <m:sty m:val="p"/>
                      </m:rPr>
                      <w:rPr>
                        <w:rFonts w:ascii="Cambria Math" w:hAnsi="Cambria Math"/>
                        <w:lang w:val="en-US"/>
                      </w:rPr>
                      <m:t>-</m:t>
                    </m:r>
                  </m:sup>
                </m:sSubSup>
              </m:sub>
            </m:sSub>
          </m:e>
        </m:acc>
      </m:oMath>
      <w:r w:rsidRPr="00ED5C2E">
        <w:rPr>
          <w:rFonts w:ascii="Garamond" w:hAnsi="Garamond"/>
          <w:lang w:val="en-US"/>
        </w:rPr>
        <w:t xml:space="preserve"> is considered constant, while there is no DON </w:t>
      </w:r>
      <w:r w:rsidR="00C418B5">
        <w:rPr>
          <w:rFonts w:ascii="Garamond" w:hAnsi="Garamond"/>
          <w:lang w:val="en-US"/>
        </w:rPr>
        <w:t>flux</w:t>
      </w:r>
      <w:r w:rsidRPr="00ED5C2E">
        <w:rPr>
          <w:rFonts w:ascii="Garamond" w:hAnsi="Garamond"/>
          <w:lang w:val="en-US"/>
        </w:rPr>
        <w:t xml:space="preserve"> from the fertilizer.</w:t>
      </w:r>
    </w:p>
    <w:p w14:paraId="492B24B3"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The different N species bind to the mineral surfaces by a combination of surface absorptivity and microbial uptake processes. Their surface concentrations are indicated </w:t>
      </w:r>
      <w:proofErr w:type="gramStart"/>
      <w:r w:rsidRPr="00ED5C2E">
        <w:rPr>
          <w:rFonts w:ascii="Garamond" w:hAnsi="Garamond"/>
          <w:lang w:val="en-US"/>
        </w:rPr>
        <w:t xml:space="preserve">as </w:t>
      </w:r>
      <w:proofErr w:type="gramEnd"/>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S</m:t>
            </m:r>
          </m:sup>
        </m:sSubSup>
      </m:oMath>
      <w:r w:rsidRPr="00ED5C2E">
        <w:rPr>
          <w:rFonts w:ascii="Garamond" w:hAnsi="Garamond"/>
          <w:lang w:val="en-US"/>
        </w:rPr>
        <w:t xml:space="preserve">, where </w:t>
      </w:r>
      <w:r w:rsidRPr="00ED5C2E">
        <w:rPr>
          <w:rFonts w:ascii="Garamond" w:hAnsi="Garamond"/>
          <w:i/>
          <w:lang w:val="en-US"/>
        </w:rPr>
        <w:t>i</w:t>
      </w:r>
      <w:r w:rsidRPr="00ED5C2E">
        <w:rPr>
          <w:rFonts w:ascii="Garamond" w:hAnsi="Garamond"/>
          <w:lang w:val="en-US"/>
        </w:rPr>
        <w:t xml:space="preserve"> is used in analogy with the concentration in soil-solution. The N species are bound on the minerals from the soil-solution when the mass flux is directed inwards the mineral surface and released when the flux is directed away from the surface. The bound/release rates of the N species </w:t>
      </w:r>
      <w:r w:rsidR="008E1810">
        <w:rPr>
          <w:rFonts w:ascii="Garamond" w:hAnsi="Garamond"/>
          <w:lang w:val="en-US"/>
        </w:rPr>
        <w:t xml:space="preserve">on the mineral surfaces </w:t>
      </w:r>
      <w:r w:rsidRPr="00ED5C2E">
        <w:rPr>
          <w:rFonts w:ascii="Garamond" w:hAnsi="Garamond"/>
          <w:lang w:val="en-US"/>
        </w:rPr>
        <w:t xml:space="preserve">are equal to the diffusive flux </w:t>
      </w:r>
      <w:r w:rsidR="008E1810">
        <w:rPr>
          <w:rFonts w:ascii="Garamond" w:hAnsi="Garamond"/>
          <w:lang w:val="en-US"/>
        </w:rPr>
        <w:t xml:space="preserve">in the fluid </w:t>
      </w:r>
      <w:r w:rsidRPr="00ED5C2E">
        <w:rPr>
          <w:rFonts w:ascii="Garamond" w:hAnsi="Garamond"/>
          <w:lang w:val="en-US"/>
        </w:rPr>
        <w:t>according to the following equation</w:t>
      </w:r>
      <w:r w:rsidR="008E1810">
        <w:rPr>
          <w:rFonts w:ascii="Garamond" w:hAnsi="Garamond"/>
          <w:lang w:val="en-US"/>
        </w:rPr>
        <w:t>s</w:t>
      </w:r>
      <w:r w:rsidRPr="00ED5C2E">
        <w:rPr>
          <w:rFonts w:ascii="Garamond" w:hAnsi="Garamond"/>
          <w:lang w:val="en-US"/>
        </w:rPr>
        <w:t>:</w:t>
      </w:r>
    </w:p>
    <w:tbl>
      <w:tblPr>
        <w:tblW w:w="0" w:type="auto"/>
        <w:tblInd w:w="720" w:type="dxa"/>
        <w:tblLook w:val="04A0" w:firstRow="1" w:lastRow="0" w:firstColumn="1" w:lastColumn="0" w:noHBand="0" w:noVBand="1"/>
      </w:tblPr>
      <w:tblGrid>
        <w:gridCol w:w="270"/>
        <w:gridCol w:w="7343"/>
        <w:gridCol w:w="693"/>
      </w:tblGrid>
      <w:tr w:rsidR="00BA4B91" w:rsidRPr="00ED5C2E" w14:paraId="7C221AD4" w14:textId="77777777" w:rsidTr="003224CF">
        <w:tc>
          <w:tcPr>
            <w:tcW w:w="270" w:type="dxa"/>
          </w:tcPr>
          <w:p w14:paraId="172BB328"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343" w:type="dxa"/>
            <w:vAlign w:val="center"/>
          </w:tcPr>
          <w:p w14:paraId="0284CDFE"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
                <m:acc>
                  <m:accPr>
                    <m:ctrlPr>
                      <w:rPr>
                        <w:rFonts w:ascii="Cambria Math" w:hAnsi="Cambria Math"/>
                        <w:i/>
                        <w:lang w:val="en-US"/>
                      </w:rPr>
                    </m:ctrlPr>
                  </m:accPr>
                  <m:e>
                    <m:r>
                      <m:rPr>
                        <m:sty m:val="bi"/>
                      </m:rPr>
                      <w:rPr>
                        <w:rFonts w:ascii="Cambria Math" w:hAnsi="Cambria Math"/>
                        <w:lang w:val="en-US"/>
                      </w:rPr>
                      <m:t>n</m:t>
                    </m:r>
                    <m:ctrlPr>
                      <w:rPr>
                        <w:rFonts w:ascii="Cambria Math" w:hAnsi="Cambria Math"/>
                        <w:b/>
                        <w:i/>
                        <w:lang w:val="en-US"/>
                      </w:rPr>
                    </m:ctrlPr>
                  </m:e>
                </m:acc>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b/>
                            <w:i/>
                            <w:lang w:val="en-US"/>
                          </w:rPr>
                        </m:ctrlPr>
                      </m:accPr>
                      <m:e>
                        <m:r>
                          <m:rPr>
                            <m:sty m:val="bi"/>
                          </m:rPr>
                          <w:rPr>
                            <w:rFonts w:ascii="Cambria Math" w:hAnsi="Cambria Math"/>
                            <w:lang w:val="en-US"/>
                          </w:rPr>
                          <m:t>F</m:t>
                        </m:r>
                        <m:ctrlPr>
                          <w:rPr>
                            <w:rFonts w:ascii="Cambria Math" w:hAnsi="Cambria Math"/>
                            <w:i/>
                            <w:lang w:val="en-US"/>
                          </w:rPr>
                        </m:ctrlPr>
                      </m:e>
                    </m:acc>
                  </m:e>
                  <m:sub>
                    <m:r>
                      <m:rPr>
                        <m:sty m:val="p"/>
                      </m:rPr>
                      <w:rPr>
                        <w:rFonts w:ascii="Cambria Math" w:hAnsi="Cambria Math"/>
                        <w:lang w:val="en-US"/>
                      </w:rPr>
                      <m:t>N</m:t>
                    </m:r>
                    <m:sSub>
                      <m:sSubPr>
                        <m:ctrlPr>
                          <w:rPr>
                            <w:rFonts w:ascii="Cambria Math" w:hAnsi="Cambria Math"/>
                            <w:lang w:val="en-US"/>
                          </w:rPr>
                        </m:ctrlPr>
                      </m:sSubPr>
                      <m:e>
                        <m:r>
                          <m:rPr>
                            <m:sty m:val="p"/>
                          </m:rPr>
                          <w:rPr>
                            <w:rFonts w:ascii="Cambria Math" w:hAnsi="Cambria Math"/>
                            <w:lang w:val="en-US"/>
                          </w:rPr>
                          <m:t>H</m:t>
                        </m:r>
                      </m:e>
                      <m:sub>
                        <m:r>
                          <m:rPr>
                            <m:sty m:val="p"/>
                          </m:rPr>
                          <w:rPr>
                            <w:rFonts w:ascii="Cambria Math" w:hAnsi="Cambria Math"/>
                            <w:lang w:val="en-US"/>
                          </w:rPr>
                          <m:t>4</m:t>
                        </m:r>
                      </m:sub>
                    </m:sSub>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-U</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 </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cs="Times New Roman"/>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oMath>
            </m:oMathPara>
          </w:p>
        </w:tc>
        <w:tc>
          <w:tcPr>
            <w:tcW w:w="693" w:type="dxa"/>
          </w:tcPr>
          <w:p w14:paraId="3BDF2F30" w14:textId="73736CA4" w:rsidR="00BA4B91" w:rsidRPr="00ED5C2E" w:rsidRDefault="00BA4B91" w:rsidP="003224CF">
            <w:pPr>
              <w:pStyle w:val="ListParagraph"/>
              <w:spacing w:line="480" w:lineRule="auto"/>
              <w:ind w:left="0"/>
              <w:jc w:val="both"/>
              <w:rPr>
                <w:rFonts w:ascii="Times New Roman" w:hAnsi="Times New Roman" w:cs="Times New Roman"/>
                <w:lang w:val="en-US"/>
              </w:rPr>
            </w:pPr>
            <w:bookmarkStart w:id="2" w:name="_Ref3899400"/>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bookmarkStart w:id="3" w:name="_Ref3896035"/>
            <w:r w:rsidR="00C63A4A">
              <w:rPr>
                <w:rFonts w:ascii="Times New Roman" w:hAnsi="Times New Roman" w:cs="Times New Roman"/>
                <w:noProof/>
                <w:lang w:val="en-US"/>
              </w:rPr>
              <w:t>7</w:t>
            </w:r>
            <w:bookmarkEnd w:id="3"/>
            <w:r w:rsidRPr="00ED5C2E">
              <w:rPr>
                <w:rFonts w:ascii="Times New Roman" w:hAnsi="Times New Roman" w:cs="Times New Roman"/>
                <w:lang w:val="en-US"/>
              </w:rPr>
              <w:fldChar w:fldCharType="end"/>
            </w:r>
            <w:r w:rsidR="00DB5D71">
              <w:rPr>
                <w:rFonts w:ascii="Times New Roman" w:hAnsi="Times New Roman" w:cs="Times New Roman"/>
                <w:lang w:val="en-US"/>
              </w:rPr>
              <w:t>a</w:t>
            </w:r>
            <w:r w:rsidRPr="00ED5C2E">
              <w:rPr>
                <w:rFonts w:ascii="Times New Roman" w:hAnsi="Times New Roman" w:cs="Times New Roman"/>
                <w:lang w:val="en-US"/>
              </w:rPr>
              <w:t>)</w:t>
            </w:r>
            <w:bookmarkEnd w:id="2"/>
          </w:p>
        </w:tc>
      </w:tr>
      <w:tr w:rsidR="00BA4B91" w:rsidRPr="00ED5C2E" w14:paraId="78A17CD3" w14:textId="77777777" w:rsidTr="003224CF">
        <w:tc>
          <w:tcPr>
            <w:tcW w:w="270" w:type="dxa"/>
          </w:tcPr>
          <w:p w14:paraId="436C386B"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343" w:type="dxa"/>
          </w:tcPr>
          <w:p w14:paraId="29BD2F06"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
                <m:acc>
                  <m:accPr>
                    <m:ctrlPr>
                      <w:rPr>
                        <w:rFonts w:ascii="Cambria Math" w:hAnsi="Cambria Math"/>
                        <w:i/>
                        <w:lang w:val="en-US"/>
                      </w:rPr>
                    </m:ctrlPr>
                  </m:accPr>
                  <m:e>
                    <m:r>
                      <m:rPr>
                        <m:sty m:val="bi"/>
                      </m:rPr>
                      <w:rPr>
                        <w:rFonts w:ascii="Cambria Math" w:hAnsi="Cambria Math"/>
                        <w:lang w:val="en-US"/>
                      </w:rPr>
                      <m:t>n</m:t>
                    </m:r>
                    <m:ctrlPr>
                      <w:rPr>
                        <w:rFonts w:ascii="Cambria Math" w:hAnsi="Cambria Math"/>
                        <w:b/>
                        <w:i/>
                        <w:lang w:val="en-US"/>
                      </w:rPr>
                    </m:ctrlPr>
                  </m:e>
                </m:acc>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b/>
                            <w:i/>
                            <w:lang w:val="en-US"/>
                          </w:rPr>
                        </m:ctrlPr>
                      </m:accPr>
                      <m:e>
                        <m:r>
                          <m:rPr>
                            <m:sty m:val="bi"/>
                          </m:rPr>
                          <w:rPr>
                            <w:rFonts w:ascii="Cambria Math" w:hAnsi="Cambria Math"/>
                            <w:lang w:val="en-US"/>
                          </w:rPr>
                          <m:t>F</m:t>
                        </m:r>
                        <m:ctrlPr>
                          <w:rPr>
                            <w:rFonts w:ascii="Cambria Math" w:hAnsi="Cambria Math"/>
                            <w:i/>
                            <w:lang w:val="en-US"/>
                          </w:rPr>
                        </m:ctrlPr>
                      </m:e>
                    </m:acc>
                  </m:e>
                  <m:sub>
                    <m:sSub>
                      <m:sSubPr>
                        <m:ctrlPr>
                          <w:rPr>
                            <w:rFonts w:ascii="Cambria Math" w:hAnsi="Cambria Math"/>
                            <w:lang w:val="en-US"/>
                          </w:rPr>
                        </m:ctrlPr>
                      </m:sSubPr>
                      <m:e>
                        <m:r>
                          <m:rPr>
                            <m:sty m:val="p"/>
                          </m:rPr>
                          <w:rPr>
                            <w:rFonts w:ascii="Cambria Math" w:hAnsi="Cambria Math"/>
                            <w:lang w:val="en-US"/>
                          </w:rPr>
                          <m:t>NO</m:t>
                        </m:r>
                      </m:e>
                      <m:sub>
                        <m:r>
                          <m:rPr>
                            <m:sty m:val="p"/>
                          </m:rPr>
                          <w:rPr>
                            <w:rFonts w:ascii="Cambria Math" w:hAnsi="Cambria Math"/>
                            <w:lang w:val="en-US"/>
                          </w:rPr>
                          <m:t>3</m:t>
                        </m:r>
                      </m:sub>
                    </m:sSub>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r>
                  <w:rPr>
                    <w:rFonts w:ascii="Cambria Math" w:hAnsi="Cambria Math" w:cs="Times New Roman"/>
                    <w:lang w:val="en-US"/>
                  </w:rPr>
                  <m:t>,</m:t>
                </m:r>
                <m:r>
                  <m:rPr>
                    <m:sty m:val="bi"/>
                  </m:rPr>
                  <w:rPr>
                    <w:rFonts w:ascii="Cambria Math" w:hAnsi="Cambria Math"/>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oMath>
            </m:oMathPara>
          </w:p>
        </w:tc>
        <w:tc>
          <w:tcPr>
            <w:tcW w:w="693" w:type="dxa"/>
          </w:tcPr>
          <w:p w14:paraId="59C1BDF6"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_Ref3896035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00C63A4A">
              <w:rPr>
                <w:rFonts w:ascii="Times New Roman" w:hAnsi="Times New Roman" w:cs="Times New Roman"/>
                <w:lang w:val="en-US"/>
              </w:rPr>
              <w:t>7</w:t>
            </w:r>
            <w:r w:rsidRPr="00ED5C2E">
              <w:rPr>
                <w:rFonts w:ascii="Times New Roman" w:hAnsi="Times New Roman" w:cs="Times New Roman"/>
                <w:lang w:val="en-US"/>
              </w:rPr>
              <w:fldChar w:fldCharType="end"/>
            </w:r>
            <w:r w:rsidRPr="00ED5C2E">
              <w:rPr>
                <w:rFonts w:ascii="Times New Roman" w:hAnsi="Times New Roman" w:cs="Times New Roman"/>
                <w:lang w:val="en-US"/>
              </w:rPr>
              <w:t>b)</w:t>
            </w:r>
          </w:p>
        </w:tc>
      </w:tr>
      <w:tr w:rsidR="00BA4B91" w:rsidRPr="00ED5C2E" w14:paraId="06EA8BED" w14:textId="77777777" w:rsidTr="003224CF">
        <w:tc>
          <w:tcPr>
            <w:tcW w:w="270" w:type="dxa"/>
          </w:tcPr>
          <w:p w14:paraId="663EB185"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343" w:type="dxa"/>
          </w:tcPr>
          <w:p w14:paraId="0E2D39B9" w14:textId="77777777" w:rsidR="00BA4B91" w:rsidRPr="00ED5C2E" w:rsidRDefault="008849C3" w:rsidP="003224CF">
            <w:pPr>
              <w:spacing w:line="480" w:lineRule="auto"/>
              <w:jc w:val="both"/>
              <w:rPr>
                <w:rFonts w:ascii="Times New Roman" w:hAnsi="Times New Roman" w:cs="Times New Roman"/>
                <w:lang w:val="en-US"/>
              </w:rPr>
            </w:pPr>
            <m:oMathPara>
              <m:oMath>
                <m:acc>
                  <m:accPr>
                    <m:ctrlPr>
                      <w:rPr>
                        <w:rFonts w:ascii="Cambria Math" w:hAnsi="Cambria Math"/>
                        <w:i/>
                        <w:lang w:val="en-US"/>
                      </w:rPr>
                    </m:ctrlPr>
                  </m:accPr>
                  <m:e>
                    <m:r>
                      <m:rPr>
                        <m:sty m:val="bi"/>
                      </m:rPr>
                      <w:rPr>
                        <w:rFonts w:ascii="Cambria Math" w:hAnsi="Cambria Math"/>
                        <w:lang w:val="en-US"/>
                      </w:rPr>
                      <m:t>n</m:t>
                    </m:r>
                    <m:ctrlPr>
                      <w:rPr>
                        <w:rFonts w:ascii="Cambria Math" w:hAnsi="Cambria Math"/>
                        <w:b/>
                        <w:i/>
                        <w:lang w:val="en-US"/>
                      </w:rPr>
                    </m:ctrlPr>
                  </m:e>
                </m:acc>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b/>
                            <w:i/>
                            <w:lang w:val="en-US"/>
                          </w:rPr>
                        </m:ctrlPr>
                      </m:accPr>
                      <m:e>
                        <m:r>
                          <m:rPr>
                            <m:sty m:val="bi"/>
                          </m:rPr>
                          <w:rPr>
                            <w:rFonts w:ascii="Cambria Math" w:hAnsi="Cambria Math"/>
                            <w:lang w:val="en-US"/>
                          </w:rPr>
                          <m:t>F</m:t>
                        </m:r>
                        <m:ctrlPr>
                          <w:rPr>
                            <w:rFonts w:ascii="Cambria Math" w:hAnsi="Cambria Math"/>
                            <w:i/>
                            <w:lang w:val="en-US"/>
                          </w:rPr>
                        </m:ctrlPr>
                      </m:e>
                    </m:acc>
                  </m:e>
                  <m:sub>
                    <m:r>
                      <w:rPr>
                        <w:rFonts w:ascii="Cambria Math" w:hAnsi="Cambria Math"/>
                        <w:lang w:val="en-US"/>
                      </w:rPr>
                      <m:t>org N</m:t>
                    </m:r>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-U</m:t>
                    </m:r>
                  </m:e>
                  <m:sub>
                    <m:r>
                      <w:rPr>
                        <w:rFonts w:ascii="Cambria Math" w:hAnsi="Cambria Math"/>
                        <w:lang w:val="en-US"/>
                      </w:rPr>
                      <m:t>org N</m:t>
                    </m:r>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r>
                      <w:rPr>
                        <w:rFonts w:ascii="Cambria Math" w:hAnsi="Cambria Math"/>
                        <w:lang w:val="en-US"/>
                      </w:rPr>
                      <m:t>org N</m:t>
                    </m:r>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cs="Times New Roman"/>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oMath>
            </m:oMathPara>
          </w:p>
        </w:tc>
        <w:tc>
          <w:tcPr>
            <w:tcW w:w="693" w:type="dxa"/>
          </w:tcPr>
          <w:p w14:paraId="780C3217"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_Ref3896035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00C63A4A">
              <w:rPr>
                <w:rFonts w:ascii="Times New Roman" w:hAnsi="Times New Roman" w:cs="Times New Roman"/>
                <w:lang w:val="en-US"/>
              </w:rPr>
              <w:t>7</w:t>
            </w:r>
            <w:r w:rsidRPr="00ED5C2E">
              <w:rPr>
                <w:rFonts w:ascii="Times New Roman" w:hAnsi="Times New Roman" w:cs="Times New Roman"/>
                <w:lang w:val="en-US"/>
              </w:rPr>
              <w:fldChar w:fldCharType="end"/>
            </w:r>
            <w:r w:rsidRPr="00ED5C2E">
              <w:rPr>
                <w:rFonts w:ascii="Times New Roman" w:hAnsi="Times New Roman" w:cs="Times New Roman"/>
                <w:lang w:val="en-US"/>
              </w:rPr>
              <w:t>c)</w:t>
            </w:r>
          </w:p>
        </w:tc>
      </w:tr>
    </w:tbl>
    <w:p w14:paraId="6F06C867" w14:textId="77777777" w:rsidR="00BA4B91" w:rsidRPr="00ED5C2E" w:rsidRDefault="00BA4B91" w:rsidP="00BA4B91">
      <w:pPr>
        <w:spacing w:line="480" w:lineRule="auto"/>
        <w:jc w:val="both"/>
        <w:rPr>
          <w:rFonts w:ascii="Garamond" w:hAnsi="Garamond"/>
          <w:lang w:val="en-US"/>
        </w:rPr>
      </w:pPr>
    </w:p>
    <w:p w14:paraId="7243184B" w14:textId="0D9D3739" w:rsidR="00BA4B91" w:rsidRPr="00ED5C2E" w:rsidRDefault="00BA4B91" w:rsidP="00BA4B91">
      <w:pPr>
        <w:spacing w:line="480" w:lineRule="auto"/>
        <w:jc w:val="both"/>
        <w:rPr>
          <w:rFonts w:ascii="Garamond" w:hAnsi="Garamond"/>
          <w:lang w:val="en-US"/>
        </w:rPr>
      </w:pPr>
      <w:proofErr w:type="gramStart"/>
      <w:r w:rsidRPr="00ED5C2E">
        <w:rPr>
          <w:rFonts w:ascii="Garamond" w:hAnsi="Garamond"/>
          <w:lang w:val="en-US"/>
        </w:rPr>
        <w:t>where</w:t>
      </w:r>
      <w:proofErr w:type="gramEnd"/>
      <w:r w:rsidRPr="00ED5C2E">
        <w:rPr>
          <w:rFonts w:ascii="Garamond" w:hAnsi="Garamond"/>
          <w:lang w:val="en-US"/>
        </w:rPr>
        <w:t xml:space="preserve"> </w:t>
      </w:r>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i</m:t>
            </m:r>
          </m:sub>
          <m:sup>
            <m:r>
              <w:rPr>
                <w:rFonts w:ascii="Cambria Math" w:hAnsi="Cambria Math"/>
                <w:lang w:val="en-US"/>
              </w:rPr>
              <m:t>S</m:t>
            </m:r>
          </m:sup>
        </m:sSubSup>
      </m:oMath>
      <w:r w:rsidRPr="00ED5C2E">
        <w:rPr>
          <w:rFonts w:ascii="Garamond" w:hAnsi="Garamond"/>
          <w:lang w:val="en-US"/>
        </w:rPr>
        <w:t xml:space="preserve"> [s</w:t>
      </w:r>
      <w:r w:rsidRPr="00ED5C2E">
        <w:rPr>
          <w:rFonts w:ascii="Garamond" w:hAnsi="Garamond"/>
          <w:vertAlign w:val="superscript"/>
          <w:lang w:val="en-US"/>
        </w:rPr>
        <w:t>-1</w:t>
      </w:r>
      <w:r w:rsidRPr="00ED5C2E">
        <w:rPr>
          <w:rFonts w:ascii="Garamond" w:hAnsi="Garamond"/>
          <w:lang w:val="en-US"/>
        </w:rPr>
        <w:t xml:space="preserve">] and </w:t>
      </w:r>
      <m:oMath>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i</m:t>
            </m:r>
          </m:sub>
          <m:sup>
            <m:r>
              <w:rPr>
                <w:rFonts w:ascii="Cambria Math" w:hAnsi="Cambria Math"/>
                <w:lang w:val="en-US"/>
              </w:rPr>
              <m:t>S</m:t>
            </m:r>
          </m:sup>
        </m:sSubSup>
      </m:oMath>
      <w:r w:rsidRPr="00ED5C2E">
        <w:rPr>
          <w:rFonts w:ascii="Garamond" w:hAnsi="Garamond"/>
          <w:lang w:val="en-US"/>
        </w:rPr>
        <w:t>[s</w:t>
      </w:r>
      <w:r w:rsidRPr="00ED5C2E">
        <w:rPr>
          <w:rFonts w:ascii="Garamond" w:hAnsi="Garamond"/>
          <w:vertAlign w:val="superscript"/>
          <w:lang w:val="en-US"/>
        </w:rPr>
        <w:t>-1</w:t>
      </w:r>
      <w:r w:rsidRPr="00ED5C2E">
        <w:rPr>
          <w:rFonts w:ascii="Garamond" w:hAnsi="Garamond"/>
          <w:lang w:val="en-US"/>
        </w:rPr>
        <w:t xml:space="preserve">] are the linear surface release and binding rates respectively (See Table 1 for details). A similar approach for modelling surface reactions was used in </w:t>
      </w:r>
      <w:r w:rsidRPr="00ED5C2E">
        <w:rPr>
          <w:rFonts w:ascii="Garamond" w:hAnsi="Garamond"/>
          <w:lang w:val="en-US"/>
        </w:rPr>
        <w:fldChar w:fldCharType="begin"/>
      </w:r>
      <w:r w:rsidR="008849C3">
        <w:rPr>
          <w:rFonts w:ascii="Garamond" w:hAnsi="Garamond"/>
          <w:lang w:val="en-US"/>
        </w:rPr>
        <w:instrText xml:space="preserve"> ADDIN EN.CITE &lt;EndNote&gt;&lt;Cite AuthorYear="1"&gt;&lt;Author&gt;Keyes&lt;/Author&gt;&lt;Year&gt;2013&lt;/Year&gt;&lt;RecNum&gt;1042&lt;/RecNum&gt;&lt;DisplayText&gt;Keyes et al. (2013&lt;/DisplayText&gt;&lt;record&gt;&lt;rec-number&gt;1042&lt;/rec-number&gt;&lt;foreign-keys&gt;&lt;key app="EN" db-id="wddptpswvxrss6evz01p5sxgwr2vrv5evpfs" timestamp="0"&gt;1042&lt;/key&gt;&lt;/foreign-keys&gt;&lt;ref-type name="Journal Article"&gt;17&lt;/ref-type&gt;&lt;contributors&gt;&lt;authors&gt;&lt;author&gt;Keyes, Samuel D&lt;/author&gt;&lt;author&gt;Daly, Keith R&lt;/author&gt;&lt;author&gt;Gostling, Neil J&lt;/author&gt;&lt;author&gt;Jones, Davey L&lt;/author&gt;&lt;author&gt;Talboys, Peter&lt;/author&gt;&lt;author&gt;Pinzer, Bernd R&lt;/author&gt;&lt;author&gt;Boardman, Richard&lt;/author&gt;&lt;author&gt;Sinclair, Ian&lt;/author&gt;&lt;author&gt;Marchant, Alan&lt;/author&gt;&lt;author&gt;Roose, Tiina&lt;/author&gt;&lt;/authors&gt;&lt;/contributors&gt;&lt;titles&gt;&lt;title&gt;High resolution synchrotron imaging of wheat root hairs growing in soil and image based modelling of phosphate uptake&lt;/title&gt;&lt;secondary-title&gt;New Phytologist&lt;/secondary-title&gt;&lt;/titles&gt;&lt;pages&gt;1023-1029&lt;/pages&gt;&lt;volume&gt;198&lt;/volume&gt;&lt;number&gt;4&lt;/number&gt;&lt;dates&gt;&lt;year&gt;2013&lt;/year&gt;&lt;/dates&gt;&lt;isbn&gt;1469-8137&lt;/isbn&gt;&lt;urls&gt;&lt;/urls&gt;&lt;/record&gt;&lt;/Cite&gt;&lt;/EndNote&gt;</w:instrText>
      </w:r>
      <w:r w:rsidRPr="00ED5C2E">
        <w:rPr>
          <w:rFonts w:ascii="Garamond" w:hAnsi="Garamond"/>
          <w:lang w:val="en-US"/>
        </w:rPr>
        <w:fldChar w:fldCharType="separate"/>
      </w:r>
      <w:r w:rsidR="008849C3">
        <w:rPr>
          <w:rFonts w:ascii="Garamond" w:hAnsi="Garamond"/>
          <w:noProof/>
          <w:lang w:val="en-US"/>
        </w:rPr>
        <w:t>Keyes et al. (2013</w:t>
      </w:r>
      <w:r w:rsidRPr="00ED5C2E">
        <w:rPr>
          <w:rFonts w:ascii="Garamond" w:hAnsi="Garamond"/>
          <w:lang w:val="en-US"/>
        </w:rPr>
        <w:fldChar w:fldCharType="end"/>
      </w:r>
      <w:r w:rsidR="00D00F11">
        <w:rPr>
          <w:rFonts w:ascii="Garamond" w:hAnsi="Garamond"/>
          <w:lang w:val="en-US"/>
        </w:rPr>
        <w:t xml:space="preserve">. We note that Eq. </w:t>
      </w:r>
      <w:r w:rsidRPr="00ED5C2E">
        <w:rPr>
          <w:rFonts w:ascii="Garamond" w:hAnsi="Garamond"/>
          <w:lang w:val="en-US"/>
        </w:rPr>
        <w:fldChar w:fldCharType="begin"/>
      </w:r>
      <w:r w:rsidRPr="00ED5C2E">
        <w:rPr>
          <w:rFonts w:ascii="Garamond" w:hAnsi="Garamond"/>
          <w:lang w:val="en-US"/>
        </w:rPr>
        <w:instrText xml:space="preserve"> REF _Ref3899400 \h  \* MERGEFORMAT </w:instrText>
      </w:r>
      <w:r w:rsidRPr="00ED5C2E">
        <w:rPr>
          <w:rFonts w:ascii="Garamond" w:hAnsi="Garamond"/>
          <w:lang w:val="en-US"/>
        </w:rPr>
      </w:r>
      <w:r w:rsidRPr="00ED5C2E">
        <w:rPr>
          <w:rFonts w:ascii="Garamond" w:hAnsi="Garamond"/>
          <w:lang w:val="en-US"/>
        </w:rPr>
        <w:fldChar w:fldCharType="separate"/>
      </w:r>
      <w:r w:rsidR="00C63A4A" w:rsidRPr="00ED5C2E">
        <w:rPr>
          <w:rFonts w:ascii="Times New Roman" w:hAnsi="Times New Roman" w:cs="Times New Roman"/>
          <w:lang w:val="en-US"/>
        </w:rPr>
        <w:t>(</w:t>
      </w:r>
      <w:r w:rsidR="00C63A4A">
        <w:rPr>
          <w:rFonts w:ascii="Times New Roman" w:hAnsi="Times New Roman" w:cs="Times New Roman"/>
          <w:noProof/>
          <w:lang w:val="en-US"/>
        </w:rPr>
        <w:t>7</w:t>
      </w:r>
      <w:r w:rsidR="00C63A4A" w:rsidRPr="00ED5C2E">
        <w:rPr>
          <w:rFonts w:ascii="Times New Roman" w:hAnsi="Times New Roman" w:cs="Times New Roman"/>
          <w:lang w:val="en-US"/>
        </w:rPr>
        <w:t>)</w:t>
      </w:r>
      <w:r w:rsidRPr="00ED5C2E">
        <w:rPr>
          <w:rFonts w:ascii="Garamond" w:hAnsi="Garamond"/>
          <w:lang w:val="en-US"/>
        </w:rPr>
        <w:fldChar w:fldCharType="end"/>
      </w:r>
      <w:r w:rsidR="00D00F11">
        <w:rPr>
          <w:rFonts w:ascii="Garamond" w:hAnsi="Garamond"/>
          <w:lang w:val="en-US"/>
        </w:rPr>
        <w:t xml:space="preserve"> </w:t>
      </w:r>
      <w:r w:rsidRPr="00ED5C2E">
        <w:rPr>
          <w:rFonts w:ascii="Garamond" w:hAnsi="Garamond"/>
          <w:lang w:val="en-US"/>
        </w:rPr>
        <w:t>uses the superscripts “S</w:t>
      </w:r>
      <w:proofErr w:type="gramStart"/>
      <w:r w:rsidRPr="00ED5C2E">
        <w:rPr>
          <w:rFonts w:ascii="Garamond" w:hAnsi="Garamond"/>
          <w:lang w:val="en-US"/>
        </w:rPr>
        <w:t>,B</w:t>
      </w:r>
      <w:proofErr w:type="gramEnd"/>
      <w:r w:rsidRPr="00ED5C2E">
        <w:rPr>
          <w:rFonts w:ascii="Garamond" w:hAnsi="Garamond"/>
          <w:lang w:val="en-US"/>
        </w:rPr>
        <w:t>” for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and DON to indicate that they can be found both in the soil-minerals and in bacteria/microbes, while for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we used only the superscript “B” because it can be found only in bacteria/microbes.</w:t>
      </w:r>
    </w:p>
    <w:p w14:paraId="1307DF46" w14:textId="073784C7" w:rsidR="001921C4" w:rsidRPr="00ED5C2E" w:rsidRDefault="00BA4B91" w:rsidP="00BA4B91">
      <w:pPr>
        <w:spacing w:line="480" w:lineRule="auto"/>
        <w:jc w:val="both"/>
        <w:rPr>
          <w:rFonts w:ascii="Garamond" w:hAnsi="Garamond"/>
          <w:lang w:val="en-US"/>
        </w:rPr>
      </w:pPr>
      <w:r w:rsidRPr="00ED5C2E">
        <w:rPr>
          <w:rFonts w:ascii="Garamond" w:hAnsi="Garamond"/>
          <w:lang w:val="en-US"/>
        </w:rPr>
        <w:t xml:space="preserve">The chemical transformations by microbes are assumed to be carried out on the soil surfaces. Although some microbes exist in soil-solution, the majority are bound on soil mineral surfaces </w:t>
      </w:r>
      <w:r w:rsidRPr="00ED5C2E">
        <w:rPr>
          <w:rFonts w:ascii="Garamond" w:hAnsi="Garamond"/>
          <w:lang w:val="en-US"/>
        </w:rPr>
        <w:fldChar w:fldCharType="begin"/>
      </w:r>
      <w:r w:rsidR="00D0095D">
        <w:rPr>
          <w:rFonts w:ascii="Garamond" w:hAnsi="Garamond"/>
          <w:lang w:val="en-US"/>
        </w:rPr>
        <w:instrText xml:space="preserve"> ADDIN EN.CITE &lt;EndNote&gt;&lt;Cite&gt;&lt;Author&gt;Kuypers&lt;/Author&gt;&lt;Year&gt;2018&lt;/Year&gt;&lt;RecNum&gt;1091&lt;/RecNum&gt;&lt;DisplayText&gt;(Kuypers et al., 2018)&lt;/DisplayText&gt;&lt;record&gt;&lt;rec-number&gt;1091&lt;/rec-number&gt;&lt;foreign-keys&gt;&lt;key app="EN" db-id="fprfxwsxneafavezeaavpapgzpss2w2vxpet" timestamp="1543499766"&gt;1091&lt;/key&gt;&lt;/foreign-keys&gt;&lt;ref-type name="Journal Article"&gt;17&lt;/ref-type&gt;&lt;contributors&gt;&lt;authors&gt;&lt;author&gt;Kuypers, M. M. M.&lt;/author&gt;&lt;author&gt;Marchant, H. K.&lt;/author&gt;&lt;author&gt;Kartal, B.&lt;/author&gt;&lt;/authors&gt;&lt;/contributors&gt;&lt;auth-address&gt;Max Planck Institute for Marine Microbiology, Bremen, Germany.&lt;/auth-address&gt;&lt;titles&gt;&lt;title&gt;The microbial nitrogen-cycling network&lt;/title&gt;&lt;secondary-title&gt;Nature Reviews Microbiology&lt;/secondary-title&gt;&lt;/titles&gt;&lt;periodical&gt;&lt;full-title&gt;Nature Reviews Microbiology&lt;/full-title&gt;&lt;/periodical&gt;&lt;pages&gt;263-276&lt;/pages&gt;&lt;volume&gt;16&lt;/volume&gt;&lt;number&gt;5&lt;/number&gt;&lt;edition&gt;2018/02/06&lt;/edition&gt;&lt;keywords&gt;&lt;keyword&gt;Bacteria/*metabolism&lt;/keyword&gt;&lt;keyword&gt;*Ecosystem&lt;/keyword&gt;&lt;keyword&gt;*Environmental Microbiology&lt;/keyword&gt;&lt;keyword&gt;*Nitrogen Cycle&lt;/keyword&gt;&lt;/keywords&gt;&lt;dates&gt;&lt;year&gt;2018&lt;/year&gt;&lt;pub-dates&gt;&lt;date&gt;May&lt;/date&gt;&lt;/pub-dates&gt;&lt;/dates&gt;&lt;isbn&gt;1740-1534 (Electronic)&amp;#xD;1740-1526 (Linking)&lt;/isbn&gt;&lt;accession-num&gt;29398704&lt;/accession-num&gt;&lt;urls&gt;&lt;related-urls&gt;&lt;url&gt;https://www.ncbi.nlm.nih.gov/pubmed/29398704&lt;/url&gt;&lt;/related-urls&gt;&lt;/urls&gt;&lt;electronic-resource-num&gt;10.1038/nrmicro.2018.9&lt;/electronic-resource-num&gt;&lt;/record&gt;&lt;/Cite&gt;&lt;/EndNote&gt;</w:instrText>
      </w:r>
      <w:r w:rsidRPr="00ED5C2E">
        <w:rPr>
          <w:rFonts w:ascii="Garamond" w:hAnsi="Garamond"/>
          <w:lang w:val="en-US"/>
        </w:rPr>
        <w:fldChar w:fldCharType="separate"/>
      </w:r>
      <w:r w:rsidR="0042117B">
        <w:rPr>
          <w:rFonts w:ascii="Garamond" w:hAnsi="Garamond"/>
          <w:noProof/>
          <w:lang w:val="en-US"/>
        </w:rPr>
        <w:t>(Kuypers et al., 2018)</w:t>
      </w:r>
      <w:r w:rsidRPr="00ED5C2E">
        <w:rPr>
          <w:rFonts w:ascii="Garamond" w:hAnsi="Garamond"/>
          <w:lang w:val="en-US"/>
        </w:rPr>
        <w:fldChar w:fldCharType="end"/>
      </w:r>
      <w:r w:rsidRPr="00ED5C2E">
        <w:rPr>
          <w:rFonts w:ascii="Garamond" w:hAnsi="Garamond" w:cstheme="minorHAnsi"/>
          <w:lang w:val="en-US"/>
        </w:rPr>
        <w:t xml:space="preserve"> </w:t>
      </w:r>
      <w:r w:rsidR="00353502">
        <w:rPr>
          <w:rFonts w:ascii="Garamond" w:hAnsi="Garamond" w:cstheme="minorHAnsi"/>
          <w:lang w:val="en-US"/>
        </w:rPr>
        <w:t>so</w:t>
      </w:r>
      <w:r w:rsidRPr="00ED5C2E">
        <w:rPr>
          <w:rFonts w:ascii="Garamond" w:hAnsi="Garamond" w:cstheme="minorHAnsi"/>
          <w:lang w:val="en-US"/>
        </w:rPr>
        <w:t xml:space="preserve"> we </w:t>
      </w:r>
      <w:r w:rsidR="001F7148">
        <w:rPr>
          <w:rFonts w:ascii="Garamond" w:hAnsi="Garamond" w:cstheme="minorHAnsi"/>
          <w:lang w:val="en-US"/>
        </w:rPr>
        <w:t>purposely ignore any</w:t>
      </w:r>
      <w:r w:rsidRPr="00ED5C2E">
        <w:rPr>
          <w:rFonts w:ascii="Garamond" w:hAnsi="Garamond" w:cstheme="minorHAnsi"/>
          <w:lang w:val="en-US"/>
        </w:rPr>
        <w:t xml:space="preserve"> microbial mediated reactions in soil bulk solution.</w:t>
      </w:r>
      <w:r w:rsidRPr="00ED5C2E">
        <w:rPr>
          <w:rFonts w:ascii="Garamond" w:hAnsi="Garamond"/>
          <w:lang w:val="en-US"/>
        </w:rPr>
        <w:t xml:space="preserve"> We assume </w:t>
      </w:r>
      <w:r w:rsidR="00C63A4A">
        <w:rPr>
          <w:rFonts w:ascii="Garamond" w:hAnsi="Garamond"/>
          <w:lang w:val="en-US"/>
        </w:rPr>
        <w:t xml:space="preserve">a fixed microbial </w:t>
      </w:r>
      <w:r w:rsidR="00C06431">
        <w:rPr>
          <w:rFonts w:ascii="Garamond" w:hAnsi="Garamond"/>
          <w:lang w:val="en-US"/>
        </w:rPr>
        <w:t>community size</w:t>
      </w:r>
      <w:r w:rsidR="00C63A4A">
        <w:rPr>
          <w:rFonts w:ascii="Garamond" w:hAnsi="Garamond"/>
          <w:lang w:val="en-US"/>
        </w:rPr>
        <w:t xml:space="preserve"> </w:t>
      </w:r>
      <w:r w:rsidR="00C06431">
        <w:rPr>
          <w:rFonts w:ascii="Garamond" w:hAnsi="Garamond"/>
          <w:lang w:val="en-US"/>
        </w:rPr>
        <w:t>for the</w:t>
      </w:r>
      <w:r w:rsidR="00C63A4A">
        <w:rPr>
          <w:rFonts w:ascii="Garamond" w:hAnsi="Garamond"/>
          <w:lang w:val="en-US"/>
        </w:rPr>
        <w:t xml:space="preserve"> </w:t>
      </w:r>
      <w:r w:rsidRPr="00ED5C2E">
        <w:rPr>
          <w:rFonts w:ascii="Garamond" w:hAnsi="Garamond"/>
          <w:lang w:val="en-US"/>
        </w:rPr>
        <w:t>timescales</w:t>
      </w:r>
      <w:r w:rsidR="00C63A4A">
        <w:rPr>
          <w:rFonts w:ascii="Garamond" w:hAnsi="Garamond"/>
          <w:lang w:val="en-US"/>
        </w:rPr>
        <w:t xml:space="preserve"> considered in this study</w:t>
      </w:r>
      <w:r w:rsidR="000F49F1">
        <w:rPr>
          <w:rFonts w:ascii="Garamond" w:hAnsi="Garamond"/>
          <w:lang w:val="en-US"/>
        </w:rPr>
        <w:t>.</w:t>
      </w:r>
      <w:r w:rsidRPr="00ED5C2E">
        <w:rPr>
          <w:rFonts w:ascii="Garamond" w:hAnsi="Garamond"/>
          <w:lang w:val="en-US"/>
        </w:rPr>
        <w:t xml:space="preserve"> The reaction rates are </w:t>
      </w:r>
      <w:r w:rsidR="00ED2E5F">
        <w:rPr>
          <w:rFonts w:ascii="Garamond" w:hAnsi="Garamond"/>
          <w:lang w:val="en-US"/>
        </w:rPr>
        <w:t xml:space="preserve">either taken from literature </w:t>
      </w:r>
      <w:r w:rsidR="00DB5D71">
        <w:rPr>
          <w:rFonts w:ascii="Garamond" w:hAnsi="Garamond"/>
          <w:lang w:val="en-US"/>
        </w:rPr>
        <w:t>(see Table 1)</w:t>
      </w:r>
      <w:r w:rsidR="00ED2E5F">
        <w:rPr>
          <w:rFonts w:ascii="Garamond" w:hAnsi="Garamond"/>
          <w:lang w:val="en-US"/>
        </w:rPr>
        <w:t xml:space="preserve"> or assumed based on unpublished preliminary experiments</w:t>
      </w:r>
      <w:r w:rsidRPr="00ED5C2E">
        <w:rPr>
          <w:rFonts w:ascii="Garamond" w:hAnsi="Garamond"/>
          <w:lang w:val="en-US"/>
        </w:rPr>
        <w:t xml:space="preserve">. </w:t>
      </w:r>
    </w:p>
    <w:p w14:paraId="300D34CE" w14:textId="045D4370" w:rsidR="00BA4B91" w:rsidRPr="00ED5C2E" w:rsidRDefault="00BA4B91" w:rsidP="00BA4B91">
      <w:pPr>
        <w:spacing w:after="0" w:line="480" w:lineRule="auto"/>
        <w:jc w:val="both"/>
        <w:rPr>
          <w:rFonts w:ascii="Garamond" w:hAnsi="Garamond"/>
          <w:lang w:val="en-US"/>
        </w:rPr>
      </w:pPr>
      <w:r w:rsidRPr="00ED5C2E">
        <w:rPr>
          <w:rFonts w:ascii="Garamond" w:hAnsi="Garamond"/>
          <w:lang w:val="en-US"/>
        </w:rPr>
        <w:lastRenderedPageBreak/>
        <w:t xml:space="preserve">Measured reaction rates in soil provided linear coefficients for modelling first order kinetic reactions </w:t>
      </w:r>
      <w:r w:rsidRPr="00ED5C2E">
        <w:rPr>
          <w:rFonts w:ascii="Garamond" w:hAnsi="Garamond" w:cs="AdvPS6F0B"/>
          <w:lang w:val="en-US"/>
        </w:rPr>
        <w:t xml:space="preserve"> </w:t>
      </w:r>
      <w:r w:rsidRPr="00ED5C2E">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 </w:instrText>
      </w:r>
      <w:r w:rsidR="00D0095D">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EN.CITE.DATA </w:instrText>
      </w:r>
      <w:r w:rsidR="00D0095D">
        <w:rPr>
          <w:rFonts w:ascii="Garamond" w:hAnsi="Garamond" w:cs="AdvPS6F0B"/>
          <w:lang w:val="en-US"/>
        </w:rPr>
      </w:r>
      <w:r w:rsidR="00D0095D">
        <w:rPr>
          <w:rFonts w:ascii="Garamond" w:hAnsi="Garamond" w:cs="AdvPS6F0B"/>
          <w:lang w:val="en-US"/>
        </w:rPr>
        <w:fldChar w:fldCharType="end"/>
      </w:r>
      <w:r w:rsidRPr="00ED5C2E">
        <w:rPr>
          <w:rFonts w:ascii="Garamond" w:hAnsi="Garamond" w:cs="AdvPS6F0B"/>
          <w:lang w:val="en-US"/>
        </w:rPr>
      </w:r>
      <w:r w:rsidRPr="00ED5C2E">
        <w:rPr>
          <w:rFonts w:ascii="Garamond" w:hAnsi="Garamond" w:cs="AdvPS6F0B"/>
          <w:lang w:val="en-US"/>
        </w:rPr>
        <w:fldChar w:fldCharType="separate"/>
      </w:r>
      <w:r w:rsidR="0042117B">
        <w:rPr>
          <w:rFonts w:ascii="Garamond" w:hAnsi="Garamond" w:cs="AdvPS6F0B"/>
          <w:noProof/>
          <w:lang w:val="en-US"/>
        </w:rPr>
        <w:t>(Jones et al., 2018)</w:t>
      </w:r>
      <w:r w:rsidRPr="00ED5C2E">
        <w:rPr>
          <w:rFonts w:ascii="Garamond" w:hAnsi="Garamond" w:cs="AdvPS6F0B"/>
          <w:lang w:val="en-US"/>
        </w:rPr>
        <w:fldChar w:fldCharType="end"/>
      </w:r>
      <w:r w:rsidR="001F7148" w:rsidRPr="001F7148">
        <w:rPr>
          <w:rFonts w:ascii="Garamond" w:hAnsi="Garamond" w:cs="AdvPS6F0B"/>
          <w:lang w:val="en-US"/>
        </w:rPr>
        <w:t xml:space="preserve"> </w:t>
      </w:r>
      <w:r w:rsidR="001F7148" w:rsidRPr="00ED5C2E">
        <w:rPr>
          <w:rFonts w:ascii="Garamond" w:hAnsi="Garamond" w:cs="AdvPS6F0B"/>
          <w:lang w:val="en-US"/>
        </w:rPr>
        <w:fldChar w:fldCharType="begin"/>
      </w:r>
      <w:r w:rsidR="001F7148">
        <w:rPr>
          <w:rFonts w:ascii="Garamond" w:hAnsi="Garamond" w:cs="AdvPS6F0B"/>
          <w:lang w:val="en-US"/>
        </w:rPr>
        <w:instrText xml:space="preserve"> ADDIN EN.CITE &lt;EndNote&gt;&lt;Cite&gt;&lt;Author&gt;Jones&lt;/Author&gt;&lt;Year&gt;2012&lt;/Year&gt;&lt;RecNum&gt;1213&lt;/RecNum&gt;&lt;DisplayText&gt;(Jones et al., 2012)&lt;/DisplayText&gt;&lt;record&gt;&lt;rec-number&gt;1213&lt;/rec-number&gt;&lt;foreign-keys&gt;&lt;key app="EN" db-id="fprfxwsxneafavezeaavpapgzpss2w2vxpet" timestamp="1584460628"&gt;1213&lt;/key&gt;&lt;/foreign-keys&gt;&lt;ref-type name="Journal Article"&gt;17&lt;/ref-type&gt;&lt;contributors&gt;&lt;authors&gt;&lt;author&gt;Jones, D. L.&lt;/author&gt;&lt;author&gt;Willett, V. B.&lt;/author&gt;&lt;author&gt;Stockdale, E. A.&lt;/author&gt;&lt;author&gt;Macdonald, A. J.&lt;/author&gt;&lt;author&gt;Murphy, D. V.&lt;/author&gt;&lt;/authors&gt;&lt;/contributors&gt;&lt;auth-address&gt;Bangor Univ, Sch Environm &amp;amp; Nat Resources, Environm Ctr Wales, Bangor LL57 2UW, Gwynedd, Wales&amp;#xD;Newcastle Univ, Sch Agr Food &amp;amp; Rural Dev, Newcastle Upon Tyne NE1 7RU, Tyne &amp;amp; Wear, England&amp;#xD;Rothamsted Res, Sustainable Soils &amp;amp; Grassland Syst Dep, Harpenden AL5 2JQ, Herts, England&amp;#xD;Univ Western Australia, Fac Nat &amp;amp; Agr Sci, Sch Earth &amp;amp; Environm, Soil Biol Grp, Crawley, WA 6009, Australia&lt;/auth-address&gt;&lt;titles&gt;&lt;title&gt;Molecular Weight of Dissolved Organic Carbon, Nitrogen, and Phenolics in Grassland Soils&lt;/title&gt;&lt;secondary-title&gt;Soil Science Society of America Journal&lt;/secondary-title&gt;&lt;alt-title&gt;Soil Sci Soc Am J&lt;/alt-title&gt;&lt;/titles&gt;&lt;periodical&gt;&lt;full-title&gt;Soil Science Society of America Journal&lt;/full-title&gt;&lt;/periodical&gt;&lt;pages&gt;142-150&lt;/pages&gt;&lt;volume&gt;76&lt;/volume&gt;&lt;number&gt;1&lt;/number&gt;&lt;keywords&gt;&lt;keyword&gt;matter&lt;/keyword&gt;&lt;keyword&gt;doc&lt;/keyword&gt;&lt;keyword&gt;fractionation&lt;/keyword&gt;&lt;keyword&gt;estuaries&lt;/keyword&gt;&lt;keyword&gt;acids&lt;/keyword&gt;&lt;/keywords&gt;&lt;dates&gt;&lt;year&gt;2012&lt;/year&gt;&lt;pub-dates&gt;&lt;date&gt;Jan&lt;/date&gt;&lt;/pub-dates&gt;&lt;/dates&gt;&lt;isbn&gt;0361-5995&lt;/isbn&gt;&lt;accession-num&gt;WOS:000299220200015&lt;/accession-num&gt;&lt;urls&gt;&lt;related-urls&gt;&lt;url&gt;&amp;lt;Go to ISI&amp;gt;://WOS:000299220200015&lt;/url&gt;&lt;/related-urls&gt;&lt;/urls&gt;&lt;electronic-resource-num&gt;10.2136/sssaj2011.0252&lt;/electronic-resource-num&gt;&lt;language&gt;English&lt;/language&gt;&lt;/record&gt;&lt;/Cite&gt;&lt;/EndNote&gt;</w:instrText>
      </w:r>
      <w:r w:rsidR="001F7148" w:rsidRPr="00ED5C2E">
        <w:rPr>
          <w:rFonts w:ascii="Garamond" w:hAnsi="Garamond" w:cs="AdvPS6F0B"/>
          <w:lang w:val="en-US"/>
        </w:rPr>
        <w:fldChar w:fldCharType="separate"/>
      </w:r>
      <w:r w:rsidR="001F7148">
        <w:rPr>
          <w:rFonts w:ascii="Garamond" w:hAnsi="Garamond" w:cs="AdvPS6F0B"/>
          <w:noProof/>
          <w:lang w:val="en-US"/>
        </w:rPr>
        <w:t>(Jones et al., 2012)</w:t>
      </w:r>
      <w:r w:rsidR="001F7148" w:rsidRPr="00ED5C2E">
        <w:rPr>
          <w:rFonts w:ascii="Garamond" w:hAnsi="Garamond" w:cs="AdvPS6F0B"/>
          <w:lang w:val="en-US"/>
        </w:rPr>
        <w:fldChar w:fldCharType="end"/>
      </w:r>
      <w:r w:rsidRPr="00ED5C2E">
        <w:rPr>
          <w:rFonts w:ascii="Garamond" w:hAnsi="Garamond"/>
          <w:lang w:val="en-US"/>
        </w:rPr>
        <w:t xml:space="preserve">. While these reaction rates are sufficient for describing reactions associated with abiotic reactions under short durations </w:t>
      </w:r>
      <w:r w:rsidRPr="00ED5C2E">
        <w:rPr>
          <w:rFonts w:ascii="Garamond" w:eastAsia="Times New Roman" w:hAnsi="Garamond" w:cs="Times New Roman"/>
          <w:lang w:val="en-US"/>
        </w:rPr>
        <w:fldChar w:fldCharType="begin"/>
      </w:r>
      <w:r w:rsidR="00D0095D">
        <w:rPr>
          <w:rFonts w:ascii="Garamond" w:eastAsia="Times New Roman" w:hAnsi="Garamond" w:cs="Times New Roman"/>
          <w:lang w:val="en-US"/>
        </w:rPr>
        <w:instrText xml:space="preserve"> ADDIN EN.CITE &lt;EndNote&gt;&lt;Cite&gt;&lt;Author&gt;Wang&lt;/Author&gt;&lt;Year&gt;2008&lt;/Year&gt;&lt;RecNum&gt;1204&lt;/RecNum&gt;&lt;DisplayText&gt;(Wang, 2008)&lt;/DisplayText&gt;&lt;record&gt;&lt;rec-number&gt;1204&lt;/rec-number&gt;&lt;foreign-keys&gt;&lt;key app="EN" db-id="fprfxwsxneafavezeaavpapgzpss2w2vxpet" timestamp="1584460628"&gt;1204&lt;/key&gt;&lt;/foreign-keys&gt;&lt;ref-type name="Journal Article"&gt;17&lt;/ref-type&gt;&lt;contributors&gt;&lt;authors&gt;&lt;author&gt;Wang, F. L.&lt;/author&gt;&lt;/authors&gt;&lt;/contributors&gt;&lt;auth-address&gt;Lincoln Univ, Lincoln Ventures Ltd, Lincoln Environm Res, Christchurch 7640, New Zealand&lt;/auth-address&gt;&lt;titles&gt;&lt;title&gt;Modeling the spatial distribution of nitrogen leaching from dairy farmland&lt;/title&gt;&lt;secondary-title&gt;Vadose Zone Journal&lt;/secondary-title&gt;&lt;alt-title&gt;Vadose Zone J&lt;/alt-title&gt;&lt;/titles&gt;&lt;periodical&gt;&lt;full-title&gt;Vadose Zone Journal&lt;/full-title&gt;&lt;/periodical&gt;&lt;pages&gt;439-452&lt;/pages&gt;&lt;volume&gt;7&lt;/volume&gt;&lt;number&gt;2&lt;/number&gt;&lt;keywords&gt;&lt;keyword&gt;grazed pasture&lt;/keyword&gt;&lt;keyword&gt;dynamics model&lt;/keyword&gt;&lt;keyword&gt;urine patches&lt;/keyword&gt;&lt;keyword&gt;porous-media&lt;/keyword&gt;&lt;keyword&gt;water-flow&lt;/keyword&gt;&lt;keyword&gt;soil&lt;/keyword&gt;&lt;keyword&gt;grassland&lt;/keyword&gt;&lt;keyword&gt;fertilization&lt;/keyword&gt;&lt;keyword&gt;fertigation&lt;/keyword&gt;&lt;keyword&gt;simulation&lt;/keyword&gt;&lt;/keywords&gt;&lt;dates&gt;&lt;year&gt;2008&lt;/year&gt;&lt;pub-dates&gt;&lt;date&gt;May&lt;/date&gt;&lt;/pub-dates&gt;&lt;/dates&gt;&lt;isbn&gt;1539-1663&lt;/isbn&gt;&lt;accession-num&gt;WOS:000256204600006&lt;/accession-num&gt;&lt;urls&gt;&lt;related-urls&gt;&lt;url&gt;&amp;lt;Go to ISI&amp;gt;://WOS:000256204600006&lt;/url&gt;&lt;/related-urls&gt;&lt;/urls&gt;&lt;electronic-resource-num&gt;10.2136/vzj2007.0128&lt;/electronic-resource-num&gt;&lt;language&gt;English&lt;/language&gt;&lt;/record&gt;&lt;/Cite&gt;&lt;/EndNote&gt;</w:instrText>
      </w:r>
      <w:r w:rsidRPr="00ED5C2E">
        <w:rPr>
          <w:rFonts w:ascii="Garamond" w:eastAsia="Times New Roman" w:hAnsi="Garamond" w:cs="Times New Roman"/>
          <w:lang w:val="en-US"/>
        </w:rPr>
        <w:fldChar w:fldCharType="separate"/>
      </w:r>
      <w:r w:rsidR="0042117B">
        <w:rPr>
          <w:rFonts w:ascii="Garamond" w:eastAsia="Times New Roman" w:hAnsi="Garamond" w:cs="Times New Roman"/>
          <w:noProof/>
          <w:lang w:val="en-US"/>
        </w:rPr>
        <w:t>(Wang, 2008)</w:t>
      </w:r>
      <w:r w:rsidRPr="00ED5C2E">
        <w:rPr>
          <w:rFonts w:ascii="Garamond" w:eastAsia="Times New Roman" w:hAnsi="Garamond" w:cs="Times New Roman"/>
          <w:lang w:val="en-US"/>
        </w:rPr>
        <w:fldChar w:fldCharType="end"/>
      </w:r>
      <w:r w:rsidRPr="00ED5C2E">
        <w:rPr>
          <w:rFonts w:ascii="Garamond" w:hAnsi="Garamond"/>
          <w:lang w:val="en-US"/>
        </w:rPr>
        <w:t xml:space="preserve">, biologically mediated N reactions require more detailed models. Therefore, we invoked </w:t>
      </w:r>
      <w:proofErr w:type="spellStart"/>
      <w:r w:rsidRPr="00ED5C2E">
        <w:rPr>
          <w:rFonts w:ascii="Garamond" w:hAnsi="Garamond"/>
          <w:lang w:val="en-US"/>
        </w:rPr>
        <w:t>Michaelis-Menten</w:t>
      </w:r>
      <w:proofErr w:type="spellEnd"/>
      <w:r w:rsidRPr="00ED5C2E">
        <w:rPr>
          <w:rFonts w:ascii="Garamond" w:hAnsi="Garamond"/>
          <w:lang w:val="en-US"/>
        </w:rPr>
        <w:t xml:space="preserve"> kinetics to </w:t>
      </w:r>
      <w:r w:rsidR="00353502">
        <w:rPr>
          <w:rFonts w:ascii="Garamond" w:hAnsi="Garamond"/>
          <w:lang w:val="en-US"/>
        </w:rPr>
        <w:t>better</w:t>
      </w:r>
      <w:r w:rsidRPr="00ED5C2E">
        <w:rPr>
          <w:rFonts w:ascii="Garamond" w:hAnsi="Garamond"/>
          <w:lang w:val="en-US"/>
        </w:rPr>
        <w:t xml:space="preserve"> characterize the microbial driven surface reactions. Using the maximum reaction rate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max</m:t>
            </m:r>
          </m:sub>
        </m:sSub>
      </m:oMath>
      <w:r w:rsidRPr="00ED5C2E">
        <w:rPr>
          <w:rFonts w:ascii="Garamond" w:hAnsi="Garamond"/>
          <w:lang w:val="en-US"/>
        </w:rPr>
        <w:t xml:space="preserve">  </w:t>
      </w:r>
      <w:r w:rsidRPr="00ED5C2E">
        <w:rPr>
          <w:rFonts w:ascii="Garamond" w:hAnsi="Garamond"/>
          <w:lang w:val="en-US"/>
        </w:rPr>
        <w:fldChar w:fldCharType="begin">
          <w:fldData xml:space="preserve">PEVuZE5vdGU+PENpdGU+PEF1dGhvcj5Kb25lczwvQXV0aG9yPjxZZWFyPjIwMDI8L1llYXI+PFJl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PEVuZE5vdGU+PENpdGU+PEF1dGhvcj5Kb25lczwvQXV0aG9yPjxZZWFyPjIwMDI8L1llYXI+PFJl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(Jones and Kielland, 2002)</w:t>
      </w:r>
      <w:r w:rsidRPr="00ED5C2E">
        <w:rPr>
          <w:rFonts w:ascii="Garamond" w:hAnsi="Garamond"/>
          <w:lang w:val="en-US"/>
        </w:rPr>
        <w:fldChar w:fldCharType="end"/>
      </w:r>
      <w:r w:rsidRPr="00ED5C2E">
        <w:rPr>
          <w:rFonts w:ascii="Garamond" w:hAnsi="Garamond"/>
          <w:lang w:val="en-US"/>
        </w:rPr>
        <w:t xml:space="preserve">, converted to units of  </w:t>
      </w:r>
      <w:proofErr w:type="spellStart"/>
      <w:r w:rsidRPr="00ED5C2E">
        <w:rPr>
          <w:rFonts w:ascii="Garamond" w:hAnsi="Garamond"/>
          <w:lang w:val="en-US"/>
        </w:rPr>
        <w:t>mol</w:t>
      </w:r>
      <w:proofErr w:type="spellEnd"/>
      <m:oMath>
        <m:r>
          <w:rPr>
            <w:rFonts w:ascii="Cambria Math" w:hAnsi="Cambria Math"/>
            <w:lang w:val="en-US"/>
          </w:rPr>
          <m:t>⋅</m:t>
        </m:r>
      </m:oMath>
      <w:r w:rsidRPr="00ED5C2E">
        <w:rPr>
          <w:rFonts w:ascii="Garamond" w:hAnsi="Garamond"/>
          <w:lang w:val="en-US"/>
        </w:rPr>
        <w:t>m</w:t>
      </w:r>
      <w:r w:rsidRPr="00ED5C2E">
        <w:rPr>
          <w:rFonts w:ascii="Garamond" w:hAnsi="Garamond"/>
          <w:vertAlign w:val="superscript"/>
          <w:lang w:val="en-US"/>
        </w:rPr>
        <w:t>-2</w:t>
      </w:r>
      <m:oMath>
        <m:r>
          <w:rPr>
            <w:rFonts w:ascii="Cambria Math" w:hAnsi="Cambria Math"/>
            <w:lang w:val="en-US"/>
          </w:rPr>
          <m:t>⋅</m:t>
        </m:r>
      </m:oMath>
      <w:r w:rsidRPr="00ED5C2E">
        <w:rPr>
          <w:rFonts w:ascii="Garamond" w:hAnsi="Garamond"/>
          <w:lang w:val="en-US"/>
        </w:rPr>
        <w:t>s</w:t>
      </w:r>
      <w:r w:rsidRPr="00ED5C2E">
        <w:rPr>
          <w:rFonts w:ascii="Garamond" w:hAnsi="Garamond"/>
          <w:vertAlign w:val="superscript"/>
          <w:lang w:val="en-US"/>
        </w:rPr>
        <w:t>-1</w:t>
      </w:r>
      <w:r w:rsidRPr="00ED5C2E">
        <w:rPr>
          <w:rFonts w:ascii="Garamond" w:hAnsi="Garamond"/>
          <w:lang w:val="en-US"/>
        </w:rPr>
        <w:t xml:space="preserve"> </w:t>
      </w:r>
      <w:r w:rsidR="00353502">
        <w:rPr>
          <w:rFonts w:ascii="Garamond" w:hAnsi="Garamond"/>
          <w:lang w:val="en-US"/>
        </w:rPr>
        <w:t>using</w:t>
      </w:r>
      <w:r w:rsidRPr="00ED5C2E">
        <w:rPr>
          <w:rFonts w:ascii="Garamond" w:hAnsi="Garamond"/>
          <w:lang w:val="en-US"/>
        </w:rPr>
        <w:t xml:space="preserve"> specific surface area </w:t>
      </w:r>
      <w:r w:rsidRPr="00ED5C2E">
        <w:rPr>
          <w:rFonts w:ascii="Garamond" w:hAnsi="Garamond"/>
          <w:lang w:val="en-US"/>
        </w:rPr>
        <w:fldChar w:fldCharType="begin"/>
      </w:r>
      <w:r w:rsidR="00D0095D">
        <w:rPr>
          <w:rFonts w:ascii="Garamond" w:hAnsi="Garamond"/>
          <w:lang w:val="en-US"/>
        </w:rPr>
        <w:instrText xml:space="preserve"> ADDIN EN.CITE &lt;EndNote&gt;&lt;Cite&gt;&lt;Author&gt;Jury&lt;/Author&gt;&lt;Year&gt;2004&lt;/Year&gt;&lt;RecNum&gt;1136&lt;/RecNum&gt;&lt;DisplayText&gt;(Jury and Horton, 2004)&lt;/DisplayText&gt;&lt;record&gt;&lt;rec-number&gt;1136&lt;/rec-number&gt;&lt;foreign-keys&gt;&lt;key app="EN" db-id="fprfxwsxneafavezeaavpapgzpss2w2vxpet" timestamp="1565172844"&gt;1136&lt;/key&gt;&lt;/foreign-keys&gt;&lt;ref-type name="Book"&gt;6&lt;/ref-type&gt;&lt;contributors&gt;&lt;authors&gt;&lt;author&gt;Jury, William A&lt;/author&gt;&lt;author&gt;Horton, Robert&lt;/author&gt;&lt;/authors&gt;&lt;/contributors&gt;&lt;titles&gt;&lt;title&gt;Soil physics&lt;/title&gt;&lt;/titles&gt;&lt;dates&gt;&lt;year&gt;2004&lt;/year&gt;&lt;/dates&gt;&lt;publisher&gt;John Wiley &amp;amp; Sons&lt;/publisher&gt;&lt;isbn&gt;047105965X&lt;/isbn&gt;&lt;urls&gt;&lt;/urls&gt;&lt;/record&gt;&lt;/Cite&gt;&lt;/EndNote&gt;</w:instrText>
      </w:r>
      <w:r w:rsidRPr="00ED5C2E">
        <w:rPr>
          <w:rFonts w:ascii="Garamond" w:hAnsi="Garamond"/>
          <w:lang w:val="en-US"/>
        </w:rPr>
        <w:fldChar w:fldCharType="separate"/>
      </w:r>
      <w:r w:rsidR="0042117B">
        <w:rPr>
          <w:rFonts w:ascii="Garamond" w:hAnsi="Garamond"/>
          <w:noProof/>
          <w:lang w:val="en-US"/>
        </w:rPr>
        <w:t>(Jury and Horton, 2004)</w:t>
      </w:r>
      <w:r w:rsidRPr="00ED5C2E">
        <w:rPr>
          <w:rFonts w:ascii="Garamond" w:hAnsi="Garamond"/>
          <w:lang w:val="en-US"/>
        </w:rPr>
        <w:fldChar w:fldCharType="end"/>
      </w:r>
      <w:r w:rsidRPr="00ED5C2E">
        <w:rPr>
          <w:rFonts w:ascii="Garamond" w:hAnsi="Garamond"/>
          <w:lang w:val="en-US"/>
        </w:rPr>
        <w:t xml:space="preserve">, the </w:t>
      </w:r>
      <w:proofErr w:type="spellStart"/>
      <w:r w:rsidRPr="00ED5C2E">
        <w:rPr>
          <w:rFonts w:ascii="Garamond" w:hAnsi="Garamond"/>
          <w:lang w:val="en-US"/>
        </w:rPr>
        <w:t>Michaelis-Menten</w:t>
      </w:r>
      <w:proofErr w:type="spellEnd"/>
      <w:r w:rsidRPr="00ED5C2E">
        <w:rPr>
          <w:rFonts w:ascii="Garamond" w:hAnsi="Garamond"/>
          <w:lang w:val="en-US"/>
        </w:rPr>
        <w:t xml:space="preserve"> constants are estimated as:</w:t>
      </w:r>
    </w:p>
    <w:p w14:paraId="05AF9B68" w14:textId="77777777" w:rsidR="00BA4B91" w:rsidRPr="00ED5C2E" w:rsidRDefault="00BA4B91" w:rsidP="00BA4B91">
      <w:pPr>
        <w:spacing w:after="0" w:line="480" w:lineRule="auto"/>
        <w:jc w:val="both"/>
        <w:rPr>
          <w:rFonts w:ascii="Garamond" w:hAnsi="Garamond"/>
          <w:lang w:val="en-US"/>
        </w:rPr>
      </w:pPr>
    </w:p>
    <w:tbl>
      <w:tblPr>
        <w:tblW w:w="0" w:type="auto"/>
        <w:tblInd w:w="720" w:type="dxa"/>
        <w:tblLook w:val="04A0" w:firstRow="1" w:lastRow="0" w:firstColumn="1" w:lastColumn="0" w:noHBand="0" w:noVBand="1"/>
      </w:tblPr>
      <w:tblGrid>
        <w:gridCol w:w="489"/>
        <w:gridCol w:w="7297"/>
        <w:gridCol w:w="520"/>
      </w:tblGrid>
      <w:tr w:rsidR="00BA4B91" w:rsidRPr="00ED5C2E" w14:paraId="202E85AA" w14:textId="77777777" w:rsidTr="003224CF">
        <w:tc>
          <w:tcPr>
            <w:tcW w:w="522" w:type="dxa"/>
          </w:tcPr>
          <w:p w14:paraId="3CE98CB8"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66C84190" w14:textId="77777777" w:rsidR="00BA4B91" w:rsidRPr="00ED5C2E" w:rsidRDefault="008849C3" w:rsidP="003224CF">
            <w:pPr>
              <w:pStyle w:val="ListParagraph"/>
              <w:spacing w:line="480" w:lineRule="auto"/>
              <w:jc w:val="both"/>
              <w:rPr>
                <w:rFonts w:ascii="Times New Roman" w:hAnsi="Times New Roman" w:cs="Times New Roman"/>
                <w:lang w:val="en-US"/>
              </w:rPr>
            </w:pPr>
            <m:oMathPara>
              <m:oMath>
                <m:sSubSup>
                  <m:sSubSupPr>
                    <m:ctrlPr>
                      <w:rPr>
                        <w:rFonts w:ascii="Cambria Math" w:eastAsiaTheme="minorHAnsi" w:hAnsi="Cambria Math"/>
                        <w:i/>
                        <w:lang w:val="en-US" w:eastAsia="en-US"/>
                      </w:rPr>
                    </m:ctrlPr>
                  </m:sSubSupPr>
                  <m:e>
                    <m:r>
                      <w:rPr>
                        <w:rFonts w:ascii="Cambria Math" w:hAnsi="Cambria Math"/>
                        <w:lang w:val="en-US"/>
                      </w:rPr>
                      <m:t>K</m:t>
                    </m:r>
                    <m:ctrlPr>
                      <w:rPr>
                        <w:rFonts w:ascii="Cambria Math" w:hAnsi="Cambria Math"/>
                        <w:i/>
                        <w:lang w:val="en-US"/>
                      </w:rPr>
                    </m:ctrlPr>
                  </m:e>
                  <m:sub>
                    <m:r>
                      <w:rPr>
                        <w:rFonts w:ascii="Cambria Math" w:hAnsi="Cambria Math"/>
                        <w:lang w:val="en-US"/>
                      </w:rPr>
                      <m:t>R</m:t>
                    </m:r>
                  </m:sub>
                  <m:sup>
                    <m:r>
                      <w:rPr>
                        <w:rFonts w:ascii="Cambria Math" w:hAnsi="Cambria Math"/>
                        <w:lang w:val="en-US"/>
                      </w:rPr>
                      <m:t>B</m:t>
                    </m:r>
                  </m:sup>
                </m:sSubSup>
                <m:r>
                  <w:rPr>
                    <w:rFonts w:ascii="Cambria Math" w:hAnsi="Cambria Math"/>
                    <w:lang w:val="en-US"/>
                  </w:rPr>
                  <m:t>=</m:t>
                </m:r>
                <m:f>
                  <m:fPr>
                    <m:ctrlPr>
                      <w:rPr>
                        <w:rFonts w:ascii="Cambria Math" w:eastAsiaTheme="minorHAnsi" w:hAnsi="Cambria Math"/>
                        <w:i/>
                        <w:lang w:val="en-US" w:eastAsia="en-US"/>
                      </w:rPr>
                    </m:ctrlPr>
                  </m:fPr>
                  <m:num>
                    <m:sSub>
                      <m:sSubPr>
                        <m:ctrlPr>
                          <w:rPr>
                            <w:rFonts w:ascii="Cambria Math" w:eastAsiaTheme="minorHAnsi" w:hAnsi="Cambria Math"/>
                            <w:i/>
                            <w:lang w:val="en-US" w:eastAsia="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max</m:t>
                        </m:r>
                      </m:sub>
                    </m:sSub>
                    <m:ctrlPr>
                      <w:rPr>
                        <w:rFonts w:ascii="Cambria Math" w:hAnsi="Cambria Math" w:cs="Times New Roman"/>
                        <w:i/>
                        <w:lang w:val="en-US"/>
                      </w:rPr>
                    </m:ctrlPr>
                  </m:num>
                  <m:den>
                    <m:sSubSup>
                      <m:sSubSupPr>
                        <m:ctrlPr>
                          <w:rPr>
                            <w:rFonts w:ascii="Cambria Math" w:eastAsiaTheme="minorHAnsi" w:hAnsi="Cambria Math" w:cs="Times New Roman"/>
                            <w:i/>
                            <w:lang w:val="en-US" w:eastAsia="en-US"/>
                          </w:rPr>
                        </m:ctrlPr>
                      </m:sSubSupPr>
                      <m:e>
                        <m:r>
                          <w:rPr>
                            <w:rFonts w:ascii="Cambria Math" w:hAnsi="Cambria Math" w:cs="Times New Roman"/>
                            <w:lang w:val="en-US"/>
                          </w:rPr>
                          <m:t>κ</m:t>
                        </m:r>
                        <m:ctrlPr>
                          <w:rPr>
                            <w:rFonts w:ascii="Cambria Math" w:hAnsi="Cambria Math" w:cs="Times New Roman"/>
                            <w:i/>
                            <w:lang w:val="en-US"/>
                          </w:rPr>
                        </m:ctrlPr>
                      </m:e>
                      <m:sub>
                        <m:r>
                          <w:rPr>
                            <w:rFonts w:ascii="Cambria Math" w:hAnsi="Cambria Math" w:cs="Times New Roman"/>
                            <w:lang w:val="en-US"/>
                          </w:rPr>
                          <m:t>R</m:t>
                        </m:r>
                      </m:sub>
                      <m:sup>
                        <m:r>
                          <w:rPr>
                            <w:rFonts w:ascii="Cambria Math" w:hAnsi="Cambria Math" w:cs="Times New Roman"/>
                            <w:lang w:val="en-US"/>
                          </w:rPr>
                          <m:t>B</m:t>
                        </m:r>
                      </m:sup>
                    </m:sSubSup>
                    <m:r>
                      <w:rPr>
                        <w:rFonts w:ascii="Cambria Math" w:hAnsi="Cambria Math" w:cs="Times New Roman"/>
                        <w:lang w:val="en-US"/>
                      </w:rPr>
                      <m:t xml:space="preserve"> </m:t>
                    </m:r>
                  </m:den>
                </m:f>
                <m:r>
                  <w:rPr>
                    <w:rFonts w:ascii="Cambria Math" w:hAnsi="Cambria Math" w:cs="Times New Roman"/>
                    <w:lang w:val="en-US"/>
                  </w:rPr>
                  <m:t>,</m:t>
                </m:r>
              </m:oMath>
            </m:oMathPara>
          </w:p>
        </w:tc>
        <w:tc>
          <w:tcPr>
            <w:tcW w:w="526" w:type="dxa"/>
          </w:tcPr>
          <w:p w14:paraId="2B881F89" w14:textId="4BF3D372"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r w:rsidR="00B01265">
              <w:rPr>
                <w:rFonts w:ascii="Times New Roman" w:hAnsi="Times New Roman" w:cs="Times New Roman"/>
                <w:noProof/>
                <w:lang w:val="en-US"/>
              </w:rPr>
              <w:t>8</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33CA9BC2" w14:textId="301FD6BD" w:rsidR="00BA4B91" w:rsidRPr="00ED5C2E" w:rsidRDefault="00BA4B91" w:rsidP="00BA4B91">
      <w:pPr>
        <w:spacing w:after="0" w:line="480" w:lineRule="auto"/>
        <w:jc w:val="both"/>
        <w:rPr>
          <w:rFonts w:ascii="Garamond" w:hAnsi="Garamond"/>
          <w:lang w:val="en-US"/>
        </w:rPr>
      </w:pPr>
      <w:proofErr w:type="gramStart"/>
      <w:r w:rsidRPr="00ED5C2E">
        <w:rPr>
          <w:rFonts w:ascii="Garamond" w:hAnsi="Garamond"/>
          <w:lang w:val="en-US"/>
        </w:rPr>
        <w:t>where</w:t>
      </w:r>
      <w:proofErr w:type="gramEnd"/>
      <w:r w:rsidRPr="00ED5C2E">
        <w:rPr>
          <w:rFonts w:ascii="Garamond" w:hAnsi="Garamond"/>
          <w:lang w:val="en-US"/>
        </w:rPr>
        <w:t xml:space="preserve"> </w:t>
      </w:r>
      <m:oMath>
        <m:sSubSup>
          <m:sSubSupPr>
            <m:ctrlPr>
              <w:rPr>
                <w:rFonts w:ascii="Cambria Math" w:eastAsiaTheme="minorHAnsi" w:hAnsi="Cambria Math" w:cs="Times New Roman"/>
                <w:i/>
                <w:lang w:val="en-US" w:eastAsia="en-US"/>
              </w:rPr>
            </m:ctrlPr>
          </m:sSubSupPr>
          <m:e>
            <m:r>
              <w:rPr>
                <w:rFonts w:ascii="Cambria Math" w:hAnsi="Cambria Math" w:cs="Times New Roman"/>
                <w:lang w:val="en-US"/>
              </w:rPr>
              <m:t>κ</m:t>
            </m:r>
            <m:ctrlPr>
              <w:rPr>
                <w:rFonts w:ascii="Cambria Math" w:hAnsi="Cambria Math" w:cs="Times New Roman"/>
                <w:i/>
                <w:lang w:val="en-US"/>
              </w:rPr>
            </m:ctrlPr>
          </m:e>
          <m:sub>
            <m:r>
              <w:rPr>
                <w:rFonts w:ascii="Cambria Math" w:hAnsi="Cambria Math" w:cs="Times New Roman"/>
                <w:lang w:val="en-US"/>
              </w:rPr>
              <m:t>R</m:t>
            </m:r>
          </m:sub>
          <m:sup>
            <m:r>
              <w:rPr>
                <w:rFonts w:ascii="Cambria Math" w:hAnsi="Cambria Math" w:cs="Times New Roman"/>
                <w:lang w:val="en-US"/>
              </w:rPr>
              <m:t>B</m:t>
            </m:r>
          </m:sup>
        </m:sSubSup>
      </m:oMath>
      <w:r w:rsidRPr="00ED5C2E">
        <w:rPr>
          <w:rFonts w:ascii="Garamond" w:hAnsi="Garamond"/>
          <w:lang w:val="en-US" w:eastAsia="en-US"/>
        </w:rPr>
        <w:t xml:space="preserve"> [</w:t>
      </w:r>
      <w:r w:rsidRPr="00ED5C2E">
        <w:rPr>
          <w:rFonts w:ascii="Garamond" w:hAnsi="Garamond"/>
          <w:lang w:val="en-US"/>
        </w:rPr>
        <w:t>s</w:t>
      </w:r>
      <w:r w:rsidRPr="00ED5C2E">
        <w:rPr>
          <w:rFonts w:ascii="Garamond" w:hAnsi="Garamond"/>
          <w:vertAlign w:val="superscript"/>
          <w:lang w:val="en-US"/>
        </w:rPr>
        <w:t>-1</w:t>
      </w:r>
      <w:r w:rsidRPr="00ED5C2E">
        <w:rPr>
          <w:rFonts w:ascii="Garamond" w:hAnsi="Garamond"/>
          <w:lang w:val="en-US"/>
        </w:rPr>
        <w:t>] are the linearized biologically driven reaction rates on the soil surfaces. We note the immobilization reaction for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is considered to have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max</m:t>
            </m:r>
          </m:sub>
        </m:sSub>
      </m:oMath>
      <w:r w:rsidRPr="00ED5C2E">
        <w:rPr>
          <w:rFonts w:ascii="Garamond" w:hAnsi="Garamond"/>
          <w:lang w:val="en-US"/>
        </w:rPr>
        <w:t xml:space="preserve"> half the magnitude </w:t>
      </w:r>
      <w:r w:rsidR="00353502">
        <w:rPr>
          <w:rFonts w:ascii="Garamond" w:hAnsi="Garamond"/>
          <w:lang w:val="en-US"/>
        </w:rPr>
        <w:t>of</w:t>
      </w:r>
      <w:r w:rsidR="00353502" w:rsidRPr="00ED5C2E">
        <w:rPr>
          <w:rFonts w:ascii="Garamond" w:hAnsi="Garamond"/>
          <w:lang w:val="en-US"/>
        </w:rPr>
        <w:t xml:space="preserve"> </w:t>
      </w:r>
      <w:r w:rsidRPr="00ED5C2E">
        <w:rPr>
          <w:rFonts w:ascii="Garamond" w:hAnsi="Garamond"/>
          <w:lang w:val="en-US"/>
        </w:rPr>
        <w:t>the other reactions</w:t>
      </w:r>
      <w:r w:rsidR="00C418B5" w:rsidRPr="00C418B5">
        <w:rPr>
          <w:rFonts w:ascii="Garamond" w:hAnsi="Garamond"/>
          <w:lang w:val="en-US"/>
        </w:rPr>
        <w:t xml:space="preserve"> </w:t>
      </w:r>
      <w:r w:rsidR="00C418B5">
        <w:rPr>
          <w:rFonts w:ascii="Garamond" w:hAnsi="Garamond"/>
          <w:lang w:val="en-US"/>
        </w:rPr>
        <w:fldChar w:fldCharType="begin">
          <w:fldData xml:space="preserve">PEVuZE5vdGU+PENpdGU+PEF1dGhvcj5BYmFhczwvQXV0aG9yPjxZZWFyPjIwMTI8L1llYXI+PFJl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PEVuZE5vdGU+PENpdGU+PEF1dGhvcj5BYmFhczwvQXV0aG9yPjxZZWFyPjIwMTI8L1llYXI+PFJl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00C418B5">
        <w:rPr>
          <w:rFonts w:ascii="Garamond" w:hAnsi="Garamond"/>
          <w:lang w:val="en-US"/>
        </w:rPr>
      </w:r>
      <w:r w:rsidR="00C418B5">
        <w:rPr>
          <w:rFonts w:ascii="Garamond" w:hAnsi="Garamond"/>
          <w:lang w:val="en-US"/>
        </w:rPr>
        <w:fldChar w:fldCharType="separate"/>
      </w:r>
      <w:r w:rsidR="0042117B">
        <w:rPr>
          <w:rFonts w:ascii="Garamond" w:hAnsi="Garamond"/>
          <w:noProof/>
          <w:lang w:val="en-US"/>
        </w:rPr>
        <w:t>(Abaas et al., 2012)</w:t>
      </w:r>
      <w:r w:rsidR="00C418B5">
        <w:rPr>
          <w:rFonts w:ascii="Garamond" w:hAnsi="Garamond"/>
          <w:lang w:val="en-US"/>
        </w:rPr>
        <w:fldChar w:fldCharType="end"/>
      </w:r>
      <w:r w:rsidRPr="00ED5C2E">
        <w:rPr>
          <w:rFonts w:ascii="Garamond" w:hAnsi="Garamond"/>
          <w:lang w:val="en-US"/>
        </w:rPr>
        <w:t xml:space="preserve">. A comprehensive list of the reaction constants, with relative dimensions and values, is reported in Table 1. </w:t>
      </w:r>
    </w:p>
    <w:p w14:paraId="7EC62283" w14:textId="77777777" w:rsidR="00BA4B91" w:rsidRPr="00ED5C2E" w:rsidRDefault="00BA4B91" w:rsidP="00BA4B91">
      <w:pPr>
        <w:spacing w:after="0" w:line="480" w:lineRule="auto"/>
        <w:jc w:val="both"/>
        <w:rPr>
          <w:rFonts w:ascii="Garamond" w:eastAsia="Times New Roman" w:hAnsi="Garamond" w:cs="Times New Roman"/>
          <w:lang w:val="en-US"/>
        </w:rPr>
      </w:pPr>
    </w:p>
    <w:p w14:paraId="1226EEE8"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The different N species on the mineral boundaries are described as:</w:t>
      </w:r>
    </w:p>
    <w:p w14:paraId="7AA802BC" w14:textId="77777777" w:rsidR="00BA4B91" w:rsidRPr="00ED5C2E" w:rsidRDefault="00BA4B91" w:rsidP="00BA4B91">
      <w:pPr>
        <w:spacing w:line="480" w:lineRule="auto"/>
        <w:jc w:val="both"/>
        <w:rPr>
          <w:rFonts w:ascii="Garamond" w:hAnsi="Garamond"/>
          <w:lang w:val="en-US"/>
        </w:rPr>
      </w:pPr>
    </w:p>
    <w:tbl>
      <w:tblPr>
        <w:tblW w:w="0" w:type="auto"/>
        <w:tblInd w:w="-5" w:type="dxa"/>
        <w:tblLook w:val="04A0" w:firstRow="1" w:lastRow="0" w:firstColumn="1" w:lastColumn="0" w:noHBand="0" w:noVBand="1"/>
      </w:tblPr>
      <w:tblGrid>
        <w:gridCol w:w="270"/>
        <w:gridCol w:w="8058"/>
        <w:gridCol w:w="693"/>
      </w:tblGrid>
      <w:tr w:rsidR="00BA4B91" w:rsidRPr="00ED5C2E" w14:paraId="39CEDB2E" w14:textId="77777777" w:rsidTr="003224CF">
        <w:tc>
          <w:tcPr>
            <w:tcW w:w="270" w:type="dxa"/>
          </w:tcPr>
          <w:p w14:paraId="1A7DD8F1"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vAlign w:val="center"/>
          </w:tcPr>
          <w:p w14:paraId="68F845BA" w14:textId="77777777" w:rsidR="00BA4B91" w:rsidRPr="00ED5C2E" w:rsidRDefault="008849C3" w:rsidP="003224CF">
            <w:pPr>
              <w:pStyle w:val="ListParagraph"/>
              <w:spacing w:line="480" w:lineRule="auto"/>
              <w:ind w:left="0"/>
              <w:rPr>
                <w:rFonts w:ascii="Times New Roman" w:hAnsi="Times New Roman" w:cs="Times New Roman"/>
                <w:lang w:val="en-US"/>
              </w:rPr>
            </w:pPr>
            <m:oMathPara>
              <m:oMath>
                <m:f>
                  <m:fPr>
                    <m:ctrlPr>
                      <w:rPr>
                        <w:rFonts w:ascii="Cambria Math" w:hAnsi="Cambria Math"/>
                        <w:i/>
                        <w:lang w:val="en-US"/>
                      </w:rPr>
                    </m:ctrlPr>
                  </m:fPr>
                  <m:num>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num>
                  <m:den>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t</m:t>
                        </m:r>
                      </m:e>
                    </m:acc>
                    <m:r>
                      <w:rPr>
                        <w:rFonts w:ascii="Cambria Math" w:hAnsi="Cambria Math"/>
                        <w:lang w:val="en-US"/>
                      </w:rPr>
                      <m:t xml:space="preserve"> </m:t>
                    </m:r>
                  </m:den>
                </m:f>
                <m:r>
                  <w:rPr>
                    <w:rFonts w:ascii="Cambria Math" w:hAnsi="Cambria Math"/>
                    <w:lang w:val="en-US"/>
                  </w:rPr>
                  <m:t>=-ϕ</m:t>
                </m:r>
                <m:d>
                  <m:dPr>
                    <m:ctrlPr>
                      <w:rPr>
                        <w:rFonts w:ascii="Cambria Math" w:hAnsi="Cambria Math"/>
                        <w:i/>
                        <w:lang w:val="en-US"/>
                      </w:rPr>
                    </m:ctrlPr>
                  </m:dPr>
                  <m:e>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I,1</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 </m:t>
                            </m:r>
                          </m:sup>
                        </m:sSubSup>
                      </m:sub>
                      <m:sup>
                        <m:r>
                          <w:rPr>
                            <w:rFonts w:ascii="Cambria Math" w:hAnsi="Cambria Math"/>
                            <w:lang w:val="en-US"/>
                          </w:rPr>
                          <m:t>S</m:t>
                        </m:r>
                      </m:sup>
                    </m:sSubSup>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+ϕ</m:t>
                </m:r>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+ϕ</m:t>
                </m:r>
                <m:sSubSup>
                  <m:sSubSupPr>
                    <m:ctrlPr>
                      <w:rPr>
                        <w:rFonts w:ascii="Cambria Math" w:hAnsi="Cambria Math"/>
                        <w:i/>
                        <w:lang w:val="en-US"/>
                      </w:rPr>
                    </m:ctrlPr>
                  </m:sSubSupPr>
                  <m:e>
                    <m:r>
                      <w:rPr>
                        <w:rFonts w:ascii="Cambria Math" w:hAnsi="Cambria Math"/>
                        <w:lang w:val="en-US"/>
                      </w:rPr>
                      <m:t>U</m:t>
                    </m:r>
                  </m:e>
                  <m:sub>
                    <m:sSubSup>
                      <m:sSubSupPr>
                        <m:ctrlPr>
                          <w:rPr>
                            <w:rFonts w:ascii="Cambria Math" w:hAnsi="Cambria Math"/>
                            <w:lang w:val="en-US"/>
                          </w:rPr>
                        </m:ctrlPr>
                      </m:sSubSupPr>
                      <m:e>
                        <m:r>
                          <m:rPr>
                            <m:sty m:val="p"/>
                          </m:rPr>
                          <w:rPr>
                            <w:rFonts w:ascii="Cambria Math" w:hAnsi="Cambria Math"/>
                            <w:lang w:val="en-US"/>
                          </w:rPr>
                          <m:t>NH</m:t>
                        </m:r>
                      </m:e>
                      <m:sub>
                        <m:r>
                          <m:rPr>
                            <m:sty m:val="p"/>
                          </m:rPr>
                          <w:rPr>
                            <w:rFonts w:ascii="Cambria Math" w:hAnsi="Cambria Math"/>
                            <w:lang w:val="en-US"/>
                          </w:rPr>
                          <m:t>4</m:t>
                        </m:r>
                      </m:sub>
                      <m:sup>
                        <m:r>
                          <m:rPr>
                            <m:sty m:val="p"/>
                          </m:rPr>
                          <w:rPr>
                            <w:rFonts w:ascii="Cambria Math" w:hAnsi="Cambria Math"/>
                            <w:lang w:val="en-US"/>
                          </w:rPr>
                          <m:t xml:space="preserve"> </m:t>
                        </m:r>
                      </m:sup>
                    </m:sSubSup>
                  </m:sub>
                  <m:sup>
                    <m:r>
                      <w:rPr>
                        <w:rFonts w:ascii="Cambria Math" w:hAnsi="Cambria Math"/>
                        <w:lang w:val="en-US"/>
                      </w:rPr>
                      <m:t>S</m:t>
                    </m:r>
                  </m:sup>
                </m:sSubSup>
                <m:sSup>
                  <m:sSupPr>
                    <m:ctrlPr>
                      <w:rPr>
                        <w:rFonts w:ascii="Cambria Math" w:hAnsi="Cambria Math"/>
                        <w:i/>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w:rPr>
                        <w:rFonts w:ascii="Cambria Math" w:hAnsi="Cambria Math"/>
                        <w:vertAlign w:val="superscript"/>
                        <w:lang w:val="en-US"/>
                      </w:rPr>
                      <m:t>L</m:t>
                    </m:r>
                  </m:sup>
                </m:sSup>
                <m:r>
                  <w:rPr>
                    <w:rFonts w:ascii="Cambria Math" w:hAnsi="Cambria Math" w:cs="Times New Roman"/>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cs="Times New Roman"/>
                    <w:lang w:val="en-US"/>
                  </w:rPr>
                  <m:t>,</m:t>
                </m:r>
              </m:oMath>
            </m:oMathPara>
          </w:p>
        </w:tc>
        <w:tc>
          <w:tcPr>
            <w:tcW w:w="693" w:type="dxa"/>
          </w:tcPr>
          <w:p w14:paraId="1797E8E8" w14:textId="5091D71B" w:rsidR="00BA4B91" w:rsidRPr="00ED5C2E" w:rsidRDefault="00BA4B91" w:rsidP="003224CF">
            <w:pPr>
              <w:pStyle w:val="ListParagraph"/>
              <w:spacing w:line="480" w:lineRule="auto"/>
              <w:ind w:left="0"/>
              <w:jc w:val="both"/>
              <w:rPr>
                <w:rFonts w:ascii="Times New Roman" w:hAnsi="Times New Roman" w:cs="Times New Roman"/>
                <w:lang w:val="en-US"/>
              </w:rPr>
            </w:pPr>
            <w:bookmarkStart w:id="4" w:name="_Ref3897343"/>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w:instrText>
            </w:r>
            <w:r w:rsidRPr="00ED5C2E">
              <w:rPr>
                <w:rFonts w:ascii="Times New Roman" w:hAnsi="Times New Roman" w:cs="Times New Roman"/>
                <w:lang w:val="en-US"/>
              </w:rPr>
              <w:fldChar w:fldCharType="separate"/>
            </w:r>
            <w:bookmarkStart w:id="5" w:name="_Ref3896127"/>
            <w:r w:rsidR="00C63A4A">
              <w:rPr>
                <w:rFonts w:ascii="Times New Roman" w:hAnsi="Times New Roman" w:cs="Times New Roman"/>
                <w:noProof/>
                <w:lang w:val="en-US"/>
              </w:rPr>
              <w:t>9</w:t>
            </w:r>
            <w:bookmarkEnd w:id="5"/>
            <w:r w:rsidRPr="00ED5C2E">
              <w:rPr>
                <w:rFonts w:ascii="Times New Roman" w:hAnsi="Times New Roman" w:cs="Times New Roman"/>
                <w:lang w:val="en-US"/>
              </w:rPr>
              <w:fldChar w:fldCharType="end"/>
            </w:r>
            <w:r w:rsidR="00DB5D71">
              <w:rPr>
                <w:rFonts w:ascii="Times New Roman" w:hAnsi="Times New Roman" w:cs="Times New Roman"/>
                <w:lang w:val="en-US"/>
              </w:rPr>
              <w:t>a</w:t>
            </w:r>
            <w:r w:rsidRPr="00ED5C2E">
              <w:rPr>
                <w:rFonts w:ascii="Times New Roman" w:hAnsi="Times New Roman" w:cs="Times New Roman"/>
                <w:lang w:val="en-US"/>
              </w:rPr>
              <w:t>)</w:t>
            </w:r>
            <w:bookmarkEnd w:id="4"/>
          </w:p>
        </w:tc>
      </w:tr>
      <w:tr w:rsidR="00BA4B91" w:rsidRPr="00ED5C2E" w14:paraId="0479D323" w14:textId="77777777" w:rsidTr="003224CF">
        <w:tc>
          <w:tcPr>
            <w:tcW w:w="270" w:type="dxa"/>
          </w:tcPr>
          <w:p w14:paraId="4FBB57D1"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vAlign w:val="center"/>
          </w:tcPr>
          <w:p w14:paraId="6124BA2D" w14:textId="77777777" w:rsidR="00BA4B91" w:rsidRPr="00ED5C2E" w:rsidRDefault="00BA4B91" w:rsidP="003224CF">
            <w:pPr>
              <w:pStyle w:val="ListParagraph"/>
              <w:spacing w:line="480" w:lineRule="auto"/>
              <w:ind w:left="0"/>
              <w:rPr>
                <w:rFonts w:ascii="Times New Roman" w:eastAsia="Times New Roman" w:hAnsi="Times New Roman" w:cs="Times New Roman"/>
                <w:lang w:val="en-US"/>
              </w:rPr>
            </w:pPr>
          </w:p>
        </w:tc>
        <w:tc>
          <w:tcPr>
            <w:tcW w:w="693" w:type="dxa"/>
          </w:tcPr>
          <w:p w14:paraId="5907349A"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381F9797" w14:textId="77777777" w:rsidTr="003224CF">
        <w:tc>
          <w:tcPr>
            <w:tcW w:w="270" w:type="dxa"/>
          </w:tcPr>
          <w:p w14:paraId="50A59B5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7C461AB8" w14:textId="77777777" w:rsidR="00BA4B91" w:rsidRPr="00ED5C2E" w:rsidRDefault="008849C3" w:rsidP="003224CF">
            <w:pPr>
              <w:pStyle w:val="ListParagraph"/>
              <w:spacing w:line="480" w:lineRule="auto"/>
              <w:ind w:left="0"/>
              <w:rPr>
                <w:rFonts w:ascii="Times New Roman" w:hAnsi="Times New Roman" w:cs="Times New Roman"/>
                <w:lang w:val="en-US"/>
              </w:rPr>
            </w:pPr>
            <m:oMathPara>
              <m:oMath>
                <m:f>
                  <m:fPr>
                    <m:ctrlPr>
                      <w:rPr>
                        <w:rFonts w:ascii="Cambria Math" w:hAnsi="Cambria Math"/>
                        <w:i/>
                        <w:lang w:val="en-US"/>
                      </w:rPr>
                    </m:ctrlPr>
                  </m:fPr>
                  <m:num>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num>
                  <m:den>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t</m:t>
                        </m:r>
                      </m:e>
                    </m:acc>
                    <m:r>
                      <w:rPr>
                        <w:rFonts w:ascii="Cambria Math" w:hAnsi="Cambria Math"/>
                        <w:lang w:val="en-US"/>
                      </w:rPr>
                      <m:t xml:space="preserve"> </m:t>
                    </m:r>
                  </m:den>
                </m:f>
                <m:r>
                  <w:rPr>
                    <w:rFonts w:ascii="Cambria Math" w:hAnsi="Cambria Math"/>
                    <w:lang w:val="en-US"/>
                  </w:rPr>
                  <m:t>=ϕ</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-ϕ</m:t>
                </m:r>
                <m:d>
                  <m:dPr>
                    <m:ctrlPr>
                      <w:rPr>
                        <w:rFonts w:ascii="Cambria Math" w:hAnsi="Cambria Math"/>
                        <w:i/>
                        <w:lang w:val="en-US"/>
                      </w:rPr>
                    </m:ctrlPr>
                  </m:dPr>
                  <m:e>
                    <m:d>
                      <m:dPr>
                        <m:ctrlPr>
                          <w:rPr>
                            <w:rFonts w:ascii="Cambria Math" w:hAnsi="Cambria Math"/>
                            <w:i/>
                            <w:iCs/>
                            <w:lang w:val="en-US"/>
                          </w:rPr>
                        </m:ctrlPr>
                      </m:dPr>
                      <m:e>
                        <m:f>
                          <m:fPr>
                            <m:ctrlPr>
                              <w:rPr>
                                <w:rFonts w:ascii="Cambria Math" w:hAnsi="Cambria Math"/>
                                <w:i/>
                                <w:iCs/>
                                <w:lang w:val="en-US"/>
                              </w:rPr>
                            </m:ctrlPr>
                          </m:fPr>
                          <m:num>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I,2</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den>
                        </m:f>
                      </m:e>
                    </m:d>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S</m:t>
                        </m:r>
                      </m:sup>
                    </m:sSubSup>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r>
                  <w:rPr>
                    <w:rFonts w:ascii="Cambria Math" w:hAnsi="Cambria Math" w:cs="Times New Roman"/>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cs="Times New Roman"/>
                    <w:lang w:val="en-US"/>
                  </w:rPr>
                  <m:t>,</m:t>
                </m:r>
              </m:oMath>
            </m:oMathPara>
          </w:p>
        </w:tc>
        <w:tc>
          <w:tcPr>
            <w:tcW w:w="693" w:type="dxa"/>
          </w:tcPr>
          <w:p w14:paraId="287C002D"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_Ref3896127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00C63A4A">
              <w:rPr>
                <w:rFonts w:ascii="Times New Roman" w:hAnsi="Times New Roman" w:cs="Times New Roman"/>
                <w:lang w:val="en-US"/>
              </w:rPr>
              <w:t>9</w:t>
            </w:r>
            <w:r w:rsidRPr="00ED5C2E">
              <w:rPr>
                <w:rFonts w:ascii="Times New Roman" w:hAnsi="Times New Roman" w:cs="Times New Roman"/>
                <w:lang w:val="en-US"/>
              </w:rPr>
              <w:fldChar w:fldCharType="end"/>
            </w:r>
            <w:r w:rsidRPr="00ED5C2E">
              <w:rPr>
                <w:rFonts w:ascii="Times New Roman" w:hAnsi="Times New Roman" w:cs="Times New Roman"/>
                <w:lang w:val="en-US"/>
              </w:rPr>
              <w:t>b)</w:t>
            </w:r>
          </w:p>
        </w:tc>
      </w:tr>
      <w:tr w:rsidR="00BA4B91" w:rsidRPr="00ED5C2E" w14:paraId="115422F0" w14:textId="77777777" w:rsidTr="003224CF">
        <w:tc>
          <w:tcPr>
            <w:tcW w:w="270" w:type="dxa"/>
          </w:tcPr>
          <w:p w14:paraId="2F073C25"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439B2B70" w14:textId="77777777" w:rsidR="00BA4B91" w:rsidRPr="00ED5C2E" w:rsidRDefault="00BA4B91" w:rsidP="003224CF">
            <w:pPr>
              <w:pStyle w:val="ListParagraph"/>
              <w:spacing w:line="480" w:lineRule="auto"/>
              <w:ind w:left="0"/>
              <w:rPr>
                <w:rFonts w:ascii="Times New Roman" w:eastAsia="Times New Roman" w:hAnsi="Times New Roman" w:cs="Times New Roman"/>
                <w:lang w:val="en-US"/>
              </w:rPr>
            </w:pPr>
          </w:p>
        </w:tc>
        <w:tc>
          <w:tcPr>
            <w:tcW w:w="693" w:type="dxa"/>
          </w:tcPr>
          <w:p w14:paraId="32DE32EB"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581ACC3A" w14:textId="77777777" w:rsidTr="003224CF">
        <w:tc>
          <w:tcPr>
            <w:tcW w:w="270" w:type="dxa"/>
          </w:tcPr>
          <w:p w14:paraId="63CD0230"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4AD9E3B2" w14:textId="77777777" w:rsidR="00BA4B91" w:rsidRPr="00ED5C2E" w:rsidRDefault="008849C3" w:rsidP="003224CF">
            <w:pPr>
              <w:pStyle w:val="ListParagraph"/>
              <w:spacing w:line="480" w:lineRule="auto"/>
              <w:ind w:left="0"/>
              <w:rPr>
                <w:rFonts w:ascii="Times New Roman" w:hAnsi="Times New Roman" w:cs="Times New Roman"/>
                <w:lang w:val="en-US"/>
              </w:rPr>
            </w:pPr>
            <m:oMathPara>
              <m:oMath>
                <m:f>
                  <m:fPr>
                    <m:ctrlPr>
                      <w:rPr>
                        <w:rFonts w:ascii="Cambria Math" w:hAnsi="Cambria Math"/>
                        <w:i/>
                        <w:lang w:val="en-US"/>
                      </w:rPr>
                    </m:ctrlPr>
                  </m:fPr>
                  <m:num>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num>
                  <m:den>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t</m:t>
                        </m:r>
                      </m:e>
                    </m:acc>
                    <m:r>
                      <w:rPr>
                        <w:rFonts w:ascii="Cambria Math" w:hAnsi="Cambria Math"/>
                        <w:lang w:val="en-US"/>
                      </w:rPr>
                      <m:t xml:space="preserve"> </m:t>
                    </m:r>
                  </m:den>
                </m:f>
                <m:r>
                  <w:rPr>
                    <w:rFonts w:ascii="Cambria Math" w:hAnsi="Cambria Math"/>
                    <w:lang w:val="en-US"/>
                  </w:rPr>
                  <m:t>=ϕ</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I,1</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+ϕ</m:t>
                </m:r>
                <m:d>
                  <m:dPr>
                    <m:ctrlPr>
                      <w:rPr>
                        <w:rFonts w:ascii="Cambria Math" w:hAnsi="Cambria Math"/>
                        <w:i/>
                        <w:iCs/>
                        <w:lang w:val="en-US"/>
                      </w:rPr>
                    </m:ctrlPr>
                  </m:dPr>
                  <m:e>
                    <m:f>
                      <m:fPr>
                        <m:ctrlPr>
                          <w:rPr>
                            <w:rFonts w:ascii="Cambria Math" w:hAnsi="Cambria Math"/>
                            <w:i/>
                            <w:iCs/>
                            <w:lang w:val="en-US"/>
                          </w:rPr>
                        </m:ctrlPr>
                      </m:fPr>
                      <m:num>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I,2</m:t>
                            </m:r>
                          </m:sub>
                          <m:sup>
                            <m:r>
                              <w:rPr>
                                <w:rFonts w:ascii="Cambria Math" w:hAnsi="Cambria Math"/>
                                <w:lang w:val="en-US"/>
                              </w:rPr>
                              <m:t>B</m:t>
                            </m:r>
                          </m:sup>
                        </m:sSubSup>
                        <m:r>
                          <w:rPr>
                            <w:rFonts w:ascii="Cambria Math" w:hAnsi="Cambria Math"/>
                            <w:lang w:val="en-US"/>
                          </w:rPr>
                          <m:t>+</m:t>
                        </m:r>
                        <m:sSubSup>
                          <m:sSubSupPr>
                            <m:ctrlPr>
                              <w:rPr>
                                <w:rFonts w:ascii="Cambria Math" w:hAnsi="Cambria Math"/>
                                <w:i/>
                                <w:iCs/>
                                <w:lang w:val="en-US"/>
                              </w:rPr>
                            </m:ctrlPr>
                          </m:sSubSupPr>
                          <m:e>
                            <m:acc>
                              <m:accPr>
                                <m:chr m:val="̃"/>
                                <m:ctrlPr>
                                  <w:rPr>
                                    <w:rFonts w:ascii="Cambria Math" w:hAnsi="Cambria Math"/>
                                    <w:i/>
                                    <w:iCs/>
                                    <w:lang w:val="en-US"/>
                                  </w:rPr>
                                </m:ctrlPr>
                              </m:accPr>
                              <m:e>
                                <m:r>
                                  <w:rPr>
                                    <w:rFonts w:ascii="Cambria Math" w:hAnsi="Cambria Math"/>
                                    <w:lang w:val="en-US"/>
                                  </w:rPr>
                                  <m:t>c</m:t>
                                </m:r>
                              </m:e>
                            </m:acc>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B</m:t>
                            </m:r>
                          </m:sup>
                        </m:sSub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r>
                  <w:rPr>
                    <w:rFonts w:ascii="Cambria Math" w:hAnsi="Cambria Math"/>
                    <w:lang w:val="en-US"/>
                  </w:rPr>
                  <m:t>-ϕ</m:t>
                </m:r>
                <m:d>
                  <m:dPr>
                    <m:ctrlPr>
                      <w:rPr>
                        <w:rFonts w:ascii="Cambria Math" w:hAnsi="Cambria Math"/>
                        <w:i/>
                        <w:iCs/>
                        <w:lang w:val="en-US"/>
                      </w:rPr>
                    </m:ctrlPr>
                  </m:dPr>
                  <m:e>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r>
                          <w:rPr>
                            <w:rFonts w:ascii="Cambria Math" w:hAnsi="Cambria Math"/>
                            <w:lang w:val="en-US"/>
                          </w:rPr>
                          <m:t>org N</m:t>
                        </m:r>
                      </m:sub>
                      <m:sup>
                        <m:r>
                          <w:rPr>
                            <w:rFonts w:ascii="Cambria Math" w:hAnsi="Cambria Math"/>
                            <w:lang w:val="en-US"/>
                          </w:rPr>
                          <m:t>S</m:t>
                        </m:r>
                      </m:sup>
                    </m:sSubSup>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+ϕ</m:t>
                </m:r>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org</m:t>
                    </m:r>
                    <m:r>
                      <m:rPr>
                        <m:sty m:val="p"/>
                      </m:rPr>
                      <w:rPr>
                        <w:rFonts w:ascii="Cambria Math" w:hAnsi="Cambria Math"/>
                        <w:lang w:val="en-US"/>
                      </w:rPr>
                      <m:t xml:space="preserve"> N</m:t>
                    </m:r>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 xml:space="preserve">,  </m:t>
                </m:r>
                <m:acc>
                  <m:accPr>
                    <m:chr m:val="̃"/>
                    <m:ctrlPr>
                      <w:rPr>
                        <w:rFonts w:ascii="Cambria Math" w:hAnsi="Cambria Math"/>
                        <w:b/>
                        <w:lang w:val="en-US"/>
                      </w:rPr>
                    </m:ctrlPr>
                  </m:accPr>
                  <m:e>
                    <m:r>
                      <m:rPr>
                        <m:sty m:val="b"/>
                      </m:rPr>
                      <w:rPr>
                        <w:rFonts w:ascii="Cambria Math" w:hAnsi="Cambria Math"/>
                        <w:lang w:val="en-US"/>
                      </w:rPr>
                      <m:t>x</m:t>
                    </m:r>
                    <m:ctrlPr>
                      <w:rPr>
                        <w:rFonts w:ascii="Cambria Math" w:hAnsi="Cambria Math"/>
                        <w:lang w:val="en-US"/>
                      </w:rPr>
                    </m:ctrlP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m:t>
                </m:r>
              </m:oMath>
            </m:oMathPara>
          </w:p>
        </w:tc>
        <w:tc>
          <w:tcPr>
            <w:tcW w:w="693" w:type="dxa"/>
          </w:tcPr>
          <w:p w14:paraId="240111F6"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_Ref3896127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00C63A4A">
              <w:rPr>
                <w:rFonts w:ascii="Times New Roman" w:hAnsi="Times New Roman" w:cs="Times New Roman"/>
                <w:lang w:val="en-US"/>
              </w:rPr>
              <w:t>9</w:t>
            </w:r>
            <w:r w:rsidRPr="00ED5C2E">
              <w:rPr>
                <w:rFonts w:ascii="Times New Roman" w:hAnsi="Times New Roman" w:cs="Times New Roman"/>
                <w:lang w:val="en-US"/>
              </w:rPr>
              <w:fldChar w:fldCharType="end"/>
            </w:r>
            <w:r w:rsidRPr="00ED5C2E">
              <w:rPr>
                <w:rFonts w:ascii="Times New Roman" w:hAnsi="Times New Roman" w:cs="Times New Roman"/>
                <w:lang w:val="en-US"/>
              </w:rPr>
              <w:t>c)</w:t>
            </w:r>
          </w:p>
        </w:tc>
      </w:tr>
    </w:tbl>
    <w:p w14:paraId="1719C050" w14:textId="77777777" w:rsidR="001F2B60" w:rsidRDefault="00BA4B91" w:rsidP="00BA4B91">
      <w:pPr>
        <w:spacing w:line="480" w:lineRule="auto"/>
        <w:jc w:val="both"/>
        <w:rPr>
          <w:rFonts w:ascii="Garamond" w:hAnsi="Garamond"/>
          <w:lang w:val="en-US"/>
        </w:rPr>
      </w:pPr>
      <w:r w:rsidRPr="00ED5C2E">
        <w:rPr>
          <w:rFonts w:ascii="Garamond" w:hAnsi="Garamond"/>
          <w:lang w:val="en-US"/>
        </w:rPr>
        <w:t xml:space="preserve"> </w:t>
      </w:r>
    </w:p>
    <w:p w14:paraId="51F37E79" w14:textId="6F8282F6" w:rsidR="001F2B60" w:rsidRPr="00ED5C2E" w:rsidRDefault="001F2B60" w:rsidP="00BA4B91">
      <w:pPr>
        <w:spacing w:line="480" w:lineRule="auto"/>
        <w:jc w:val="both"/>
        <w:rPr>
          <w:rFonts w:ascii="Garamond" w:hAnsi="Garamond"/>
          <w:lang w:val="en-US"/>
        </w:rPr>
      </w:pPr>
      <w:r>
        <w:rPr>
          <w:rFonts w:ascii="Garamond" w:hAnsi="Garamond"/>
          <w:lang w:val="en-US"/>
        </w:rPr>
        <w:t>Spatial averages of the different species concentrations obtained from the image based model were compared to simplified models that are not explicitly resolved spatially.</w:t>
      </w:r>
      <w:r w:rsidR="00193FE7">
        <w:rPr>
          <w:rFonts w:ascii="Garamond" w:hAnsi="Garamond"/>
          <w:lang w:val="en-US"/>
        </w:rPr>
        <w:t xml:space="preserve"> </w:t>
      </w:r>
      <w:r w:rsidR="00193FE7" w:rsidRPr="00193FE7">
        <w:rPr>
          <w:rFonts w:ascii="Garamond" w:hAnsi="Garamond"/>
          <w:lang w:val="en-US"/>
        </w:rPr>
        <w:t>The standard deviation from the spatial mean concentrations were determined to assess the accuracy of domain averaged values.</w:t>
      </w:r>
      <w:r>
        <w:rPr>
          <w:rFonts w:ascii="Garamond" w:hAnsi="Garamond"/>
          <w:lang w:val="en-US"/>
        </w:rPr>
        <w:t xml:space="preserve"> Details can be found in SI.A4. </w:t>
      </w:r>
    </w:p>
    <w:p w14:paraId="0547D7C1" w14:textId="77777777" w:rsidR="00BA4B91" w:rsidRPr="00ED5C2E" w:rsidRDefault="00BA4B91" w:rsidP="00BA4B91">
      <w:pPr>
        <w:pStyle w:val="Heading1"/>
        <w:spacing w:line="480" w:lineRule="auto"/>
        <w:jc w:val="both"/>
        <w:rPr>
          <w:lang w:val="en-US"/>
        </w:rPr>
      </w:pPr>
      <w:r w:rsidRPr="00ED5C2E">
        <w:rPr>
          <w:lang w:val="en-US"/>
        </w:rPr>
        <w:t>Results</w:t>
      </w:r>
    </w:p>
    <w:p w14:paraId="302CBAE4" w14:textId="77777777" w:rsidR="00BA4B91" w:rsidRPr="00ED5C2E" w:rsidRDefault="00BA4B91" w:rsidP="00BA4B91">
      <w:pPr>
        <w:pStyle w:val="Heading2"/>
        <w:spacing w:line="480" w:lineRule="auto"/>
        <w:jc w:val="both"/>
        <w:rPr>
          <w:lang w:val="en-US"/>
        </w:rPr>
      </w:pPr>
      <w:r w:rsidRPr="00ED5C2E">
        <w:rPr>
          <w:lang w:val="en-US"/>
        </w:rPr>
        <w:t>Nitrogen Model</w:t>
      </w:r>
    </w:p>
    <w:p w14:paraId="3F0A8403"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fldChar w:fldCharType="begin"/>
      </w:r>
      <w:r w:rsidRPr="00ED5C2E">
        <w:rPr>
          <w:rFonts w:ascii="Garamond" w:hAnsi="Garamond"/>
          <w:lang w:val="en-US"/>
        </w:rPr>
        <w:instrText xml:space="preserve"> REF _Ref3899793 \h  \* MERGEFORMAT </w:instrText>
      </w:r>
      <w:r w:rsidRPr="00ED5C2E">
        <w:rPr>
          <w:rFonts w:ascii="Garamond" w:hAnsi="Garamond"/>
          <w:lang w:val="en-US"/>
        </w:rPr>
      </w:r>
      <w:r w:rsidRPr="00ED5C2E">
        <w:rPr>
          <w:rFonts w:ascii="Garamond" w:hAnsi="Garamond"/>
          <w:lang w:val="en-US"/>
        </w:rPr>
        <w:fldChar w:fldCharType="separate"/>
      </w:r>
      <w:r w:rsidR="00C63A4A" w:rsidRPr="00ED5C2E">
        <w:rPr>
          <w:rFonts w:ascii="Garamond" w:hAnsi="Garamond"/>
          <w:lang w:val="en-US"/>
        </w:rPr>
        <w:t xml:space="preserve">Figure </w:t>
      </w:r>
      <w:r w:rsidR="00C63A4A" w:rsidRPr="00ED5C2E">
        <w:rPr>
          <w:rFonts w:ascii="Garamond" w:hAnsi="Garamond"/>
          <w:noProof/>
          <w:lang w:val="en-US"/>
        </w:rPr>
        <w:t>3</w:t>
      </w:r>
      <w:r w:rsidRPr="00ED5C2E">
        <w:rPr>
          <w:rFonts w:ascii="Garamond" w:hAnsi="Garamond"/>
          <w:lang w:val="en-US"/>
        </w:rPr>
        <w:fldChar w:fldCharType="end"/>
      </w:r>
      <w:r w:rsidRPr="00ED5C2E">
        <w:rPr>
          <w:rFonts w:ascii="Garamond" w:hAnsi="Garamond"/>
          <w:lang w:val="en-US"/>
        </w:rPr>
        <w:t xml:space="preserve"> (a)-(c) illustrates the concentration of N species in soil-solution in a 2D section at </w:t>
      </w:r>
      <w:r w:rsidR="000F49F1">
        <w:rPr>
          <w:rFonts w:ascii="Garamond" w:hAnsi="Garamond"/>
          <w:lang w:val="en-US"/>
        </w:rPr>
        <w:t xml:space="preserve">0 and 7 </w:t>
      </w:r>
      <w:proofErr w:type="spellStart"/>
      <w:r w:rsidR="000F49F1">
        <w:rPr>
          <w:rFonts w:ascii="Garamond" w:hAnsi="Garamond"/>
          <w:lang w:val="en-US"/>
        </w:rPr>
        <w:t>hrs</w:t>
      </w:r>
      <w:proofErr w:type="spellEnd"/>
      <w:r w:rsidR="000F49F1">
        <w:rPr>
          <w:rFonts w:ascii="Garamond" w:hAnsi="Garamond"/>
          <w:lang w:val="en-US"/>
        </w:rPr>
        <w:t xml:space="preserve"> t</w:t>
      </w:r>
      <w:r w:rsidRPr="00ED5C2E">
        <w:rPr>
          <w:rFonts w:ascii="Garamond" w:hAnsi="Garamond"/>
          <w:lang w:val="en-US"/>
        </w:rPr>
        <w:t xml:space="preserve">ime points at different saturation values. In </w:t>
      </w:r>
      <w:r w:rsidRPr="00ED5C2E">
        <w:rPr>
          <w:rFonts w:ascii="Garamond" w:hAnsi="Garamond"/>
          <w:lang w:val="en-US"/>
        </w:rPr>
        <w:fldChar w:fldCharType="begin"/>
      </w:r>
      <w:r w:rsidRPr="00ED5C2E">
        <w:rPr>
          <w:rFonts w:ascii="Garamond" w:hAnsi="Garamond"/>
          <w:lang w:val="en-US"/>
        </w:rPr>
        <w:instrText xml:space="preserve"> REF _Ref3899793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3</w:t>
      </w:r>
      <w:r w:rsidRPr="00ED5C2E">
        <w:rPr>
          <w:rFonts w:ascii="Garamond" w:hAnsi="Garamond"/>
          <w:lang w:val="en-US"/>
        </w:rPr>
        <w:fldChar w:fldCharType="end"/>
      </w:r>
      <w:r w:rsidRPr="00ED5C2E">
        <w:rPr>
          <w:rFonts w:ascii="Garamond" w:hAnsi="Garamond"/>
          <w:lang w:val="en-US"/>
        </w:rPr>
        <w:t xml:space="preserve"> (a), the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concentration in soil-solution is highlighted. The outward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flux from the fertilizer pellet is set to decay over</w:t>
      </w:r>
      <w:r w:rsidR="000F49F1">
        <w:rPr>
          <w:rFonts w:ascii="Garamond" w:hAnsi="Garamond"/>
          <w:lang w:val="en-US"/>
        </w:rPr>
        <w:t xml:space="preserve"> </w:t>
      </w:r>
      <w:r w:rsidRPr="00ED5C2E">
        <w:rPr>
          <w:rFonts w:ascii="Garamond" w:hAnsi="Garamond"/>
          <w:lang w:val="en-US"/>
        </w:rPr>
        <w:t>time, with the total flux decreasing to 10% after 7hrs. The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diffuse</w:t>
      </w:r>
      <w:r w:rsidR="000F49F1">
        <w:rPr>
          <w:rFonts w:ascii="Garamond" w:hAnsi="Garamond"/>
          <w:lang w:val="en-US"/>
        </w:rPr>
        <w:t>s</w:t>
      </w:r>
      <w:r w:rsidRPr="00ED5C2E">
        <w:rPr>
          <w:rFonts w:ascii="Garamond" w:hAnsi="Garamond"/>
          <w:lang w:val="en-US"/>
        </w:rPr>
        <w:t xml:space="preserve"> </w:t>
      </w:r>
      <w:r w:rsidR="000F49F1">
        <w:rPr>
          <w:rFonts w:ascii="Garamond" w:hAnsi="Garamond"/>
          <w:lang w:val="en-US"/>
        </w:rPr>
        <w:t>through</w:t>
      </w:r>
      <w:r w:rsidRPr="00ED5C2E">
        <w:rPr>
          <w:rFonts w:ascii="Garamond" w:hAnsi="Garamond"/>
          <w:lang w:val="en-US"/>
        </w:rPr>
        <w:t xml:space="preserve"> the water domains </w:t>
      </w:r>
      <w:r w:rsidR="000F49F1">
        <w:rPr>
          <w:rFonts w:ascii="Garamond" w:hAnsi="Garamond"/>
          <w:lang w:val="en-US"/>
        </w:rPr>
        <w:t>over</w:t>
      </w:r>
      <w:r w:rsidRPr="00ED5C2E">
        <w:rPr>
          <w:rFonts w:ascii="Garamond" w:hAnsi="Garamond"/>
          <w:lang w:val="en-US"/>
        </w:rPr>
        <w:t xml:space="preserve"> time, with high concentrations local to the fertilizer pellet, and </w:t>
      </w:r>
      <w:r w:rsidR="000F49F1">
        <w:rPr>
          <w:rFonts w:ascii="Garamond" w:hAnsi="Garamond"/>
          <w:lang w:val="en-US"/>
        </w:rPr>
        <w:t>reducing co</w:t>
      </w:r>
      <w:r w:rsidRPr="00ED5C2E">
        <w:rPr>
          <w:rFonts w:ascii="Garamond" w:hAnsi="Garamond"/>
          <w:lang w:val="en-US"/>
        </w:rPr>
        <w:t xml:space="preserve">ncentrations </w:t>
      </w:r>
      <w:r w:rsidR="000F49F1">
        <w:rPr>
          <w:rFonts w:ascii="Garamond" w:hAnsi="Garamond"/>
          <w:lang w:val="en-US"/>
        </w:rPr>
        <w:t>with increased</w:t>
      </w:r>
      <w:r w:rsidRPr="00ED5C2E">
        <w:rPr>
          <w:rFonts w:ascii="Garamond" w:hAnsi="Garamond"/>
          <w:lang w:val="en-US"/>
        </w:rPr>
        <w:t xml:space="preserve"> distance from the pellet. Under the low saturation scenario, maximum concentrations remain comparatively greater and more </w:t>
      </w:r>
      <w:r w:rsidR="001921C4" w:rsidRPr="00ED5C2E">
        <w:rPr>
          <w:rFonts w:ascii="Garamond" w:hAnsi="Garamond"/>
          <w:lang w:val="en-US"/>
        </w:rPr>
        <w:t>localized</w:t>
      </w:r>
      <w:r w:rsidRPr="00ED5C2E">
        <w:rPr>
          <w:rFonts w:ascii="Garamond" w:hAnsi="Garamond"/>
          <w:lang w:val="en-US"/>
        </w:rPr>
        <w:t xml:space="preserve"> than in the higher water saturation cases. For the 30% water saturation case, results show similar trends to the 15% saturation case. However, </w:t>
      </w:r>
      <w:r w:rsidR="00ED2E5F">
        <w:rPr>
          <w:rFonts w:ascii="Garamond" w:hAnsi="Garamond"/>
          <w:lang w:val="en-US"/>
        </w:rPr>
        <w:t xml:space="preserve">the same mass of </w:t>
      </w:r>
      <w:r w:rsidRPr="00ED5C2E">
        <w:rPr>
          <w:rFonts w:ascii="Garamond" w:hAnsi="Garamond"/>
          <w:lang w:val="en-US"/>
        </w:rPr>
        <w:t>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diffuse</w:t>
      </w:r>
      <w:r w:rsidR="00ED2E5F">
        <w:rPr>
          <w:rFonts w:ascii="Garamond" w:hAnsi="Garamond"/>
          <w:lang w:val="en-US"/>
        </w:rPr>
        <w:t>s</w:t>
      </w:r>
      <w:r w:rsidRPr="00ED5C2E">
        <w:rPr>
          <w:rFonts w:ascii="Garamond" w:hAnsi="Garamond"/>
          <w:lang w:val="en-US"/>
        </w:rPr>
        <w:t xml:space="preserve"> </w:t>
      </w:r>
      <w:r w:rsidR="00ED2E5F">
        <w:rPr>
          <w:rFonts w:ascii="Garamond" w:hAnsi="Garamond"/>
          <w:lang w:val="en-US"/>
        </w:rPr>
        <w:t>through a greater volume of water</w:t>
      </w:r>
      <w:r w:rsidRPr="00ED5C2E">
        <w:rPr>
          <w:rFonts w:ascii="Garamond" w:hAnsi="Garamond"/>
          <w:lang w:val="en-US"/>
        </w:rPr>
        <w:t xml:space="preserve">, resulting in </w:t>
      </w:r>
      <w:r w:rsidR="00ED2E5F">
        <w:rPr>
          <w:rFonts w:ascii="Garamond" w:hAnsi="Garamond"/>
          <w:lang w:val="en-US"/>
        </w:rPr>
        <w:t xml:space="preserve">lower </w:t>
      </w:r>
      <w:r w:rsidRPr="00ED5C2E">
        <w:rPr>
          <w:rFonts w:ascii="Garamond" w:hAnsi="Garamond"/>
          <w:lang w:val="en-US"/>
        </w:rPr>
        <w:t xml:space="preserve">maximum concentration values. The </w:t>
      </w:r>
      <w:r w:rsidR="00ED2E5F">
        <w:rPr>
          <w:rFonts w:ascii="Garamond" w:hAnsi="Garamond"/>
          <w:lang w:val="en-US"/>
        </w:rPr>
        <w:t>maximum NH</w:t>
      </w:r>
      <w:r w:rsidR="00ED2E5F" w:rsidRPr="00ED2E5F">
        <w:rPr>
          <w:rFonts w:ascii="Garamond" w:hAnsi="Garamond"/>
          <w:vertAlign w:val="subscript"/>
          <w:lang w:val="en-US"/>
        </w:rPr>
        <w:t>4</w:t>
      </w:r>
      <w:r w:rsidR="00ED2E5F" w:rsidRPr="00ED2E5F">
        <w:rPr>
          <w:rFonts w:ascii="Garamond" w:hAnsi="Garamond"/>
          <w:vertAlign w:val="superscript"/>
          <w:lang w:val="en-US"/>
        </w:rPr>
        <w:t>+</w:t>
      </w:r>
      <w:r w:rsidRPr="00ED5C2E">
        <w:rPr>
          <w:rFonts w:ascii="Garamond" w:hAnsi="Garamond"/>
          <w:lang w:val="en-US"/>
        </w:rPr>
        <w:t xml:space="preserve"> </w:t>
      </w:r>
      <w:r w:rsidR="00ED2E5F">
        <w:rPr>
          <w:rFonts w:ascii="Garamond" w:hAnsi="Garamond"/>
          <w:lang w:val="en-US"/>
        </w:rPr>
        <w:t xml:space="preserve">concentrations and the overall concentration gradients </w:t>
      </w:r>
      <w:r w:rsidR="003D7175">
        <w:rPr>
          <w:rFonts w:ascii="Garamond" w:hAnsi="Garamond"/>
          <w:lang w:val="en-US"/>
        </w:rPr>
        <w:t>in</w:t>
      </w:r>
      <w:r w:rsidRPr="00ED5C2E">
        <w:rPr>
          <w:rFonts w:ascii="Garamond" w:hAnsi="Garamond"/>
          <w:lang w:val="en-US"/>
        </w:rPr>
        <w:t xml:space="preserve"> the 70% saturation case</w:t>
      </w:r>
      <w:r w:rsidR="003D7175">
        <w:rPr>
          <w:rFonts w:ascii="Garamond" w:hAnsi="Garamond"/>
          <w:lang w:val="en-US"/>
        </w:rPr>
        <w:t xml:space="preserve"> were very distinct from the 30% and 15% cases</w:t>
      </w:r>
      <w:r w:rsidRPr="00ED5C2E">
        <w:rPr>
          <w:rFonts w:ascii="Garamond" w:hAnsi="Garamond"/>
          <w:lang w:val="en-US"/>
        </w:rPr>
        <w:t xml:space="preserve">. The overall magnitudes </w:t>
      </w:r>
      <w:r w:rsidRPr="00ED5C2E">
        <w:rPr>
          <w:rFonts w:ascii="Garamond" w:hAnsi="Garamond"/>
          <w:lang w:val="en-US"/>
        </w:rPr>
        <w:lastRenderedPageBreak/>
        <w:t xml:space="preserve">of the concentrations are lower, similar to the 30% saturation case. At the final time point, the overall concentration of the domain </w:t>
      </w:r>
      <w:r w:rsidR="00FE06D2">
        <w:rPr>
          <w:rFonts w:ascii="Garamond" w:hAnsi="Garamond"/>
          <w:lang w:val="en-US"/>
        </w:rPr>
        <w:t xml:space="preserve">is </w:t>
      </w:r>
      <w:r w:rsidRPr="00ED5C2E">
        <w:rPr>
          <w:rFonts w:ascii="Garamond" w:hAnsi="Garamond"/>
          <w:lang w:val="en-US"/>
        </w:rPr>
        <w:t xml:space="preserve">more uniform, with </w:t>
      </w:r>
      <w:r w:rsidR="00F36786">
        <w:rPr>
          <w:rFonts w:ascii="Garamond" w:hAnsi="Garamond"/>
          <w:lang w:val="en-US"/>
        </w:rPr>
        <w:t>few</w:t>
      </w:r>
      <w:r w:rsidRPr="00ED5C2E">
        <w:rPr>
          <w:rFonts w:ascii="Garamond" w:hAnsi="Garamond"/>
          <w:lang w:val="en-US"/>
        </w:rPr>
        <w:t xml:space="preserve"> isolated patches of low concentration.  </w:t>
      </w:r>
    </w:p>
    <w:p w14:paraId="11773000"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 Simulated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profiles (</w:t>
      </w:r>
      <w:r w:rsidRPr="00ED5C2E">
        <w:rPr>
          <w:rFonts w:ascii="Garamond" w:hAnsi="Garamond"/>
          <w:lang w:val="en-US"/>
        </w:rPr>
        <w:fldChar w:fldCharType="begin"/>
      </w:r>
      <w:r w:rsidRPr="00ED5C2E">
        <w:rPr>
          <w:rFonts w:ascii="Garamond" w:hAnsi="Garamond"/>
          <w:lang w:val="en-US"/>
        </w:rPr>
        <w:instrText xml:space="preserve"> REF _Ref3899793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3</w:t>
      </w:r>
      <w:r w:rsidRPr="00ED5C2E">
        <w:rPr>
          <w:rFonts w:ascii="Garamond" w:hAnsi="Garamond"/>
          <w:lang w:val="en-US"/>
        </w:rPr>
        <w:fldChar w:fldCharType="end"/>
      </w:r>
      <w:r w:rsidRPr="00ED5C2E">
        <w:rPr>
          <w:rFonts w:ascii="Garamond" w:hAnsi="Garamond"/>
          <w:lang w:val="en-US"/>
        </w:rPr>
        <w:t xml:space="preserve"> (b)) initially appear similar to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but change considerably towards the end of the simulation. </w:t>
      </w:r>
      <w:r w:rsidR="00F36786">
        <w:rPr>
          <w:rFonts w:ascii="Garamond" w:hAnsi="Garamond"/>
          <w:lang w:val="en-US"/>
        </w:rPr>
        <w:t xml:space="preserve">The </w:t>
      </w:r>
      <w:r w:rsidRPr="00ED5C2E">
        <w:rPr>
          <w:rFonts w:ascii="Garamond" w:hAnsi="Garamond"/>
          <w:lang w:val="en-US"/>
        </w:rPr>
        <w:t>geometric heterogeneities</w:t>
      </w:r>
      <w:r w:rsidR="00F36786">
        <w:rPr>
          <w:rFonts w:ascii="Garamond" w:hAnsi="Garamond"/>
          <w:lang w:val="en-US"/>
        </w:rPr>
        <w:t xml:space="preserve"> do not</w:t>
      </w:r>
      <w:r w:rsidRPr="00ED5C2E">
        <w:rPr>
          <w:rFonts w:ascii="Garamond" w:hAnsi="Garamond"/>
          <w:lang w:val="en-US"/>
        </w:rPr>
        <w:t xml:space="preserve"> appear</w:t>
      </w:r>
      <w:r w:rsidR="003D7175">
        <w:rPr>
          <w:rFonts w:ascii="Garamond" w:hAnsi="Garamond"/>
          <w:lang w:val="en-US"/>
        </w:rPr>
        <w:t xml:space="preserve"> to </w:t>
      </w:r>
      <w:r w:rsidR="00F36786">
        <w:rPr>
          <w:rFonts w:ascii="Garamond" w:hAnsi="Garamond"/>
          <w:lang w:val="en-US"/>
        </w:rPr>
        <w:t>influence NO</w:t>
      </w:r>
      <w:r w:rsidR="00F36786" w:rsidRPr="003D7175">
        <w:rPr>
          <w:rFonts w:ascii="Garamond" w:hAnsi="Garamond"/>
          <w:vertAlign w:val="subscript"/>
          <w:lang w:val="en-US"/>
        </w:rPr>
        <w:t>3</w:t>
      </w:r>
      <w:r w:rsidR="00F36786" w:rsidRPr="003D7175">
        <w:rPr>
          <w:rFonts w:ascii="Garamond" w:hAnsi="Garamond"/>
          <w:vertAlign w:val="superscript"/>
          <w:lang w:val="en-US"/>
        </w:rPr>
        <w:t>-</w:t>
      </w:r>
      <w:r w:rsidR="00F36786">
        <w:rPr>
          <w:rFonts w:ascii="Garamond" w:hAnsi="Garamond"/>
          <w:lang w:val="en-US"/>
        </w:rPr>
        <w:t xml:space="preserve"> concentrations</w:t>
      </w:r>
      <w:r w:rsidRPr="00ED5C2E">
        <w:rPr>
          <w:rFonts w:ascii="Garamond" w:hAnsi="Garamond"/>
          <w:lang w:val="en-US"/>
        </w:rPr>
        <w:t xml:space="preserve">. As a result, the concentration gradients are all relatively low across the domain after 7 </w:t>
      </w:r>
      <w:proofErr w:type="spellStart"/>
      <w:r w:rsidRPr="00ED5C2E">
        <w:rPr>
          <w:rFonts w:ascii="Garamond" w:hAnsi="Garamond"/>
          <w:lang w:val="en-US"/>
        </w:rPr>
        <w:t>hrs</w:t>
      </w:r>
      <w:proofErr w:type="spellEnd"/>
      <w:r w:rsidRPr="00ED5C2E">
        <w:rPr>
          <w:rFonts w:ascii="Garamond" w:hAnsi="Garamond"/>
          <w:lang w:val="en-US"/>
        </w:rPr>
        <w:t xml:space="preserve"> for each of the different saturation scenarios. The trend regarding the final concentration values remains consistent, i.e. the concentrations are higher in the lower saturation conditions. </w:t>
      </w:r>
    </w:p>
    <w:p w14:paraId="2479195D"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The trend for DON (</w:t>
      </w:r>
      <w:r w:rsidRPr="00ED5C2E">
        <w:rPr>
          <w:rFonts w:ascii="Garamond" w:hAnsi="Garamond"/>
          <w:lang w:val="en-US"/>
        </w:rPr>
        <w:fldChar w:fldCharType="begin"/>
      </w:r>
      <w:r w:rsidRPr="00ED5C2E">
        <w:rPr>
          <w:rFonts w:ascii="Garamond" w:hAnsi="Garamond"/>
          <w:lang w:val="en-US"/>
        </w:rPr>
        <w:instrText xml:space="preserve"> REF _Ref3899793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3</w:t>
      </w:r>
      <w:r w:rsidRPr="00ED5C2E">
        <w:rPr>
          <w:rFonts w:ascii="Garamond" w:hAnsi="Garamond"/>
          <w:lang w:val="en-US"/>
        </w:rPr>
        <w:fldChar w:fldCharType="end"/>
      </w:r>
      <w:r w:rsidRPr="00ED5C2E">
        <w:rPr>
          <w:rFonts w:ascii="Garamond" w:hAnsi="Garamond"/>
          <w:lang w:val="en-US"/>
        </w:rPr>
        <w:t xml:space="preserve"> (c)) also appear</w:t>
      </w:r>
      <w:r w:rsidR="00FD551A">
        <w:rPr>
          <w:rFonts w:ascii="Garamond" w:hAnsi="Garamond"/>
          <w:lang w:val="en-US"/>
        </w:rPr>
        <w:t>s</w:t>
      </w:r>
      <w:r w:rsidRPr="00ED5C2E">
        <w:rPr>
          <w:rFonts w:ascii="Garamond" w:hAnsi="Garamond"/>
          <w:lang w:val="en-US"/>
        </w:rPr>
        <w:t xml:space="preserve"> to be different to the results for the other compounds. The concentrations in all of the domains and all of the simulations remain in the order of 10</w:t>
      </w:r>
      <w:r w:rsidRPr="00ED5C2E">
        <w:rPr>
          <w:rFonts w:ascii="Garamond" w:hAnsi="Garamond"/>
          <w:vertAlign w:val="superscript"/>
          <w:lang w:val="en-US"/>
        </w:rPr>
        <w:t xml:space="preserve">-2 </w:t>
      </w:r>
      <w:proofErr w:type="spellStart"/>
      <w:r w:rsidRPr="00ED5C2E">
        <w:rPr>
          <w:rFonts w:ascii="Garamond" w:hAnsi="Garamond"/>
          <w:lang w:val="en-US"/>
        </w:rPr>
        <w:t>mol</w:t>
      </w:r>
      <w:proofErr w:type="spellEnd"/>
      <w:r w:rsidRPr="00ED5C2E">
        <w:rPr>
          <w:rFonts w:ascii="Garamond" w:hAnsi="Garamond"/>
          <w:lang w:val="en-US"/>
        </w:rPr>
        <w:t xml:space="preserve"> m</w:t>
      </w:r>
      <w:r w:rsidRPr="00ED5C2E">
        <w:rPr>
          <w:rFonts w:ascii="Garamond" w:hAnsi="Garamond"/>
          <w:vertAlign w:val="superscript"/>
          <w:lang w:val="en-US"/>
        </w:rPr>
        <w:t>-3</w:t>
      </w:r>
      <w:r w:rsidRPr="00ED5C2E">
        <w:rPr>
          <w:rFonts w:ascii="Garamond" w:hAnsi="Garamond"/>
          <w:lang w:val="en-US"/>
        </w:rPr>
        <w:t xml:space="preserve">. Under the low water saturation simulation (15% and 30%), slight gradients can be seen across the domain away from the fertilizer pellet.  However, for the 70% saturation case there is no clear discernible gradient near the final time points. Lastly, the maximum DON concentration magnitudes do not appear to change with the different saturation degrees. </w:t>
      </w:r>
    </w:p>
    <w:p w14:paraId="54CEC273" w14:textId="77777777" w:rsidR="00BA4B91" w:rsidRPr="00ED5C2E" w:rsidRDefault="00BA4B91" w:rsidP="00BA4B91">
      <w:pPr>
        <w:spacing w:line="480" w:lineRule="auto"/>
        <w:jc w:val="both"/>
        <w:rPr>
          <w:lang w:val="en-US"/>
        </w:rPr>
      </w:pPr>
      <w:r w:rsidRPr="00ED5C2E" w:rsidDel="006678D7">
        <w:rPr>
          <w:rFonts w:ascii="Garamond" w:hAnsi="Garamond"/>
          <w:lang w:val="en-US"/>
        </w:rPr>
        <w:t xml:space="preserve"> </w:t>
      </w:r>
    </w:p>
    <w:p w14:paraId="1B06A26D" w14:textId="77777777" w:rsidR="00BA4B91" w:rsidRPr="00ED5C2E" w:rsidRDefault="00BA4B91" w:rsidP="00BA4B91">
      <w:pPr>
        <w:pStyle w:val="Heading2"/>
        <w:spacing w:line="480" w:lineRule="auto"/>
        <w:jc w:val="both"/>
        <w:rPr>
          <w:lang w:val="en-US"/>
        </w:rPr>
      </w:pPr>
      <w:r w:rsidRPr="00ED5C2E">
        <w:rPr>
          <w:lang w:val="en-US"/>
        </w:rPr>
        <w:t xml:space="preserve">Inferences of soil microbial </w:t>
      </w:r>
      <w:r w:rsidR="006D2ABE">
        <w:rPr>
          <w:lang w:val="en-US"/>
        </w:rPr>
        <w:t>‘</w:t>
      </w:r>
      <w:r w:rsidRPr="00ED5C2E">
        <w:rPr>
          <w:lang w:val="en-US"/>
        </w:rPr>
        <w:t>dead zones</w:t>
      </w:r>
      <w:r w:rsidR="006D2ABE">
        <w:rPr>
          <w:lang w:val="en-US"/>
        </w:rPr>
        <w:t>’</w:t>
      </w:r>
    </w:p>
    <w:p w14:paraId="6891F19B" w14:textId="1B887798" w:rsidR="00BA4B91" w:rsidRPr="00ED5C2E" w:rsidRDefault="00BA4B91" w:rsidP="00BA4B91">
      <w:pPr>
        <w:spacing w:line="480" w:lineRule="auto"/>
        <w:jc w:val="both"/>
        <w:rPr>
          <w:lang w:val="en-US"/>
        </w:rPr>
      </w:pPr>
      <w:r w:rsidRPr="00ED5C2E">
        <w:rPr>
          <w:rFonts w:ascii="Garamond" w:hAnsi="Garamond"/>
          <w:lang w:val="en-US"/>
        </w:rPr>
        <w:fldChar w:fldCharType="begin"/>
      </w:r>
      <w:r w:rsidRPr="00ED5C2E">
        <w:rPr>
          <w:rFonts w:ascii="Garamond" w:hAnsi="Garamond"/>
          <w:lang w:val="en-US"/>
        </w:rPr>
        <w:instrText xml:space="preserve"> REF _Ref25048661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4</w:t>
      </w:r>
      <w:r w:rsidRPr="00ED5C2E">
        <w:rPr>
          <w:rFonts w:ascii="Garamond" w:hAnsi="Garamond"/>
          <w:lang w:val="en-US"/>
        </w:rPr>
        <w:fldChar w:fldCharType="end"/>
      </w:r>
      <w:r w:rsidRPr="00ED5C2E">
        <w:rPr>
          <w:rFonts w:ascii="Garamond" w:hAnsi="Garamond"/>
          <w:lang w:val="en-US"/>
        </w:rPr>
        <w:t xml:space="preserve"> illustrates </w:t>
      </w:r>
      <w:r w:rsidR="00FD551A">
        <w:rPr>
          <w:rFonts w:ascii="Garamond" w:hAnsi="Garamond"/>
          <w:lang w:val="en-US"/>
        </w:rPr>
        <w:t>a correlation</w:t>
      </w:r>
      <w:r w:rsidRPr="00ED5C2E">
        <w:rPr>
          <w:rFonts w:ascii="Garamond" w:hAnsi="Garamond"/>
          <w:lang w:val="en-US"/>
        </w:rPr>
        <w:t xml:space="preserve"> between relative microbial respiration rates and soil </w:t>
      </w:r>
      <w:r w:rsidR="001F7148">
        <w:rPr>
          <w:rFonts w:ascii="Garamond" w:hAnsi="Garamond"/>
          <w:lang w:val="en-US"/>
        </w:rPr>
        <w:t>N</w:t>
      </w:r>
      <w:r w:rsidRPr="00ED5C2E">
        <w:rPr>
          <w:rFonts w:ascii="Garamond" w:hAnsi="Garamond"/>
          <w:lang w:val="en-US"/>
        </w:rPr>
        <w:t xml:space="preserve"> concentration. </w:t>
      </w:r>
      <w:r w:rsidR="00FE06D2">
        <w:rPr>
          <w:rFonts w:ascii="Garamond" w:hAnsi="Garamond"/>
          <w:lang w:val="en-US"/>
        </w:rPr>
        <w:t>R</w:t>
      </w:r>
      <w:r w:rsidRPr="00ED5C2E">
        <w:rPr>
          <w:rFonts w:ascii="Garamond" w:hAnsi="Garamond"/>
          <w:lang w:val="en-US"/>
        </w:rPr>
        <w:t xml:space="preserve">elative microbial respiration falls to ~10% at 4000 </w:t>
      </w:r>
      <w:proofErr w:type="spellStart"/>
      <w:r w:rsidRPr="00ED5C2E">
        <w:rPr>
          <w:rFonts w:ascii="Garamond" w:hAnsi="Garamond"/>
          <w:lang w:val="en-US"/>
        </w:rPr>
        <w:t>mol</w:t>
      </w:r>
      <w:proofErr w:type="spellEnd"/>
      <w:r w:rsidRPr="00ED5C2E">
        <w:rPr>
          <w:rFonts w:ascii="Garamond" w:hAnsi="Garamond"/>
          <w:lang w:val="en-US"/>
        </w:rPr>
        <w:t xml:space="preserve"> m</w:t>
      </w:r>
      <w:r w:rsidRPr="00ED5C2E">
        <w:rPr>
          <w:rFonts w:ascii="Garamond" w:hAnsi="Garamond"/>
          <w:vertAlign w:val="superscript"/>
          <w:lang w:val="en-US"/>
        </w:rPr>
        <w:t>-3</w:t>
      </w:r>
      <w:r w:rsidR="008E1810">
        <w:rPr>
          <w:rFonts w:ascii="Garamond" w:hAnsi="Garamond"/>
          <w:lang w:val="en-US"/>
        </w:rPr>
        <w:t xml:space="preserve"> </w:t>
      </w:r>
      <w:r w:rsidRPr="00ED5C2E">
        <w:rPr>
          <w:rFonts w:ascii="Garamond" w:hAnsi="Garamond"/>
          <w:lang w:val="en-US"/>
        </w:rPr>
        <w:t>of NH</w:t>
      </w:r>
      <w:r w:rsidRPr="00ED5C2E">
        <w:rPr>
          <w:rFonts w:ascii="Garamond" w:hAnsi="Garamond"/>
          <w:vertAlign w:val="subscript"/>
          <w:lang w:val="en-US"/>
        </w:rPr>
        <w:t>4</w:t>
      </w:r>
      <w:r w:rsidRPr="00ED5C2E">
        <w:rPr>
          <w:rFonts w:ascii="Garamond" w:hAnsi="Garamond"/>
          <w:lang w:val="en-US"/>
        </w:rPr>
        <w:t>NO</w:t>
      </w:r>
      <w:r w:rsidRPr="00ED5C2E">
        <w:rPr>
          <w:rFonts w:ascii="Garamond" w:hAnsi="Garamond"/>
          <w:vertAlign w:val="subscript"/>
          <w:lang w:val="en-US"/>
        </w:rPr>
        <w:t>3</w:t>
      </w:r>
      <w:r w:rsidRPr="00ED5C2E">
        <w:rPr>
          <w:rFonts w:ascii="Garamond" w:hAnsi="Garamond"/>
          <w:lang w:val="en-US"/>
        </w:rPr>
        <w:t>.</w:t>
      </w:r>
      <w:r w:rsidR="0017385D">
        <w:rPr>
          <w:rFonts w:ascii="Garamond" w:hAnsi="Garamond"/>
          <w:lang w:val="en-US"/>
        </w:rPr>
        <w:t xml:space="preserve"> The summed concentrations of NH</w:t>
      </w:r>
      <w:r w:rsidR="0017385D" w:rsidRPr="0017385D">
        <w:rPr>
          <w:rFonts w:ascii="Garamond" w:hAnsi="Garamond"/>
          <w:vertAlign w:val="subscript"/>
          <w:lang w:val="en-US"/>
        </w:rPr>
        <w:t>4</w:t>
      </w:r>
      <w:r w:rsidR="0017385D" w:rsidRPr="0017385D">
        <w:rPr>
          <w:rFonts w:ascii="Garamond" w:hAnsi="Garamond"/>
          <w:vertAlign w:val="superscript"/>
          <w:lang w:val="en-US"/>
        </w:rPr>
        <w:t>+</w:t>
      </w:r>
      <w:r w:rsidR="0017385D">
        <w:rPr>
          <w:rFonts w:ascii="Garamond" w:hAnsi="Garamond"/>
          <w:lang w:val="en-US"/>
        </w:rPr>
        <w:t xml:space="preserve"> and NO</w:t>
      </w:r>
      <w:r w:rsidR="0017385D" w:rsidRPr="0017385D">
        <w:rPr>
          <w:rFonts w:ascii="Garamond" w:hAnsi="Garamond"/>
          <w:vertAlign w:val="subscript"/>
          <w:lang w:val="en-US"/>
        </w:rPr>
        <w:t>3</w:t>
      </w:r>
      <w:r w:rsidR="0017385D" w:rsidRPr="0017385D">
        <w:rPr>
          <w:rFonts w:ascii="Garamond" w:hAnsi="Garamond"/>
          <w:vertAlign w:val="superscript"/>
          <w:lang w:val="en-US"/>
        </w:rPr>
        <w:t>-</w:t>
      </w:r>
      <w:r w:rsidR="0017385D">
        <w:rPr>
          <w:rFonts w:ascii="Garamond" w:hAnsi="Garamond"/>
          <w:lang w:val="en-US"/>
        </w:rPr>
        <w:t xml:space="preserve"> were used to estimate NH</w:t>
      </w:r>
      <w:r w:rsidR="0017385D" w:rsidRPr="0017385D">
        <w:rPr>
          <w:rFonts w:ascii="Garamond" w:hAnsi="Garamond"/>
          <w:vertAlign w:val="subscript"/>
          <w:lang w:val="en-US"/>
        </w:rPr>
        <w:t>4</w:t>
      </w:r>
      <w:r w:rsidR="0017385D">
        <w:rPr>
          <w:rFonts w:ascii="Garamond" w:hAnsi="Garamond"/>
          <w:lang w:val="en-US"/>
        </w:rPr>
        <w:t>NO</w:t>
      </w:r>
      <w:r w:rsidR="0017385D" w:rsidRPr="0017385D">
        <w:rPr>
          <w:rFonts w:ascii="Garamond" w:hAnsi="Garamond"/>
          <w:vertAlign w:val="subscript"/>
          <w:lang w:val="en-US"/>
        </w:rPr>
        <w:t>3</w:t>
      </w:r>
      <w:r w:rsidR="0017385D">
        <w:rPr>
          <w:rFonts w:ascii="Garamond" w:hAnsi="Garamond"/>
          <w:lang w:val="en-US"/>
        </w:rPr>
        <w:t xml:space="preserve"> concentrations in solution. Using the relationship from </w:t>
      </w:r>
      <w:r w:rsidR="0017385D" w:rsidRPr="00ED5C2E">
        <w:rPr>
          <w:rFonts w:ascii="Garamond" w:hAnsi="Garamond"/>
          <w:lang w:val="en-US"/>
        </w:rPr>
        <w:fldChar w:fldCharType="begin"/>
      </w:r>
      <w:r w:rsidR="0017385D" w:rsidRPr="00ED5C2E">
        <w:rPr>
          <w:rFonts w:ascii="Garamond" w:hAnsi="Garamond"/>
          <w:lang w:val="en-US"/>
        </w:rPr>
        <w:instrText xml:space="preserve"> REF _Ref25048661 \h </w:instrText>
      </w:r>
      <w:r w:rsidR="0017385D" w:rsidRPr="00ED5C2E">
        <w:rPr>
          <w:rFonts w:ascii="Garamond" w:hAnsi="Garamond"/>
          <w:lang w:val="en-US"/>
        </w:rPr>
      </w:r>
      <w:r w:rsidR="0017385D" w:rsidRPr="00ED5C2E">
        <w:rPr>
          <w:rFonts w:ascii="Garamond" w:hAnsi="Garamond"/>
          <w:lang w:val="en-US"/>
        </w:rPr>
        <w:fldChar w:fldCharType="separate"/>
      </w:r>
      <w:r w:rsidR="0017385D" w:rsidRPr="00ED5C2E">
        <w:rPr>
          <w:rFonts w:ascii="Garamond" w:hAnsi="Garamond"/>
          <w:lang w:val="en-US"/>
        </w:rPr>
        <w:t xml:space="preserve">Figure </w:t>
      </w:r>
      <w:r w:rsidR="0017385D" w:rsidRPr="00ED5C2E">
        <w:rPr>
          <w:rFonts w:ascii="Garamond" w:hAnsi="Garamond"/>
          <w:noProof/>
          <w:lang w:val="en-US"/>
        </w:rPr>
        <w:t>4</w:t>
      </w:r>
      <w:r w:rsidR="0017385D" w:rsidRPr="00ED5C2E">
        <w:rPr>
          <w:rFonts w:ascii="Garamond" w:hAnsi="Garamond"/>
          <w:lang w:val="en-US"/>
        </w:rPr>
        <w:fldChar w:fldCharType="end"/>
      </w:r>
      <w:r w:rsidR="0017385D">
        <w:rPr>
          <w:rFonts w:ascii="Garamond" w:hAnsi="Garamond"/>
          <w:lang w:val="en-US"/>
        </w:rPr>
        <w:t>, we</w:t>
      </w:r>
      <w:r w:rsidRPr="00ED5C2E">
        <w:rPr>
          <w:rFonts w:ascii="Garamond" w:hAnsi="Garamond"/>
          <w:lang w:val="en-US"/>
        </w:rPr>
        <w:t xml:space="preserve"> infer the m</w:t>
      </w:r>
      <w:r w:rsidR="00C45A20">
        <w:rPr>
          <w:rFonts w:ascii="Garamond" w:hAnsi="Garamond"/>
          <w:lang w:val="en-US"/>
        </w:rPr>
        <w:t>icrob</w:t>
      </w:r>
      <w:r w:rsidR="0088246A">
        <w:rPr>
          <w:rFonts w:ascii="Garamond" w:hAnsi="Garamond"/>
          <w:lang w:val="en-US"/>
        </w:rPr>
        <w:t>ial</w:t>
      </w:r>
      <w:r w:rsidR="0017385D">
        <w:rPr>
          <w:rFonts w:ascii="Garamond" w:hAnsi="Garamond"/>
          <w:lang w:val="en-US"/>
        </w:rPr>
        <w:t xml:space="preserve"> inhibition</w:t>
      </w:r>
      <w:r w:rsidRPr="00ED5C2E">
        <w:rPr>
          <w:rFonts w:ascii="Garamond" w:hAnsi="Garamond"/>
          <w:lang w:val="en-US"/>
        </w:rPr>
        <w:t xml:space="preserve"> zones in the soil pore space </w:t>
      </w:r>
      <w:r w:rsidR="0017385D">
        <w:rPr>
          <w:rFonts w:ascii="Garamond" w:hAnsi="Garamond"/>
          <w:lang w:val="en-US"/>
        </w:rPr>
        <w:t>at</w:t>
      </w:r>
      <w:r w:rsidRPr="00ED5C2E">
        <w:rPr>
          <w:rFonts w:ascii="Garamond" w:hAnsi="Garamond"/>
          <w:lang w:val="en-US"/>
        </w:rPr>
        <w:t xml:space="preserve"> different soil moisture</w:t>
      </w:r>
      <w:r w:rsidR="0017385D">
        <w:rPr>
          <w:rFonts w:ascii="Garamond" w:hAnsi="Garamond"/>
          <w:lang w:val="en-US"/>
        </w:rPr>
        <w:t>s</w:t>
      </w:r>
      <w:r w:rsidRPr="00ED5C2E">
        <w:rPr>
          <w:rFonts w:ascii="Garamond" w:hAnsi="Garamond"/>
          <w:lang w:val="en-US"/>
        </w:rPr>
        <w:t xml:space="preserve"> (</w:t>
      </w:r>
      <w:r w:rsidRPr="00ED5C2E">
        <w:rPr>
          <w:rFonts w:ascii="Garamond" w:hAnsi="Garamond"/>
          <w:lang w:val="en-US"/>
        </w:rPr>
        <w:fldChar w:fldCharType="begin"/>
      </w:r>
      <w:r w:rsidRPr="00ED5C2E">
        <w:rPr>
          <w:rFonts w:ascii="Garamond" w:hAnsi="Garamond"/>
          <w:lang w:val="en-US"/>
        </w:rPr>
        <w:instrText xml:space="preserve"> REF _Ref25049049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5</w:t>
      </w:r>
      <w:r w:rsidRPr="00ED5C2E">
        <w:rPr>
          <w:rFonts w:ascii="Garamond" w:hAnsi="Garamond"/>
          <w:lang w:val="en-US"/>
        </w:rPr>
        <w:fldChar w:fldCharType="end"/>
      </w:r>
      <w:r w:rsidRPr="00ED5C2E">
        <w:rPr>
          <w:rFonts w:ascii="Garamond" w:hAnsi="Garamond"/>
          <w:lang w:val="en-US"/>
        </w:rPr>
        <w:t>). Results show that for the driest scenario (</w:t>
      </w:r>
      <w:r w:rsidRPr="00ED5C2E">
        <w:rPr>
          <w:rFonts w:ascii="Garamond" w:hAnsi="Garamond"/>
          <w:lang w:val="en-US"/>
        </w:rPr>
        <w:fldChar w:fldCharType="begin"/>
      </w:r>
      <w:r w:rsidRPr="00ED5C2E">
        <w:rPr>
          <w:rFonts w:ascii="Garamond" w:hAnsi="Garamond"/>
          <w:lang w:val="en-US"/>
        </w:rPr>
        <w:instrText xml:space="preserve"> REF _Ref25049049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5</w:t>
      </w:r>
      <w:r w:rsidRPr="00ED5C2E">
        <w:rPr>
          <w:rFonts w:ascii="Garamond" w:hAnsi="Garamond"/>
          <w:lang w:val="en-US"/>
        </w:rPr>
        <w:fldChar w:fldCharType="end"/>
      </w:r>
      <w:r w:rsidRPr="00ED5C2E">
        <w:rPr>
          <w:rFonts w:ascii="Garamond" w:hAnsi="Garamond"/>
          <w:lang w:val="en-US"/>
        </w:rPr>
        <w:t xml:space="preserve"> (a-d)), the </w:t>
      </w:r>
      <w:r w:rsidR="00C45A20" w:rsidRPr="00ED5C2E">
        <w:rPr>
          <w:rFonts w:ascii="Garamond" w:hAnsi="Garamond"/>
          <w:lang w:val="en-US"/>
        </w:rPr>
        <w:t>microbial</w:t>
      </w:r>
      <w:r w:rsidRPr="00ED5C2E">
        <w:rPr>
          <w:rFonts w:ascii="Garamond" w:hAnsi="Garamond"/>
          <w:lang w:val="en-US"/>
        </w:rPr>
        <w:t xml:space="preserve"> </w:t>
      </w:r>
      <w:r w:rsidR="006D2ABE">
        <w:rPr>
          <w:rFonts w:ascii="Garamond" w:hAnsi="Garamond"/>
          <w:lang w:val="en-US"/>
        </w:rPr>
        <w:t>‘</w:t>
      </w:r>
      <w:r w:rsidR="006453D1">
        <w:rPr>
          <w:rFonts w:ascii="Garamond" w:hAnsi="Garamond"/>
          <w:lang w:val="en-US"/>
        </w:rPr>
        <w:t>dead</w:t>
      </w:r>
      <w:r w:rsidRPr="00ED5C2E">
        <w:rPr>
          <w:rFonts w:ascii="Garamond" w:hAnsi="Garamond"/>
          <w:lang w:val="en-US"/>
        </w:rPr>
        <w:t xml:space="preserve"> zone</w:t>
      </w:r>
      <w:r w:rsidR="006D2ABE">
        <w:rPr>
          <w:rFonts w:ascii="Garamond" w:hAnsi="Garamond"/>
          <w:lang w:val="en-US"/>
        </w:rPr>
        <w:t>’</w:t>
      </w:r>
      <w:r w:rsidRPr="00ED5C2E">
        <w:rPr>
          <w:rFonts w:ascii="Garamond" w:hAnsi="Garamond"/>
          <w:lang w:val="en-US"/>
        </w:rPr>
        <w:t xml:space="preserve"> (regions in red</w:t>
      </w:r>
      <w:r w:rsidR="00094A3C">
        <w:rPr>
          <w:rFonts w:ascii="Garamond" w:hAnsi="Garamond"/>
          <w:lang w:val="en-US"/>
        </w:rPr>
        <w:t xml:space="preserve"> outlined with a white contour</w:t>
      </w:r>
      <w:r w:rsidRPr="00ED5C2E">
        <w:rPr>
          <w:rFonts w:ascii="Garamond" w:hAnsi="Garamond"/>
          <w:lang w:val="en-US"/>
        </w:rPr>
        <w:t>) propagates through water</w:t>
      </w:r>
      <w:r w:rsidR="00FD551A">
        <w:rPr>
          <w:rFonts w:ascii="Garamond" w:hAnsi="Garamond"/>
          <w:lang w:val="en-US"/>
        </w:rPr>
        <w:t>-</w:t>
      </w:r>
      <w:r w:rsidRPr="00ED5C2E">
        <w:rPr>
          <w:rFonts w:ascii="Garamond" w:hAnsi="Garamond"/>
          <w:lang w:val="en-US"/>
        </w:rPr>
        <w:t>connected pore space and gradually span</w:t>
      </w:r>
      <w:r w:rsidR="008E1810">
        <w:rPr>
          <w:rFonts w:ascii="Garamond" w:hAnsi="Garamond"/>
          <w:lang w:val="en-US"/>
        </w:rPr>
        <w:t>s</w:t>
      </w:r>
      <w:r w:rsidRPr="00ED5C2E">
        <w:rPr>
          <w:rFonts w:ascii="Garamond" w:hAnsi="Garamond"/>
          <w:lang w:val="en-US"/>
        </w:rPr>
        <w:t xml:space="preserve"> the distance of the entire </w:t>
      </w:r>
      <w:r w:rsidR="006453D1">
        <w:rPr>
          <w:rFonts w:ascii="Garamond" w:hAnsi="Garamond"/>
          <w:lang w:val="en-US"/>
        </w:rPr>
        <w:t>domain</w:t>
      </w:r>
      <w:r w:rsidRPr="00ED5C2E">
        <w:rPr>
          <w:rFonts w:ascii="Garamond" w:hAnsi="Garamond"/>
          <w:lang w:val="en-US"/>
        </w:rPr>
        <w:t xml:space="preserve"> by the end of the </w:t>
      </w:r>
      <w:r w:rsidR="006453D1">
        <w:rPr>
          <w:rFonts w:ascii="Garamond" w:hAnsi="Garamond"/>
          <w:lang w:val="en-US"/>
        </w:rPr>
        <w:t xml:space="preserve">420 </w:t>
      </w:r>
      <w:proofErr w:type="spellStart"/>
      <w:r w:rsidR="006453D1">
        <w:rPr>
          <w:rFonts w:ascii="Garamond" w:hAnsi="Garamond"/>
          <w:lang w:val="en-US"/>
        </w:rPr>
        <w:t>mins</w:t>
      </w:r>
      <w:proofErr w:type="spellEnd"/>
      <w:r w:rsidRPr="00ED5C2E">
        <w:rPr>
          <w:rFonts w:ascii="Garamond" w:hAnsi="Garamond"/>
          <w:lang w:val="en-US"/>
        </w:rPr>
        <w:t>. For the moderately wet regime (</w:t>
      </w:r>
      <w:r w:rsidRPr="00ED5C2E">
        <w:rPr>
          <w:rFonts w:ascii="Garamond" w:hAnsi="Garamond"/>
          <w:lang w:val="en-US"/>
        </w:rPr>
        <w:fldChar w:fldCharType="begin"/>
      </w:r>
      <w:r w:rsidRPr="00ED5C2E">
        <w:rPr>
          <w:rFonts w:ascii="Garamond" w:hAnsi="Garamond"/>
          <w:lang w:val="en-US"/>
        </w:rPr>
        <w:instrText xml:space="preserve"> REF _Ref25049049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5</w:t>
      </w:r>
      <w:r w:rsidRPr="00ED5C2E">
        <w:rPr>
          <w:rFonts w:ascii="Garamond" w:hAnsi="Garamond"/>
          <w:lang w:val="en-US"/>
        </w:rPr>
        <w:fldChar w:fldCharType="end"/>
      </w:r>
      <w:r w:rsidRPr="00ED5C2E">
        <w:rPr>
          <w:rFonts w:ascii="Garamond" w:hAnsi="Garamond"/>
          <w:lang w:val="en-US"/>
        </w:rPr>
        <w:t xml:space="preserve"> (e-h)), the </w:t>
      </w:r>
      <w:r w:rsidR="00C45A20" w:rsidRPr="00ED5C2E">
        <w:rPr>
          <w:rFonts w:ascii="Garamond" w:hAnsi="Garamond"/>
          <w:lang w:val="en-US"/>
        </w:rPr>
        <w:t>microbial</w:t>
      </w:r>
      <w:r w:rsidRPr="00ED5C2E">
        <w:rPr>
          <w:rFonts w:ascii="Garamond" w:hAnsi="Garamond"/>
          <w:lang w:val="en-US"/>
        </w:rPr>
        <w:t xml:space="preserve"> </w:t>
      </w:r>
      <w:r w:rsidR="006D2ABE">
        <w:rPr>
          <w:rFonts w:ascii="Garamond" w:hAnsi="Garamond"/>
          <w:lang w:val="en-US"/>
        </w:rPr>
        <w:t>‘</w:t>
      </w:r>
      <w:r w:rsidR="006453D1">
        <w:rPr>
          <w:rFonts w:ascii="Garamond" w:hAnsi="Garamond"/>
          <w:lang w:val="en-US"/>
        </w:rPr>
        <w:t>dead</w:t>
      </w:r>
      <w:r w:rsidRPr="00ED5C2E">
        <w:rPr>
          <w:rFonts w:ascii="Garamond" w:hAnsi="Garamond"/>
          <w:lang w:val="en-US"/>
        </w:rPr>
        <w:t xml:space="preserve"> zone</w:t>
      </w:r>
      <w:r w:rsidR="006D2ABE">
        <w:rPr>
          <w:rFonts w:ascii="Garamond" w:hAnsi="Garamond"/>
          <w:lang w:val="en-US"/>
        </w:rPr>
        <w:t>’</w:t>
      </w:r>
      <w:r w:rsidRPr="00ED5C2E">
        <w:rPr>
          <w:rFonts w:ascii="Garamond" w:hAnsi="Garamond"/>
          <w:lang w:val="en-US"/>
        </w:rPr>
        <w:t xml:space="preserve"> remains fairly </w:t>
      </w:r>
      <w:r w:rsidR="00C45A20" w:rsidRPr="00ED5C2E">
        <w:rPr>
          <w:rFonts w:ascii="Garamond" w:hAnsi="Garamond"/>
          <w:lang w:val="en-US"/>
        </w:rPr>
        <w:t>localized</w:t>
      </w:r>
      <w:r w:rsidRPr="00ED5C2E">
        <w:rPr>
          <w:rFonts w:ascii="Garamond" w:hAnsi="Garamond"/>
          <w:lang w:val="en-US"/>
        </w:rPr>
        <w:t xml:space="preserve"> and never completely spans the distance of the pore space by the end of the </w:t>
      </w:r>
      <w:r w:rsidR="006453D1">
        <w:rPr>
          <w:rFonts w:ascii="Garamond" w:hAnsi="Garamond"/>
          <w:lang w:val="en-US"/>
        </w:rPr>
        <w:t xml:space="preserve">420 </w:t>
      </w:r>
      <w:proofErr w:type="spellStart"/>
      <w:r w:rsidR="006453D1">
        <w:rPr>
          <w:rFonts w:ascii="Garamond" w:hAnsi="Garamond"/>
          <w:lang w:val="en-US"/>
        </w:rPr>
        <w:t>mins</w:t>
      </w:r>
      <w:proofErr w:type="spellEnd"/>
      <w:r w:rsidRPr="00ED5C2E">
        <w:rPr>
          <w:rFonts w:ascii="Garamond" w:hAnsi="Garamond"/>
          <w:lang w:val="en-US"/>
        </w:rPr>
        <w:t>. Finally, for the wet case (</w:t>
      </w:r>
      <w:r w:rsidRPr="00ED5C2E">
        <w:rPr>
          <w:rFonts w:ascii="Garamond" w:hAnsi="Garamond"/>
          <w:lang w:val="en-US"/>
        </w:rPr>
        <w:fldChar w:fldCharType="begin"/>
      </w:r>
      <w:r w:rsidRPr="00ED5C2E">
        <w:rPr>
          <w:rFonts w:ascii="Garamond" w:hAnsi="Garamond"/>
          <w:lang w:val="en-US"/>
        </w:rPr>
        <w:instrText xml:space="preserve"> REF _Ref25049049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5</w:t>
      </w:r>
      <w:r w:rsidRPr="00ED5C2E">
        <w:rPr>
          <w:rFonts w:ascii="Garamond" w:hAnsi="Garamond"/>
          <w:lang w:val="en-US"/>
        </w:rPr>
        <w:fldChar w:fldCharType="end"/>
      </w:r>
      <w:r w:rsidRPr="00ED5C2E">
        <w:rPr>
          <w:rFonts w:ascii="Garamond" w:hAnsi="Garamond"/>
          <w:lang w:val="en-US"/>
        </w:rPr>
        <w:t xml:space="preserve"> (i-l)), the region</w:t>
      </w:r>
      <w:r w:rsidR="006453D1">
        <w:rPr>
          <w:rFonts w:ascii="Garamond" w:hAnsi="Garamond"/>
          <w:lang w:val="en-US"/>
        </w:rPr>
        <w:t xml:space="preserve"> is considered a microbial </w:t>
      </w:r>
      <w:r w:rsidR="006453D1">
        <w:rPr>
          <w:rFonts w:ascii="Garamond" w:hAnsi="Garamond"/>
          <w:lang w:val="en-US"/>
        </w:rPr>
        <w:lastRenderedPageBreak/>
        <w:t>inhibited zone. However, concentrations</w:t>
      </w:r>
      <w:r w:rsidRPr="00ED5C2E">
        <w:rPr>
          <w:rFonts w:ascii="Garamond" w:hAnsi="Garamond"/>
          <w:lang w:val="en-US"/>
        </w:rPr>
        <w:t xml:space="preserve"> never falls below the 10% threshold. This suggests that, while the region may still be </w:t>
      </w:r>
      <w:r w:rsidR="0088246A">
        <w:rPr>
          <w:rFonts w:ascii="Garamond" w:hAnsi="Garamond"/>
          <w:lang w:val="en-US"/>
        </w:rPr>
        <w:t>a</w:t>
      </w:r>
      <w:r w:rsidRPr="00ED5C2E">
        <w:rPr>
          <w:rFonts w:ascii="Garamond" w:hAnsi="Garamond"/>
          <w:lang w:val="en-US"/>
        </w:rPr>
        <w:t xml:space="preserve">ffected, </w:t>
      </w:r>
      <w:r w:rsidR="007F0DE2">
        <w:rPr>
          <w:rFonts w:ascii="Garamond" w:hAnsi="Garamond"/>
          <w:lang w:val="en-US"/>
        </w:rPr>
        <w:t>the severity of inhibition is reduced</w:t>
      </w:r>
      <w:r w:rsidRPr="00ED5C2E">
        <w:rPr>
          <w:rFonts w:ascii="Garamond" w:hAnsi="Garamond"/>
          <w:lang w:val="en-US"/>
        </w:rPr>
        <w:t xml:space="preserve"> under wetter conditions. </w:t>
      </w:r>
    </w:p>
    <w:p w14:paraId="41EEC87C" w14:textId="77777777" w:rsidR="00BA4B91" w:rsidRPr="00ED5C2E" w:rsidRDefault="00BA4B91" w:rsidP="00BA4B91">
      <w:pPr>
        <w:spacing w:line="480" w:lineRule="auto"/>
        <w:jc w:val="both"/>
        <w:rPr>
          <w:lang w:val="en-US"/>
        </w:rPr>
      </w:pPr>
    </w:p>
    <w:p w14:paraId="008E1C96" w14:textId="77777777" w:rsidR="00BA4B91" w:rsidRPr="00ED5C2E" w:rsidRDefault="00BA4B91" w:rsidP="00BA4B91">
      <w:pPr>
        <w:pStyle w:val="Heading1"/>
        <w:spacing w:line="480" w:lineRule="auto"/>
        <w:jc w:val="both"/>
        <w:rPr>
          <w:lang w:val="en-US"/>
        </w:rPr>
      </w:pPr>
      <w:r w:rsidRPr="00ED5C2E">
        <w:rPr>
          <w:lang w:val="en-US"/>
        </w:rPr>
        <w:t>Discussion</w:t>
      </w:r>
    </w:p>
    <w:p w14:paraId="66EB4A4E"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Pore scale model</w:t>
      </w:r>
      <w:r w:rsidR="00663A2D">
        <w:rPr>
          <w:rFonts w:ascii="Garamond" w:hAnsi="Garamond"/>
          <w:lang w:val="en-US"/>
        </w:rPr>
        <w:t>l</w:t>
      </w:r>
      <w:r w:rsidRPr="00ED5C2E">
        <w:rPr>
          <w:rFonts w:ascii="Garamond" w:hAnsi="Garamond"/>
          <w:lang w:val="en-US"/>
        </w:rPr>
        <w:t xml:space="preserve">ing revealed a highly </w:t>
      </w:r>
      <w:r w:rsidR="00C63A4A" w:rsidRPr="00ED5C2E">
        <w:rPr>
          <w:rFonts w:ascii="Garamond" w:hAnsi="Garamond"/>
          <w:lang w:val="en-US"/>
        </w:rPr>
        <w:t>localized</w:t>
      </w:r>
      <w:r w:rsidRPr="00ED5C2E">
        <w:rPr>
          <w:rFonts w:ascii="Garamond" w:hAnsi="Garamond"/>
          <w:lang w:val="en-US"/>
        </w:rPr>
        <w:t xml:space="preserve"> spatial and temporal pattern of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and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concentration in soil solution. Ammonium and nitrate maximum concentrations remain comparatively greater and more </w:t>
      </w:r>
      <w:r w:rsidR="00C63A4A" w:rsidRPr="00ED5C2E">
        <w:rPr>
          <w:rFonts w:ascii="Garamond" w:hAnsi="Garamond"/>
          <w:lang w:val="en-US"/>
        </w:rPr>
        <w:t>localized</w:t>
      </w:r>
      <w:r w:rsidRPr="00ED5C2E">
        <w:rPr>
          <w:rFonts w:ascii="Garamond" w:hAnsi="Garamond"/>
          <w:lang w:val="en-US"/>
        </w:rPr>
        <w:t xml:space="preserve"> at lower soil water saturations than the higher water saturation cases (</w:t>
      </w:r>
      <w:r w:rsidRPr="00ED5C2E">
        <w:rPr>
          <w:rFonts w:ascii="Garamond" w:hAnsi="Garamond"/>
          <w:lang w:val="en-US"/>
        </w:rPr>
        <w:fldChar w:fldCharType="begin"/>
      </w:r>
      <w:r w:rsidRPr="00ED5C2E">
        <w:rPr>
          <w:rFonts w:ascii="Garamond" w:hAnsi="Garamond"/>
          <w:lang w:val="en-US"/>
        </w:rPr>
        <w:instrText xml:space="preserve"> REF _Ref3899793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3</w:t>
      </w:r>
      <w:r w:rsidRPr="00ED5C2E">
        <w:rPr>
          <w:rFonts w:ascii="Garamond" w:hAnsi="Garamond"/>
          <w:lang w:val="en-US"/>
        </w:rPr>
        <w:fldChar w:fldCharType="end"/>
      </w:r>
      <w:r w:rsidRPr="00ED5C2E">
        <w:rPr>
          <w:rFonts w:ascii="Garamond" w:hAnsi="Garamond"/>
          <w:lang w:val="en-US"/>
        </w:rPr>
        <w:t xml:space="preserve"> (a)-(b)). The overall larger variations with water saturation status can be attributed to two main factors. The same amount of dissolved ammonium diffuses into a smaller volume of water under the drier scenario, thus higher concentrations are to be expected. The second factor resulting in the higher concentration of ammonium in the 15% saturation scenario is the limited connectivity of the water domain. With fewer liquid bridges, dissolved ammonium becomes quickly isolated near the ammonium pellet, thus even after the pellet dissolves, the concentrations in the </w:t>
      </w:r>
      <w:proofErr w:type="spellStart"/>
      <w:r w:rsidRPr="00ED5C2E">
        <w:rPr>
          <w:rFonts w:ascii="Garamond" w:hAnsi="Garamond"/>
          <w:lang w:val="en-US"/>
        </w:rPr>
        <w:t>fertisphere</w:t>
      </w:r>
      <w:proofErr w:type="spellEnd"/>
      <w:r w:rsidRPr="00ED5C2E">
        <w:rPr>
          <w:rFonts w:ascii="Garamond" w:hAnsi="Garamond"/>
          <w:lang w:val="en-US"/>
        </w:rPr>
        <w:t xml:space="preserve"> remain high. For the 30% saturation case the water subdomain is better connected, resulting in noticeable reductions in the concentration values due to the pellet being fully dissolved and the ammonium and nitrate being allowed to move through the domain. Ammonium and nitrate concentrations are lower for the higher saturation cases, as the volume of ammonium is distributed throughout a larger volume of water (a diluting effect). Differences between the nitrate and ammonium diffusion </w:t>
      </w:r>
      <w:r w:rsidR="00C63A4A" w:rsidRPr="00ED5C2E">
        <w:rPr>
          <w:rFonts w:ascii="Garamond" w:hAnsi="Garamond"/>
          <w:lang w:val="en-US"/>
        </w:rPr>
        <w:t>behavior</w:t>
      </w:r>
      <w:r w:rsidRPr="00ED5C2E">
        <w:rPr>
          <w:rFonts w:ascii="Garamond" w:hAnsi="Garamond"/>
          <w:lang w:val="en-US"/>
        </w:rPr>
        <w:t xml:space="preserve"> can be attributed to the fact that nitrate does not bind to the mineral surfaces, resulting in relatively lower nitrate concentration gradients throughout the liquid domain. </w:t>
      </w:r>
    </w:p>
    <w:p w14:paraId="6B8E8BCB" w14:textId="5D28A7CD"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A simplified average model gave a good representation of the averaged </w:t>
      </w:r>
      <w:r w:rsidR="00C63A4A" w:rsidRPr="00ED5C2E">
        <w:rPr>
          <w:rFonts w:ascii="Garamond" w:hAnsi="Garamond"/>
          <w:lang w:val="en-US"/>
        </w:rPr>
        <w:t>behavior</w:t>
      </w:r>
      <w:r w:rsidR="008E1810">
        <w:rPr>
          <w:rFonts w:ascii="Garamond" w:hAnsi="Garamond"/>
          <w:lang w:val="en-US"/>
        </w:rPr>
        <w:t xml:space="preserve"> of the pore space (see SI.A4, </w:t>
      </w:r>
      <w:r w:rsidRPr="00ED5C2E">
        <w:rPr>
          <w:rFonts w:ascii="Garamond" w:hAnsi="Garamond"/>
          <w:lang w:val="en-US"/>
        </w:rPr>
        <w:t>SI.B2</w:t>
      </w:r>
      <w:r w:rsidR="008E1810">
        <w:rPr>
          <w:rFonts w:ascii="Garamond" w:hAnsi="Garamond"/>
          <w:lang w:val="en-US"/>
        </w:rPr>
        <w:t>, and</w:t>
      </w:r>
      <w:r w:rsidRPr="00ED5C2E">
        <w:rPr>
          <w:rFonts w:ascii="Garamond" w:hAnsi="Garamond"/>
          <w:lang w:val="en-US"/>
        </w:rPr>
        <w:t xml:space="preserve"> </w:t>
      </w:r>
      <w:r w:rsidRPr="00ED5C2E">
        <w:rPr>
          <w:rFonts w:ascii="Garamond" w:hAnsi="Garamond"/>
          <w:lang w:val="en-US"/>
        </w:rPr>
        <w:fldChar w:fldCharType="begin"/>
      </w:r>
      <w:r w:rsidRPr="00ED5C2E">
        <w:rPr>
          <w:rFonts w:ascii="Garamond" w:hAnsi="Garamond"/>
          <w:lang w:val="en-US"/>
        </w:rPr>
        <w:instrText xml:space="preserve"> REF _Ref3910554 \h  \* MERGEFORMAT </w:instrText>
      </w:r>
      <w:r w:rsidRPr="00ED5C2E">
        <w:rPr>
          <w:rFonts w:ascii="Garamond" w:hAnsi="Garamond"/>
          <w:lang w:val="en-US"/>
        </w:rPr>
      </w:r>
      <w:r w:rsidRPr="00ED5C2E">
        <w:rPr>
          <w:rFonts w:ascii="Garamond" w:hAnsi="Garamond"/>
          <w:lang w:val="en-US"/>
        </w:rPr>
        <w:fldChar w:fldCharType="separate"/>
      </w:r>
      <w:r w:rsidR="008E1810" w:rsidRPr="00ED5C2E">
        <w:rPr>
          <w:rFonts w:ascii="Garamond" w:hAnsi="Garamond"/>
          <w:lang w:val="en-US"/>
        </w:rPr>
        <w:t xml:space="preserve">Figure </w:t>
      </w:r>
      <w:r w:rsidR="008E1810" w:rsidRPr="00ED5C2E">
        <w:rPr>
          <w:rFonts w:ascii="Garamond" w:hAnsi="Garamond"/>
          <w:noProof/>
          <w:lang w:val="en-US"/>
        </w:rPr>
        <w:t>SI</w:t>
      </w:r>
      <w:r w:rsidR="008E1810" w:rsidRPr="00ED5C2E">
        <w:rPr>
          <w:rFonts w:ascii="Garamond" w:hAnsi="Garamond"/>
          <w:lang w:val="en-US"/>
        </w:rPr>
        <w:t>.B2</w:t>
      </w:r>
      <w:r w:rsidR="008E1810" w:rsidRPr="00ED5C2E">
        <w:rPr>
          <w:rFonts w:ascii="Garamond" w:hAnsi="Garamond"/>
          <w:lang w:val="en-US"/>
        </w:rPr>
        <w:noBreakHyphen/>
        <w:t>1</w:t>
      </w:r>
      <w:r w:rsidRPr="00ED5C2E">
        <w:rPr>
          <w:rFonts w:ascii="Garamond" w:hAnsi="Garamond"/>
          <w:lang w:val="en-US"/>
        </w:rPr>
        <w:fldChar w:fldCharType="end"/>
      </w:r>
      <w:r w:rsidRPr="00ED5C2E">
        <w:rPr>
          <w:rFonts w:ascii="Garamond" w:hAnsi="Garamond"/>
          <w:lang w:val="en-US"/>
        </w:rPr>
        <w:t xml:space="preserve">). We note that the simplified model’s accuracy is also due to </w:t>
      </w:r>
      <w:r w:rsidR="008E1810">
        <w:rPr>
          <w:rFonts w:ascii="Garamond" w:hAnsi="Garamond"/>
          <w:lang w:val="en-US"/>
        </w:rPr>
        <w:t>specific</w:t>
      </w:r>
      <w:r w:rsidRPr="00ED5C2E">
        <w:rPr>
          <w:rFonts w:ascii="Garamond" w:hAnsi="Garamond"/>
          <w:lang w:val="en-US"/>
        </w:rPr>
        <w:t xml:space="preserve"> values being available for the parameters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w:r w:rsidRPr="00ED5C2E">
        <w:rPr>
          <w:rFonts w:ascii="Garamond" w:hAnsi="Garamond"/>
          <w:lang w:val="en-US"/>
        </w:rPr>
        <w:t xml:space="preserve"> and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r w:rsidRPr="00ED5C2E">
        <w:rPr>
          <w:rFonts w:ascii="Garamond" w:hAnsi="Garamond"/>
          <w:lang w:val="en-US"/>
        </w:rPr>
        <w:t xml:space="preserve"> (the surface to volume ratios of the fertilizer and soil surfaces respectively). This information is not routinely measured. Under the assumption that average models such as NCSOIL, ANIMO, or SOILN </w:t>
      </w:r>
      <w:r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&lt;EndNote&gt;&lt;Cite&gt;&lt;Author&gt;Berghuijs-van Dijk&lt;/Author&gt;&lt;Year&gt;1985&lt;/Year&gt;&lt;RecNum&gt;1190&lt;/RecNum&gt;&lt;DisplayText&gt;(Berghuijs-van Dijk et al., 1985)&lt;/DisplayText&gt;&lt;record&gt;&lt;rec-number&gt;1190&lt;/rec-number&gt;&lt;foreign-keys&gt;&lt;key app="EN" db-id="fprfxwsxneafavezeaavpapgzpss2w2vxpet" timestamp="1584460627"&gt;1190&lt;/key&gt;&lt;/foreign-keys&gt;&lt;ref-type name="Report"&gt;27&lt;/ref-type&gt;&lt;contributors&gt;&lt;authors&gt;&lt;author&gt;Berghuijs-van Dijk, JT&lt;/author&gt;&lt;author&gt;Rijtema, PE&lt;/author&gt;&lt;author&gt;Roest, CWJ&lt;/author&gt;&lt;/authors&gt;&lt;/contributors&gt;&lt;titles&gt;&lt;title&gt;ANIMO: agricultural nitrogen model&lt;/title&gt;&lt;/titles&gt;&lt;volume&gt;Note no. 1671&lt;/volume&gt;&lt;dates&gt;&lt;year&gt;1985&lt;/year&gt;&lt;/dates&gt;&lt;publisher&gt;Institute for Land and Water Management Research, Wageningen&lt;/publisher&gt;&lt;urls&gt;&lt;/urls&gt;&lt;/record&gt;&lt;/Cite&gt;&lt;/EndNote&gt;</w:instrText>
      </w:r>
      <w:r w:rsidRPr="00ED5C2E">
        <w:rPr>
          <w:rFonts w:ascii="Garamond" w:hAnsi="Garamond" w:cs="Times New Roman"/>
          <w:lang w:val="en-US"/>
        </w:rPr>
        <w:fldChar w:fldCharType="separate"/>
      </w:r>
      <w:r w:rsidR="0042117B">
        <w:rPr>
          <w:rFonts w:ascii="Garamond" w:hAnsi="Garamond" w:cs="Times New Roman"/>
          <w:noProof/>
          <w:lang w:val="en-US"/>
        </w:rPr>
        <w:t>(Berghuijs-van Dijk et al., 1985)</w:t>
      </w:r>
      <w:r w:rsidRPr="00ED5C2E">
        <w:rPr>
          <w:rFonts w:ascii="Garamond" w:hAnsi="Garamond" w:cs="Times New Roman"/>
          <w:lang w:val="en-US"/>
        </w:rPr>
        <w:fldChar w:fldCharType="end"/>
      </w:r>
      <w:r w:rsidRPr="00ED5C2E">
        <w:rPr>
          <w:rFonts w:ascii="Garamond" w:hAnsi="Garamond" w:cs="Times New Roman"/>
          <w:lang w:val="en-US"/>
        </w:rPr>
        <w:t xml:space="preserve"> </w:t>
      </w:r>
      <w:r w:rsidR="001F7148" w:rsidRPr="00ED5C2E">
        <w:rPr>
          <w:rFonts w:ascii="Garamond" w:hAnsi="Garamond" w:cs="Times New Roman"/>
          <w:lang w:val="en-US"/>
        </w:rPr>
        <w:fldChar w:fldCharType="begin"/>
      </w:r>
      <w:r w:rsidR="001F7148">
        <w:rPr>
          <w:rFonts w:ascii="Garamond" w:hAnsi="Garamond" w:cs="Times New Roman"/>
          <w:lang w:val="en-US"/>
        </w:rPr>
        <w:instrText xml:space="preserve"> ADDIN EN.CITE &lt;EndNote&gt;&lt;Cite&gt;&lt;Author&gt;Molina&lt;/Author&gt;&lt;Year&gt;1983&lt;/Year&gt;&lt;RecNum&gt;1189&lt;/RecNum&gt;&lt;DisplayText&gt;(Molina et al., 1983)&lt;/DisplayText&gt;&lt;record&gt;&lt;rec-number&gt;1189&lt;/rec-number&gt;&lt;foreign-keys&gt;&lt;key app="EN" db-id="fprfxwsxneafavezeaavpapgzpss2w2vxpet" timestamp="1584460627"&gt;1189&lt;/key&gt;&lt;/foreign-keys&gt;&lt;ref-type name="Journal Article"&gt;17&lt;/ref-type&gt;&lt;contributors&gt;&lt;authors&gt;&lt;author&gt;Molina, JAE&lt;/author&gt;&lt;author&gt;Clapp, CE&lt;/author&gt;&lt;author&gt;Shaffer, MJ&lt;/author&gt;&lt;author&gt;Chichester, FW&lt;/author&gt;&lt;author&gt;Larson, WE&lt;/author&gt;&lt;/authors&gt;&lt;/contributors&gt;&lt;titles&gt;&lt;title&gt;NCSOIL, A Model of Nitrogen and Carbon Transformations in Soil: Description, Calibration, and Behavior 1&lt;/title&gt;&lt;secondary-title&gt;Soil Science Society of America Journal&lt;/secondary-title&gt;&lt;/titles&gt;&lt;periodical&gt;&lt;full-title&gt;Soil Science Society of America Journal&lt;/full-title&gt;&lt;/periodical&gt;&lt;pages&gt;85-91&lt;/pages&gt;&lt;volume&gt;47&lt;/volume&gt;&lt;number&gt;1&lt;/number&gt;&lt;dates&gt;&lt;year&gt;1983&lt;/year&gt;&lt;/dates&gt;&lt;isbn&gt;0361-5995&lt;/isbn&gt;&lt;urls&gt;&lt;/urls&gt;&lt;/record&gt;&lt;/Cite&gt;&lt;/EndNote&gt;</w:instrText>
      </w:r>
      <w:r w:rsidR="001F7148" w:rsidRPr="00ED5C2E">
        <w:rPr>
          <w:rFonts w:ascii="Garamond" w:hAnsi="Garamond" w:cs="Times New Roman"/>
          <w:lang w:val="en-US"/>
        </w:rPr>
        <w:fldChar w:fldCharType="separate"/>
      </w:r>
      <w:r w:rsidR="001F7148">
        <w:rPr>
          <w:rFonts w:ascii="Garamond" w:hAnsi="Garamond" w:cs="Times New Roman"/>
          <w:noProof/>
          <w:lang w:val="en-US"/>
        </w:rPr>
        <w:t>(Molina et al., 1983)</w:t>
      </w:r>
      <w:r w:rsidR="001F7148" w:rsidRPr="00ED5C2E">
        <w:rPr>
          <w:rFonts w:ascii="Garamond" w:hAnsi="Garamond" w:cs="Times New Roman"/>
          <w:lang w:val="en-US"/>
        </w:rPr>
        <w:fldChar w:fldCharType="end"/>
      </w:r>
      <w:r w:rsidR="001F7148">
        <w:rPr>
          <w:rFonts w:ascii="Garamond" w:hAnsi="Garamond" w:cs="Times New Roman"/>
          <w:lang w:val="en-US"/>
        </w:rPr>
        <w:t xml:space="preserve"> </w:t>
      </w:r>
      <w:r w:rsidRPr="00ED5C2E">
        <w:rPr>
          <w:rFonts w:ascii="Garamond" w:hAnsi="Garamond" w:cs="Times New Roman"/>
          <w:lang w:val="en-US"/>
        </w:rPr>
        <w:t xml:space="preserve">have the associated </w:t>
      </w:r>
      <w:r w:rsidRPr="00ED5C2E">
        <w:rPr>
          <w:rFonts w:ascii="Garamond" w:hAnsi="Garamond" w:cs="Times New Roman"/>
          <w:lang w:val="en-US"/>
        </w:rPr>
        <w:lastRenderedPageBreak/>
        <w:t xml:space="preserve">input information (i.e. </w:t>
      </w:r>
      <w:proofErr w:type="spellStart"/>
      <w:r w:rsidRPr="00ED5C2E">
        <w:rPr>
          <w:rFonts w:ascii="Garamond" w:hAnsi="Garamond" w:cs="Times New Roman"/>
          <w:i/>
          <w:lang w:val="en-US"/>
        </w:rPr>
        <w:t>R</w:t>
      </w:r>
      <w:r w:rsidRPr="00ED5C2E">
        <w:rPr>
          <w:rFonts w:ascii="Garamond" w:hAnsi="Garamond" w:cs="Times New Roman"/>
          <w:vertAlign w:val="subscript"/>
          <w:lang w:val="en-US"/>
        </w:rPr>
        <w:t>f</w:t>
      </w:r>
      <w:proofErr w:type="spellEnd"/>
      <w:r w:rsidRPr="00ED5C2E">
        <w:rPr>
          <w:rFonts w:ascii="Garamond" w:hAnsi="Garamond" w:cs="Times New Roman"/>
          <w:lang w:val="en-US"/>
        </w:rPr>
        <w:t xml:space="preserve"> and </w:t>
      </w:r>
      <w:proofErr w:type="spellStart"/>
      <w:r w:rsidRPr="00ED5C2E">
        <w:rPr>
          <w:rFonts w:ascii="Garamond" w:hAnsi="Garamond" w:cs="Times New Roman"/>
          <w:i/>
          <w:lang w:val="en-US"/>
        </w:rPr>
        <w:t>R</w:t>
      </w:r>
      <w:r w:rsidRPr="00ED5C2E">
        <w:rPr>
          <w:rFonts w:ascii="Garamond" w:hAnsi="Garamond" w:cs="Times New Roman"/>
          <w:vertAlign w:val="subscript"/>
          <w:lang w:val="en-US"/>
        </w:rPr>
        <w:t>s</w:t>
      </w:r>
      <w:proofErr w:type="spellEnd"/>
      <w:r w:rsidRPr="00ED5C2E">
        <w:rPr>
          <w:rFonts w:ascii="Garamond" w:hAnsi="Garamond" w:cs="Times New Roman"/>
          <w:lang w:val="en-US"/>
        </w:rPr>
        <w:t xml:space="preserve">), their results should provide an accurate representations of the mean </w:t>
      </w:r>
      <w:r w:rsidR="00C63A4A" w:rsidRPr="00ED5C2E">
        <w:rPr>
          <w:rFonts w:ascii="Garamond" w:hAnsi="Garamond" w:cs="Times New Roman"/>
          <w:lang w:val="en-US"/>
        </w:rPr>
        <w:t>behavior</w:t>
      </w:r>
      <w:r w:rsidRPr="00ED5C2E">
        <w:rPr>
          <w:rFonts w:ascii="Garamond" w:hAnsi="Garamond" w:cs="Times New Roman"/>
          <w:lang w:val="en-US"/>
        </w:rPr>
        <w:t xml:space="preserve"> of the system.</w:t>
      </w:r>
      <w:r w:rsidRPr="00ED5C2E">
        <w:rPr>
          <w:rFonts w:ascii="Garamond" w:hAnsi="Garamond"/>
          <w:lang w:val="en-US"/>
        </w:rPr>
        <w:t xml:space="preserve"> </w:t>
      </w:r>
    </w:p>
    <w:p w14:paraId="5695E0E8" w14:textId="70456FDF" w:rsidR="00BA4B91" w:rsidRPr="00ED5C2E" w:rsidRDefault="00E84291" w:rsidP="00BA4B91">
      <w:pPr>
        <w:spacing w:line="480" w:lineRule="auto"/>
        <w:jc w:val="both"/>
        <w:rPr>
          <w:rFonts w:ascii="Garamond" w:hAnsi="Garamond"/>
          <w:lang w:val="en-US"/>
        </w:rPr>
      </w:pPr>
      <w:r>
        <w:rPr>
          <w:rFonts w:ascii="Garamond" w:hAnsi="Garamond"/>
          <w:lang w:val="en-US"/>
        </w:rPr>
        <w:t>H</w:t>
      </w:r>
      <w:r w:rsidR="00BA4B91" w:rsidRPr="00ED5C2E">
        <w:rPr>
          <w:rFonts w:ascii="Garamond" w:hAnsi="Garamond"/>
          <w:lang w:val="en-US"/>
        </w:rPr>
        <w:t>owever, the simplified average model fails to capture the nuances that arise from the geometric heterogeneities (</w:t>
      </w:r>
      <w:r w:rsidR="00BA4B91" w:rsidRPr="00ED5C2E">
        <w:rPr>
          <w:rFonts w:ascii="Garamond" w:hAnsi="Garamond"/>
          <w:lang w:val="en-US"/>
        </w:rPr>
        <w:fldChar w:fldCharType="begin"/>
      </w:r>
      <w:r w:rsidR="00BA4B91" w:rsidRPr="00ED5C2E">
        <w:rPr>
          <w:rFonts w:ascii="Garamond" w:hAnsi="Garamond"/>
          <w:lang w:val="en-US"/>
        </w:rPr>
        <w:instrText xml:space="preserve"> REF _Ref3899793 \h  \* MERGEFORMAT </w:instrText>
      </w:r>
      <w:r w:rsidR="00BA4B91" w:rsidRPr="00ED5C2E">
        <w:rPr>
          <w:rFonts w:ascii="Garamond" w:hAnsi="Garamond"/>
          <w:lang w:val="en-US"/>
        </w:rPr>
      </w:r>
      <w:r w:rsidR="00BA4B91" w:rsidRPr="00ED5C2E">
        <w:rPr>
          <w:rFonts w:ascii="Garamond" w:hAnsi="Garamond"/>
          <w:lang w:val="en-US"/>
        </w:rPr>
        <w:fldChar w:fldCharType="separate"/>
      </w:r>
      <w:r w:rsidR="00BA4B91" w:rsidRPr="00ED5C2E">
        <w:rPr>
          <w:rFonts w:ascii="Garamond" w:hAnsi="Garamond"/>
          <w:lang w:val="en-US"/>
        </w:rPr>
        <w:t xml:space="preserve">Figure </w:t>
      </w:r>
      <w:r w:rsidR="00BA4B91" w:rsidRPr="00ED5C2E">
        <w:rPr>
          <w:rFonts w:ascii="Garamond" w:hAnsi="Garamond"/>
          <w:noProof/>
          <w:lang w:val="en-US"/>
        </w:rPr>
        <w:t>3</w:t>
      </w:r>
      <w:r w:rsidR="00BA4B91" w:rsidRPr="00ED5C2E">
        <w:rPr>
          <w:rFonts w:ascii="Garamond" w:hAnsi="Garamond"/>
          <w:lang w:val="en-US"/>
        </w:rPr>
        <w:fldChar w:fldCharType="end"/>
      </w:r>
      <w:r w:rsidR="00BA4B91" w:rsidRPr="00ED5C2E">
        <w:rPr>
          <w:rFonts w:ascii="Garamond" w:hAnsi="Garamond"/>
          <w:lang w:val="en-US"/>
        </w:rPr>
        <w:t xml:space="preserve"> (d)-(f)), which are ubiquitous to soil systems. The standard deviation of concentrations of ammonium can be large and </w:t>
      </w:r>
      <w:r w:rsidR="00FE64A7">
        <w:rPr>
          <w:rFonts w:ascii="Garamond" w:hAnsi="Garamond"/>
          <w:lang w:val="en-US"/>
        </w:rPr>
        <w:t xml:space="preserve">remain large throughout the duration of the simulations </w:t>
      </w:r>
      <w:r w:rsidR="00BA4B91" w:rsidRPr="00ED5C2E">
        <w:rPr>
          <w:rFonts w:ascii="Garamond" w:hAnsi="Garamond"/>
          <w:lang w:val="en-US"/>
        </w:rPr>
        <w:t xml:space="preserve">for 30% and 15% water saturations. This is of particular significance when considering field scale, as high </w:t>
      </w:r>
      <w:r>
        <w:rPr>
          <w:rFonts w:ascii="Garamond" w:hAnsi="Garamond"/>
          <w:lang w:val="en-US"/>
        </w:rPr>
        <w:t xml:space="preserve">local </w:t>
      </w:r>
      <w:r w:rsidR="00BA4B91" w:rsidRPr="00ED5C2E">
        <w:rPr>
          <w:rFonts w:ascii="Garamond" w:hAnsi="Garamond"/>
          <w:lang w:val="en-US"/>
        </w:rPr>
        <w:t xml:space="preserve">fertilizer pellet concentrations will be averaged out spatially. In contrast to ammonium, nitrate in solution appears to be well represented by the averaged model (particularly over longer time spans). This is due to the lack of reactions on mineral surfaces, which facilitate uniform domain concentrations. We conclude that when modelling nitrate </w:t>
      </w:r>
      <w:r w:rsidR="00C63A4A" w:rsidRPr="00ED5C2E">
        <w:rPr>
          <w:rFonts w:ascii="Garamond" w:hAnsi="Garamond"/>
          <w:lang w:val="en-US"/>
        </w:rPr>
        <w:t>fertilizer</w:t>
      </w:r>
      <w:r w:rsidR="00BA4B91" w:rsidRPr="00ED5C2E">
        <w:rPr>
          <w:rFonts w:ascii="Garamond" w:hAnsi="Garamond"/>
          <w:lang w:val="en-US"/>
        </w:rPr>
        <w:t xml:space="preserve"> pellet dissolution, the simplified spatially averaged models are representative of the pore-scale concentrations under higher saturation regimes and longer time scales </w:t>
      </w:r>
      <w:r w:rsidR="00BA4B91" w:rsidRPr="00ED5C2E">
        <w:rPr>
          <w:rFonts w:ascii="Garamond" w:hAnsi="Garamond" w:cs="Times New Roman"/>
          <w:lang w:val="en-US"/>
        </w:rPr>
        <w:fldChar w:fldCharType="begin">
          <w:fldData xml:space="preserve">PEVuZE5vdGU+PENpdGU+PEF1dGhvcj5Kb2huc3NvbjwvQXV0aG9yPjxZZWFyPjE5ODc8L1llYXI+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</w:fldData>
        </w:fldChar>
      </w:r>
      <w:r w:rsidR="00D0095D">
        <w:rPr>
          <w:rFonts w:ascii="Garamond" w:hAnsi="Garamond" w:cs="Times New Roman"/>
          <w:lang w:val="en-US"/>
        </w:rPr>
        <w:instrText xml:space="preserve"> ADDIN EN.CITE </w:instrText>
      </w:r>
      <w:r w:rsidR="00D0095D">
        <w:rPr>
          <w:rFonts w:ascii="Garamond" w:hAnsi="Garamond" w:cs="Times New Roman"/>
          <w:lang w:val="en-US"/>
        </w:rPr>
        <w:fldChar w:fldCharType="begin">
          <w:fldData xml:space="preserve">PEVuZE5vdGU+PENpdGU+PEF1dGhvcj5Kb2huc3NvbjwvQXV0aG9yPjxZZWFyPjE5ODc8L1llYXI+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</w:fldData>
        </w:fldChar>
      </w:r>
      <w:r w:rsidR="00D0095D">
        <w:rPr>
          <w:rFonts w:ascii="Garamond" w:hAnsi="Garamond" w:cs="Times New Roman"/>
          <w:lang w:val="en-US"/>
        </w:rPr>
        <w:instrText xml:space="preserve"> ADDIN EN.CITE.DATA </w:instrText>
      </w:r>
      <w:r w:rsidR="00D0095D">
        <w:rPr>
          <w:rFonts w:ascii="Garamond" w:hAnsi="Garamond" w:cs="Times New Roman"/>
          <w:lang w:val="en-US"/>
        </w:rPr>
      </w:r>
      <w:r w:rsidR="00D0095D">
        <w:rPr>
          <w:rFonts w:ascii="Garamond" w:hAnsi="Garamond" w:cs="Times New Roman"/>
          <w:lang w:val="en-US"/>
        </w:rPr>
        <w:fldChar w:fldCharType="end"/>
      </w:r>
      <w:r w:rsidR="00BA4B91" w:rsidRPr="00ED5C2E">
        <w:rPr>
          <w:rFonts w:ascii="Garamond" w:hAnsi="Garamond" w:cs="Times New Roman"/>
          <w:lang w:val="en-US"/>
        </w:rPr>
      </w:r>
      <w:r w:rsidR="00BA4B91" w:rsidRPr="00ED5C2E">
        <w:rPr>
          <w:rFonts w:ascii="Garamond" w:hAnsi="Garamond" w:cs="Times New Roman"/>
          <w:lang w:val="en-US"/>
        </w:rPr>
        <w:fldChar w:fldCharType="separate"/>
      </w:r>
      <w:r w:rsidR="001B3BFE">
        <w:rPr>
          <w:rFonts w:ascii="Garamond" w:hAnsi="Garamond" w:cs="Times New Roman"/>
          <w:noProof/>
          <w:lang w:val="en-US"/>
        </w:rPr>
        <w:t>(Bergstrom et al., 1991; Johnsson et al., 1987)</w:t>
      </w:r>
      <w:r w:rsidR="00BA4B91" w:rsidRPr="00ED5C2E">
        <w:rPr>
          <w:rFonts w:ascii="Garamond" w:hAnsi="Garamond" w:cs="Times New Roman"/>
          <w:lang w:val="en-US"/>
        </w:rPr>
        <w:fldChar w:fldCharType="end"/>
      </w:r>
      <w:r w:rsidR="00BA4B91" w:rsidRPr="00ED5C2E">
        <w:rPr>
          <w:rFonts w:ascii="Garamond" w:hAnsi="Garamond"/>
          <w:lang w:val="en-US"/>
        </w:rPr>
        <w:t>.</w:t>
      </w:r>
    </w:p>
    <w:p w14:paraId="4EE20F5A" w14:textId="407D1ED1" w:rsidR="00BA4B91" w:rsidRPr="00ED5C2E" w:rsidRDefault="00BA4B91" w:rsidP="00BA4B91">
      <w:pPr>
        <w:spacing w:line="480" w:lineRule="auto"/>
        <w:jc w:val="both"/>
        <w:rPr>
          <w:rFonts w:ascii="Garamond" w:hAnsi="Garamond"/>
          <w:lang w:val="en-US"/>
        </w:rPr>
      </w:pPr>
      <w:r w:rsidRPr="00ED5C2E">
        <w:rPr>
          <w:rFonts w:ascii="Garamond" w:hAnsi="Garamond"/>
          <w:lang w:val="en-US"/>
        </w:rPr>
        <w:t>Another novel point of this study was the link between microbial activity and fertilizer concentrations. Experimental data (</w:t>
      </w:r>
      <w:r w:rsidRPr="00ED5C2E">
        <w:rPr>
          <w:rFonts w:ascii="Garamond" w:hAnsi="Garamond"/>
          <w:lang w:val="en-US"/>
        </w:rPr>
        <w:fldChar w:fldCharType="begin"/>
      </w:r>
      <w:r w:rsidRPr="00ED5C2E">
        <w:rPr>
          <w:rFonts w:ascii="Garamond" w:hAnsi="Garamond"/>
          <w:lang w:val="en-US"/>
        </w:rPr>
        <w:instrText xml:space="preserve"> REF _Ref25048661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4</w:t>
      </w:r>
      <w:r w:rsidRPr="00ED5C2E">
        <w:rPr>
          <w:rFonts w:ascii="Garamond" w:hAnsi="Garamond"/>
          <w:lang w:val="en-US"/>
        </w:rPr>
        <w:fldChar w:fldCharType="end"/>
      </w:r>
      <w:r w:rsidRPr="00ED5C2E">
        <w:rPr>
          <w:rFonts w:ascii="Garamond" w:hAnsi="Garamond"/>
          <w:lang w:val="en-US"/>
        </w:rPr>
        <w:t>) clearly demonstrated the potential adverse effects that high concentrations of fertilizer-derived solutes can have on soil microbial activity. Those results coupled with our image-based model (</w:t>
      </w:r>
      <w:r w:rsidRPr="00ED5C2E">
        <w:rPr>
          <w:rFonts w:ascii="Garamond" w:hAnsi="Garamond"/>
          <w:lang w:val="en-US"/>
        </w:rPr>
        <w:fldChar w:fldCharType="begin"/>
      </w:r>
      <w:r w:rsidRPr="00ED5C2E">
        <w:rPr>
          <w:rFonts w:ascii="Garamond" w:hAnsi="Garamond"/>
          <w:lang w:val="en-US"/>
        </w:rPr>
        <w:instrText xml:space="preserve"> REF _Ref25049049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5</w:t>
      </w:r>
      <w:r w:rsidRPr="00ED5C2E">
        <w:rPr>
          <w:rFonts w:ascii="Garamond" w:hAnsi="Garamond"/>
          <w:lang w:val="en-US"/>
        </w:rPr>
        <w:fldChar w:fldCharType="end"/>
      </w:r>
      <w:r w:rsidRPr="00ED5C2E">
        <w:rPr>
          <w:rFonts w:ascii="Garamond" w:hAnsi="Garamond"/>
          <w:lang w:val="en-US"/>
        </w:rPr>
        <w:t>) allowed us to infer regions in the soil pore space that would severely affect microbial a</w:t>
      </w:r>
      <w:r w:rsidR="00E84291">
        <w:rPr>
          <w:rFonts w:ascii="Garamond" w:hAnsi="Garamond"/>
          <w:lang w:val="en-US"/>
        </w:rPr>
        <w:t>ctivity under different saturation</w:t>
      </w:r>
      <w:r w:rsidRPr="00ED5C2E">
        <w:rPr>
          <w:rFonts w:ascii="Garamond" w:hAnsi="Garamond"/>
          <w:lang w:val="en-US"/>
        </w:rPr>
        <w:t xml:space="preserve"> conditions. While image-based modelling in soils is not uncommon </w:t>
      </w:r>
      <w:r w:rsidRPr="00ED5C2E">
        <w:rPr>
          <w:rFonts w:ascii="Garamond" w:hAnsi="Garamond"/>
          <w:lang w:val="en-US"/>
        </w:rPr>
        <w:fldChar w:fldCharType="begin">
          <w:fldData xml:space="preserve">PEVuZE5vdGU+PENpdGU+PEF1dGhvcj5GbGV0Y2hlcjwvQXV0aG9yPjxZZWFyPjIwMTk8L1llYXI+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</w:fldData>
        </w:fldChar>
      </w:r>
      <w:r w:rsidR="008849C3">
        <w:rPr>
          <w:rFonts w:ascii="Garamond" w:hAnsi="Garamond"/>
          <w:lang w:val="en-US"/>
        </w:rPr>
        <w:instrText xml:space="preserve"> ADDIN EN.CITE </w:instrText>
      </w:r>
      <w:r w:rsidR="008849C3">
        <w:rPr>
          <w:rFonts w:ascii="Garamond" w:hAnsi="Garamond"/>
          <w:lang w:val="en-US"/>
        </w:rPr>
        <w:fldChar w:fldCharType="begin">
          <w:fldData xml:space="preserve">PEVuZE5vdGU+PENpdGU+PEF1dGhvcj5GbGV0Y2hlcjwvQXV0aG9yPjxZZWFyPjIwMTk8L1llYXI+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</w:fldData>
        </w:fldChar>
      </w:r>
      <w:r w:rsidR="008849C3">
        <w:rPr>
          <w:rFonts w:ascii="Garamond" w:hAnsi="Garamond"/>
          <w:lang w:val="en-US"/>
        </w:rPr>
        <w:instrText xml:space="preserve"> ADDIN EN.CITE.DATA </w:instrText>
      </w:r>
      <w:r w:rsidR="008849C3">
        <w:rPr>
          <w:rFonts w:ascii="Garamond" w:hAnsi="Garamond"/>
          <w:lang w:val="en-US"/>
        </w:rPr>
      </w:r>
      <w:r w:rsidR="008849C3">
        <w:rPr>
          <w:rFonts w:ascii="Garamond" w:hAnsi="Garamond"/>
          <w:lang w:val="en-US"/>
        </w:rPr>
        <w:fldChar w:fldCharType="end"/>
      </w:r>
      <w:r w:rsidRPr="00ED5C2E">
        <w:rPr>
          <w:rFonts w:ascii="Garamond" w:hAnsi="Garamond"/>
          <w:lang w:val="en-US"/>
        </w:rPr>
        <w:fldChar w:fldCharType="separate"/>
      </w:r>
      <w:r w:rsidR="0042117B">
        <w:rPr>
          <w:rFonts w:ascii="Garamond" w:hAnsi="Garamond"/>
          <w:noProof/>
          <w:lang w:val="en-US"/>
        </w:rPr>
        <w:t>(Aravena et al., 2014; Fletcher et al., 2019)</w:t>
      </w:r>
      <w:r w:rsidRPr="00ED5C2E">
        <w:rPr>
          <w:rFonts w:ascii="Garamond" w:hAnsi="Garamond"/>
          <w:lang w:val="en-US"/>
        </w:rPr>
        <w:fldChar w:fldCharType="end"/>
      </w:r>
      <w:r w:rsidRPr="00ED5C2E">
        <w:rPr>
          <w:rFonts w:ascii="Garamond" w:hAnsi="Garamond"/>
          <w:lang w:val="en-US"/>
        </w:rPr>
        <w:t xml:space="preserve">, applications </w:t>
      </w:r>
      <w:r w:rsidR="00272845">
        <w:rPr>
          <w:rFonts w:ascii="Garamond" w:hAnsi="Garamond"/>
          <w:lang w:val="en-US"/>
        </w:rPr>
        <w:t>inferring</w:t>
      </w:r>
      <w:r w:rsidRPr="00ED5C2E">
        <w:rPr>
          <w:rFonts w:ascii="Garamond" w:hAnsi="Garamond"/>
          <w:lang w:val="en-US"/>
        </w:rPr>
        <w:t xml:space="preserve"> microbial activity in an explicit soil geometry is particularly novel.</w:t>
      </w:r>
      <w:r w:rsidR="00732E05">
        <w:rPr>
          <w:rFonts w:ascii="Garamond" w:hAnsi="Garamond"/>
          <w:lang w:val="en-US"/>
        </w:rPr>
        <w:t xml:space="preserve"> </w:t>
      </w:r>
      <w:r w:rsidRPr="00ED5C2E">
        <w:rPr>
          <w:rFonts w:ascii="Garamond" w:hAnsi="Garamond"/>
          <w:lang w:val="en-US"/>
        </w:rPr>
        <w:t>There are currently no tools that can spatially resolve or monitor micr</w:t>
      </w:r>
      <w:r w:rsidR="00130396">
        <w:rPr>
          <w:rFonts w:ascii="Garamond" w:hAnsi="Garamond"/>
          <w:lang w:val="en-US"/>
        </w:rPr>
        <w:t>obes in 3 dimensional soil pores</w:t>
      </w:r>
      <w:r w:rsidR="00732E05">
        <w:rPr>
          <w:rFonts w:ascii="Garamond" w:hAnsi="Garamond"/>
          <w:lang w:val="en-US"/>
        </w:rPr>
        <w:t xml:space="preserve">. Our method of linking nutrient concentrations to soil microbial </w:t>
      </w:r>
      <w:r w:rsidR="006A652F">
        <w:rPr>
          <w:rFonts w:ascii="Garamond" w:hAnsi="Garamond"/>
          <w:lang w:val="en-US"/>
        </w:rPr>
        <w:t>inactive zones</w:t>
      </w:r>
      <w:r w:rsidR="00732E05">
        <w:rPr>
          <w:rFonts w:ascii="Garamond" w:hAnsi="Garamond"/>
          <w:lang w:val="en-US"/>
        </w:rPr>
        <w:t xml:space="preserve"> provide</w:t>
      </w:r>
      <w:r w:rsidR="006A652F">
        <w:rPr>
          <w:rFonts w:ascii="Garamond" w:hAnsi="Garamond"/>
          <w:lang w:val="en-US"/>
        </w:rPr>
        <w:t>s</w:t>
      </w:r>
      <w:r w:rsidR="00732E05">
        <w:rPr>
          <w:rFonts w:ascii="Garamond" w:hAnsi="Garamond"/>
          <w:lang w:val="en-US"/>
        </w:rPr>
        <w:t xml:space="preserve"> </w:t>
      </w:r>
      <w:r w:rsidR="006A652F">
        <w:rPr>
          <w:rFonts w:ascii="Garamond" w:hAnsi="Garamond"/>
          <w:lang w:val="en-US"/>
        </w:rPr>
        <w:t>bounds on</w:t>
      </w:r>
      <w:r w:rsidR="00732E05">
        <w:rPr>
          <w:rFonts w:ascii="Garamond" w:hAnsi="Garamond"/>
          <w:lang w:val="en-US"/>
        </w:rPr>
        <w:t xml:space="preserve"> </w:t>
      </w:r>
      <w:r w:rsidR="00D92AEE">
        <w:rPr>
          <w:rFonts w:ascii="Garamond" w:hAnsi="Garamond"/>
          <w:lang w:val="en-US"/>
        </w:rPr>
        <w:t xml:space="preserve">microbial community </w:t>
      </w:r>
      <w:r w:rsidR="00732E05">
        <w:rPr>
          <w:rFonts w:ascii="Garamond" w:hAnsi="Garamond"/>
          <w:lang w:val="en-US"/>
        </w:rPr>
        <w:t>estimate</w:t>
      </w:r>
      <w:r w:rsidR="006A652F">
        <w:rPr>
          <w:rFonts w:ascii="Garamond" w:hAnsi="Garamond"/>
          <w:lang w:val="en-US"/>
        </w:rPr>
        <w:t>s</w:t>
      </w:r>
      <w:r w:rsidR="00732E05">
        <w:rPr>
          <w:rFonts w:ascii="Garamond" w:hAnsi="Garamond"/>
          <w:lang w:val="en-US"/>
        </w:rPr>
        <w:t xml:space="preserve"> that might circumvent </w:t>
      </w:r>
      <w:r w:rsidR="00D92AEE">
        <w:rPr>
          <w:rFonts w:ascii="Garamond" w:hAnsi="Garamond"/>
          <w:lang w:val="en-US"/>
        </w:rPr>
        <w:t>measurement</w:t>
      </w:r>
      <w:r w:rsidR="00732E05">
        <w:rPr>
          <w:rFonts w:ascii="Garamond" w:hAnsi="Garamond"/>
          <w:lang w:val="en-US"/>
        </w:rPr>
        <w:t xml:space="preserve"> difficulties. Further refinements to our methodology through expediting the model throughput or having better estimates of </w:t>
      </w:r>
      <w:r w:rsidR="00732E05" w:rsidRPr="00732E05">
        <w:rPr>
          <w:rFonts w:ascii="Garamond" w:hAnsi="Garamond"/>
          <w:i/>
          <w:lang w:val="en-US"/>
        </w:rPr>
        <w:t>in-situ</w:t>
      </w:r>
      <w:r w:rsidR="00732E05">
        <w:rPr>
          <w:rFonts w:ascii="Garamond" w:hAnsi="Garamond"/>
          <w:i/>
          <w:lang w:val="en-US"/>
        </w:rPr>
        <w:t xml:space="preserve"> </w:t>
      </w:r>
      <w:r w:rsidR="006A652F">
        <w:rPr>
          <w:rFonts w:ascii="Garamond" w:hAnsi="Garamond"/>
          <w:lang w:val="en-US"/>
        </w:rPr>
        <w:t>solute</w:t>
      </w:r>
      <w:r w:rsidR="00732E05">
        <w:rPr>
          <w:rFonts w:ascii="Garamond" w:hAnsi="Garamond"/>
          <w:lang w:val="en-US"/>
        </w:rPr>
        <w:t xml:space="preserve"> concentrations</w:t>
      </w:r>
      <w:r w:rsidR="00D92AEE">
        <w:rPr>
          <w:rFonts w:ascii="Garamond" w:hAnsi="Garamond"/>
          <w:lang w:val="en-US"/>
        </w:rPr>
        <w:t xml:space="preserve"> (i.e. N species, O</w:t>
      </w:r>
      <w:r w:rsidR="00D92AEE" w:rsidRPr="00D92AEE">
        <w:rPr>
          <w:rFonts w:ascii="Garamond" w:hAnsi="Garamond"/>
          <w:vertAlign w:val="subscript"/>
          <w:lang w:val="en-US"/>
        </w:rPr>
        <w:t>2</w:t>
      </w:r>
      <w:r w:rsidR="00D92AEE">
        <w:rPr>
          <w:rFonts w:ascii="Garamond" w:hAnsi="Garamond"/>
          <w:lang w:val="en-US"/>
        </w:rPr>
        <w:t>, CO</w:t>
      </w:r>
      <w:r w:rsidR="00D92AEE" w:rsidRPr="00D92AEE">
        <w:rPr>
          <w:rFonts w:ascii="Garamond" w:hAnsi="Garamond"/>
          <w:vertAlign w:val="subscript"/>
          <w:lang w:val="en-US"/>
        </w:rPr>
        <w:t>2</w:t>
      </w:r>
      <w:r w:rsidR="00D92AEE">
        <w:rPr>
          <w:rFonts w:ascii="Garamond" w:hAnsi="Garamond"/>
          <w:lang w:val="en-US"/>
        </w:rPr>
        <w:t>, etc.)</w:t>
      </w:r>
      <w:r w:rsidR="006A652F">
        <w:rPr>
          <w:rFonts w:ascii="Garamond" w:hAnsi="Garamond"/>
          <w:lang w:val="en-US"/>
        </w:rPr>
        <w:t xml:space="preserve"> </w:t>
      </w:r>
      <w:r w:rsidR="00732E05">
        <w:rPr>
          <w:rFonts w:ascii="Garamond" w:hAnsi="Garamond"/>
          <w:lang w:val="en-US"/>
        </w:rPr>
        <w:t xml:space="preserve">would help to more accurately estimate local pore scale </w:t>
      </w:r>
      <w:r w:rsidR="006A652F">
        <w:rPr>
          <w:rFonts w:ascii="Garamond" w:hAnsi="Garamond"/>
          <w:lang w:val="en-US"/>
        </w:rPr>
        <w:t xml:space="preserve">probability distributions of </w:t>
      </w:r>
      <w:r w:rsidR="00732E05">
        <w:rPr>
          <w:rFonts w:ascii="Garamond" w:hAnsi="Garamond"/>
          <w:lang w:val="en-US"/>
        </w:rPr>
        <w:t>microbial activity.</w:t>
      </w:r>
      <w:r w:rsidR="006A652F">
        <w:rPr>
          <w:rFonts w:ascii="Garamond" w:hAnsi="Garamond"/>
          <w:lang w:val="en-US"/>
        </w:rPr>
        <w:t xml:space="preserve"> </w:t>
      </w:r>
      <w:r w:rsidR="00732E05">
        <w:rPr>
          <w:rFonts w:ascii="Garamond" w:hAnsi="Garamond"/>
          <w:lang w:val="en-US"/>
        </w:rPr>
        <w:t xml:space="preserve"> </w:t>
      </w:r>
    </w:p>
    <w:p w14:paraId="5173DF30" w14:textId="3A198697" w:rsidR="00BA4B91" w:rsidRPr="00ED5C2E" w:rsidRDefault="00BA4B91" w:rsidP="00BA4B91">
      <w:pPr>
        <w:spacing w:line="480" w:lineRule="auto"/>
        <w:jc w:val="both"/>
        <w:rPr>
          <w:rFonts w:ascii="Garamond" w:hAnsi="Garamond"/>
          <w:lang w:val="en-US"/>
        </w:rPr>
      </w:pPr>
      <w:r w:rsidRPr="00ED5C2E">
        <w:rPr>
          <w:rFonts w:ascii="Garamond" w:hAnsi="Garamond"/>
          <w:lang w:val="en-US"/>
        </w:rPr>
        <w:t>The image based model results (</w:t>
      </w:r>
      <w:r w:rsidRPr="00ED5C2E">
        <w:rPr>
          <w:rFonts w:ascii="Garamond" w:hAnsi="Garamond"/>
          <w:lang w:val="en-US"/>
        </w:rPr>
        <w:fldChar w:fldCharType="begin"/>
      </w:r>
      <w:r w:rsidRPr="00ED5C2E">
        <w:rPr>
          <w:rFonts w:ascii="Garamond" w:hAnsi="Garamond"/>
          <w:lang w:val="en-US"/>
        </w:rPr>
        <w:instrText xml:space="preserve"> REF _Ref25049049 \h </w:instrText>
      </w:r>
      <w:r w:rsidRPr="00ED5C2E">
        <w:rPr>
          <w:rFonts w:ascii="Garamond" w:hAnsi="Garamond"/>
          <w:lang w:val="en-US"/>
        </w:rPr>
      </w:r>
      <w:r w:rsidRPr="00ED5C2E">
        <w:rPr>
          <w:rFonts w:ascii="Garamond" w:hAnsi="Garamond"/>
          <w:lang w:val="en-US"/>
        </w:rPr>
        <w:fldChar w:fldCharType="separate"/>
      </w:r>
      <w:r w:rsidR="00C63A4A" w:rsidRPr="00ED5C2E">
        <w:rPr>
          <w:rFonts w:ascii="Garamond" w:hAnsi="Garamond"/>
          <w:lang w:val="en-US"/>
        </w:rPr>
        <w:t>Figure 5</w:t>
      </w:r>
      <w:r w:rsidRPr="00ED5C2E">
        <w:rPr>
          <w:rFonts w:ascii="Garamond" w:hAnsi="Garamond"/>
          <w:lang w:val="en-US"/>
        </w:rPr>
        <w:fldChar w:fldCharType="end"/>
      </w:r>
      <w:r w:rsidRPr="00ED5C2E">
        <w:rPr>
          <w:rFonts w:ascii="Garamond" w:hAnsi="Garamond"/>
          <w:lang w:val="en-US"/>
        </w:rPr>
        <w:t xml:space="preserve">) revealed that the </w:t>
      </w:r>
      <w:r w:rsidR="006D2ABE">
        <w:rPr>
          <w:rFonts w:ascii="Garamond" w:hAnsi="Garamond"/>
          <w:lang w:val="en-US"/>
        </w:rPr>
        <w:t>‘</w:t>
      </w:r>
      <w:r w:rsidRPr="00ED5C2E">
        <w:rPr>
          <w:rFonts w:ascii="Garamond" w:hAnsi="Garamond"/>
          <w:lang w:val="en-US"/>
        </w:rPr>
        <w:t>dead zones</w:t>
      </w:r>
      <w:r w:rsidR="006D2ABE">
        <w:rPr>
          <w:rFonts w:ascii="Garamond" w:hAnsi="Garamond"/>
          <w:lang w:val="en-US"/>
        </w:rPr>
        <w:t>’</w:t>
      </w:r>
      <w:r w:rsidRPr="00ED5C2E">
        <w:rPr>
          <w:rFonts w:ascii="Garamond" w:hAnsi="Garamond"/>
          <w:lang w:val="en-US"/>
        </w:rPr>
        <w:t xml:space="preserve"> of biological activity extend furthest through the connected liquid phase under drier conditions. This is a consequence of higher concentrations </w:t>
      </w:r>
      <w:r w:rsidRPr="00ED5C2E">
        <w:rPr>
          <w:rFonts w:ascii="Garamond" w:hAnsi="Garamond"/>
          <w:lang w:val="en-US"/>
        </w:rPr>
        <w:lastRenderedPageBreak/>
        <w:t>of both nitrate and ammonium in the connected liquid phase caused by the equivalent mass quantities of N being released from the fertilizer pellet into lower volumes of water. Consequently, the simulations with greater soil moistures</w:t>
      </w:r>
      <w:r w:rsidR="00AA2633">
        <w:rPr>
          <w:rFonts w:ascii="Garamond" w:hAnsi="Garamond"/>
          <w:lang w:val="en-US"/>
        </w:rPr>
        <w:t>, though exhibiting clear inhibition zones (25% relative microbial activity),</w:t>
      </w:r>
      <w:r w:rsidRPr="00ED5C2E">
        <w:rPr>
          <w:rFonts w:ascii="Garamond" w:hAnsi="Garamond"/>
          <w:lang w:val="en-US"/>
        </w:rPr>
        <w:t xml:space="preserve"> never reached critical concentrations that would reduce the relative microbial activity to be less than 10%. This would suggest that fertilization applications should be initiated under moist conditions to maintain optimal soil biological functioning</w:t>
      </w:r>
      <w:r w:rsidR="002B5761" w:rsidRPr="002B5761">
        <w:rPr>
          <w:rFonts w:ascii="Garamond" w:hAnsi="Garamond"/>
          <w:lang w:val="en-US"/>
        </w:rPr>
        <w:t xml:space="preserve"> </w:t>
      </w:r>
      <w:r w:rsidR="002B5761" w:rsidRPr="00ED5C2E">
        <w:rPr>
          <w:rFonts w:ascii="Garamond" w:hAnsi="Garamond"/>
          <w:lang w:val="en-US"/>
        </w:rPr>
        <w:t>However, caution must also be taken to ensure that N is not leached into groundwater or denitrified to N</w:t>
      </w:r>
      <w:r w:rsidR="002B5761" w:rsidRPr="00ED5C2E">
        <w:rPr>
          <w:rFonts w:ascii="Garamond" w:hAnsi="Garamond"/>
          <w:vertAlign w:val="subscript"/>
          <w:lang w:val="en-US"/>
        </w:rPr>
        <w:t>2</w:t>
      </w:r>
      <w:r w:rsidR="002B5761" w:rsidRPr="00ED5C2E">
        <w:rPr>
          <w:rFonts w:ascii="Garamond" w:hAnsi="Garamond"/>
          <w:lang w:val="en-US"/>
        </w:rPr>
        <w:t xml:space="preserve">O under very wet conditions </w:t>
      </w:r>
      <w:r w:rsidR="002B5761" w:rsidRPr="00ED5C2E">
        <w:rPr>
          <w:rFonts w:ascii="Garamond" w:hAnsi="Garamond" w:cs="Times New Roman"/>
          <w:lang w:val="en-US"/>
        </w:rPr>
        <w:fldChar w:fldCharType="begin"/>
      </w:r>
      <w:r w:rsidR="002B5761">
        <w:rPr>
          <w:rFonts w:ascii="Garamond" w:hAnsi="Garamond" w:cs="Times New Roman"/>
          <w:lang w:val="en-US"/>
        </w:rPr>
        <w:instrText xml:space="preserve"> ADDIN EN.CITE &lt;EndNote&gt;&lt;Cite&gt;&lt;Author&gt;Van Grinsven&lt;/Author&gt;&lt;Year&gt;2013&lt;/Year&gt;&lt;RecNum&gt;1132&lt;/RecNum&gt;&lt;DisplayText&gt;(Van Grinsven et al., 2013)&lt;/DisplayText&gt;&lt;record&gt;&lt;rec-number&gt;1132&lt;/rec-number&gt;&lt;foreign-keys&gt;&lt;key app="EN" db-id="fprfxwsxneafavezeaavpapgzpss2w2vxpet" timestamp="</w:instrText>
      </w:r>
      <w:r w:rsidR="002B5761" w:rsidRPr="002B5761">
        <w:rPr>
          <w:rFonts w:ascii="Garamond" w:hAnsi="Garamond" w:cs="Times New Roman"/>
        </w:rPr>
        <w:instrText>1565087546"&gt;1132&lt;/key&gt;&lt;/foreign-keys&gt;&lt;ref-type name="Journal Article"&gt;17&lt;/ref-type&gt;&lt;contributors&gt;&lt;authors&gt;&lt;author&gt;Van Grinsven, H. J.&lt;/author&gt;&lt;author&gt;Holland, M.&lt;/author&gt;&lt;author&gt;Jacobsen, B. H.&lt;/author&gt;&lt;author&gt;Klimont, Z.&lt;/author&gt;&lt;author&gt;Sutton, M. A.&lt;/author&gt;&lt;author&gt;Jaap Willems, W.&lt;/author&gt;&lt;/authors&gt;&lt;/contributors&gt;&lt;auth-address&gt;PBL Netherlands Environmental Assessment Agency, The Hague, The Netherlands. hans.vangrinsven@pbl.nl&lt;/auth-address&gt;&lt;titles&gt;&lt;title&gt;Costs and benefits of nitrogen for Europe and implications for mitigation&lt;/title&gt;&lt;secondary-title&gt;Environmental Science &amp;amp; Technology &lt;/secondary-title&gt;&lt;/titles&gt;&lt;periodical&gt;&lt;full-title&gt;Environmental science &amp;amp; technology&lt;/full-title&gt;&lt;/periodical&gt;&lt;pages&gt;3571-9&lt;/pages&gt;&lt;volume&gt;47&lt;/volume&gt;&lt;number&gt;8&lt;/number&gt;&lt;edition&gt;2013/03/12&lt;/edition&gt;&lt;keywords&gt;&lt;keyword&gt;Air Pollution/*economics/*prevention &amp;amp; control&lt;/keyword&gt;&lt;keyword&gt;Cost-Benefit Analysis&lt;/keyword&gt;&lt;keyword&gt;Europe&lt;/keyword&gt;&lt;keyword&gt;European Union&lt;/keyword&gt;&lt;keyword&gt;Fertilizers/economics&lt;/keyword&gt;&lt;keyword&gt;Health Planning/economics&lt;/keyword&gt;&lt;keyword&gt;Humans&lt;/keyword&gt;&lt;keyword&gt;Nitrogen/*economics&lt;/keyword&gt;&lt;/keywords&gt;&lt;dates&gt;&lt;year&gt;2013&lt;/year&gt;&lt;pub-dates&gt;&lt;date&gt;Apr 16&lt;/date&gt;&lt;/pub-dates&gt;&lt;/dates&gt;&lt;isbn&gt;1520-5851 (Electronic)&amp;#xD;0013-936X (Linking)&lt;/isbn&gt;&lt;accession-num&gt;23473305&lt;/accession-num&gt;&lt;urls&gt;&lt;related-urls&gt;&lt;url&gt;https://www.ncbi.nlm.nih.gov/pubmed/23473305&lt;/url&gt;&lt;/related-urls&gt;&lt;/urls&gt;&lt;electronic-resource-num&gt;10.1021/es303804g&lt;/electronic-resource-num&gt;&lt;/record&gt;&lt;/Cite&gt;&lt;/EndNote&gt;</w:instrText>
      </w:r>
      <w:r w:rsidR="002B5761" w:rsidRPr="00ED5C2E">
        <w:rPr>
          <w:rFonts w:ascii="Garamond" w:hAnsi="Garamond" w:cs="Times New Roman"/>
          <w:lang w:val="en-US"/>
        </w:rPr>
        <w:fldChar w:fldCharType="separate"/>
      </w:r>
      <w:r w:rsidR="002B5761" w:rsidRPr="002B5761">
        <w:rPr>
          <w:rFonts w:ascii="Garamond" w:hAnsi="Garamond" w:cs="Times New Roman"/>
          <w:noProof/>
        </w:rPr>
        <w:t>(Van Grinsven et al., 2013)</w:t>
      </w:r>
      <w:r w:rsidR="002B5761" w:rsidRPr="00ED5C2E">
        <w:rPr>
          <w:rFonts w:ascii="Garamond" w:hAnsi="Garamond" w:cs="Times New Roman"/>
          <w:lang w:val="en-US"/>
        </w:rPr>
        <w:fldChar w:fldCharType="end"/>
      </w:r>
      <w:r w:rsidR="002B5761" w:rsidRPr="002B5761">
        <w:rPr>
          <w:rFonts w:ascii="Garamond" w:hAnsi="Garamond"/>
        </w:rPr>
        <w:t xml:space="preserve"> </w:t>
      </w:r>
      <w:r w:rsidR="002B5761" w:rsidRPr="00ED5C2E">
        <w:rPr>
          <w:rFonts w:ascii="Garamond" w:hAnsi="Garamond"/>
          <w:lang w:val="en-US"/>
        </w:rPr>
        <w:fldChar w:fldCharType="begin"/>
      </w:r>
      <w:r w:rsidR="002B5761" w:rsidRPr="002B5761">
        <w:rPr>
          <w:rFonts w:ascii="Garamond" w:hAnsi="Garamond"/>
        </w:rPr>
        <w:instrText xml:space="preserve"> ADDIN EN.CITE &lt;EndNote&gt;&lt;Cite&gt;&lt;Author&gt;Duncan&lt;/Author&gt;&lt;Year&gt;2018&lt;/Year&gt;&lt;RecNum&gt;1039&lt;/RecNum&gt;&lt;DisplayText&gt;(Duncan et al., 2018)&lt;/DisplayText&gt;&lt;record&gt;&lt;rec-number&gt;1039&lt;/rec-number&gt;&lt;foreign-keys&gt;&lt;key app="EN" db-id="fprfxwsxneafavezeaavpapgzpss2w2vxpet" timestamp="</w:instrText>
      </w:r>
      <w:r w:rsidR="002B5761" w:rsidRPr="00C843CB">
        <w:rPr>
          <w:rFonts w:ascii="Garamond" w:hAnsi="Garamond"/>
          <w:lang w:val="de-DE"/>
        </w:rPr>
        <w:instrText>1533724017"&gt;1039&lt;/key&gt;&lt;/foreign-keys&gt;&lt;ref-type name="Journal Article"&gt;17&lt;/ref-type&gt;&lt;contributors&gt;&lt;authors&gt;&lt;author&gt;Duncan, S. J.&lt;/author&gt;&lt;author&gt;Daly, K. R.&lt;/author&gt;&lt;author&gt;Sweeney, P.&lt;/author&gt;&lt;author&gt;Roose, T.&lt;/author&gt;&lt;/authors&gt;&lt;/contributors&gt;&lt;auth-address&gt;Univ Southampton, Fac Engn &amp;amp; Environm, Bioengn Dept, Southampton SO17 1BJ, Hants, England&amp;#xD;Syngenta, Dept Prod Safety, Jealotts Hill, Bracknell RG42 6EY, Berks, England&lt;/auth-address&gt;&lt;titles&gt;&lt;title&gt;Mathematical modelling of water and solute movement in ridged versus flat planting systems&lt;/title&gt;&lt;secondary-title&gt;European Journal of Soil Science&lt;/secondary-title&gt;&lt;alt-title&gt;Eur J Soil Sci&lt;/alt-title&gt;&lt;/titles&gt;&lt;periodical&gt;&lt;full-title&gt;European Journal of Soil Science&lt;/full-title&gt;&lt;/periodical&gt;&lt;pages&gt;967-979&lt;/pages&gt;&lt;volume&gt;69&lt;/volume&gt;&lt;number&gt;6&lt;/number&gt;&lt;keywords&gt;&lt;keyword&gt;hydraulic conductivity&lt;/keyword&gt;&lt;keyword&gt;use efficiency&lt;/keyword&gt;&lt;keyword&gt;potato yield&lt;/keyword&gt;&lt;keyword&gt;tilled soil&lt;/keyword&gt;&lt;keyword&gt;tillage&lt;/keyword&gt;&lt;keyword&gt;furrow&lt;/keyword&gt;&lt;keyword&gt;irrigation&lt;/keyword&gt;&lt;keyword&gt;transport&lt;/keyword&gt;&lt;keyword&gt;pressure&lt;/keyword&gt;&lt;keyword&gt;quality&lt;/keyword&gt;&lt;/keywords&gt;&lt;dates&gt;&lt;year&gt;2018&lt;/year&gt;&lt;pub-dates&gt;&lt;date&gt;Nov&lt;/date&gt;&lt;/pub-dates&gt;&lt;/dates&gt;&lt;isbn&gt;1351-0754&lt;/isbn&gt;&lt;accession-num&gt;WOS:000449864100001&lt;/accession-num&gt;&lt;urls&gt;&lt;related-urls&gt;&lt;url&gt;&amp;lt;Go to ISI&amp;gt;://WOS:000449864100001&lt;/url&gt;&lt;/related-urls&gt;&lt;/urls&gt;&lt;electronic-resource-num&gt;10.1111/ejss.12711&lt;/electronic-resource-num&gt;&lt;language&gt;English&lt;/language&gt;&lt;/record&gt;&lt;/Cite&gt;&lt;/EndNote&gt;</w:instrText>
      </w:r>
      <w:r w:rsidR="002B5761" w:rsidRPr="00ED5C2E">
        <w:rPr>
          <w:rFonts w:ascii="Garamond" w:hAnsi="Garamond"/>
          <w:lang w:val="en-US"/>
        </w:rPr>
        <w:fldChar w:fldCharType="separate"/>
      </w:r>
      <w:r w:rsidR="002B5761" w:rsidRPr="00C843CB">
        <w:rPr>
          <w:rFonts w:ascii="Garamond" w:hAnsi="Garamond"/>
          <w:noProof/>
          <w:lang w:val="de-DE"/>
        </w:rPr>
        <w:t>(Duncan et al., 2018)</w:t>
      </w:r>
      <w:r w:rsidR="002B5761" w:rsidRPr="00ED5C2E">
        <w:rPr>
          <w:rFonts w:ascii="Garamond" w:hAnsi="Garamond"/>
          <w:lang w:val="en-US"/>
        </w:rPr>
        <w:fldChar w:fldCharType="end"/>
      </w:r>
      <w:r w:rsidRPr="00ED5C2E">
        <w:rPr>
          <w:rFonts w:ascii="Garamond" w:hAnsi="Garamond"/>
          <w:lang w:val="en-US"/>
        </w:rPr>
        <w:t xml:space="preserve">. Furthermore, although our simulations suggest that microbial communities local to the fertilizer pellet </w:t>
      </w:r>
      <w:r w:rsidR="00F65544">
        <w:rPr>
          <w:rFonts w:ascii="Garamond" w:hAnsi="Garamond"/>
          <w:lang w:val="en-US"/>
        </w:rPr>
        <w:t xml:space="preserve">would </w:t>
      </w:r>
      <w:r w:rsidRPr="00ED5C2E">
        <w:rPr>
          <w:rFonts w:ascii="Garamond" w:hAnsi="Garamond"/>
          <w:lang w:val="en-US"/>
        </w:rPr>
        <w:t xml:space="preserve">become </w:t>
      </w:r>
      <w:r w:rsidR="007C5C9C">
        <w:rPr>
          <w:rFonts w:ascii="Garamond" w:hAnsi="Garamond"/>
          <w:lang w:val="en-US"/>
        </w:rPr>
        <w:t>severely inhibited, and may even be largely eradicated</w:t>
      </w:r>
      <w:r w:rsidR="00231AFC">
        <w:rPr>
          <w:rFonts w:ascii="Garamond" w:hAnsi="Garamond"/>
          <w:lang w:val="en-US"/>
        </w:rPr>
        <w:t xml:space="preserve"> on the basis of cytotoxicity</w:t>
      </w:r>
      <w:r w:rsidRPr="00ED5C2E">
        <w:rPr>
          <w:rFonts w:ascii="Garamond" w:hAnsi="Garamond"/>
          <w:lang w:val="en-US"/>
        </w:rPr>
        <w:t xml:space="preserve">, it is likely that microorganisms will re-colonize vacant regions once solute concentrations fall due to the high availability of labile </w:t>
      </w:r>
      <w:r w:rsidR="0088246A">
        <w:rPr>
          <w:rFonts w:ascii="Garamond" w:hAnsi="Garamond"/>
          <w:lang w:val="en-US"/>
        </w:rPr>
        <w:t xml:space="preserve">microbial </w:t>
      </w:r>
      <w:proofErr w:type="spellStart"/>
      <w:r w:rsidRPr="00ED5C2E">
        <w:rPr>
          <w:rFonts w:ascii="Garamond" w:hAnsi="Garamond"/>
          <w:lang w:val="en-US"/>
        </w:rPr>
        <w:t>necromass</w:t>
      </w:r>
      <w:proofErr w:type="spellEnd"/>
      <w:r w:rsidRPr="00ED5C2E">
        <w:rPr>
          <w:rFonts w:ascii="Garamond" w:hAnsi="Garamond"/>
          <w:lang w:val="en-US"/>
        </w:rPr>
        <w:t xml:space="preserve"> </w:t>
      </w:r>
      <w:r w:rsidRPr="00ED5C2E">
        <w:rPr>
          <w:rFonts w:ascii="Garamond" w:hAnsi="Garamond"/>
          <w:lang w:val="en-US"/>
        </w:rPr>
        <w:fldChar w:fldCharType="begin"/>
      </w:r>
      <w:r w:rsidR="00D0095D">
        <w:rPr>
          <w:rFonts w:ascii="Garamond" w:hAnsi="Garamond"/>
          <w:lang w:val="en-US"/>
        </w:rPr>
        <w:instrText xml:space="preserve"> ADDIN EN.CITE &lt;EndNote&gt;&lt;Cite&gt;&lt;Author&gt;Marschner&lt;/Author&gt;&lt;Year&gt;2004&lt;/Year&gt;&lt;RecNum&gt;1155&lt;/RecNum&gt;&lt;DisplayText&gt;(Marschner and Rumberger, 2004)&lt;/DisplayText&gt;&lt;record&gt;&lt;rec-number&gt;1155&lt;/rec-number&gt;&lt;foreign-keys&gt;&lt;key app="EN" db-id="fprfxwsxneafavezeaavpapgzpss2w2vxpet" timestamp="1574180050"&gt;1155&lt;/key&gt;&lt;/foreign-keys&gt;&lt;ref-type name="Journal Article"&gt;17&lt;/ref-type&gt;&lt;contributors&gt;&lt;authors&gt;&lt;author&gt;Marschner, P.&lt;/author&gt;&lt;author&gt;Rumberger, A.&lt;/author&gt;&lt;/authors&gt;&lt;/contributors&gt;&lt;auth-address&gt;Univ Hamburg, Inst Appl Bot, D-20355 Hamburg, Germany&lt;/auth-address&gt;&lt;titles&gt;&lt;title&gt;Rapid changes in the rhizosphere bacterial community structure during re-colonization of sterilized soil&lt;/title&gt;&lt;secondary-title&gt;Biology and Fertility of Soils&lt;/secondary-title&gt;&lt;alt-title&gt;Biol Fert Soils&lt;/alt-title&gt;&lt;/titles&gt;&lt;periodical&gt;&lt;full-title&gt;Biology and Fertility of Soils&lt;/full-title&gt;&lt;/periodical&gt;&lt;pages&gt;1-6&lt;/pages&gt;&lt;volume&gt;40&lt;/volume&gt;&lt;number&gt;1&lt;/number&gt;&lt;keywords&gt;&lt;keyword&gt;succession&lt;/keyword&gt;&lt;keyword&gt;bacterial community structure&lt;/keyword&gt;&lt;keyword&gt;denaturing gradient gel electrophoresis&lt;/keyword&gt;&lt;keyword&gt;diversity&lt;/keyword&gt;&lt;keyword&gt;rhizosphere&lt;/keyword&gt;&lt;keyword&gt;gradient gel-electrophoresis&lt;/keyword&gt;&lt;keyword&gt;16s ribosomal-rna&lt;/keyword&gt;&lt;keyword&gt;gamma-irradiation&lt;/keyword&gt;&lt;keyword&gt;succession&lt;/keyword&gt;&lt;keyword&gt;biodiversity&lt;/keyword&gt;&lt;keyword&gt;diversity&lt;/keyword&gt;&lt;keyword&gt;fumigation&lt;/keyword&gt;&lt;keyword&gt;decomposition&lt;/keyword&gt;&lt;keyword&gt;dynamics&lt;/keyword&gt;&lt;keyword&gt;growth&lt;/keyword&gt;&lt;/keywords&gt;&lt;dates&gt;&lt;year&gt;2004&lt;/year&gt;&lt;pub-dates&gt;&lt;date&gt;Jun&lt;/date&gt;&lt;/pub-dates&gt;&lt;/dates&gt;&lt;isbn&gt;0178-2762&lt;/isbn&gt;&lt;accession-num&gt;WOS:000221750600001&lt;/accession-num&gt;&lt;urls&gt;&lt;related-urls&gt;&lt;url&gt;&amp;lt;Go to ISI&amp;gt;://WOS:000221750600001&lt;/url&gt;&lt;/related-urls&gt;&lt;/urls&gt;&lt;electronic-resource-num&gt;10.1007/s00374-004-0736-4&lt;/electronic-resource-num&gt;&lt;language&gt;English&lt;/language&gt;&lt;/record&gt;&lt;/Cite&gt;&lt;/EndNote&gt;</w:instrText>
      </w:r>
      <w:r w:rsidRPr="00ED5C2E">
        <w:rPr>
          <w:rFonts w:ascii="Garamond" w:hAnsi="Garamond"/>
          <w:lang w:val="en-US"/>
        </w:rPr>
        <w:fldChar w:fldCharType="separate"/>
      </w:r>
      <w:r w:rsidR="0042117B">
        <w:rPr>
          <w:rFonts w:ascii="Garamond" w:hAnsi="Garamond"/>
          <w:noProof/>
          <w:lang w:val="en-US"/>
        </w:rPr>
        <w:t>(Marschner and Rumberger, 2004)</w:t>
      </w:r>
      <w:r w:rsidRPr="00ED5C2E">
        <w:rPr>
          <w:rFonts w:ascii="Garamond" w:hAnsi="Garamond"/>
          <w:lang w:val="en-US"/>
        </w:rPr>
        <w:fldChar w:fldCharType="end"/>
      </w:r>
      <w:r w:rsidRPr="00ED5C2E">
        <w:rPr>
          <w:rFonts w:ascii="Garamond" w:hAnsi="Garamond"/>
          <w:lang w:val="en-US"/>
        </w:rPr>
        <w:t xml:space="preserve">. Although microbial activity may recover quickly, soils are often rich in microbial diversity </w:t>
      </w:r>
      <w:r w:rsidRPr="00ED5C2E">
        <w:rPr>
          <w:rFonts w:ascii="Garamond" w:hAnsi="Garamond"/>
          <w:lang w:val="en-US"/>
        </w:rPr>
        <w:fldChar w:fldCharType="begin"/>
      </w:r>
      <w:r w:rsidR="00D0095D">
        <w:rPr>
          <w:rFonts w:ascii="Garamond" w:hAnsi="Garamond"/>
          <w:lang w:val="en-US"/>
        </w:rPr>
        <w:instrText xml:space="preserve"> ADDIN EN.CITE &lt;EndNote&gt;&lt;Cite&gt;&lt;Author&gt;Bickel&lt;/Author&gt;&lt;Year&gt;2019&lt;/Year&gt;&lt;RecNum&gt;1154&lt;/RecNum&gt;&lt;DisplayText&gt;(Bickel et al., 2019)&lt;/DisplayText&gt;&lt;record&gt;&lt;rec-number&gt;1154&lt;/rec-number&gt;&lt;foreign-keys&gt;&lt;key app="EN" db-id="fprfxwsxneafavezeaavpapgzpss2w2vxpet" timestamp="1574179871"&gt;1154&lt;/key&gt;&lt;/foreign-keys&gt;&lt;ref-type name="Journal Article"&gt;17&lt;/ref-type&gt;&lt;contributors&gt;&lt;authors&gt;&lt;author&gt;Bickel, S.&lt;/author&gt;&lt;author&gt;Chen, X.&lt;/author&gt;&lt;author&gt;Papritz, A.&lt;/author&gt;&lt;author&gt;Or, D.&lt;/author&gt;&lt;/authors&gt;&lt;/contributors&gt;&lt;auth-address&gt;Soil, Terrestrial and Environmental Physics (STEP), Institute of Biogeochemistry and Pollutant dynamics (IBP), Swiss Federal Institute of Technology (ETH), 8092, Zurich, Switzerland. samuel.bickel@usys.ethz.ch.&amp;#xD;Soil, Terrestrial and Environmental Physics (STEP), Institute of Biogeochemistry and Pollutant dynamics (IBP), Swiss Federal Institute of Technology (ETH), 8092, Zurich, Switzerland.&lt;/auth-address&gt;&lt;titles&gt;&lt;title&gt;A hierarchy of environmental covariates control the global biogeography of soil bacterial richness&lt;/title&gt;&lt;secondary-title&gt;Scientific Reports&lt;/secondary-title&gt;&lt;/titles&gt;&lt;periodical&gt;&lt;full-title&gt;Scientific reports&lt;/full-title&gt;&lt;/periodical&gt;&lt;pages&gt;12129&lt;/pages&gt;&lt;volume&gt;9&lt;/volume&gt;&lt;number&gt;1&lt;/number&gt;&lt;edition&gt;2019/08/23&lt;/edition&gt;&lt;dates&gt;&lt;year&gt;2019&lt;/year&gt;&lt;pub-dates&gt;&lt;date&gt;Aug 20&lt;/date&gt;&lt;/pub-dates&gt;&lt;/dates&gt;&lt;isbn&gt;2045-2322 (Electronic)&amp;#xD;2045-2322 (Linking)&lt;/isbn&gt;&lt;accession-num&gt;31431661&lt;/accession-num&gt;&lt;urls&gt;&lt;related-urls&gt;&lt;url&gt;https://www.ncbi.nlm.nih.gov/pubmed/31431661&lt;/url&gt;&lt;/related-urls&gt;&lt;/urls&gt;&lt;custom2&gt;PMC6702155&lt;/custom2&gt;&lt;electronic-resource-num&gt;10.1038/s41598-019-48571-w&lt;/electronic-resource-num&gt;&lt;/record&gt;&lt;/Cite&gt;&lt;/EndNote&gt;</w:instrText>
      </w:r>
      <w:r w:rsidRPr="00ED5C2E">
        <w:rPr>
          <w:rFonts w:ascii="Garamond" w:hAnsi="Garamond"/>
          <w:lang w:val="en-US"/>
        </w:rPr>
        <w:fldChar w:fldCharType="separate"/>
      </w:r>
      <w:r w:rsidR="0042117B">
        <w:rPr>
          <w:rFonts w:ascii="Garamond" w:hAnsi="Garamond"/>
          <w:noProof/>
          <w:lang w:val="en-US"/>
        </w:rPr>
        <w:t>(Bickel et al., 2019)</w:t>
      </w:r>
      <w:r w:rsidRPr="00ED5C2E">
        <w:rPr>
          <w:rFonts w:ascii="Garamond" w:hAnsi="Garamond"/>
          <w:lang w:val="en-US"/>
        </w:rPr>
        <w:fldChar w:fldCharType="end"/>
      </w:r>
      <w:r w:rsidRPr="00ED5C2E">
        <w:rPr>
          <w:rFonts w:ascii="Garamond" w:hAnsi="Garamond"/>
          <w:lang w:val="en-US"/>
        </w:rPr>
        <w:t xml:space="preserve">, thus there is no guarantee that the same/similar microbial community will re-occupy </w:t>
      </w:r>
      <w:r w:rsidR="0088246A">
        <w:rPr>
          <w:rFonts w:ascii="Garamond" w:hAnsi="Garamond"/>
          <w:lang w:val="en-US"/>
        </w:rPr>
        <w:t xml:space="preserve">the </w:t>
      </w:r>
      <w:r w:rsidRPr="00ED5C2E">
        <w:rPr>
          <w:rFonts w:ascii="Garamond" w:hAnsi="Garamond"/>
          <w:lang w:val="en-US"/>
        </w:rPr>
        <w:t>region post perturbation</w:t>
      </w:r>
      <w:r w:rsidR="00153C66">
        <w:rPr>
          <w:rFonts w:ascii="Garamond" w:hAnsi="Garamond"/>
          <w:lang w:val="en-US"/>
        </w:rPr>
        <w:t xml:space="preserve"> </w:t>
      </w:r>
      <w:r w:rsidR="006D2ABE">
        <w:rPr>
          <w:rFonts w:ascii="Garamond" w:hAnsi="Garamond"/>
          <w:lang w:val="en-US"/>
        </w:rPr>
        <w:fldChar w:fldCharType="begin"/>
      </w:r>
      <w:r w:rsidR="00D0095D">
        <w:rPr>
          <w:rFonts w:ascii="Garamond" w:hAnsi="Garamond"/>
          <w:lang w:val="en-US"/>
        </w:rPr>
        <w:instrText xml:space="preserve"> ADDIN EN.CITE &lt;EndNote&gt;&lt;Cite&gt;&lt;Author&gt;Gonze&lt;/Author&gt;&lt;Year&gt;2017&lt;/Year&gt;&lt;RecNum&gt;1163&lt;/RecNum&gt;&lt;DisplayText&gt;(Gonze et al., 2017)&lt;/DisplayText&gt;&lt;record&gt;&lt;rec-number&gt;1163&lt;/rec-number&gt;&lt;foreign-keys&gt;&lt;key app="EN" db-id="fprfxwsxneafavezeaavpapgzpss2w2vxpet" timestamp="1575472371"&gt;1163&lt;/key&gt;&lt;/foreign-keys&gt;&lt;ref-type name="Journal Article"&gt;17&lt;/ref-type&gt;&lt;contributors&gt;&lt;authors&gt;&lt;author&gt;Gonze, D.&lt;/author&gt;&lt;author&gt;Lahti, L.&lt;/author&gt;&lt;author&gt;Raes, J.&lt;/author&gt;&lt;author&gt;Faust, K.&lt;/author&gt;&lt;/authors&gt;&lt;/contributors&gt;&lt;auth-address&gt;Department of Chemistry, Unite de Chronobiologie Theorique, Faculte des Sciences CP 231, Universite Libre de Bruxelles, Bvd du Triomphe, 1050 Bruxelles, Belgium.&amp;#xD;Department of Microbiology and Immunology, Rega Institute, KU Leuven, Campus Gasthuisberg, Leuven, Belgium.&amp;#xD;VIB Center for Microbiology, Campus Gasthuisberg, Leuven, Belgium.&amp;#xD;Department of Mathematics and Statistics, 20014 University of Turku, Finland.&lt;/auth-address&gt;&lt;titles&gt;&lt;title&gt;Multi-stability and the origin of microbial community types&lt;/title&gt;&lt;secondary-title&gt;ISME J&lt;/secondary-title&gt;&lt;/titles&gt;&lt;pages&gt;2159-2166&lt;/pages&gt;&lt;volume&gt;11&lt;/volume&gt;&lt;number&gt;10&lt;/number&gt;&lt;edition&gt;2017/05/06&lt;/edition&gt;&lt;keywords&gt;&lt;keyword&gt;*Ecosystem&lt;/keyword&gt;&lt;keyword&gt;Microbiota&lt;/keyword&gt;&lt;keyword&gt;Models, Biological&lt;/keyword&gt;&lt;/keywords&gt;&lt;dates&gt;&lt;year&gt;2017&lt;/year&gt;&lt;pub-dates&gt;&lt;date&gt;Oct&lt;/date&gt;&lt;/pub-dates&gt;&lt;/dates&gt;&lt;isbn&gt;1751-7370 (Electronic)&amp;#xD;1751-7362 (Linking)&lt;/isbn&gt;&lt;accession-num&gt;28475180&lt;/accession-num&gt;&lt;urls&gt;&lt;related-urls&gt;&lt;url&gt;https://www.ncbi.nlm.nih.gov/pubmed/28475180&lt;/url&gt;&lt;/related-urls&gt;&lt;/urls&gt;&lt;custom2&gt;PMC5607358&lt;/custom2&gt;&lt;electronic-resource-num&gt;10.1038/ismej.2017.60&lt;/electronic-resource-num&gt;&lt;/record&gt;&lt;/Cite&gt;&lt;/EndNote&gt;</w:instrText>
      </w:r>
      <w:r w:rsidR="006D2ABE">
        <w:rPr>
          <w:rFonts w:ascii="Garamond" w:hAnsi="Garamond"/>
          <w:lang w:val="en-US"/>
        </w:rPr>
        <w:fldChar w:fldCharType="separate"/>
      </w:r>
      <w:r w:rsidR="0042117B">
        <w:rPr>
          <w:rFonts w:ascii="Garamond" w:hAnsi="Garamond"/>
          <w:noProof/>
          <w:lang w:val="en-US"/>
        </w:rPr>
        <w:t>(Gonze et al., 2017)</w:t>
      </w:r>
      <w:r w:rsidR="006D2ABE">
        <w:rPr>
          <w:rFonts w:ascii="Garamond" w:hAnsi="Garamond"/>
          <w:lang w:val="en-US"/>
        </w:rPr>
        <w:fldChar w:fldCharType="end"/>
      </w:r>
      <w:r w:rsidRPr="00ED5C2E">
        <w:rPr>
          <w:rFonts w:ascii="Garamond" w:hAnsi="Garamond"/>
          <w:lang w:val="en-US"/>
        </w:rPr>
        <w:t>.</w:t>
      </w:r>
      <w:r w:rsidR="00F65544">
        <w:rPr>
          <w:rFonts w:ascii="Garamond" w:hAnsi="Garamond"/>
          <w:lang w:val="en-US"/>
        </w:rPr>
        <w:t xml:space="preserve"> </w:t>
      </w:r>
      <w:r w:rsidR="00A83305" w:rsidRPr="00A83305">
        <w:rPr>
          <w:rFonts w:ascii="Garamond" w:hAnsi="Garamond"/>
          <w:lang w:val="en-US"/>
        </w:rPr>
        <w:t xml:space="preserve">Cytotoxic effects of high ammonium concentrations have been monitored and quantified in past field trials (Enrique et al., 2008). </w:t>
      </w:r>
      <w:r w:rsidR="00F65544">
        <w:rPr>
          <w:rFonts w:ascii="Garamond" w:hAnsi="Garamond"/>
          <w:lang w:val="en-US"/>
        </w:rPr>
        <w:t>However, further experimental work is required to understand the longer term effects of the predicted high local fertilizer concentration on soil microbial communities.</w:t>
      </w:r>
      <w:r w:rsidRPr="00ED5C2E">
        <w:rPr>
          <w:rFonts w:ascii="Garamond" w:hAnsi="Garamond"/>
          <w:lang w:val="en-US"/>
        </w:rPr>
        <w:t xml:space="preserve"> </w:t>
      </w:r>
      <w:r w:rsidR="00C45A20">
        <w:rPr>
          <w:rFonts w:ascii="Garamond" w:hAnsi="Garamond"/>
          <w:lang w:val="en-US"/>
        </w:rPr>
        <w:t xml:space="preserve">Ultimately, </w:t>
      </w:r>
      <w:r w:rsidR="00C45A20">
        <w:rPr>
          <w:rFonts w:ascii="Garamond" w:hAnsi="Garamond"/>
        </w:rPr>
        <w:t>t</w:t>
      </w:r>
      <w:r w:rsidR="00C418B5">
        <w:rPr>
          <w:rFonts w:ascii="Garamond" w:hAnsi="Garamond"/>
        </w:rPr>
        <w:t xml:space="preserve">his approach could </w:t>
      </w:r>
      <w:r w:rsidR="00C45A20">
        <w:rPr>
          <w:rFonts w:ascii="Garamond" w:hAnsi="Garamond"/>
        </w:rPr>
        <w:t xml:space="preserve">help to understand the delicate interplay between fertilization and microbial activity, thus </w:t>
      </w:r>
      <w:r w:rsidR="00C418B5">
        <w:rPr>
          <w:rFonts w:ascii="Garamond" w:hAnsi="Garamond"/>
        </w:rPr>
        <w:t>guid</w:t>
      </w:r>
      <w:r w:rsidR="00C45A20">
        <w:rPr>
          <w:rFonts w:ascii="Garamond" w:hAnsi="Garamond"/>
        </w:rPr>
        <w:t>ing</w:t>
      </w:r>
      <w:r w:rsidR="00C418B5">
        <w:rPr>
          <w:rFonts w:ascii="Garamond" w:hAnsi="Garamond"/>
        </w:rPr>
        <w:t xml:space="preserve"> further research to </w:t>
      </w:r>
      <w:r w:rsidR="00C45A20">
        <w:rPr>
          <w:rFonts w:ascii="Garamond" w:hAnsi="Garamond"/>
        </w:rPr>
        <w:t xml:space="preserve">better </w:t>
      </w:r>
      <w:r w:rsidR="00C418B5">
        <w:rPr>
          <w:rFonts w:ascii="Garamond" w:hAnsi="Garamond"/>
        </w:rPr>
        <w:t>understand the juxtaposition between nitrogen use efficiency, soil biodiversity, microbial nitrogen use, and</w:t>
      </w:r>
      <w:r w:rsidR="00C45A20">
        <w:rPr>
          <w:rFonts w:ascii="Garamond" w:hAnsi="Garamond"/>
        </w:rPr>
        <w:t xml:space="preserve"> even</w:t>
      </w:r>
      <w:r w:rsidR="00C418B5">
        <w:rPr>
          <w:rFonts w:ascii="Garamond" w:hAnsi="Garamond"/>
        </w:rPr>
        <w:t xml:space="preserve"> carbon sequestration </w:t>
      </w:r>
      <w:r w:rsidR="00C418B5" w:rsidRPr="007173C8">
        <w:rPr>
          <w:rFonts w:ascii="Garamond" w:hAnsi="Garamond"/>
        </w:rPr>
        <w:fldChar w:fldCharType="begin"/>
      </w:r>
      <w:r w:rsidR="0042117B">
        <w:rPr>
          <w:rFonts w:ascii="Garamond" w:hAnsi="Garamond"/>
        </w:rPr>
        <w:instrText xml:space="preserve"> ADDIN EN.CITE &lt;EndNote&gt;&lt;Cite&gt;&lt;Author&gt;Erisman&lt;/Author&gt;&lt;Year&gt;2008&lt;/Year&gt;&lt;RecNum&gt;37&lt;/RecNum&gt;&lt;DisplayText&gt;(Erisman et al., 2008)&lt;/DisplayText&gt;&lt;record&gt;&lt;rec-number&gt;37&lt;/rec-number&gt;&lt;foreign-keys&gt;&lt;key app="EN" db-id="x9spsvxanfarwsew5ezvt5r45vd2rtpa20ef" timestamp="1539077395"&gt;37&lt;/key&gt;&lt;/foreign-keys&gt;&lt;ref-type name="Journal Article"&gt;17&lt;/ref-type&gt;&lt;contributors&gt;&lt;authors&gt;&lt;author&gt;Erisman, Jan Willem&lt;/author&gt;&lt;author&gt;Sutton, Mark A&lt;/author&gt;&lt;author&gt;Galloway, James&lt;/author&gt;&lt;author&gt;Klimont, Zbigniew&lt;/author&gt;&lt;author&gt;Winiwarter, Wilfried&lt;/author&gt;&lt;/authors&gt;&lt;/contributors&gt;&lt;titles&gt;&lt;title&gt;How a century of ammonia synthesis changed the world&lt;/title&gt;&lt;secondary-title&gt;Nature Geoscience&lt;/secondary-title&gt;&lt;/titles&gt;&lt;periodical&gt;&lt;full-title&gt;Nature Geoscience&lt;/full-title&gt;&lt;/periodical&gt;&lt;pages&gt;636&lt;/pages&gt;&lt;volume&gt;1&lt;/volume&gt;&lt;number&gt;10&lt;/number&gt;&lt;dates&gt;&lt;year&gt;2008&lt;/year&gt;&lt;/dates&gt;&lt;isbn&gt;1752-0908&lt;/isbn&gt;&lt;urls&gt;&lt;/urls&gt;&lt;/record&gt;&lt;/Cite&gt;&lt;/EndNote&gt;</w:instrText>
      </w:r>
      <w:r w:rsidR="00C418B5" w:rsidRPr="007173C8">
        <w:rPr>
          <w:rFonts w:ascii="Garamond" w:hAnsi="Garamond"/>
        </w:rPr>
        <w:fldChar w:fldCharType="separate"/>
      </w:r>
      <w:r w:rsidR="0042117B">
        <w:rPr>
          <w:rFonts w:ascii="Garamond" w:hAnsi="Garamond"/>
          <w:noProof/>
        </w:rPr>
        <w:t>(Erisman et al., 2008)</w:t>
      </w:r>
      <w:r w:rsidR="00C418B5" w:rsidRPr="007173C8">
        <w:rPr>
          <w:rFonts w:ascii="Garamond" w:hAnsi="Garamond"/>
        </w:rPr>
        <w:fldChar w:fldCharType="end"/>
      </w:r>
      <w:r w:rsidR="00C418B5">
        <w:rPr>
          <w:rFonts w:ascii="Garamond" w:hAnsi="Garamond"/>
        </w:rPr>
        <w:t>.</w:t>
      </w:r>
    </w:p>
    <w:p w14:paraId="772CEF3C" w14:textId="3444A394" w:rsidR="00193FE7" w:rsidRDefault="0055792B" w:rsidP="00BA4B91">
      <w:pPr>
        <w:spacing w:line="480" w:lineRule="auto"/>
        <w:jc w:val="both"/>
        <w:rPr>
          <w:rFonts w:ascii="Garamond" w:hAnsi="Garamond"/>
          <w:lang w:val="en-US"/>
        </w:rPr>
      </w:pPr>
      <w:r>
        <w:rPr>
          <w:rFonts w:ascii="Garamond" w:hAnsi="Garamond"/>
          <w:lang w:val="en-US"/>
        </w:rPr>
        <w:t>This study developed an image based modeling platform for inferring microbial impedance zones around a fertilizer pellet</w:t>
      </w:r>
      <w:r w:rsidR="00E11C7F">
        <w:rPr>
          <w:rFonts w:ascii="Garamond" w:hAnsi="Garamond"/>
          <w:lang w:val="en-US"/>
        </w:rPr>
        <w:t xml:space="preserve"> at the pore scale</w:t>
      </w:r>
      <w:r>
        <w:rPr>
          <w:rFonts w:ascii="Garamond" w:hAnsi="Garamond"/>
          <w:lang w:val="en-US"/>
        </w:rPr>
        <w:t xml:space="preserve">. </w:t>
      </w:r>
      <w:r w:rsidR="00BA4B91" w:rsidRPr="00ED5C2E">
        <w:rPr>
          <w:rFonts w:ascii="Garamond" w:hAnsi="Garamond"/>
          <w:lang w:val="en-US"/>
        </w:rPr>
        <w:t xml:space="preserve">The scope of the current framework of this study was model development and preliminary inferences. </w:t>
      </w:r>
      <w:r w:rsidR="00DB5D71" w:rsidRPr="00DB5D71">
        <w:rPr>
          <w:rFonts w:ascii="Garamond" w:hAnsi="Garamond"/>
          <w:lang w:val="en-US"/>
        </w:rPr>
        <w:t>‘Dead zone’ affected regions may hinder certain auxiliary microbial functions such as cycling soil organic matter, contributing to soil structure (</w:t>
      </w:r>
      <w:proofErr w:type="spellStart"/>
      <w:r w:rsidR="00DB5D71" w:rsidRPr="00DB5D71">
        <w:rPr>
          <w:rFonts w:ascii="Garamond" w:hAnsi="Garamond"/>
          <w:lang w:val="en-US"/>
        </w:rPr>
        <w:t>Tecon</w:t>
      </w:r>
      <w:proofErr w:type="spellEnd"/>
      <w:r w:rsidR="00DB5D71" w:rsidRPr="00DB5D71">
        <w:rPr>
          <w:rFonts w:ascii="Garamond" w:hAnsi="Garamond"/>
          <w:lang w:val="en-US"/>
        </w:rPr>
        <w:t xml:space="preserve"> and Or, 2017), and potentially influencing soil mechanical properties directly (</w:t>
      </w:r>
      <w:proofErr w:type="spellStart"/>
      <w:r w:rsidR="00DB5D71" w:rsidRPr="00DB5D71">
        <w:rPr>
          <w:rFonts w:ascii="Garamond" w:hAnsi="Garamond"/>
          <w:lang w:val="en-US"/>
        </w:rPr>
        <w:t>Jalili</w:t>
      </w:r>
      <w:proofErr w:type="spellEnd"/>
      <w:r w:rsidR="00DB5D71" w:rsidRPr="00DB5D71">
        <w:rPr>
          <w:rFonts w:ascii="Garamond" w:hAnsi="Garamond"/>
          <w:lang w:val="en-US"/>
        </w:rPr>
        <w:t xml:space="preserve"> et al., 2018). However, the feedback between microbial ‘dead zones’ and microbial mediated reactions remain to be fully quantified and must be further explored.</w:t>
      </w:r>
      <w:r w:rsidR="00BA4B91" w:rsidRPr="00ED5C2E">
        <w:rPr>
          <w:rFonts w:ascii="Garamond" w:hAnsi="Garamond"/>
          <w:lang w:val="en-US"/>
        </w:rPr>
        <w:t xml:space="preserve"> Coupling the interactions between microbial mediated reactions, life, and death rates may elucidate links </w:t>
      </w:r>
      <w:r w:rsidR="00BA4B91" w:rsidRPr="00ED5C2E">
        <w:rPr>
          <w:rFonts w:ascii="Garamond" w:hAnsi="Garamond"/>
          <w:lang w:val="en-US"/>
        </w:rPr>
        <w:lastRenderedPageBreak/>
        <w:t xml:space="preserve">between </w:t>
      </w:r>
      <w:proofErr w:type="spellStart"/>
      <w:r w:rsidR="00BA4B91" w:rsidRPr="00ED5C2E">
        <w:rPr>
          <w:rFonts w:ascii="Garamond" w:hAnsi="Garamond"/>
          <w:lang w:val="en-US"/>
        </w:rPr>
        <w:t>Michaelis-Menten</w:t>
      </w:r>
      <w:proofErr w:type="spellEnd"/>
      <w:r w:rsidR="00BA4B91" w:rsidRPr="00ED5C2E">
        <w:rPr>
          <w:rFonts w:ascii="Garamond" w:hAnsi="Garamond"/>
          <w:lang w:val="en-US"/>
        </w:rPr>
        <w:t xml:space="preserve"> reactions and commonly used Monod bacterial growth kinetics </w:t>
      </w:r>
      <w:r w:rsidR="00BA4B91"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&lt;EndNote&gt;&lt;Cite&gt;&lt;Author&gt;Kim&lt;/Author&gt;&lt;Year&gt;2017&lt;/Year&gt;&lt;RecNum&gt;1137&lt;/RecNum&gt;&lt;DisplayText&gt;(Kim and Or, 2017)&lt;/DisplayText&gt;&lt;record&gt;&lt;rec-number&gt;1137&lt;/rec-number&gt;&lt;foreign-keys&gt;&lt;key app="EN" db-id="fprfxwsxneafavezeaavpapgzpss2w2vxpet" timestamp="1565189696"&gt;1137&lt;/key&gt;&lt;/foreign-keys&gt;&lt;ref-type name="Journal Article"&gt;17&lt;/ref-type&gt;&lt;contributors&gt;&lt;authors&gt;&lt;author&gt;Kim, M.&lt;/author&gt;&lt;author&gt;Or, D.&lt;/author&gt;&lt;/authors&gt;&lt;/contributors&gt;&lt;auth-address&gt;ETH, Dept Environm Syst Sci USYS, CH-8092 Zurich, Switzerland&lt;/auth-address&gt;&lt;titles&gt;&lt;title&gt;Hydration status and diurnal trophic interactions shape microbial community function in desert biocrusts&lt;/title&gt;&lt;secondary-title&gt;Biogeosciences&lt;/secondary-title&gt;&lt;alt-title&gt;Biogeosciences&lt;/alt-title&gt;&lt;/titles&gt;&lt;periodical&gt;&lt;full-title&gt;Biogeosciences&lt;/full-title&gt;&lt;/periodical&gt;&lt;alt-periodical&gt;&lt;full-title&gt;Biogeosciences&lt;/full-title&gt;&lt;/alt-periodical&gt;&lt;pages&gt;5403-5424&lt;/pages&gt;&lt;volume&gt;14&lt;/volume&gt;&lt;number&gt;23&lt;/number&gt;&lt;keywords&gt;&lt;keyword&gt;biological soil crusts&lt;/keyword&gt;&lt;keyword&gt;sultanate-of-oman&lt;/keyword&gt;&lt;keyword&gt;cyanobacterial exopolysaccharides&lt;/keyword&gt;&lt;keyword&gt;phototrophic biofilms&lt;/keyword&gt;&lt;keyword&gt;exocellular polysaccharides&lt;/keyword&gt;&lt;keyword&gt;bacterial communities&lt;/keyword&gt;&lt;keyword&gt;continental-scale&lt;/keyword&gt;&lt;keyword&gt;nitrogen loss&lt;/keyword&gt;&lt;keyword&gt;negev-desert&lt;/keyword&gt;&lt;keyword&gt;arid lands&lt;/keyword&gt;&lt;/keywords&gt;&lt;dates&gt;&lt;year&gt;2017&lt;/year&gt;&lt;pub-dates&gt;&lt;date&gt;Dec 1&lt;/date&gt;&lt;/pub-dates&gt;&lt;/dates&gt;&lt;isbn&gt;1726-4170&lt;/isbn&gt;&lt;accession-num&gt;WOS:000416794700002&lt;/accession-num&gt;&lt;urls&gt;&lt;related-urls&gt;&lt;url&gt;&amp;lt;Go to ISI&amp;gt;://WOS:000416794700002&lt;/url&gt;&lt;/related-urls&gt;&lt;/urls&gt;&lt;electronic-resource-num&gt;10.5194/bg-14-5403-2017&lt;/electronic-resource-num&gt;&lt;language&gt;English&lt;/language&gt;&lt;/record&gt;&lt;/Cite&gt;&lt;/EndNote&gt;</w:instrText>
      </w:r>
      <w:r w:rsidR="00BA4B91" w:rsidRPr="00ED5C2E">
        <w:rPr>
          <w:rFonts w:ascii="Garamond" w:hAnsi="Garamond" w:cs="Times New Roman"/>
          <w:lang w:val="en-US"/>
        </w:rPr>
        <w:fldChar w:fldCharType="separate"/>
      </w:r>
      <w:r w:rsidR="0042117B">
        <w:rPr>
          <w:rFonts w:ascii="Garamond" w:hAnsi="Garamond" w:cs="Times New Roman"/>
          <w:noProof/>
          <w:lang w:val="en-US"/>
        </w:rPr>
        <w:t>(Kim and Or, 2017)</w:t>
      </w:r>
      <w:r w:rsidR="00BA4B91" w:rsidRPr="00ED5C2E">
        <w:rPr>
          <w:rFonts w:ascii="Garamond" w:hAnsi="Garamond" w:cs="Times New Roman"/>
          <w:lang w:val="en-US"/>
        </w:rPr>
        <w:fldChar w:fldCharType="end"/>
      </w:r>
      <w:r w:rsidR="00BA4B91" w:rsidRPr="00ED5C2E">
        <w:rPr>
          <w:rFonts w:ascii="Garamond" w:hAnsi="Garamond"/>
          <w:lang w:val="en-US"/>
        </w:rPr>
        <w:t>. Furthermore, future investigations could consider more explicit microbial models that couple their individual movement to pore-space N transformations on explicit geometries</w:t>
      </w:r>
      <w:r w:rsidR="00BA4B91" w:rsidRPr="00ED5C2E">
        <w:rPr>
          <w:rFonts w:ascii="Garamond" w:hAnsi="Garamond" w:cs="Times New Roman"/>
          <w:lang w:val="en-US"/>
        </w:rPr>
        <w:fldChar w:fldCharType="begin"/>
      </w:r>
      <w:r w:rsidR="00D0095D">
        <w:rPr>
          <w:rFonts w:ascii="Garamond" w:hAnsi="Garamond" w:cs="Times New Roman"/>
          <w:lang w:val="en-US"/>
        </w:rPr>
        <w:instrText xml:space="preserve"> ADDIN EN.CITE &lt;EndNote&gt;&lt;Cite&gt;&lt;Author&gt;Kim&lt;/Author&gt;&lt;Year&gt;2017&lt;/Year&gt;&lt;RecNum&gt;1137&lt;/RecNum&gt;&lt;DisplayText&gt;(Kim and Or, 2017)&lt;/DisplayText&gt;&lt;record&gt;&lt;rec-number&gt;1137&lt;/rec-number&gt;&lt;foreign-keys&gt;&lt;key app="EN" db-id="fprfxwsxneafavezeaavpapgzpss2w2vxpet" timestamp="1565189696"&gt;1137&lt;/key&gt;&lt;/foreign-keys&gt;&lt;ref-type name="Journal Article"&gt;17&lt;/ref-type&gt;&lt;contributors&gt;&lt;authors&gt;&lt;author&gt;Kim, M.&lt;/author&gt;&lt;author&gt;Or, D.&lt;/author&gt;&lt;/authors&gt;&lt;/contributors&gt;&lt;auth-address&gt;ETH, Dept Environm Syst Sci USYS, CH-8092 Zurich, Switzerland&lt;/auth-address&gt;&lt;titles&gt;&lt;title&gt;Hydration status and diurnal trophic interactions shape microbial community function in desert biocrusts&lt;/title&gt;&lt;secondary-title&gt;Biogeosciences&lt;/secondary-title&gt;&lt;alt-title&gt;Biogeosciences&lt;/alt-title&gt;&lt;/titles&gt;&lt;periodical&gt;&lt;full-title&gt;Biogeosciences&lt;/full-title&gt;&lt;/periodical&gt;&lt;alt-periodical&gt;&lt;full-title&gt;Biogeosciences&lt;/full-title&gt;&lt;/alt-periodical&gt;&lt;pages&gt;5403-5424&lt;/pages&gt;&lt;volume&gt;14&lt;/volume&gt;&lt;number&gt;23&lt;/number&gt;&lt;keywords&gt;&lt;keyword&gt;biological soil crusts&lt;/keyword&gt;&lt;keyword&gt;sultanate-of-oman&lt;/keyword&gt;&lt;keyword&gt;cyanobacterial exopolysaccharides&lt;/keyword&gt;&lt;keyword&gt;phototrophic biofilms&lt;/keyword&gt;&lt;keyword&gt;exocellular polysaccharides&lt;/keyword&gt;&lt;keyword&gt;bacterial communities&lt;/keyword&gt;&lt;keyword&gt;continental-scale&lt;/keyword&gt;&lt;keyword&gt;nitrogen loss&lt;/keyword&gt;&lt;keyword&gt;negev-desert&lt;/keyword&gt;&lt;keyword&gt;arid lands&lt;/keyword&gt;&lt;/keywords&gt;&lt;dates&gt;&lt;year&gt;2017&lt;/year&gt;&lt;pub-dates&gt;&lt;date&gt;Dec 1&lt;/date&gt;&lt;/pub-dates&gt;&lt;/dates&gt;&lt;isbn&gt;1726-4170&lt;/isbn&gt;&lt;accession-num&gt;WOS:000416794700002&lt;/accession-num&gt;&lt;urls&gt;&lt;related-urls&gt;&lt;url&gt;&amp;lt;Go to ISI&amp;gt;://WOS:000416794700002&lt;/url&gt;&lt;/related-urls&gt;&lt;/urls&gt;&lt;electronic-resource-num&gt;10.5194/bg-14-5403-2017&lt;/electronic-resource-num&gt;&lt;language&gt;English&lt;/language&gt;&lt;/record&gt;&lt;/Cite&gt;&lt;/EndNote&gt;</w:instrText>
      </w:r>
      <w:r w:rsidR="00BA4B91" w:rsidRPr="00ED5C2E">
        <w:rPr>
          <w:rFonts w:ascii="Garamond" w:hAnsi="Garamond" w:cs="Times New Roman"/>
          <w:lang w:val="en-US"/>
        </w:rPr>
        <w:fldChar w:fldCharType="separate"/>
      </w:r>
      <w:r w:rsidR="0042117B">
        <w:rPr>
          <w:rFonts w:ascii="Garamond" w:hAnsi="Garamond" w:cs="Times New Roman"/>
          <w:noProof/>
          <w:lang w:val="en-US"/>
        </w:rPr>
        <w:t>(Kim and Or, 2017)</w:t>
      </w:r>
      <w:r w:rsidR="00BA4B91" w:rsidRPr="00ED5C2E">
        <w:rPr>
          <w:rFonts w:ascii="Garamond" w:hAnsi="Garamond" w:cs="Times New Roman"/>
          <w:lang w:val="en-US"/>
        </w:rPr>
        <w:fldChar w:fldCharType="end"/>
      </w:r>
      <w:r w:rsidR="00BA4B91" w:rsidRPr="00ED5C2E">
        <w:rPr>
          <w:rFonts w:ascii="Garamond" w:hAnsi="Garamond"/>
          <w:lang w:val="en-US"/>
        </w:rPr>
        <w:t xml:space="preserve">. This would require particular attention to scaling </w:t>
      </w:r>
      <w:r w:rsidR="00BA4B91" w:rsidRPr="00ED5C2E">
        <w:rPr>
          <w:rFonts w:ascii="Garamond" w:hAnsi="Garamond"/>
          <w:lang w:val="en-US"/>
        </w:rPr>
        <w:fldChar w:fldCharType="begin"/>
      </w:r>
      <w:r w:rsidR="008849C3">
        <w:rPr>
          <w:rFonts w:ascii="Garamond" w:hAnsi="Garamond"/>
          <w:lang w:val="en-US"/>
        </w:rPr>
        <w:instrText xml:space="preserve"> ADDIN EN.CITE &lt;EndNote&gt;&lt;Cite&gt;&lt;Author&gt;Ebrahimi&lt;/Author&gt;&lt;Year&gt;2016&lt;/Year&gt;&lt;RecNum&gt;368&lt;/RecNum&gt;&lt;DisplayText&gt;(Ebrahimi and Or, 2016; Matzavinos and Ptashnyk, 2016)&lt;/DisplayText&gt;&lt;record&gt;&lt;rec-number&gt;368&lt;/rec-number&gt;&lt;foreign-keys&gt;&lt;key app="EN" db-id="wddptpswvxrss6evz01p5sxgwr2vrv5evpfs" timestamp="0"&gt;368&lt;/key&gt;&lt;/foreign-keys&gt;&lt;ref-type name="Journal Article"&gt;17&lt;/ref-type&gt;&lt;contributors&gt;&lt;authors&gt;&lt;author&gt;Ebrahimi, Ali&lt;/author&gt;&lt;author&gt;Or, Dani&lt;/author&gt;&lt;/authors&gt;&lt;/contributors&gt;&lt;titles&gt;&lt;title&gt;Microbial community dynamics in soil aggregates shape biogeochemical gas fluxes from soil profiles--upscaling an aggregate biophysical model&lt;/title&gt;&lt;secondary-title&gt;Global Change Biology&lt;/secondary-title&gt;&lt;/titles&gt;&lt;dates&gt;&lt;year&gt;2016&lt;/year&gt;&lt;/dates&gt;&lt;label&gt;ebrahimi2016microbial&lt;/label&gt;&lt;urls&gt;&lt;/urls&gt;&lt;custom1&gt;C:\Users\ruizs\Documents\Articles\Siul_2016\ebrahimi2016microbial.pdf&lt;/custom1&gt;&lt;/record&gt;&lt;/Cite&gt;&lt;Cite&gt;&lt;Author&gt;Matzavinos&lt;/Author&gt;&lt;Year&gt;2016&lt;/Year&gt;&lt;RecNum&gt;1153&lt;/RecNum&gt;&lt;record&gt;&lt;rec-number&gt;1153&lt;/rec-number&gt;&lt;foreign-keys&gt;&lt;key app="EN" db-id="fprfxwsxneafavezeaavpapgzpss2w2vxpet" timestamp="1574179085"&gt;1153&lt;/key&gt;&lt;/foreign-keys&gt;&lt;ref-type name="Journal Article"&gt;17&lt;/ref-type&gt;&lt;contributors&gt;&lt;authors&gt;&lt;author&gt;Matzavinos, Anastasios&lt;/author&gt;&lt;author&gt;Ptashnyk, Mariya&lt;/author&gt;&lt;/authors&gt;&lt;/contributors&gt;&lt;titles&gt;&lt;title&gt;Stochastic homogenization of the Keller–Segel chemotaxis system&lt;/title&gt;&lt;secondary-title&gt;Nonlinear Analysis&lt;/secondary-title&gt;&lt;/titles&gt;&lt;periodical&gt;&lt;full-title&gt;Nonlinear Analysis&lt;/full-title&gt;&lt;/periodical&gt;&lt;pages&gt;58-76&lt;/pages&gt;&lt;volume&gt;144&lt;/volume&gt;&lt;dates&gt;&lt;year&gt;2016&lt;/year&gt;&lt;/dates&gt;&lt;isbn&gt;0362-546X&lt;/isbn&gt;&lt;urls&gt;&lt;/urls&gt;&lt;/record&gt;&lt;/Cite&gt;&lt;/EndNote&gt;</w:instrText>
      </w:r>
      <w:r w:rsidR="00BA4B91" w:rsidRPr="00ED5C2E">
        <w:rPr>
          <w:rFonts w:ascii="Garamond" w:hAnsi="Garamond"/>
          <w:lang w:val="en-US"/>
        </w:rPr>
        <w:fldChar w:fldCharType="separate"/>
      </w:r>
      <w:r w:rsidR="0042117B">
        <w:rPr>
          <w:rFonts w:ascii="Garamond" w:hAnsi="Garamond"/>
          <w:noProof/>
          <w:lang w:val="en-US"/>
        </w:rPr>
        <w:t>(Ebrahimi and Or, 2016; Matzavinos and Ptashnyk, 2016)</w:t>
      </w:r>
      <w:r w:rsidR="00BA4B91" w:rsidRPr="00ED5C2E">
        <w:rPr>
          <w:rFonts w:ascii="Garamond" w:hAnsi="Garamond"/>
          <w:lang w:val="en-US"/>
        </w:rPr>
        <w:fldChar w:fldCharType="end"/>
      </w:r>
      <w:r w:rsidR="00231AFC">
        <w:rPr>
          <w:rFonts w:ascii="Garamond" w:hAnsi="Garamond"/>
          <w:lang w:val="en-US"/>
        </w:rPr>
        <w:t>.</w:t>
      </w:r>
      <w:r w:rsidR="00BA4B91" w:rsidRPr="00ED5C2E">
        <w:rPr>
          <w:rFonts w:ascii="Garamond" w:hAnsi="Garamond"/>
          <w:lang w:val="en-US"/>
        </w:rPr>
        <w:t xml:space="preserve"> </w:t>
      </w:r>
      <w:r w:rsidR="00F01A53">
        <w:rPr>
          <w:rFonts w:ascii="Garamond" w:hAnsi="Garamond"/>
          <w:lang w:val="en-US"/>
        </w:rPr>
        <w:t>E</w:t>
      </w:r>
      <w:r w:rsidR="00231AFC">
        <w:rPr>
          <w:rFonts w:ascii="Garamond" w:hAnsi="Garamond"/>
          <w:lang w:val="en-US"/>
        </w:rPr>
        <w:t xml:space="preserve">xperimental </w:t>
      </w:r>
      <w:r w:rsidR="00F01A53">
        <w:rPr>
          <w:rFonts w:ascii="Garamond" w:hAnsi="Garamond"/>
          <w:lang w:val="en-US"/>
        </w:rPr>
        <w:t xml:space="preserve">validation </w:t>
      </w:r>
      <w:r w:rsidR="00231AFC">
        <w:rPr>
          <w:rFonts w:ascii="Garamond" w:hAnsi="Garamond"/>
          <w:lang w:val="en-US"/>
        </w:rPr>
        <w:t xml:space="preserve">tests could be developed </w:t>
      </w:r>
      <w:r w:rsidR="00F01A53">
        <w:rPr>
          <w:rFonts w:ascii="Garamond" w:hAnsi="Garamond"/>
          <w:lang w:val="en-US"/>
        </w:rPr>
        <w:t>using</w:t>
      </w:r>
      <w:r w:rsidR="00231AFC">
        <w:rPr>
          <w:rFonts w:ascii="Garamond" w:hAnsi="Garamond"/>
          <w:lang w:val="en-US"/>
        </w:rPr>
        <w:t xml:space="preserve"> </w:t>
      </w:r>
      <w:r w:rsidR="00F01A53">
        <w:rPr>
          <w:rFonts w:ascii="Garamond" w:hAnsi="Garamond"/>
          <w:lang w:val="en-US"/>
        </w:rPr>
        <w:t>micro fluidic devices that</w:t>
      </w:r>
      <w:r w:rsidR="00231AFC">
        <w:rPr>
          <w:rFonts w:ascii="Garamond" w:hAnsi="Garamond"/>
          <w:lang w:val="en-US"/>
        </w:rPr>
        <w:t xml:space="preserve"> emulat</w:t>
      </w:r>
      <w:r w:rsidR="00F01A53">
        <w:rPr>
          <w:rFonts w:ascii="Garamond" w:hAnsi="Garamond"/>
          <w:lang w:val="en-US"/>
        </w:rPr>
        <w:t>e</w:t>
      </w:r>
      <w:r w:rsidR="00231AFC">
        <w:rPr>
          <w:rFonts w:ascii="Garamond" w:hAnsi="Garamond"/>
          <w:lang w:val="en-US"/>
        </w:rPr>
        <w:t xml:space="preserve"> soil</w:t>
      </w:r>
      <w:r w:rsidR="00F01A53">
        <w:rPr>
          <w:rFonts w:ascii="Garamond" w:hAnsi="Garamond"/>
          <w:lang w:val="en-US"/>
        </w:rPr>
        <w:t xml:space="preserve"> pore space, which would allow for microbial visualization along with nutrient application control </w:t>
      </w:r>
      <w:r w:rsidR="00F01A53">
        <w:rPr>
          <w:rFonts w:ascii="Garamond" w:hAnsi="Garamond"/>
          <w:lang w:val="en-US"/>
        </w:rPr>
        <w:fldChar w:fldCharType="begin"/>
      </w:r>
      <w:r w:rsidR="00D0095D">
        <w:rPr>
          <w:rFonts w:ascii="Garamond" w:hAnsi="Garamond"/>
          <w:lang w:val="en-US"/>
        </w:rPr>
        <w:instrText xml:space="preserve"> ADDIN EN.CITE &lt;EndNote&gt;&lt;Cite&gt;&lt;Author&gt;Borer&lt;/Author&gt;&lt;Year&gt;2018&lt;/Year&gt;&lt;RecNum&gt;1164&lt;/RecNum&gt;&lt;DisplayText&gt;(Borer et al., 2018)&lt;/DisplayText&gt;&lt;record&gt;&lt;rec-number&gt;1164&lt;/rec-number&gt;&lt;foreign-keys&gt;&lt;key app="EN" db-id="fprfxwsxneafavezeaavpapgzpss2w2vxpet" timestamp="1575474521"&gt;1164&lt;/key&gt;&lt;/foreign-keys&gt;&lt;ref-type name="Journal Article"&gt;17&lt;/ref-type&gt;&lt;contributors&gt;&lt;authors&gt;&lt;author&gt;Borer, B.&lt;/author&gt;&lt;author&gt;Tecon, R.&lt;/author&gt;&lt;author&gt;Or, D.&lt;/author&gt;&lt;/authors&gt;&lt;/contributors&gt;&lt;auth-address&gt;Department of Environmental Systems Science, ETH Zurich, Universitatstrasse 16, 8092, Zurich, Switzerland. benedict.borer@usys.ethz.ch.&amp;#xD;Department of Environmental Systems Science, ETH Zurich, Universitatstrasse 16, 8092, Zurich, Switzerland.&lt;/auth-address&gt;&lt;titles&gt;&lt;title&gt;Spatial organization of bacterial populations in response to oxygen and carbon counter-gradients in pore networks&lt;/title&gt;&lt;secondary-title&gt;Nature Communications&lt;/secondary-title&gt;&lt;/titles&gt;&lt;periodical&gt;&lt;full-title&gt;Nature communications&lt;/full-title&gt;&lt;/periodical&gt;&lt;pages&gt;769&lt;/pages&gt;&lt;volume&gt;9&lt;/volume&gt;&lt;number&gt;1&lt;/number&gt;&lt;edition&gt;2018/02/24&lt;/edition&gt;&lt;keywords&gt;&lt;keyword&gt;Carbon/analysis/*metabolism&lt;/keyword&gt;&lt;keyword&gt;Oxygen/analysis/*metabolism&lt;/keyword&gt;&lt;keyword&gt;Pseudomonas/*metabolism&lt;/keyword&gt;&lt;keyword&gt;Pseudomonas putida/*metabolism&lt;/keyword&gt;&lt;keyword&gt;Soil/*chemistry&lt;/keyword&gt;&lt;keyword&gt;Soil Microbiology&lt;/keyword&gt;&lt;/keywords&gt;&lt;dates&gt;&lt;year&gt;2018&lt;/year&gt;&lt;pub-dates&gt;&lt;date&gt;Feb 22&lt;/date&gt;&lt;/pub-dates&gt;&lt;/dates&gt;&lt;isbn&gt;2041-1723 (Electronic)&amp;#xD;2041-1723 (Linking)&lt;/isbn&gt;&lt;accession-num&gt;29472536&lt;/accession-num&gt;&lt;urls&gt;&lt;related-urls&gt;&lt;url&gt;https://www.ncbi.nlm.nih.gov/pubmed/29472536&lt;/url&gt;&lt;/related-urls&gt;&lt;/urls&gt;&lt;custom2&gt;PMC5823907&lt;/custom2&gt;&lt;electronic-resource-num&gt;10.1038/s41467-018-03187-y&lt;/electronic-resource-num&gt;&lt;/record&gt;&lt;/Cite&gt;&lt;/EndNote&gt;</w:instrText>
      </w:r>
      <w:r w:rsidR="00F01A53">
        <w:rPr>
          <w:rFonts w:ascii="Garamond" w:hAnsi="Garamond"/>
          <w:lang w:val="en-US"/>
        </w:rPr>
        <w:fldChar w:fldCharType="separate"/>
      </w:r>
      <w:r w:rsidR="0042117B">
        <w:rPr>
          <w:rFonts w:ascii="Garamond" w:hAnsi="Garamond"/>
          <w:noProof/>
          <w:lang w:val="en-US"/>
        </w:rPr>
        <w:t>(Borer et al., 2018)</w:t>
      </w:r>
      <w:r w:rsidR="00F01A53">
        <w:rPr>
          <w:rFonts w:ascii="Garamond" w:hAnsi="Garamond"/>
          <w:lang w:val="en-US"/>
        </w:rPr>
        <w:fldChar w:fldCharType="end"/>
      </w:r>
      <w:r w:rsidR="00F01A53">
        <w:rPr>
          <w:rFonts w:ascii="Garamond" w:hAnsi="Garamond"/>
          <w:lang w:val="en-US"/>
        </w:rPr>
        <w:t>.</w:t>
      </w:r>
    </w:p>
    <w:p w14:paraId="30688502" w14:textId="3AAE3A87" w:rsidR="00193FE7" w:rsidRPr="00ED5C2E" w:rsidRDefault="00193FE7" w:rsidP="00193FE7">
      <w:pPr>
        <w:pStyle w:val="Heading1"/>
        <w:spacing w:line="480" w:lineRule="auto"/>
        <w:jc w:val="both"/>
        <w:rPr>
          <w:lang w:val="en-US"/>
        </w:rPr>
      </w:pPr>
      <w:r>
        <w:rPr>
          <w:lang w:val="en-US"/>
        </w:rPr>
        <w:t>Conclusion</w:t>
      </w:r>
    </w:p>
    <w:p w14:paraId="65461910" w14:textId="33EDBB2A" w:rsidR="00BA4B91" w:rsidRDefault="00193FE7" w:rsidP="00BA4B91">
      <w:pPr>
        <w:spacing w:line="480" w:lineRule="auto"/>
        <w:jc w:val="both"/>
        <w:rPr>
          <w:rFonts w:ascii="Garamond" w:hAnsi="Garamond"/>
          <w:lang w:val="en-US"/>
        </w:rPr>
      </w:pPr>
      <w:r w:rsidRPr="00193FE7">
        <w:rPr>
          <w:rFonts w:ascii="Garamond" w:hAnsi="Garamond"/>
          <w:lang w:val="en-US"/>
        </w:rPr>
        <w:t xml:space="preserve">In conclusion, this study developed a modeling platform capable of quantifying the transport and reactions of </w:t>
      </w:r>
      <w:r w:rsidR="002B5761">
        <w:rPr>
          <w:rFonts w:ascii="Garamond" w:hAnsi="Garamond"/>
          <w:lang w:val="en-US"/>
        </w:rPr>
        <w:t>N</w:t>
      </w:r>
      <w:r w:rsidRPr="00193FE7">
        <w:rPr>
          <w:rFonts w:ascii="Garamond" w:hAnsi="Garamond"/>
          <w:lang w:val="en-US"/>
        </w:rPr>
        <w:t xml:space="preserve"> species and quantities </w:t>
      </w:r>
      <w:r w:rsidR="002B5761">
        <w:rPr>
          <w:rFonts w:ascii="Garamond" w:hAnsi="Garamond"/>
          <w:lang w:val="en-US"/>
        </w:rPr>
        <w:t>at</w:t>
      </w:r>
      <w:r w:rsidRPr="00193FE7">
        <w:rPr>
          <w:rFonts w:ascii="Garamond" w:hAnsi="Garamond"/>
          <w:lang w:val="en-US"/>
        </w:rPr>
        <w:t xml:space="preserve"> the pore scale that are otherwise difficult to measure at the </w:t>
      </w:r>
      <w:r w:rsidR="00A12AA8">
        <w:rPr>
          <w:rFonts w:ascii="Garamond" w:hAnsi="Garamond"/>
          <w:lang w:val="en-US"/>
        </w:rPr>
        <w:t>pore-scale</w:t>
      </w:r>
      <w:r w:rsidRPr="00193FE7">
        <w:rPr>
          <w:rFonts w:ascii="Garamond" w:hAnsi="Garamond"/>
          <w:lang w:val="en-US"/>
        </w:rPr>
        <w:t xml:space="preserve"> resolution. We outline the interplay between soil moisture and N concentrations, which highlights the central role that soil water content plays in governing biogeochemical processes in imaged pore space and surfaces.  </w:t>
      </w:r>
    </w:p>
    <w:p w14:paraId="174C3B91" w14:textId="378A3A1B" w:rsidR="00193FE7" w:rsidRDefault="00193FE7" w:rsidP="00BA4B91">
      <w:pPr>
        <w:spacing w:line="480" w:lineRule="auto"/>
        <w:jc w:val="both"/>
        <w:rPr>
          <w:rFonts w:ascii="Garamond" w:hAnsi="Garamond"/>
          <w:lang w:val="en-US"/>
        </w:rPr>
      </w:pPr>
      <w:r w:rsidRPr="00193FE7">
        <w:rPr>
          <w:rFonts w:ascii="Garamond" w:hAnsi="Garamond"/>
          <w:lang w:val="en-US"/>
        </w:rPr>
        <w:t xml:space="preserve">Our developments allow us to make some limited inferences pertaining to soil microbial activity based on linking our model to an empirical coupling between microbial activity and N concentrations. We outline spatial regions that microbial activity </w:t>
      </w:r>
      <w:r w:rsidR="00A12AA8">
        <w:rPr>
          <w:rFonts w:ascii="Garamond" w:hAnsi="Garamond"/>
          <w:lang w:val="en-US"/>
        </w:rPr>
        <w:t>appears to</w:t>
      </w:r>
      <w:r w:rsidRPr="00193FE7">
        <w:rPr>
          <w:rFonts w:ascii="Garamond" w:hAnsi="Garamond"/>
          <w:lang w:val="en-US"/>
        </w:rPr>
        <w:t xml:space="preserve"> be impeded based on spatially </w:t>
      </w:r>
      <w:r w:rsidR="002B5761">
        <w:rPr>
          <w:rFonts w:ascii="Garamond" w:hAnsi="Garamond"/>
          <w:lang w:val="en-US"/>
        </w:rPr>
        <w:t>concentrated</w:t>
      </w:r>
      <w:r w:rsidRPr="00193FE7">
        <w:rPr>
          <w:rFonts w:ascii="Garamond" w:hAnsi="Garamond"/>
          <w:lang w:val="en-US"/>
        </w:rPr>
        <w:t xml:space="preserve"> N concentrations. Again, these results suggest that drier conditions will enhance the cytotoxic zones near the fertilizer pellet, which will result in ‘dead zones’ for microbial activity.   </w:t>
      </w:r>
    </w:p>
    <w:p w14:paraId="0D45E0AD" w14:textId="122127DA" w:rsidR="00193FE7" w:rsidRDefault="00193FE7" w:rsidP="00BA4B91">
      <w:pPr>
        <w:spacing w:line="480" w:lineRule="auto"/>
        <w:jc w:val="both"/>
        <w:rPr>
          <w:rFonts w:ascii="Garamond" w:hAnsi="Garamond"/>
          <w:lang w:val="en-US"/>
        </w:rPr>
      </w:pPr>
      <w:r w:rsidRPr="00193FE7">
        <w:rPr>
          <w:rFonts w:ascii="Garamond" w:hAnsi="Garamond"/>
          <w:lang w:val="en-US"/>
        </w:rPr>
        <w:t xml:space="preserve">The model results provide a more nuanced prospective to soil fertilization and NUE. While fertilizing under drier conditions will likely reduce the risk of N losses in soil, a more delicate balance of soil moisture is required to sustain a healthy microbiome. Furthermore, results provide a method for </w:t>
      </w:r>
      <w:r w:rsidR="002B5761">
        <w:rPr>
          <w:rFonts w:ascii="Garamond" w:hAnsi="Garamond"/>
          <w:lang w:val="en-US"/>
        </w:rPr>
        <w:t xml:space="preserve">generating </w:t>
      </w:r>
      <w:r w:rsidRPr="00193FE7">
        <w:rPr>
          <w:rFonts w:ascii="Garamond" w:hAnsi="Garamond"/>
          <w:lang w:val="en-US"/>
        </w:rPr>
        <w:t xml:space="preserve">information </w:t>
      </w:r>
      <w:r w:rsidR="002B5761">
        <w:rPr>
          <w:rFonts w:ascii="Garamond" w:hAnsi="Garamond"/>
          <w:lang w:val="en-US"/>
        </w:rPr>
        <w:t xml:space="preserve">and relationships </w:t>
      </w:r>
      <w:r w:rsidRPr="00193FE7">
        <w:rPr>
          <w:rFonts w:ascii="Garamond" w:hAnsi="Garamond"/>
          <w:lang w:val="en-US"/>
        </w:rPr>
        <w:t xml:space="preserve">that cannot be monitored by contemporary </w:t>
      </w:r>
      <w:r w:rsidR="002B5761">
        <w:rPr>
          <w:rFonts w:ascii="Garamond" w:hAnsi="Garamond"/>
          <w:lang w:val="en-US"/>
        </w:rPr>
        <w:t>measurement approaches</w:t>
      </w:r>
      <w:r w:rsidRPr="00193FE7">
        <w:rPr>
          <w:rFonts w:ascii="Garamond" w:hAnsi="Garamond"/>
          <w:lang w:val="en-US"/>
        </w:rPr>
        <w:t xml:space="preserve">, which are more likely to average out the details at the pore scale.  </w:t>
      </w:r>
    </w:p>
    <w:p w14:paraId="49DAE294" w14:textId="1BD2CC58" w:rsidR="00193FE7" w:rsidRDefault="00193FE7" w:rsidP="00BA4B91">
      <w:pPr>
        <w:spacing w:line="480" w:lineRule="auto"/>
        <w:jc w:val="both"/>
        <w:rPr>
          <w:rFonts w:ascii="Garamond" w:hAnsi="Garamond"/>
          <w:lang w:val="en-US"/>
        </w:rPr>
      </w:pPr>
      <w:r w:rsidRPr="00193FE7">
        <w:rPr>
          <w:rFonts w:ascii="Garamond" w:hAnsi="Garamond"/>
          <w:lang w:val="en-US"/>
        </w:rPr>
        <w:t xml:space="preserve">There are </w:t>
      </w:r>
      <w:r w:rsidR="002B5761">
        <w:rPr>
          <w:rFonts w:ascii="Garamond" w:hAnsi="Garamond"/>
          <w:lang w:val="en-US"/>
        </w:rPr>
        <w:t xml:space="preserve">research gaps and uncertainties </w:t>
      </w:r>
      <w:r w:rsidRPr="00193FE7">
        <w:rPr>
          <w:rFonts w:ascii="Garamond" w:hAnsi="Garamond"/>
          <w:lang w:val="en-US"/>
        </w:rPr>
        <w:t xml:space="preserve">that require further investigations. The methods invoked are computationally intensive and require better automated throughput for regular application. Furthermore, the assumptions made simplify the </w:t>
      </w:r>
      <w:r w:rsidR="002B5761">
        <w:rPr>
          <w:rFonts w:ascii="Garamond" w:hAnsi="Garamond"/>
          <w:lang w:val="en-US"/>
        </w:rPr>
        <w:t>N</w:t>
      </w:r>
      <w:bookmarkStart w:id="6" w:name="_GoBack"/>
      <w:bookmarkEnd w:id="6"/>
      <w:r w:rsidRPr="00193FE7">
        <w:rPr>
          <w:rFonts w:ascii="Garamond" w:hAnsi="Garamond"/>
          <w:lang w:val="en-US"/>
        </w:rPr>
        <w:t xml:space="preserve"> cycle to a subset of reactions determined to be essential for this study. </w:t>
      </w:r>
      <w:r w:rsidRPr="00193FE7">
        <w:rPr>
          <w:rFonts w:ascii="Garamond" w:hAnsi="Garamond"/>
          <w:lang w:val="en-US"/>
        </w:rPr>
        <w:lastRenderedPageBreak/>
        <w:t xml:space="preserve">When including plants in soil, it may be necessary to extend the model to include more key reactions. Lastly, the microbial mediated reactions should carefully consider feedbacks from the impeded activity zones.  </w:t>
      </w:r>
    </w:p>
    <w:p w14:paraId="36083A14" w14:textId="77777777" w:rsidR="00193FE7" w:rsidRDefault="00193FE7" w:rsidP="00BA4B91">
      <w:pPr>
        <w:spacing w:line="480" w:lineRule="auto"/>
        <w:jc w:val="both"/>
        <w:rPr>
          <w:rFonts w:ascii="Garamond" w:hAnsi="Garamond"/>
          <w:lang w:val="en-US"/>
        </w:rPr>
      </w:pPr>
    </w:p>
    <w:p w14:paraId="280D325A" w14:textId="52B60704" w:rsidR="00856EB9" w:rsidRPr="00ED5C2E" w:rsidRDefault="00856EB9" w:rsidP="00856EB9">
      <w:pPr>
        <w:pStyle w:val="Heading1"/>
        <w:spacing w:line="480" w:lineRule="auto"/>
        <w:jc w:val="both"/>
        <w:rPr>
          <w:lang w:val="en-US"/>
        </w:rPr>
      </w:pPr>
      <w:r>
        <w:rPr>
          <w:lang w:val="en-US"/>
        </w:rPr>
        <w:t>Declaration of interest</w:t>
      </w:r>
    </w:p>
    <w:p w14:paraId="290182FD" w14:textId="3A05B24E" w:rsidR="00856EB9" w:rsidRPr="00ED5C2E" w:rsidRDefault="00856EB9" w:rsidP="00BA4B91">
      <w:pPr>
        <w:spacing w:line="480" w:lineRule="auto"/>
        <w:jc w:val="both"/>
        <w:rPr>
          <w:rFonts w:ascii="Garamond" w:hAnsi="Garamond"/>
          <w:lang w:val="en-US"/>
        </w:rPr>
      </w:pPr>
      <w:r>
        <w:rPr>
          <w:rFonts w:ascii="Garamond" w:hAnsi="Garamond"/>
          <w:lang w:val="en-US"/>
        </w:rPr>
        <w:t xml:space="preserve">The authors declare no conflict of interest. </w:t>
      </w:r>
    </w:p>
    <w:p w14:paraId="4D3C78D7" w14:textId="77777777" w:rsidR="00BA4B91" w:rsidRPr="00ED5C2E" w:rsidRDefault="00BA4B91" w:rsidP="00BA4B91">
      <w:pPr>
        <w:pStyle w:val="Heading1"/>
        <w:spacing w:line="480" w:lineRule="auto"/>
        <w:jc w:val="both"/>
        <w:rPr>
          <w:lang w:val="en-US"/>
        </w:rPr>
      </w:pPr>
      <w:r w:rsidRPr="00ED5C2E">
        <w:rPr>
          <w:lang w:val="en-US"/>
        </w:rPr>
        <w:t>Associated content</w:t>
      </w:r>
    </w:p>
    <w:p w14:paraId="23F4BDE1" w14:textId="77777777" w:rsidR="00BA4B91" w:rsidRPr="00ED5C2E" w:rsidRDefault="00BA4B91" w:rsidP="00BA4B91">
      <w:pPr>
        <w:spacing w:line="480" w:lineRule="auto"/>
        <w:jc w:val="both"/>
        <w:rPr>
          <w:rFonts w:ascii="Garamond" w:hAnsi="Garamond"/>
          <w:lang w:val="en-US"/>
        </w:rPr>
      </w:pPr>
      <w:r w:rsidRPr="00ED5C2E">
        <w:rPr>
          <w:rFonts w:ascii="Garamond" w:hAnsi="Garamond"/>
          <w:b/>
          <w:lang w:val="en-US"/>
        </w:rPr>
        <w:t>Supporting information:</w:t>
      </w:r>
    </w:p>
    <w:p w14:paraId="7F25182F"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The following information is available on-line:</w:t>
      </w:r>
    </w:p>
    <w:p w14:paraId="4D1DACCC" w14:textId="77777777" w:rsidR="00BA4B91" w:rsidRPr="00ED5C2E" w:rsidRDefault="00BA4B91" w:rsidP="00BA4B91">
      <w:pPr>
        <w:pStyle w:val="ListParagraph"/>
        <w:numPr>
          <w:ilvl w:val="0"/>
          <w:numId w:val="22"/>
        </w:numPr>
        <w:spacing w:line="480" w:lineRule="auto"/>
        <w:jc w:val="both"/>
        <w:rPr>
          <w:rFonts w:ascii="Garamond" w:hAnsi="Garamond"/>
          <w:lang w:val="en-US"/>
        </w:rPr>
      </w:pPr>
      <w:r w:rsidRPr="00ED5C2E">
        <w:rPr>
          <w:rFonts w:ascii="Garamond" w:hAnsi="Garamond"/>
          <w:lang w:val="en-US"/>
        </w:rPr>
        <w:t>SI methods</w:t>
      </w:r>
    </w:p>
    <w:p w14:paraId="35D6134B" w14:textId="77777777" w:rsidR="00BA4B91" w:rsidRPr="00ED5C2E" w:rsidRDefault="00BA4B91" w:rsidP="00BA4B91">
      <w:pPr>
        <w:pStyle w:val="ListParagraph"/>
        <w:numPr>
          <w:ilvl w:val="1"/>
          <w:numId w:val="22"/>
        </w:numPr>
        <w:spacing w:line="480" w:lineRule="auto"/>
        <w:jc w:val="both"/>
        <w:rPr>
          <w:rFonts w:ascii="Garamond" w:hAnsi="Garamond"/>
          <w:lang w:val="en-US"/>
        </w:rPr>
      </w:pPr>
      <w:r w:rsidRPr="00ED5C2E">
        <w:rPr>
          <w:rFonts w:ascii="Garamond" w:hAnsi="Garamond"/>
          <w:lang w:val="en-US"/>
        </w:rPr>
        <w:t>Two fluid (air water) model</w:t>
      </w:r>
    </w:p>
    <w:p w14:paraId="70AEF10C" w14:textId="77777777" w:rsidR="00BA4B91" w:rsidRPr="00ED5C2E" w:rsidRDefault="00BA4B91" w:rsidP="00BA4B91">
      <w:pPr>
        <w:pStyle w:val="ListParagraph"/>
        <w:numPr>
          <w:ilvl w:val="1"/>
          <w:numId w:val="22"/>
        </w:numPr>
        <w:spacing w:line="480" w:lineRule="auto"/>
        <w:jc w:val="both"/>
        <w:rPr>
          <w:rFonts w:ascii="Garamond" w:hAnsi="Garamond"/>
          <w:lang w:val="en-US"/>
        </w:rPr>
      </w:pPr>
      <w:r w:rsidRPr="00ED5C2E">
        <w:rPr>
          <w:rFonts w:ascii="Garamond" w:hAnsi="Garamond"/>
          <w:lang w:val="en-US"/>
        </w:rPr>
        <w:t>Two fluid (air water) boundary conditions</w:t>
      </w:r>
    </w:p>
    <w:p w14:paraId="02623A2C" w14:textId="77777777" w:rsidR="00BA4B91" w:rsidRPr="00ED5C2E" w:rsidRDefault="00BA4B91" w:rsidP="00BA4B91">
      <w:pPr>
        <w:pStyle w:val="ListParagraph"/>
        <w:numPr>
          <w:ilvl w:val="1"/>
          <w:numId w:val="22"/>
        </w:numPr>
        <w:spacing w:line="480" w:lineRule="auto"/>
        <w:jc w:val="both"/>
        <w:rPr>
          <w:rFonts w:ascii="Garamond" w:hAnsi="Garamond"/>
          <w:lang w:val="en-US"/>
        </w:rPr>
      </w:pPr>
      <w:r w:rsidRPr="00ED5C2E">
        <w:rPr>
          <w:rFonts w:ascii="Garamond" w:hAnsi="Garamond"/>
          <w:lang w:val="en-US"/>
        </w:rPr>
        <w:t>Bulk nitrogen model</w:t>
      </w:r>
    </w:p>
    <w:p w14:paraId="0D5E512D" w14:textId="77777777" w:rsidR="00BA4B91" w:rsidRPr="00ED5C2E" w:rsidRDefault="00BA4B91" w:rsidP="00BA4B91">
      <w:pPr>
        <w:pStyle w:val="ListParagraph"/>
        <w:numPr>
          <w:ilvl w:val="0"/>
          <w:numId w:val="22"/>
        </w:numPr>
        <w:spacing w:line="480" w:lineRule="auto"/>
        <w:jc w:val="both"/>
        <w:rPr>
          <w:rFonts w:ascii="Garamond" w:hAnsi="Garamond"/>
          <w:lang w:val="en-US"/>
        </w:rPr>
      </w:pPr>
      <w:r w:rsidRPr="00ED5C2E">
        <w:rPr>
          <w:rFonts w:ascii="Garamond" w:hAnsi="Garamond"/>
          <w:lang w:val="en-US"/>
        </w:rPr>
        <w:t>SI Results</w:t>
      </w:r>
    </w:p>
    <w:p w14:paraId="765CDEBF" w14:textId="77777777" w:rsidR="00BA4B91" w:rsidRPr="00ED5C2E" w:rsidRDefault="00BA4B91" w:rsidP="00BA4B91">
      <w:pPr>
        <w:pStyle w:val="ListParagraph"/>
        <w:numPr>
          <w:ilvl w:val="1"/>
          <w:numId w:val="27"/>
        </w:numPr>
        <w:spacing w:line="480" w:lineRule="auto"/>
        <w:jc w:val="both"/>
        <w:rPr>
          <w:rFonts w:ascii="Garamond" w:hAnsi="Garamond"/>
          <w:lang w:val="en-US"/>
        </w:rPr>
      </w:pPr>
      <w:r w:rsidRPr="00ED5C2E">
        <w:rPr>
          <w:rFonts w:ascii="Garamond" w:hAnsi="Garamond"/>
          <w:lang w:val="en-US"/>
        </w:rPr>
        <w:t>Two fluid solution</w:t>
      </w:r>
    </w:p>
    <w:p w14:paraId="63DA4D74" w14:textId="77777777" w:rsidR="00BA4B91" w:rsidRPr="00ED5C2E" w:rsidRDefault="00BA4B91" w:rsidP="00BA4B91">
      <w:pPr>
        <w:pStyle w:val="ListParagraph"/>
        <w:numPr>
          <w:ilvl w:val="1"/>
          <w:numId w:val="27"/>
        </w:numPr>
        <w:spacing w:line="480" w:lineRule="auto"/>
        <w:jc w:val="both"/>
        <w:rPr>
          <w:rFonts w:ascii="Garamond" w:hAnsi="Garamond"/>
          <w:lang w:val="en-US"/>
        </w:rPr>
      </w:pPr>
      <w:r w:rsidRPr="00ED5C2E">
        <w:rPr>
          <w:rFonts w:ascii="Garamond" w:hAnsi="Garamond"/>
          <w:lang w:val="en-US"/>
        </w:rPr>
        <w:t>Bulk N model comparison</w:t>
      </w:r>
    </w:p>
    <w:p w14:paraId="48DA55F3" w14:textId="77777777" w:rsidR="00BA4B91" w:rsidRPr="00ED5C2E" w:rsidRDefault="00BA4B91" w:rsidP="00BA4B91">
      <w:pPr>
        <w:pStyle w:val="ListParagraph"/>
        <w:spacing w:line="480" w:lineRule="auto"/>
        <w:ind w:left="1440"/>
        <w:jc w:val="both"/>
        <w:rPr>
          <w:rFonts w:ascii="Garamond" w:hAnsi="Garamond"/>
          <w:lang w:val="en-US"/>
        </w:rPr>
      </w:pPr>
    </w:p>
    <w:p w14:paraId="7B2019F3" w14:textId="77777777" w:rsidR="00BA4B91" w:rsidRPr="00ED5C2E" w:rsidRDefault="00BA4B91" w:rsidP="00BA4B91">
      <w:pPr>
        <w:pStyle w:val="Heading1"/>
        <w:spacing w:line="480" w:lineRule="auto"/>
        <w:jc w:val="both"/>
        <w:rPr>
          <w:lang w:val="en-US"/>
        </w:rPr>
      </w:pPr>
      <w:r w:rsidRPr="00ED5C2E">
        <w:rPr>
          <w:lang w:val="en-US"/>
        </w:rPr>
        <w:t>Acknowledgements</w:t>
      </w:r>
    </w:p>
    <w:p w14:paraId="199074D8" w14:textId="361685D4" w:rsidR="00BA4B91" w:rsidRPr="00ED5C2E" w:rsidRDefault="00BA4B91" w:rsidP="00BA4B91">
      <w:pPr>
        <w:spacing w:line="480" w:lineRule="auto"/>
        <w:jc w:val="both"/>
        <w:rPr>
          <w:rFonts w:ascii="Garamond" w:hAnsi="Garamond"/>
          <w:lang w:val="en-US"/>
        </w:rPr>
      </w:pPr>
      <w:r w:rsidRPr="00ED5C2E">
        <w:rPr>
          <w:rFonts w:ascii="Garamond" w:hAnsi="Garamond"/>
          <w:lang w:val="en-US"/>
        </w:rPr>
        <w:t>D.M.M.F., K.A.W, C.P.S. and C.P. are funded by ERC Consolidator grant 646809 (Data Intensive Modelling of the Rhizosphere Processes). S.R., A.B. and T.R are funded by BBSRC SARISA BB/L025620/1, BBSRC SARIC BB/P004180/1 and NERC NE/L00237/1, T.G.D. and T.R. are funded by EPSRC EP/M020355/1. D.L.J. and D.R.C. are supported by BB/P004539/1</w:t>
      </w:r>
      <w:r w:rsidRPr="00ED5C2E">
        <w:rPr>
          <w:lang w:val="en-US"/>
        </w:rPr>
        <w:t xml:space="preserve"> </w:t>
      </w:r>
      <w:r w:rsidRPr="00ED5C2E">
        <w:rPr>
          <w:rFonts w:ascii="Garamond" w:hAnsi="Garamond"/>
          <w:lang w:val="en-US"/>
        </w:rPr>
        <w:t>and the UK-China Virtual Joint Centre for Agricultural Nitrogen (</w:t>
      </w:r>
      <w:proofErr w:type="spellStart"/>
      <w:r w:rsidRPr="00ED5C2E">
        <w:rPr>
          <w:rFonts w:ascii="Garamond" w:hAnsi="Garamond"/>
          <w:lang w:val="en-US"/>
        </w:rPr>
        <w:t>CINAg</w:t>
      </w:r>
      <w:proofErr w:type="spellEnd"/>
      <w:r w:rsidRPr="00ED5C2E">
        <w:rPr>
          <w:rFonts w:ascii="Garamond" w:hAnsi="Garamond"/>
          <w:lang w:val="en-US"/>
        </w:rPr>
        <w:t xml:space="preserve">, BB/N013468/1), which is jointly supported by the Newton </w:t>
      </w:r>
      <w:r w:rsidRPr="00ED5C2E">
        <w:rPr>
          <w:rFonts w:ascii="Garamond" w:hAnsi="Garamond"/>
          <w:lang w:val="en-US"/>
        </w:rPr>
        <w:lastRenderedPageBreak/>
        <w:t>Fund, via UK BBSRC and NERC, and the Chinese Ministry of Science and Technology.</w:t>
      </w:r>
      <w:r w:rsidR="00E669A9">
        <w:rPr>
          <w:rFonts w:ascii="Garamond" w:hAnsi="Garamond"/>
          <w:lang w:val="en-US"/>
        </w:rPr>
        <w:t xml:space="preserve"> We would also like to thank the </w:t>
      </w:r>
      <w:r w:rsidR="008E0E0A">
        <w:rPr>
          <w:rFonts w:ascii="Garamond" w:hAnsi="Garamond"/>
          <w:lang w:val="en-US"/>
        </w:rPr>
        <w:t xml:space="preserve">anonymous reviewers for their </w:t>
      </w:r>
      <w:r w:rsidR="00E669A9">
        <w:rPr>
          <w:rFonts w:ascii="Garamond" w:hAnsi="Garamond"/>
          <w:lang w:val="en-US"/>
        </w:rPr>
        <w:t xml:space="preserve">comments, which have </w:t>
      </w:r>
      <w:r w:rsidR="008E0E0A">
        <w:rPr>
          <w:rFonts w:ascii="Garamond" w:hAnsi="Garamond"/>
          <w:lang w:val="en-US"/>
        </w:rPr>
        <w:t xml:space="preserve">helped to streamline the manuscript. </w:t>
      </w:r>
    </w:p>
    <w:p w14:paraId="55DF35CB" w14:textId="77777777" w:rsidR="00BA4B91" w:rsidRPr="00ED5C2E" w:rsidRDefault="00BA4B91" w:rsidP="00BA4B91">
      <w:pPr>
        <w:spacing w:line="480" w:lineRule="auto"/>
        <w:jc w:val="both"/>
        <w:rPr>
          <w:rFonts w:ascii="Garamond" w:hAnsi="Garamond"/>
          <w:lang w:val="en-US"/>
        </w:rPr>
      </w:pPr>
    </w:p>
    <w:p w14:paraId="6F1F96D8" w14:textId="77777777" w:rsidR="00BA4B91" w:rsidRPr="00ED5C2E" w:rsidRDefault="00BA4B91" w:rsidP="00BA4B91">
      <w:pPr>
        <w:pStyle w:val="Heading1"/>
        <w:rPr>
          <w:lang w:val="en-US"/>
        </w:rPr>
      </w:pPr>
      <w:r w:rsidRPr="00ED5C2E">
        <w:rPr>
          <w:lang w:val="en-US"/>
        </w:rPr>
        <w:t>References</w:t>
      </w:r>
    </w:p>
    <w:p w14:paraId="63C001C7" w14:textId="77777777" w:rsidR="001F7148" w:rsidRPr="001F7148" w:rsidRDefault="00BA4B91" w:rsidP="001F7148">
      <w:pPr>
        <w:pStyle w:val="EndNoteBibliography"/>
        <w:spacing w:after="0"/>
        <w:ind w:left="720" w:hanging="720"/>
      </w:pPr>
      <w:r w:rsidRPr="00ED5C2E">
        <w:rPr>
          <w:lang w:val="en-US"/>
        </w:rPr>
        <w:fldChar w:fldCharType="begin"/>
      </w:r>
      <w:r w:rsidRPr="00ED5C2E">
        <w:rPr>
          <w:lang w:val="en-US"/>
        </w:rPr>
        <w:instrText xml:space="preserve"> ADDIN EN.REFLIST </w:instrText>
      </w:r>
      <w:r w:rsidRPr="00ED5C2E">
        <w:rPr>
          <w:lang w:val="en-US"/>
        </w:rPr>
        <w:fldChar w:fldCharType="separate"/>
      </w:r>
      <w:r w:rsidR="001F7148" w:rsidRPr="001F7148">
        <w:t>Abaas E, Hill PW, Roberts P, Murphy DV, Jones DL. Microbial activity differentially regulates the vertical mobility of nitrogen compounds in soil. Soil Biology &amp; Biochemistry 2012; 53: 120-123.</w:t>
      </w:r>
    </w:p>
    <w:p w14:paraId="44515E32" w14:textId="77777777" w:rsidR="001F7148" w:rsidRPr="001F7148" w:rsidRDefault="001F7148" w:rsidP="001F7148">
      <w:pPr>
        <w:pStyle w:val="EndNoteBibliography"/>
        <w:spacing w:after="0"/>
        <w:ind w:left="720" w:hanging="720"/>
      </w:pPr>
      <w:r w:rsidRPr="001F7148">
        <w:t>Agehara S, Warncke DD. Soil moisture and temperature effects on nitrogen release from organic nitrogen sources. Soil Science Society of America Journal 2005; 69: 1844-1855.</w:t>
      </w:r>
    </w:p>
    <w:p w14:paraId="0EECD5BE" w14:textId="77777777" w:rsidR="001F7148" w:rsidRPr="001F7148" w:rsidRDefault="001F7148" w:rsidP="001F7148">
      <w:pPr>
        <w:pStyle w:val="EndNoteBibliography"/>
        <w:spacing w:after="0"/>
        <w:ind w:left="720" w:hanging="720"/>
      </w:pPr>
      <w:r w:rsidRPr="001F7148">
        <w:t>Alemi H, Kianmehr M, Borghaee A. Effect of pellet processing of fertilizer on slow-release nitrogen in soil. Asian Journal of Plant Sciences 2010; 9: 74.</w:t>
      </w:r>
    </w:p>
    <w:p w14:paraId="14523C56" w14:textId="77777777" w:rsidR="001F7148" w:rsidRPr="001F7148" w:rsidRDefault="001F7148" w:rsidP="001F7148">
      <w:pPr>
        <w:pStyle w:val="EndNoteBibliography"/>
        <w:spacing w:after="0"/>
        <w:ind w:left="720" w:hanging="720"/>
      </w:pPr>
      <w:r w:rsidRPr="001F7148">
        <w:t>Aravena JE, Berli M, Ruiz S, Suarez F, Ghezzehei TA, Tyler SW. Quantifying coupled deformation and water flow in the rhizosphere using X-ray microtomography and numerical simulations. Plant and Soil 2014; 376: 95-110.</w:t>
      </w:r>
    </w:p>
    <w:p w14:paraId="77A1EF7B" w14:textId="77777777" w:rsidR="001F7148" w:rsidRPr="001F7148" w:rsidRDefault="001F7148" w:rsidP="001F7148">
      <w:pPr>
        <w:pStyle w:val="EndNoteBibliography"/>
        <w:spacing w:after="0"/>
        <w:ind w:left="720" w:hanging="720"/>
      </w:pPr>
      <w:r w:rsidRPr="001F7148">
        <w:t>Bear J, Bachmat Y. Introduction to modeling of transport phenomena in porous media. Vol 4: Springer Science &amp; Business Media, 2012.</w:t>
      </w:r>
    </w:p>
    <w:p w14:paraId="2F60CAA1" w14:textId="77777777" w:rsidR="001F7148" w:rsidRPr="001F7148" w:rsidRDefault="001F7148" w:rsidP="001F7148">
      <w:pPr>
        <w:pStyle w:val="EndNoteBibliography"/>
        <w:spacing w:after="0"/>
        <w:ind w:left="720" w:hanging="720"/>
      </w:pPr>
      <w:r w:rsidRPr="001F7148">
        <w:t>Berghuijs-van Dijk J, Rijtema P, Roest C. ANIMO: agricultural nitrogen model. Note no. 1671. Institute for Land and Water Management Research, Wageningen, 1985.</w:t>
      </w:r>
    </w:p>
    <w:p w14:paraId="523ADA65" w14:textId="77777777" w:rsidR="001F7148" w:rsidRPr="001F7148" w:rsidRDefault="001F7148" w:rsidP="001F7148">
      <w:pPr>
        <w:pStyle w:val="EndNoteBibliography"/>
        <w:spacing w:after="0"/>
        <w:ind w:left="720" w:hanging="720"/>
      </w:pPr>
      <w:r w:rsidRPr="001F7148">
        <w:t>Bergstrom L, Johnsson H, Torstensson G. Simulation of Soil-Nitrogen Dynamics Using the Soiln Model. Fertilizer Research 1991; 27: 181-188.</w:t>
      </w:r>
    </w:p>
    <w:p w14:paraId="7D871990" w14:textId="77777777" w:rsidR="001F7148" w:rsidRPr="001F7148" w:rsidRDefault="001F7148" w:rsidP="001F7148">
      <w:pPr>
        <w:pStyle w:val="EndNoteBibliography"/>
        <w:spacing w:after="0"/>
        <w:ind w:left="720" w:hanging="720"/>
      </w:pPr>
      <w:r w:rsidRPr="001F7148">
        <w:t>Bhat R, Murthy D, Saidutta M. Modeling of Urea Release from Briquettes Using Semi infinite and Shrinking Core Models. Chemical Product and Process Modeling 2011; 6.</w:t>
      </w:r>
    </w:p>
    <w:p w14:paraId="08DA4530" w14:textId="77777777" w:rsidR="001F7148" w:rsidRPr="001F7148" w:rsidRDefault="001F7148" w:rsidP="001F7148">
      <w:pPr>
        <w:pStyle w:val="EndNoteBibliography"/>
        <w:spacing w:after="0"/>
        <w:ind w:left="720" w:hanging="720"/>
      </w:pPr>
      <w:r w:rsidRPr="001F7148">
        <w:t>Bickel S, Chen X, Papritz A, Or D. A hierarchy of environmental covariates control the global biogeography of soil bacterial richness. Scientific Reports 2019; 9: 12129.</w:t>
      </w:r>
    </w:p>
    <w:p w14:paraId="243D9347" w14:textId="77777777" w:rsidR="001F7148" w:rsidRPr="001F7148" w:rsidRDefault="001F7148" w:rsidP="001F7148">
      <w:pPr>
        <w:pStyle w:val="EndNoteBibliography"/>
        <w:spacing w:after="0"/>
        <w:ind w:left="720" w:hanging="720"/>
      </w:pPr>
      <w:r w:rsidRPr="001F7148">
        <w:t>Bjarnason S. Calculation of Gross Nitrogen Immobilization and Mineralization in Soil. Journal of Soil Science 1988; 39: 393-406.</w:t>
      </w:r>
    </w:p>
    <w:p w14:paraId="26A3B362" w14:textId="77777777" w:rsidR="001F7148" w:rsidRPr="001F7148" w:rsidRDefault="001F7148" w:rsidP="001F7148">
      <w:pPr>
        <w:pStyle w:val="EndNoteBibliography"/>
        <w:spacing w:after="0"/>
        <w:ind w:left="720" w:hanging="720"/>
      </w:pPr>
      <w:r w:rsidRPr="001F7148">
        <w:t>Borer B, Tecon R, Or D. Spatial organization of bacterial populations in response to oxygen and carbon counter-gradients in pore networks. Nature Communications 2018; 9: 769.</w:t>
      </w:r>
    </w:p>
    <w:p w14:paraId="46B90C87" w14:textId="77777777" w:rsidR="001F7148" w:rsidRPr="001F7148" w:rsidRDefault="001F7148" w:rsidP="001F7148">
      <w:pPr>
        <w:pStyle w:val="EndNoteBibliography"/>
        <w:spacing w:after="0"/>
        <w:ind w:left="720" w:hanging="720"/>
      </w:pPr>
      <w:r w:rsidRPr="001F7148">
        <w:t>Cabrera M, Kissel D. Rate of urea hydrolysis in soil as affected by urea concentration. Agronomy Abstracts. ASA, Madison, WI, 1984, pp. 268.</w:t>
      </w:r>
    </w:p>
    <w:p w14:paraId="58EE3B82" w14:textId="77777777" w:rsidR="001F7148" w:rsidRPr="001F7148" w:rsidRDefault="001F7148" w:rsidP="001F7148">
      <w:pPr>
        <w:pStyle w:val="EndNoteBibliography"/>
        <w:spacing w:after="0"/>
        <w:ind w:left="720" w:hanging="720"/>
      </w:pPr>
      <w:r w:rsidRPr="001F7148">
        <w:t>Chen M, Sun F, Shindo J. China’s agricultural nitrogen flows in 2011: environmental assessment and management scenarios. Resources, Conservation and Recycling 2016; 111: 10-27.</w:t>
      </w:r>
    </w:p>
    <w:p w14:paraId="379A5802" w14:textId="77777777" w:rsidR="001F7148" w:rsidRPr="001F7148" w:rsidRDefault="001F7148" w:rsidP="001F7148">
      <w:pPr>
        <w:pStyle w:val="EndNoteBibliography"/>
        <w:spacing w:after="0"/>
        <w:ind w:left="720" w:hanging="720"/>
      </w:pPr>
      <w:r w:rsidRPr="001F7148">
        <w:t>Cooper LJ, Daly KR, Hallett PD, Naveed M, Koebernick N, Bengough AG, et al. Fluid flow in porous media using image-based modelling to parametrize Richards' equation. Proceedings of the Royal Society A - Mathematical Physical and Engineering Sciences 2017; 473: 20170178.</w:t>
      </w:r>
    </w:p>
    <w:p w14:paraId="21EE9DCE" w14:textId="77777777" w:rsidR="001F7148" w:rsidRPr="001F7148" w:rsidRDefault="001F7148" w:rsidP="001F7148">
      <w:pPr>
        <w:pStyle w:val="EndNoteBibliography"/>
        <w:spacing w:after="0"/>
        <w:ind w:left="720" w:hanging="720"/>
      </w:pPr>
      <w:r w:rsidRPr="001F7148">
        <w:t>Daly K, Cooper L, Koebernick N, Evaristo J, Keyes S, Van Veelen A, et al. Modelling water dynamics in the rhizosphere. Rhizosphere 2017.</w:t>
      </w:r>
    </w:p>
    <w:p w14:paraId="229DEE19" w14:textId="77777777" w:rsidR="001F7148" w:rsidRPr="001F7148" w:rsidRDefault="001F7148" w:rsidP="001F7148">
      <w:pPr>
        <w:pStyle w:val="EndNoteBibliography"/>
        <w:spacing w:after="0"/>
        <w:ind w:left="720" w:hanging="720"/>
      </w:pPr>
      <w:r w:rsidRPr="001F7148">
        <w:t>Daly KR, Keyes SD, Masum S, Roose T. Image-based modelling of nutrient movement in and around the rhizosphere. Journal of Experimental Botany 2016; 67: 1059-70.</w:t>
      </w:r>
    </w:p>
    <w:p w14:paraId="68297823" w14:textId="77777777" w:rsidR="001F7148" w:rsidRPr="001F7148" w:rsidRDefault="001F7148" w:rsidP="001F7148">
      <w:pPr>
        <w:pStyle w:val="EndNoteBibliography"/>
        <w:spacing w:after="0"/>
        <w:ind w:left="720" w:hanging="720"/>
      </w:pPr>
      <w:r w:rsidRPr="001F7148">
        <w:t>Daly KR, Keyes SD, Roose T. Determination of macro-scale soil properties from pore scale structures: image-based modelling of poroelastic structures. Proceedings of the Royal Society A - Mathematical Physical and Engineering Sciences 2018; 474: 20170745.</w:t>
      </w:r>
    </w:p>
    <w:p w14:paraId="12ADA540" w14:textId="77777777" w:rsidR="001F7148" w:rsidRPr="001F7148" w:rsidRDefault="001F7148" w:rsidP="001F7148">
      <w:pPr>
        <w:pStyle w:val="EndNoteBibliography"/>
        <w:spacing w:after="0"/>
        <w:ind w:left="720" w:hanging="720"/>
      </w:pPr>
      <w:r w:rsidRPr="001F7148">
        <w:lastRenderedPageBreak/>
        <w:t>Daly KR, Mooney SJ, Bennett MJ, Crout NMJ, Roose T, Tracy SR. Assessing the influence of the rhizosphere on soil hydraulic properties using X-ray computed tomography and numerical modelling. Journal of Experimental Botany 2015; 66: 2305-2314.</w:t>
      </w:r>
    </w:p>
    <w:p w14:paraId="1B250D3E" w14:textId="77777777" w:rsidR="001F7148" w:rsidRPr="001F7148" w:rsidRDefault="001F7148" w:rsidP="001F7148">
      <w:pPr>
        <w:pStyle w:val="EndNoteBibliography"/>
        <w:spacing w:after="0"/>
        <w:ind w:left="720" w:hanging="720"/>
      </w:pPr>
      <w:r w:rsidRPr="001F7148">
        <w:t>Daly KR, Roose T. Homogenization of two fluid flow in porous media. Proceedings of the Royal Society A: Mathematical, Physical and Engineering Sciences 2015; 471: 20140564.</w:t>
      </w:r>
    </w:p>
    <w:p w14:paraId="038D5579" w14:textId="77777777" w:rsidR="001F7148" w:rsidRPr="001F7148" w:rsidRDefault="001F7148" w:rsidP="001F7148">
      <w:pPr>
        <w:pStyle w:val="EndNoteBibliography"/>
        <w:spacing w:after="0"/>
        <w:ind w:left="720" w:hanging="720"/>
      </w:pPr>
      <w:r w:rsidRPr="001F7148">
        <w:t>Daly KR, Roose T. Determination of macro-scale soil properties from pore-scale structures: model derivation. Proceedings of the Royal Society A - Mathematical Physical and Engineering Sciences 2018; 474: 20170141.</w:t>
      </w:r>
    </w:p>
    <w:p w14:paraId="152637D2" w14:textId="77777777" w:rsidR="001F7148" w:rsidRPr="001F7148" w:rsidRDefault="001F7148" w:rsidP="001F7148">
      <w:pPr>
        <w:pStyle w:val="EndNoteBibliography"/>
        <w:spacing w:after="0"/>
        <w:ind w:left="720" w:hanging="720"/>
      </w:pPr>
      <w:r w:rsidRPr="001F7148">
        <w:t>Darcy H. Les fontaines publiques de la ville de Dijon: exposition et application: Victor Dalmont, 1856.</w:t>
      </w:r>
    </w:p>
    <w:p w14:paraId="622E6AA4" w14:textId="77777777" w:rsidR="001F7148" w:rsidRPr="001F7148" w:rsidRDefault="001F7148" w:rsidP="001F7148">
      <w:pPr>
        <w:pStyle w:val="EndNoteBibliography"/>
        <w:spacing w:after="0"/>
        <w:ind w:left="720" w:hanging="720"/>
      </w:pPr>
      <w:r w:rsidRPr="001F7148">
        <w:t>Ding H, Spelt PD. Wetting condition in diffuse interface simulations of contact line motion. Physical Review E 2007; 75: 046708.</w:t>
      </w:r>
    </w:p>
    <w:p w14:paraId="695EAC06" w14:textId="77777777" w:rsidR="001F7148" w:rsidRPr="001F7148" w:rsidRDefault="001F7148" w:rsidP="001F7148">
      <w:pPr>
        <w:pStyle w:val="EndNoteBibliography"/>
        <w:spacing w:after="0"/>
        <w:ind w:left="720" w:hanging="720"/>
      </w:pPr>
      <w:r w:rsidRPr="001F7148">
        <w:t>Duncan S, Daly K, Sweeney P, Roose T. Mathematical modelling of water and solute movement in ridged versus flat planting systems. European Journal of Soil Science 2018.</w:t>
      </w:r>
    </w:p>
    <w:p w14:paraId="2E9C0C48" w14:textId="77777777" w:rsidR="001F7148" w:rsidRPr="001F7148" w:rsidRDefault="001F7148" w:rsidP="001F7148">
      <w:pPr>
        <w:pStyle w:val="EndNoteBibliography"/>
        <w:spacing w:after="0"/>
        <w:ind w:left="720" w:hanging="720"/>
      </w:pPr>
      <w:r w:rsidRPr="001F7148">
        <w:t>Ebrahimi A, Or D. Microbial community dynamics in soil aggregates shape biogeochemical gas fluxes from soil profiles--upscaling an aggregate biophysical model. Global Change Biology 2016.</w:t>
      </w:r>
    </w:p>
    <w:p w14:paraId="26A02C44" w14:textId="77777777" w:rsidR="001F7148" w:rsidRPr="001F7148" w:rsidRDefault="001F7148" w:rsidP="001F7148">
      <w:pPr>
        <w:pStyle w:val="EndNoteBibliography"/>
        <w:spacing w:after="0"/>
        <w:ind w:left="720" w:hanging="720"/>
      </w:pPr>
      <w:r w:rsidRPr="001F7148">
        <w:t>Enrique AG, Bruno C, Christopher A, Virgile C, Steven C. Effects of nitrogen availability on microbial activities, densities and functional diversities involved in the degradation of a Mediterranean evergreen oak litter (Quercus ilex L.). Soil Biology &amp; Biochemistry 2008; 40: 1654-1661.</w:t>
      </w:r>
    </w:p>
    <w:p w14:paraId="702C5BE3" w14:textId="77777777" w:rsidR="001F7148" w:rsidRPr="001F7148" w:rsidRDefault="001F7148" w:rsidP="001F7148">
      <w:pPr>
        <w:pStyle w:val="EndNoteBibliography"/>
        <w:spacing w:after="0"/>
        <w:ind w:left="720" w:hanging="720"/>
      </w:pPr>
      <w:r w:rsidRPr="001F7148">
        <w:t>Erisman JW, Sutton MA, Galloway J, Klimont Z, Winiwarter W. How a century of ammonia synthesis changed the world. Nature Geoscience 2008; 1: 636.</w:t>
      </w:r>
    </w:p>
    <w:p w14:paraId="2A6E348C" w14:textId="77777777" w:rsidR="001F7148" w:rsidRPr="001F7148" w:rsidRDefault="001F7148" w:rsidP="001F7148">
      <w:pPr>
        <w:pStyle w:val="EndNoteBibliography"/>
        <w:spacing w:after="0"/>
        <w:ind w:left="720" w:hanging="720"/>
      </w:pPr>
      <w:r w:rsidRPr="001F7148">
        <w:t>Fick A. Ueber diffusion. Annalen der Physik 1855; 170: 59-86.</w:t>
      </w:r>
    </w:p>
    <w:p w14:paraId="7000744F" w14:textId="77777777" w:rsidR="001F7148" w:rsidRPr="001F7148" w:rsidRDefault="001F7148" w:rsidP="001F7148">
      <w:pPr>
        <w:pStyle w:val="EndNoteBibliography"/>
        <w:spacing w:after="0"/>
        <w:ind w:left="720" w:hanging="720"/>
      </w:pPr>
      <w:r w:rsidRPr="001F7148">
        <w:t>Fletcher DMM, Keyes SD, Daly KR, van Veelen A, Roose T. A multi image-based approach for modelling plant-fertiliser interaction. Rhizosphere 2019; 10: 100152.</w:t>
      </w:r>
    </w:p>
    <w:p w14:paraId="07763D0A" w14:textId="77777777" w:rsidR="001F7148" w:rsidRPr="001F7148" w:rsidRDefault="001F7148" w:rsidP="001F7148">
      <w:pPr>
        <w:pStyle w:val="EndNoteBibliography"/>
        <w:spacing w:after="0"/>
        <w:ind w:left="720" w:hanging="720"/>
      </w:pPr>
      <w:r w:rsidRPr="001F7148">
        <w:t>Galloway JN, Townsend AR, Erisman JW, Bekunda M, Cai Z, Freney JR, et al. Transformation of the nitrogen cycle: recent trends, questions, and potential solutions. Science 2008; 320: 889-92.</w:t>
      </w:r>
    </w:p>
    <w:p w14:paraId="16E1C74F" w14:textId="77777777" w:rsidR="001F7148" w:rsidRPr="001F7148" w:rsidRDefault="001F7148" w:rsidP="001F7148">
      <w:pPr>
        <w:pStyle w:val="EndNoteBibliography"/>
        <w:spacing w:after="0"/>
        <w:ind w:left="720" w:hanging="720"/>
      </w:pPr>
      <w:r w:rsidRPr="001F7148">
        <w:t>Geisseler D, Scow KM. Long-term effects of mineral fertilizers on soil microorganisms–A review. Soil Biology and Biochemistry 2014; 75: 54-63.</w:t>
      </w:r>
    </w:p>
    <w:p w14:paraId="3892C68B" w14:textId="77777777" w:rsidR="001F7148" w:rsidRPr="001F7148" w:rsidRDefault="001F7148" w:rsidP="001F7148">
      <w:pPr>
        <w:pStyle w:val="EndNoteBibliography"/>
        <w:spacing w:after="0"/>
        <w:ind w:left="720" w:hanging="720"/>
      </w:pPr>
      <w:r w:rsidRPr="001F7148">
        <w:t>Gonze D, Lahti L, Raes J, Faust K. Multi-stability and the origin of microbial community types. ISME J 2017; 11: 2159-2166.</w:t>
      </w:r>
    </w:p>
    <w:p w14:paraId="7969025D" w14:textId="77777777" w:rsidR="001F7148" w:rsidRPr="001F7148" w:rsidRDefault="001F7148" w:rsidP="001F7148">
      <w:pPr>
        <w:pStyle w:val="EndNoteBibliography"/>
        <w:spacing w:after="0"/>
        <w:ind w:left="720" w:hanging="720"/>
      </w:pPr>
      <w:r w:rsidRPr="001F7148">
        <w:t>Hansen S, Jensen H, Nielsen N, Svendsen H. Daisy, a soil plant system model. Danish simulation model for transformation and transport of energy and matter in the soil plant atmosphere system. The National Agency for Environmental Protection 1990: 369.</w:t>
      </w:r>
    </w:p>
    <w:p w14:paraId="013B70F2" w14:textId="77777777" w:rsidR="001F7148" w:rsidRPr="001F7148" w:rsidRDefault="001F7148" w:rsidP="001F7148">
      <w:pPr>
        <w:pStyle w:val="EndNoteBibliography"/>
        <w:spacing w:after="0"/>
        <w:ind w:left="720" w:hanging="720"/>
      </w:pPr>
      <w:r w:rsidRPr="001F7148">
        <w:t>Jastrow JD, Amonette JE, Bailey VL. Mechanisms controlling soil carbon turnover and their potential application for enhancing carbon sequestration. Climatic Change 2007; 80: 5-23.</w:t>
      </w:r>
    </w:p>
    <w:p w14:paraId="115826A4" w14:textId="77777777" w:rsidR="001F7148" w:rsidRPr="001F7148" w:rsidRDefault="001F7148" w:rsidP="001F7148">
      <w:pPr>
        <w:pStyle w:val="EndNoteBibliography"/>
        <w:spacing w:after="0"/>
        <w:ind w:left="720" w:hanging="720"/>
      </w:pPr>
      <w:r w:rsidRPr="001F7148">
        <w:t>Johnsson H, Bergstrom L, Jansson PE, Paustian K. Simulated Nitrogen Dynamics and Losses in a Layered Agricultural Soil. Agriculture Ecosystems &amp; Environment 1987; 18: 333-356.</w:t>
      </w:r>
    </w:p>
    <w:p w14:paraId="0D2B02F8" w14:textId="77777777" w:rsidR="001F7148" w:rsidRPr="001F7148" w:rsidRDefault="001F7148" w:rsidP="001F7148">
      <w:pPr>
        <w:pStyle w:val="EndNoteBibliography"/>
        <w:spacing w:after="0"/>
        <w:ind w:left="720" w:hanging="720"/>
      </w:pPr>
      <w:r w:rsidRPr="001F7148">
        <w:t>Jones DL. Can In-situ Soil Nitrate Measurements Improve Nitrogen-use Efficiency in Agricultural Systems?: International Fertiliser Society, 2018.</w:t>
      </w:r>
    </w:p>
    <w:p w14:paraId="3FE32A00" w14:textId="77777777" w:rsidR="001F7148" w:rsidRPr="001F7148" w:rsidRDefault="001F7148" w:rsidP="001F7148">
      <w:pPr>
        <w:pStyle w:val="EndNoteBibliography"/>
        <w:spacing w:after="0"/>
        <w:ind w:left="720" w:hanging="720"/>
      </w:pPr>
      <w:r w:rsidRPr="001F7148">
        <w:t>Jones DL, Clode PL, Kilburn MR, Stockdale EA, Murphy DV. Competition between plant and bacterial cells at the microscale regulates the dynamics of nitrogen acquisition in wheat (Triticum aestivum). New Phytologist 2013; 200: 796-807.</w:t>
      </w:r>
    </w:p>
    <w:p w14:paraId="47A91807" w14:textId="77777777" w:rsidR="001F7148" w:rsidRPr="001F7148" w:rsidRDefault="001F7148" w:rsidP="001F7148">
      <w:pPr>
        <w:pStyle w:val="EndNoteBibliography"/>
        <w:spacing w:after="0"/>
        <w:ind w:left="720" w:hanging="720"/>
      </w:pPr>
      <w:r w:rsidRPr="001F7148">
        <w:t>Jones DL, Kielland K. Soil amino acid turnover dominates the nitrogen flux in permafrost-dominated taiga forest soils. Soil Biology &amp; Biochemistry 2002; 34: 209-219.</w:t>
      </w:r>
    </w:p>
    <w:p w14:paraId="6CA2EA7F" w14:textId="77777777" w:rsidR="001F7148" w:rsidRPr="001F7148" w:rsidRDefault="001F7148" w:rsidP="001F7148">
      <w:pPr>
        <w:pStyle w:val="EndNoteBibliography"/>
        <w:spacing w:after="0"/>
        <w:ind w:left="720" w:hanging="720"/>
      </w:pPr>
      <w:r w:rsidRPr="001F7148">
        <w:t>Jones DL, Magthab EA, Gleeson DB, Hill PW, Sanchez-Rodriguez AR, Roberts P, et al. Microbial competition for nitrogen and carbon is as intense in the subsoil as in the topsoil. Soil Biology &amp; Biochemistry 2018; 117: 72-82.</w:t>
      </w:r>
    </w:p>
    <w:p w14:paraId="5D4E17BC" w14:textId="77777777" w:rsidR="001F7148" w:rsidRPr="001F7148" w:rsidRDefault="001F7148" w:rsidP="001F7148">
      <w:pPr>
        <w:pStyle w:val="EndNoteBibliography"/>
        <w:spacing w:after="0"/>
        <w:ind w:left="720" w:hanging="720"/>
      </w:pPr>
      <w:r w:rsidRPr="001F7148">
        <w:t>Jones DL, Shannon D, Murphy DV, Farrar J. Role of dissolved organic nitrogen (DON) in soil N cycling in grassland soils. Soil Biology &amp; Biochemistry 2004; 36: 749-756.</w:t>
      </w:r>
    </w:p>
    <w:p w14:paraId="050171A8" w14:textId="77777777" w:rsidR="001F7148" w:rsidRPr="001F7148" w:rsidRDefault="001F7148" w:rsidP="001F7148">
      <w:pPr>
        <w:pStyle w:val="EndNoteBibliography"/>
        <w:spacing w:after="0"/>
        <w:ind w:left="720" w:hanging="720"/>
      </w:pPr>
      <w:r w:rsidRPr="001F7148">
        <w:lastRenderedPageBreak/>
        <w:t>Jones DL, Willett VB, Stockdale EA, Macdonald AJ, Murphy DV. Molecular Weight of Dissolved Organic Carbon, Nitrogen, and Phenolics in Grassland Soils. Soil Science Society of America Journal 2012; 76: 142-150.</w:t>
      </w:r>
    </w:p>
    <w:p w14:paraId="655DDE23" w14:textId="77777777" w:rsidR="001F7148" w:rsidRPr="001F7148" w:rsidRDefault="001F7148" w:rsidP="001F7148">
      <w:pPr>
        <w:pStyle w:val="EndNoteBibliography"/>
        <w:spacing w:after="0"/>
        <w:ind w:left="720" w:hanging="720"/>
      </w:pPr>
      <w:r w:rsidRPr="001F7148">
        <w:t>Jury WA, Horton R. Soil physics: John Wiley &amp; Sons, 2004.</w:t>
      </w:r>
    </w:p>
    <w:p w14:paraId="15D8FDF9" w14:textId="77777777" w:rsidR="001F7148" w:rsidRPr="001F7148" w:rsidRDefault="001F7148" w:rsidP="001F7148">
      <w:pPr>
        <w:pStyle w:val="EndNoteBibliography"/>
        <w:spacing w:after="0"/>
        <w:ind w:left="720" w:hanging="720"/>
      </w:pPr>
      <w:r w:rsidRPr="001F7148">
        <w:t>Kaiser K, Guggenberger G, Haumaier L, Zech W. The composition of dissolved organic matter in forest soil solutions: changes induced by seasons and passage through the mineral soil. Organic Geochemistry 2002; 33: 307-318.</w:t>
      </w:r>
    </w:p>
    <w:p w14:paraId="15404E76" w14:textId="77777777" w:rsidR="001F7148" w:rsidRPr="001F7148" w:rsidRDefault="001F7148" w:rsidP="001F7148">
      <w:pPr>
        <w:pStyle w:val="EndNoteBibliography"/>
        <w:spacing w:after="0"/>
        <w:ind w:left="720" w:hanging="720"/>
      </w:pPr>
      <w:r w:rsidRPr="001F7148">
        <w:t>Keyes SD, Daly KR, Gostling NJ, Jones DL, Talboys P, Pinzer BR, et al. High resolution synchrotron imaging of wheat root hairs growing in soil and image based modelling of phosphate uptake. New Phytologist 2013; 198: 1023-1029.</w:t>
      </w:r>
    </w:p>
    <w:p w14:paraId="2E08F787" w14:textId="77777777" w:rsidR="001F7148" w:rsidRPr="001F7148" w:rsidRDefault="001F7148" w:rsidP="001F7148">
      <w:pPr>
        <w:pStyle w:val="EndNoteBibliography"/>
        <w:spacing w:after="0"/>
        <w:ind w:left="720" w:hanging="720"/>
      </w:pPr>
      <w:r w:rsidRPr="001F7148">
        <w:t>Kim M, Or D. Hydration status and diurnal trophic interactions shape microbial community function in desert biocrusts. Biogeosciences 2017; 14: 5403-5424.</w:t>
      </w:r>
    </w:p>
    <w:p w14:paraId="3FA4D613" w14:textId="77777777" w:rsidR="001F7148" w:rsidRPr="001F7148" w:rsidRDefault="001F7148" w:rsidP="001F7148">
      <w:pPr>
        <w:pStyle w:val="EndNoteBibliography"/>
        <w:spacing w:after="0"/>
        <w:ind w:left="720" w:hanging="720"/>
      </w:pPr>
      <w:r w:rsidRPr="001F7148">
        <w:t>Koebernick N, Daly KR, Keyes SD, George TS, Brown LK, Raffan A, et al. High‐resolution synchrotron imaging shows that root hairs influence rhizosphere soil structure formation. New Phytologist 2017; 216: 124-135.</w:t>
      </w:r>
    </w:p>
    <w:p w14:paraId="1970B22A" w14:textId="77777777" w:rsidR="001F7148" w:rsidRPr="001F7148" w:rsidRDefault="001F7148" w:rsidP="001F7148">
      <w:pPr>
        <w:pStyle w:val="EndNoteBibliography"/>
        <w:spacing w:after="0"/>
        <w:ind w:left="720" w:hanging="720"/>
      </w:pPr>
      <w:r w:rsidRPr="001F7148">
        <w:t>Kuypers MMM, Marchant HK, Kartal B. The microbial nitrogen-cycling network. Nature Reviews Microbiology 2018; 16: 263-276.</w:t>
      </w:r>
    </w:p>
    <w:p w14:paraId="3209522B" w14:textId="77777777" w:rsidR="001F7148" w:rsidRPr="001F7148" w:rsidRDefault="001F7148" w:rsidP="001F7148">
      <w:pPr>
        <w:pStyle w:val="EndNoteBibliography"/>
        <w:spacing w:after="0"/>
        <w:ind w:left="720" w:hanging="720"/>
      </w:pPr>
      <w:r w:rsidRPr="001F7148">
        <w:t>Lassaletta L, Billen G, Grizzetti B, Anglade J, Garnier J. 50 year trends in nitrogen use efficiency of world cropping systems: the relationship between yield and nitrogen input to cropland. Environmental Research Letters 2014; 9: 105011.</w:t>
      </w:r>
    </w:p>
    <w:p w14:paraId="12A7A3EB" w14:textId="77777777" w:rsidR="001F7148" w:rsidRPr="001F7148" w:rsidRDefault="001F7148" w:rsidP="001F7148">
      <w:pPr>
        <w:pStyle w:val="EndNoteBibliography"/>
        <w:spacing w:after="0"/>
        <w:ind w:left="720" w:hanging="720"/>
      </w:pPr>
      <w:r w:rsidRPr="001F7148">
        <w:t>Marschner P, Rumberger A. Rapid changes in the rhizosphere bacterial community structure during re-colonization of sterilized soil. Biology and Fertility of Soils 2004; 40: 1-6.</w:t>
      </w:r>
    </w:p>
    <w:p w14:paraId="21FBE8D4" w14:textId="77777777" w:rsidR="001F7148" w:rsidRPr="001F7148" w:rsidRDefault="001F7148" w:rsidP="001F7148">
      <w:pPr>
        <w:pStyle w:val="EndNoteBibliography"/>
        <w:spacing w:after="0"/>
        <w:ind w:left="720" w:hanging="720"/>
      </w:pPr>
      <w:r w:rsidRPr="001F7148">
        <w:t>Masum S, Kirk GJ, Daly K, Roose T. The effect of non‐uniform microscale distribution of sorption sites on solute diffusion in soil. European Journal of Soil Science 2016; 67: 514-522.</w:t>
      </w:r>
    </w:p>
    <w:p w14:paraId="6FCBDFA0" w14:textId="77777777" w:rsidR="001F7148" w:rsidRPr="001F7148" w:rsidRDefault="001F7148" w:rsidP="001F7148">
      <w:pPr>
        <w:pStyle w:val="EndNoteBibliography"/>
        <w:spacing w:after="0"/>
        <w:ind w:left="720" w:hanging="720"/>
      </w:pPr>
      <w:r w:rsidRPr="001F7148">
        <w:t>Matzavinos A, Ptashnyk M. Stochastic homogenization of the Keller–Segel chemotaxis system. Nonlinear Analysis 2016; 144: 58-76.</w:t>
      </w:r>
    </w:p>
    <w:p w14:paraId="2601D3E8" w14:textId="77777777" w:rsidR="001F7148" w:rsidRPr="001F7148" w:rsidRDefault="001F7148" w:rsidP="001F7148">
      <w:pPr>
        <w:pStyle w:val="EndNoteBibliography"/>
        <w:spacing w:after="0"/>
        <w:ind w:left="720" w:hanging="720"/>
      </w:pPr>
      <w:r w:rsidRPr="001F7148">
        <w:t>Molina J, Clapp C, Shaffer M, Chichester F, Larson W. NCSOIL, A Model of Nitrogen and Carbon Transformations in Soil: Description, Calibration, and Behavior 1. Soil Science Society of America Journal 1983; 47: 85-91.</w:t>
      </w:r>
    </w:p>
    <w:p w14:paraId="291EB269" w14:textId="77777777" w:rsidR="001F7148" w:rsidRPr="001F7148" w:rsidRDefault="001F7148" w:rsidP="001F7148">
      <w:pPr>
        <w:pStyle w:val="EndNoteBibliography"/>
        <w:spacing w:after="0"/>
        <w:ind w:left="720" w:hanging="720"/>
      </w:pPr>
      <w:r w:rsidRPr="001F7148">
        <w:t>Moreau D, Bardgett RD, Finlay RD, Jones DL, Philippot L. A plant perspective on nitrogen cycling in the rhizosphere. Functional Ecology 2019; 33: 540-552.</w:t>
      </w:r>
    </w:p>
    <w:p w14:paraId="0DF3111F" w14:textId="77777777" w:rsidR="001F7148" w:rsidRPr="001F7148" w:rsidRDefault="001F7148" w:rsidP="001F7148">
      <w:pPr>
        <w:pStyle w:val="EndNoteBibliography"/>
        <w:spacing w:after="0"/>
        <w:ind w:left="720" w:hanging="720"/>
      </w:pPr>
      <w:r w:rsidRPr="001F7148">
        <w:t>Nye PH, Tinker PB. Solute movement in the soil-root system. Vol 4: Univ of California Press, 1977.</w:t>
      </w:r>
    </w:p>
    <w:p w14:paraId="1AC5EB81" w14:textId="77777777" w:rsidR="001F7148" w:rsidRPr="001F7148" w:rsidRDefault="001F7148" w:rsidP="001F7148">
      <w:pPr>
        <w:pStyle w:val="EndNoteBibliography"/>
        <w:spacing w:after="0"/>
        <w:ind w:left="720" w:hanging="720"/>
      </w:pPr>
      <w:r w:rsidRPr="001F7148">
        <w:t>Pfromm PH. Towards sustainable agriculture: Fossil-free ammonia. Journal of Renewable and Sustainable Energy 2017; 9: 034702.</w:t>
      </w:r>
    </w:p>
    <w:p w14:paraId="5294790B" w14:textId="77777777" w:rsidR="001F7148" w:rsidRPr="001F7148" w:rsidRDefault="001F7148" w:rsidP="001F7148">
      <w:pPr>
        <w:pStyle w:val="EndNoteBibliography"/>
        <w:spacing w:after="0"/>
        <w:ind w:left="720" w:hanging="720"/>
      </w:pPr>
      <w:r w:rsidRPr="001F7148">
        <w:t>Picioreanu C, vanLoosdrecht MCM, Heijnen JJ. Modelling the effect of oxygen concentration on nitrite accumulation in a biofilm airlift suspension reactor. Water Science and Technology 1997; 36: 147-156.</w:t>
      </w:r>
    </w:p>
    <w:p w14:paraId="5027B371" w14:textId="77777777" w:rsidR="001F7148" w:rsidRPr="001F7148" w:rsidRDefault="001F7148" w:rsidP="001F7148">
      <w:pPr>
        <w:pStyle w:val="EndNoteBibliography"/>
        <w:spacing w:after="0"/>
        <w:ind w:left="720" w:hanging="720"/>
      </w:pPr>
      <w:r w:rsidRPr="001F7148">
        <w:t>Richards LA. Capillary conduction of liquids through porous mediums. physics 1931; 1: 318-333.</w:t>
      </w:r>
    </w:p>
    <w:p w14:paraId="543B8E17" w14:textId="77777777" w:rsidR="001F7148" w:rsidRPr="001F7148" w:rsidRDefault="001F7148" w:rsidP="001F7148">
      <w:pPr>
        <w:pStyle w:val="EndNoteBibliography"/>
        <w:spacing w:after="0"/>
        <w:ind w:left="720" w:hanging="720"/>
      </w:pPr>
      <w:r w:rsidRPr="001F7148">
        <w:t>Robertson GP, Vitousek PM. Nitrogen in Agriculture: Balancing the Cost of an Essential Resource. Annual Review of Environment and Resources 2009; 34: 97-125.</w:t>
      </w:r>
    </w:p>
    <w:p w14:paraId="3E59FB1D" w14:textId="77777777" w:rsidR="001F7148" w:rsidRPr="001F7148" w:rsidRDefault="001F7148" w:rsidP="001F7148">
      <w:pPr>
        <w:pStyle w:val="EndNoteBibliography"/>
        <w:spacing w:after="0"/>
        <w:ind w:left="720" w:hanging="720"/>
      </w:pPr>
      <w:r w:rsidRPr="001F7148">
        <w:t>Smith J, Bradbury N. Demonstration of sundial: simulation of nitrogen dynamics in arable land. Soil Responses to Climate Change. Springer, 1994, pp. 243-244.</w:t>
      </w:r>
    </w:p>
    <w:p w14:paraId="23B608D4" w14:textId="77777777" w:rsidR="001F7148" w:rsidRPr="001F7148" w:rsidRDefault="001F7148" w:rsidP="001F7148">
      <w:pPr>
        <w:pStyle w:val="EndNoteBibliography"/>
        <w:spacing w:after="0"/>
        <w:ind w:left="720" w:hanging="720"/>
      </w:pPr>
      <w:r w:rsidRPr="001F7148">
        <w:t>Smith JU, Bradbury NJ, Addiscott TM. SUNDIAL: A PC-based system for simulating nitrogen dynamics in arable land. Agronomy Journal 1996; 88: 38-43.</w:t>
      </w:r>
    </w:p>
    <w:p w14:paraId="5F2CFFA7" w14:textId="77777777" w:rsidR="001F7148" w:rsidRPr="001F7148" w:rsidRDefault="001F7148" w:rsidP="001F7148">
      <w:pPr>
        <w:pStyle w:val="EndNoteBibliography"/>
        <w:spacing w:after="0"/>
        <w:ind w:left="720" w:hanging="720"/>
      </w:pPr>
      <w:r w:rsidRPr="001F7148">
        <w:t>Tracy SR, Daly KR, Sturrock CJ, Crout NM, Mooney SJ, Roose T. Three‐dimensional quantification of soil hydraulic properties using X‐ray Computed Tomography and image‐based modeling. Water Resources Research 2015; 51: 1006-1022.</w:t>
      </w:r>
    </w:p>
    <w:p w14:paraId="7D849E02" w14:textId="77777777" w:rsidR="001F7148" w:rsidRPr="001F7148" w:rsidRDefault="001F7148" w:rsidP="001F7148">
      <w:pPr>
        <w:pStyle w:val="EndNoteBibliography"/>
        <w:spacing w:after="0"/>
        <w:ind w:left="720" w:hanging="720"/>
      </w:pPr>
      <w:r w:rsidRPr="001F7148">
        <w:lastRenderedPageBreak/>
        <w:t>Trinh TH, KuShaari K, Basit A. Modeling the Release of Nitrogen from Controlled-Release Fertilizer with Imperfect Coating in Soils and Water. Industrial &amp; Engineering Chemistry Research 2015; 54: 6724-6733.</w:t>
      </w:r>
    </w:p>
    <w:p w14:paraId="21C00904" w14:textId="77777777" w:rsidR="001F7148" w:rsidRPr="001F7148" w:rsidRDefault="001F7148" w:rsidP="001F7148">
      <w:pPr>
        <w:pStyle w:val="EndNoteBibliography"/>
        <w:spacing w:after="0"/>
        <w:ind w:left="720" w:hanging="720"/>
      </w:pPr>
      <w:r w:rsidRPr="001F7148">
        <w:t>Trivedi P, Delgado-Baquerizo M, Anderson IC, Singh BK. Response of Soil Properties and Microbial Communities to Agriculture: Implications for Primary Productivity and Soil Health Indicators. Frontiers in Plant Science 2016; 7: 990.</w:t>
      </w:r>
    </w:p>
    <w:p w14:paraId="66D2DC75" w14:textId="77777777" w:rsidR="001F7148" w:rsidRPr="001F7148" w:rsidRDefault="001F7148" w:rsidP="001F7148">
      <w:pPr>
        <w:pStyle w:val="EndNoteBibliography"/>
        <w:spacing w:after="0"/>
        <w:ind w:left="720" w:hanging="720"/>
      </w:pPr>
      <w:r w:rsidRPr="001F7148">
        <w:t>van Egmond K, Bresser T, Bouwman L. The European nitrogen case. AMBIO: A Journal of the Human Environment 2002; 31: 72-8.</w:t>
      </w:r>
    </w:p>
    <w:p w14:paraId="61DAA62A" w14:textId="77777777" w:rsidR="001F7148" w:rsidRPr="001F7148" w:rsidRDefault="001F7148" w:rsidP="001F7148">
      <w:pPr>
        <w:pStyle w:val="EndNoteBibliography"/>
        <w:spacing w:after="0"/>
        <w:ind w:left="720" w:hanging="720"/>
      </w:pPr>
      <w:r w:rsidRPr="001F7148">
        <w:t>Van Grinsven HJ, Holland M, Jacobsen BH, Klimont Z, Sutton MA, Jaap Willems W. Costs and benefits of nitrogen for Europe and implications for mitigation. Environmental Science &amp; Technology 2013; 47: 3571-9.</w:t>
      </w:r>
    </w:p>
    <w:p w14:paraId="6022CA64" w14:textId="77777777" w:rsidR="001F7148" w:rsidRPr="001F7148" w:rsidRDefault="001F7148" w:rsidP="001F7148">
      <w:pPr>
        <w:pStyle w:val="EndNoteBibliography"/>
        <w:spacing w:after="0"/>
        <w:ind w:left="720" w:hanging="720"/>
      </w:pPr>
      <w:r w:rsidRPr="001F7148">
        <w:t>Vereecken H, Vanclooster M, Swerts M. A model for the estimation of nitrogen leaching with regional applicability. Fertilization and the Environment. Universitaire Pers Leuven, Leuven (Belgium), 27-30 Aug 1990, 1990.</w:t>
      </w:r>
    </w:p>
    <w:p w14:paraId="48F2220E" w14:textId="77777777" w:rsidR="001F7148" w:rsidRPr="001F7148" w:rsidRDefault="001F7148" w:rsidP="001F7148">
      <w:pPr>
        <w:pStyle w:val="EndNoteBibliography"/>
        <w:spacing w:after="0"/>
        <w:ind w:left="720" w:hanging="720"/>
      </w:pPr>
      <w:r w:rsidRPr="001F7148">
        <w:t>Vereecken H, Vanclooster M, Swerts M, Diels J. Simulating water and nitrogen behaviour in soils cropped with winter wheat. Nitrogen Turnover in the Soil-Crop System. Springer, 1991, pp. 233-243.</w:t>
      </w:r>
    </w:p>
    <w:p w14:paraId="1019E241" w14:textId="77777777" w:rsidR="001F7148" w:rsidRPr="001F7148" w:rsidRDefault="001F7148" w:rsidP="001F7148">
      <w:pPr>
        <w:pStyle w:val="EndNoteBibliography"/>
        <w:spacing w:after="0"/>
        <w:ind w:left="720" w:hanging="720"/>
      </w:pPr>
      <w:r w:rsidRPr="001F7148">
        <w:t>Vorobev A, Boghi A. Phase-field modelling of a miscible system in spinning droplet tensiometer. Journal of Colloid and Interface Science 2016; 482: 193-204.</w:t>
      </w:r>
    </w:p>
    <w:p w14:paraId="57EC6B77" w14:textId="77777777" w:rsidR="001F7148" w:rsidRPr="001F7148" w:rsidRDefault="001F7148" w:rsidP="001F7148">
      <w:pPr>
        <w:pStyle w:val="EndNoteBibliography"/>
        <w:spacing w:after="0"/>
        <w:ind w:left="720" w:hanging="720"/>
      </w:pPr>
      <w:r w:rsidRPr="001F7148">
        <w:t>Wang FL. Modeling the spatial distribution of nitrogen leaching from dairy farmland. Vadose Zone Journal 2008; 7: 439-452.</w:t>
      </w:r>
    </w:p>
    <w:p w14:paraId="48F1AE9F" w14:textId="77777777" w:rsidR="001F7148" w:rsidRPr="001F7148" w:rsidRDefault="001F7148" w:rsidP="001F7148">
      <w:pPr>
        <w:pStyle w:val="EndNoteBibliography"/>
        <w:spacing w:after="0"/>
        <w:ind w:left="720" w:hanging="720"/>
      </w:pPr>
      <w:r w:rsidRPr="001F7148">
        <w:t>Witter E, Martensson AM, Garcia FV. Size of the Soil Microbial Biomass in a Long-Term Field Experiment as Affected by Different N-Fertilizers and Organic Manures. Soil Biology &amp; Biochemistry 1993; 25: 659-669.</w:t>
      </w:r>
    </w:p>
    <w:p w14:paraId="6C347572" w14:textId="77777777" w:rsidR="001F7148" w:rsidRPr="001F7148" w:rsidRDefault="001F7148" w:rsidP="001F7148">
      <w:pPr>
        <w:pStyle w:val="EndNoteBibliography"/>
        <w:ind w:left="720" w:hanging="720"/>
      </w:pPr>
      <w:r w:rsidRPr="001F7148">
        <w:t>Zagal E, Bjarnason S, Olsson U. Carbon and nitrogen in the root-zone of barley (Hordeum vulgare L.) supplied with nitrogen fertilizer at two rates. Plant and Soil 1993; 157: 51-63.</w:t>
      </w:r>
    </w:p>
    <w:p w14:paraId="2A0FF7EC" w14:textId="7AC4D536" w:rsidR="00BA4B91" w:rsidRPr="00ED5C2E" w:rsidRDefault="00BA4B91" w:rsidP="00BA4B91">
      <w:pPr>
        <w:pStyle w:val="EndNoteBibliography"/>
        <w:spacing w:line="480" w:lineRule="auto"/>
        <w:jc w:val="both"/>
        <w:rPr>
          <w:rFonts w:ascii="Garamond" w:hAnsi="Garamond"/>
          <w:lang w:val="en-US"/>
        </w:rPr>
      </w:pPr>
      <w:r w:rsidRPr="00ED5C2E">
        <w:rPr>
          <w:rFonts w:ascii="Garamond" w:hAnsi="Garamond"/>
          <w:lang w:val="en-US"/>
        </w:rPr>
        <w:fldChar w:fldCharType="end"/>
      </w:r>
    </w:p>
    <w:p w14:paraId="41A6E2EA" w14:textId="77777777" w:rsidR="00BA4B91" w:rsidRPr="00ED5C2E" w:rsidRDefault="00BA4B91" w:rsidP="00BA4B91">
      <w:pPr>
        <w:spacing w:line="480" w:lineRule="auto"/>
        <w:jc w:val="both"/>
        <w:rPr>
          <w:lang w:val="en-US"/>
        </w:rPr>
      </w:pPr>
      <w:r w:rsidRPr="00ED5C2E">
        <w:rPr>
          <w:lang w:val="en-US"/>
        </w:rPr>
        <w:br w:type="page"/>
      </w:r>
    </w:p>
    <w:p w14:paraId="3A5BFE1B" w14:textId="77777777" w:rsidR="00BA4B91" w:rsidRPr="00ED5C2E" w:rsidRDefault="00BA4B91" w:rsidP="00BA4B91">
      <w:pPr>
        <w:pStyle w:val="Heading1"/>
        <w:spacing w:line="480" w:lineRule="auto"/>
        <w:jc w:val="both"/>
        <w:rPr>
          <w:lang w:val="en-US"/>
        </w:rPr>
      </w:pPr>
      <w:r w:rsidRPr="00ED5C2E">
        <w:rPr>
          <w:lang w:val="en-US"/>
        </w:rPr>
        <w:lastRenderedPageBreak/>
        <w:t>Tables</w:t>
      </w:r>
    </w:p>
    <w:p w14:paraId="76301624" w14:textId="77777777" w:rsidR="00BA4B91" w:rsidRPr="00ED5C2E" w:rsidRDefault="00BA4B91" w:rsidP="00BA4B91">
      <w:pPr>
        <w:spacing w:line="480" w:lineRule="auto"/>
        <w:jc w:val="both"/>
        <w:rPr>
          <w:rFonts w:ascii="Garamond" w:hAnsi="Garamond"/>
          <w:b/>
          <w:lang w:val="en-US"/>
        </w:rPr>
      </w:pPr>
      <w:r w:rsidRPr="00ED5C2E">
        <w:rPr>
          <w:rFonts w:ascii="Garamond" w:hAnsi="Garamond"/>
          <w:b/>
          <w:lang w:val="en-US"/>
        </w:rPr>
        <w:t>Table 1: Simulation Parameters.</w:t>
      </w:r>
    </w:p>
    <w:tbl>
      <w:tblPr>
        <w:tblW w:w="0" w:type="auto"/>
        <w:tblInd w:w="-5" w:type="dxa"/>
        <w:tblBorders>
          <w:left w:val="single" w:sz="4" w:space="0" w:color="auto"/>
          <w:right w:val="single" w:sz="4" w:space="0" w:color="auto"/>
        </w:tblBorders>
        <w:tblLayout w:type="fixed"/>
        <w:tblLook w:val="04A0" w:firstRow="1" w:lastRow="0" w:firstColumn="1" w:lastColumn="0" w:noHBand="0" w:noVBand="1"/>
      </w:tblPr>
      <w:tblGrid>
        <w:gridCol w:w="1079"/>
        <w:gridCol w:w="4141"/>
        <w:gridCol w:w="1224"/>
        <w:gridCol w:w="1391"/>
        <w:gridCol w:w="1186"/>
      </w:tblGrid>
      <w:tr w:rsidR="00BA4B91" w:rsidRPr="00ED5C2E" w14:paraId="5999967F" w14:textId="77777777" w:rsidTr="008C1D8A">
        <w:tc>
          <w:tcPr>
            <w:tcW w:w="1079" w:type="dxa"/>
            <w:tcBorders>
              <w:top w:val="single" w:sz="4" w:space="0" w:color="auto"/>
              <w:bottom w:val="single" w:sz="4" w:space="0" w:color="auto"/>
            </w:tcBorders>
          </w:tcPr>
          <w:p w14:paraId="2DCE5618"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Symbol</w:t>
            </w:r>
          </w:p>
        </w:tc>
        <w:tc>
          <w:tcPr>
            <w:tcW w:w="4141" w:type="dxa"/>
            <w:tcBorders>
              <w:top w:val="single" w:sz="4" w:space="0" w:color="auto"/>
              <w:bottom w:val="single" w:sz="4" w:space="0" w:color="auto"/>
            </w:tcBorders>
          </w:tcPr>
          <w:p w14:paraId="5FC9A9AA" w14:textId="77777777" w:rsidR="00BA4B91" w:rsidRPr="00ED5C2E" w:rsidRDefault="00BA4B91" w:rsidP="003224CF">
            <w:pPr>
              <w:pStyle w:val="ListParagraph"/>
              <w:spacing w:line="480" w:lineRule="auto"/>
              <w:ind w:left="0"/>
              <w:rPr>
                <w:rFonts w:ascii="Garamond" w:hAnsi="Garamond"/>
                <w:b/>
                <w:lang w:val="en-US"/>
              </w:rPr>
            </w:pPr>
            <w:r w:rsidRPr="00ED5C2E">
              <w:rPr>
                <w:rFonts w:ascii="Garamond" w:hAnsi="Garamond"/>
                <w:b/>
                <w:lang w:val="en-US"/>
              </w:rPr>
              <w:t>Description</w:t>
            </w:r>
          </w:p>
        </w:tc>
        <w:tc>
          <w:tcPr>
            <w:tcW w:w="1224" w:type="dxa"/>
            <w:tcBorders>
              <w:top w:val="single" w:sz="4" w:space="0" w:color="auto"/>
              <w:bottom w:val="single" w:sz="4" w:space="0" w:color="auto"/>
            </w:tcBorders>
          </w:tcPr>
          <w:p w14:paraId="567EBB85"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Value</w:t>
            </w:r>
          </w:p>
        </w:tc>
        <w:tc>
          <w:tcPr>
            <w:tcW w:w="1391" w:type="dxa"/>
            <w:tcBorders>
              <w:top w:val="single" w:sz="4" w:space="0" w:color="auto"/>
              <w:bottom w:val="single" w:sz="4" w:space="0" w:color="auto"/>
            </w:tcBorders>
          </w:tcPr>
          <w:p w14:paraId="56ECB236"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Units</w:t>
            </w:r>
          </w:p>
        </w:tc>
        <w:tc>
          <w:tcPr>
            <w:tcW w:w="1186" w:type="dxa"/>
            <w:tcBorders>
              <w:top w:val="single" w:sz="4" w:space="0" w:color="auto"/>
              <w:bottom w:val="single" w:sz="4" w:space="0" w:color="auto"/>
            </w:tcBorders>
          </w:tcPr>
          <w:p w14:paraId="517D93BD"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Reference</w:t>
            </w:r>
          </w:p>
        </w:tc>
      </w:tr>
      <w:tr w:rsidR="00BA4B91" w:rsidRPr="00ED5C2E" w14:paraId="13B4C621" w14:textId="77777777" w:rsidTr="00DB5D71">
        <w:tc>
          <w:tcPr>
            <w:tcW w:w="1079" w:type="dxa"/>
            <w:tcBorders>
              <w:top w:val="single" w:sz="4" w:space="0" w:color="auto"/>
            </w:tcBorders>
          </w:tcPr>
          <w:p w14:paraId="742F61FF" w14:textId="77777777" w:rsidR="00BA4B91" w:rsidRPr="00ED5C2E" w:rsidRDefault="008849C3" w:rsidP="003224CF">
            <w:pPr>
              <w:pStyle w:val="ListParagraph"/>
              <w:spacing w:line="480" w:lineRule="auto"/>
              <w:ind w:left="0"/>
              <w:jc w:val="both"/>
              <w:rPr>
                <w:rFonts w:ascii="Garamond" w:hAnsi="Garamond"/>
                <w:b/>
                <w:lang w:val="en-US"/>
              </w:rPr>
            </w:pPr>
            <m:oMathPara>
              <m:oMath>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L,0</m:t>
                    </m:r>
                  </m:sup>
                </m:sSup>
              </m:oMath>
            </m:oMathPara>
          </w:p>
        </w:tc>
        <w:tc>
          <w:tcPr>
            <w:tcW w:w="4141" w:type="dxa"/>
            <w:tcBorders>
              <w:top w:val="single" w:sz="4" w:space="0" w:color="auto"/>
            </w:tcBorders>
          </w:tcPr>
          <w:p w14:paraId="58CF6800" w14:textId="77777777" w:rsidR="00BA4B91" w:rsidRPr="00ED5C2E" w:rsidRDefault="00BA4B91" w:rsidP="003224CF">
            <w:pPr>
              <w:pStyle w:val="ListParagraph"/>
              <w:spacing w:line="480" w:lineRule="auto"/>
              <w:ind w:left="0"/>
              <w:rPr>
                <w:rFonts w:ascii="Garamond" w:hAnsi="Garamond"/>
                <w:b/>
                <w:lang w:val="en-US"/>
              </w:rPr>
            </w:pPr>
            <w:r w:rsidRPr="00ED5C2E">
              <w:rPr>
                <w:rFonts w:ascii="Garamond" w:hAnsi="Garamond"/>
                <w:lang w:val="en-US"/>
              </w:rPr>
              <w:t>Initial NH</w:t>
            </w:r>
            <w:r w:rsidRPr="00ED5C2E">
              <w:rPr>
                <w:rFonts w:ascii="Garamond" w:hAnsi="Garamond"/>
                <w:vertAlign w:val="subscript"/>
                <w:lang w:val="en-US"/>
              </w:rPr>
              <w:t>4</w:t>
            </w:r>
            <w:r w:rsidRPr="00ED5C2E">
              <w:rPr>
                <w:rFonts w:ascii="Garamond" w:hAnsi="Garamond"/>
                <w:vertAlign w:val="superscript"/>
                <w:lang w:val="en-US"/>
              </w:rPr>
              <w:t xml:space="preserve">+ </w:t>
            </w:r>
            <w:r w:rsidRPr="00ED5C2E">
              <w:rPr>
                <w:rFonts w:ascii="Garamond" w:hAnsi="Garamond"/>
                <w:lang w:val="en-US"/>
              </w:rPr>
              <w:t>concentration in soil-solution</w:t>
            </w:r>
          </w:p>
        </w:tc>
        <w:tc>
          <w:tcPr>
            <w:tcW w:w="1224" w:type="dxa"/>
            <w:tcBorders>
              <w:top w:val="single" w:sz="4" w:space="0" w:color="auto"/>
            </w:tcBorders>
          </w:tcPr>
          <w:p w14:paraId="27D5A54A"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7.14</w:t>
            </w:r>
            <w:r w:rsidRPr="00ED5C2E">
              <w:rPr>
                <w:rFonts w:ascii="Garamond" w:hAnsi="Garamond"/>
                <w:lang w:val="en-US"/>
              </w:rPr>
              <w:t>·</w:t>
            </w:r>
            <w:r w:rsidRPr="00ED5C2E">
              <w:rPr>
                <w:rFonts w:ascii="Garamond" w:hAnsi="Garamond"/>
                <w:b/>
                <w:lang w:val="en-US"/>
              </w:rPr>
              <w:t>10</w:t>
            </w:r>
            <w:r w:rsidRPr="00ED5C2E">
              <w:rPr>
                <w:rFonts w:ascii="Garamond" w:hAnsi="Garamond"/>
                <w:b/>
                <w:vertAlign w:val="superscript"/>
                <w:lang w:val="en-US"/>
              </w:rPr>
              <w:t>-3</w:t>
            </w:r>
          </w:p>
        </w:tc>
        <w:tc>
          <w:tcPr>
            <w:tcW w:w="1391" w:type="dxa"/>
            <w:tcBorders>
              <w:top w:val="single" w:sz="4" w:space="0" w:color="auto"/>
            </w:tcBorders>
          </w:tcPr>
          <w:p w14:paraId="4A32C0D4" w14:textId="77777777" w:rsidR="00BA4B91" w:rsidRPr="00ED5C2E" w:rsidRDefault="00BA4B91" w:rsidP="003224CF">
            <w:pPr>
              <w:pStyle w:val="ListParagraph"/>
              <w:spacing w:line="480" w:lineRule="auto"/>
              <w:ind w:left="0"/>
              <w:jc w:val="both"/>
              <w:rPr>
                <w:rFonts w:ascii="Garamond" w:hAnsi="Garamond"/>
                <w:b/>
                <w:lang w:val="en-US"/>
              </w:rPr>
            </w:pPr>
            <w:proofErr w:type="spellStart"/>
            <w:r w:rsidRPr="00ED5C2E">
              <w:rPr>
                <w:rFonts w:ascii="Garamond" w:hAnsi="Garamond"/>
                <w:lang w:val="en-US"/>
              </w:rPr>
              <w:t>mol</w:t>
            </w:r>
            <w:proofErr w:type="spellEnd"/>
            <w:r w:rsidRPr="00ED5C2E">
              <w:rPr>
                <w:rFonts w:ascii="Garamond" w:hAnsi="Garamond"/>
                <w:lang w:val="en-US"/>
              </w:rPr>
              <w:t xml:space="preserve"> · m</w:t>
            </w:r>
            <w:r w:rsidRPr="00ED5C2E">
              <w:rPr>
                <w:rFonts w:ascii="Garamond" w:hAnsi="Garamond"/>
                <w:vertAlign w:val="superscript"/>
                <w:lang w:val="en-US"/>
              </w:rPr>
              <w:t>−3</w:t>
            </w:r>
          </w:p>
        </w:tc>
        <w:tc>
          <w:tcPr>
            <w:tcW w:w="1186" w:type="dxa"/>
            <w:tcBorders>
              <w:top w:val="single" w:sz="4" w:space="0" w:color="auto"/>
            </w:tcBorders>
          </w:tcPr>
          <w:p w14:paraId="181C60A8" w14:textId="2320375C" w:rsidR="00BA4B91" w:rsidRPr="00ED5C2E" w:rsidRDefault="00BA4B91" w:rsidP="00D0095D">
            <w:pPr>
              <w:pStyle w:val="ListParagraph"/>
              <w:spacing w:line="480" w:lineRule="auto"/>
              <w:ind w:left="0"/>
              <w:jc w:val="both"/>
              <w:rPr>
                <w:rFonts w:ascii="Garamond" w:hAnsi="Garamond"/>
                <w:lang w:val="en-US"/>
              </w:rPr>
            </w:pPr>
            <w:r w:rsidRPr="00ED5C2E">
              <w:rPr>
                <w:rFonts w:ascii="Garamond" w:hAnsi="Garamond"/>
                <w:lang w:val="en-US"/>
              </w:rPr>
              <w:fldChar w:fldCharType="begin">
                <w:fldData xml:space="preserve">PEVuZE5vdGU+PENpdGU+PEF1dGhvcj5Kb25lczwvQXV0aG9yPjxZZWFyPjIwMDQ8L1llYXI+PFJl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PEVuZE5vdGU+PENpdGU+PEF1dGhvcj5Kb25lczwvQXV0aG9yPjxZZWFyPjIwMDQ8L1llYXI+PFJl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(Jones et al., 2004)</w:t>
            </w:r>
            <w:r w:rsidRPr="00ED5C2E">
              <w:rPr>
                <w:rFonts w:ascii="Garamond" w:hAnsi="Garamond"/>
                <w:lang w:val="en-US"/>
              </w:rPr>
              <w:fldChar w:fldCharType="end"/>
            </w:r>
          </w:p>
        </w:tc>
      </w:tr>
      <w:tr w:rsidR="00BA4B91" w:rsidRPr="00ED5C2E" w14:paraId="1F81C087" w14:textId="77777777" w:rsidTr="00DB5D71">
        <w:tc>
          <w:tcPr>
            <w:tcW w:w="1079" w:type="dxa"/>
          </w:tcPr>
          <w:p w14:paraId="1921A334"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L,0</m:t>
                    </m:r>
                  </m:sup>
                </m:sSup>
              </m:oMath>
            </m:oMathPara>
          </w:p>
        </w:tc>
        <w:tc>
          <w:tcPr>
            <w:tcW w:w="4141" w:type="dxa"/>
          </w:tcPr>
          <w:p w14:paraId="3A7EB2BF"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Initial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concentration in soil-solution</w:t>
            </w:r>
          </w:p>
        </w:tc>
        <w:tc>
          <w:tcPr>
            <w:tcW w:w="1224" w:type="dxa"/>
          </w:tcPr>
          <w:p w14:paraId="299C0D59"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286</w:t>
            </w:r>
            <w:r w:rsidRPr="00ED5C2E">
              <w:rPr>
                <w:rFonts w:ascii="Garamond" w:hAnsi="Garamond"/>
                <w:lang w:val="en-US"/>
              </w:rPr>
              <w:t>·</w:t>
            </w:r>
            <w:r w:rsidRPr="00ED5C2E">
              <w:rPr>
                <w:rFonts w:ascii="Garamond" w:hAnsi="Garamond"/>
                <w:b/>
                <w:lang w:val="en-US"/>
              </w:rPr>
              <w:t>10</w:t>
            </w:r>
            <w:r w:rsidRPr="00ED5C2E">
              <w:rPr>
                <w:rFonts w:ascii="Garamond" w:hAnsi="Garamond"/>
                <w:b/>
                <w:vertAlign w:val="superscript"/>
                <w:lang w:val="en-US"/>
              </w:rPr>
              <w:t>-3</w:t>
            </w:r>
          </w:p>
        </w:tc>
        <w:tc>
          <w:tcPr>
            <w:tcW w:w="1391" w:type="dxa"/>
          </w:tcPr>
          <w:p w14:paraId="62B8DF81" w14:textId="77777777" w:rsidR="00BA4B91" w:rsidRPr="00ED5C2E" w:rsidRDefault="00BA4B91" w:rsidP="003224CF">
            <w:pPr>
              <w:pStyle w:val="ListParagraph"/>
              <w:spacing w:line="480" w:lineRule="auto"/>
              <w:ind w:left="0"/>
              <w:jc w:val="both"/>
              <w:rPr>
                <w:rFonts w:ascii="Garamond" w:hAnsi="Garamond"/>
                <w:lang w:val="en-US"/>
              </w:rPr>
            </w:pPr>
            <w:proofErr w:type="spellStart"/>
            <w:r w:rsidRPr="00ED5C2E">
              <w:rPr>
                <w:rFonts w:ascii="Garamond" w:hAnsi="Garamond"/>
                <w:lang w:val="en-US"/>
              </w:rPr>
              <w:t>mol</w:t>
            </w:r>
            <w:proofErr w:type="spellEnd"/>
            <w:r w:rsidRPr="00ED5C2E">
              <w:rPr>
                <w:rFonts w:ascii="Garamond" w:hAnsi="Garamond"/>
                <w:lang w:val="en-US"/>
              </w:rPr>
              <w:t xml:space="preserve"> · m</w:t>
            </w:r>
            <w:r w:rsidRPr="00ED5C2E">
              <w:rPr>
                <w:rFonts w:ascii="Garamond" w:hAnsi="Garamond"/>
                <w:vertAlign w:val="superscript"/>
                <w:lang w:val="en-US"/>
              </w:rPr>
              <w:t>−3</w:t>
            </w:r>
          </w:p>
        </w:tc>
        <w:tc>
          <w:tcPr>
            <w:tcW w:w="1186" w:type="dxa"/>
          </w:tcPr>
          <w:p w14:paraId="69633F56" w14:textId="367B285E" w:rsidR="00BA4B91" w:rsidRPr="00ED5C2E" w:rsidRDefault="00BA4B91" w:rsidP="00D0095D">
            <w:pPr>
              <w:pStyle w:val="ListParagraph"/>
              <w:spacing w:line="480" w:lineRule="auto"/>
              <w:ind w:left="0"/>
              <w:jc w:val="both"/>
              <w:rPr>
                <w:rFonts w:ascii="Garamond" w:hAnsi="Garamond"/>
                <w:lang w:val="en-US"/>
              </w:rPr>
            </w:pPr>
            <w:r w:rsidRPr="00ED5C2E">
              <w:rPr>
                <w:rFonts w:ascii="Garamond" w:hAnsi="Garamond"/>
                <w:lang w:val="en-US"/>
              </w:rPr>
              <w:fldChar w:fldCharType="begin">
                <w:fldData xml:space="preserve">PEVuZE5vdGU+PENpdGU+PEF1dGhvcj5Kb25lczwvQXV0aG9yPjxZZWFyPjIwMDQ8L1llYXI+PFJl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PEVuZE5vdGU+PENpdGU+PEF1dGhvcj5Kb25lczwvQXV0aG9yPjxZZWFyPjIwMDQ8L1llYXI+PFJl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(Jones et al., 2004)</w:t>
            </w:r>
            <w:r w:rsidRPr="00ED5C2E">
              <w:rPr>
                <w:rFonts w:ascii="Garamond" w:hAnsi="Garamond"/>
                <w:lang w:val="en-US"/>
              </w:rPr>
              <w:fldChar w:fldCharType="end"/>
            </w:r>
          </w:p>
        </w:tc>
      </w:tr>
      <w:tr w:rsidR="00BA4B91" w:rsidRPr="00ED5C2E" w14:paraId="268EBD2E" w14:textId="77777777" w:rsidTr="00DB5D71">
        <w:tc>
          <w:tcPr>
            <w:tcW w:w="1079" w:type="dxa"/>
          </w:tcPr>
          <w:p w14:paraId="4FC3BF4D"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L,0</m:t>
                    </m:r>
                  </m:sup>
                </m:sSup>
              </m:oMath>
            </m:oMathPara>
          </w:p>
        </w:tc>
        <w:tc>
          <w:tcPr>
            <w:tcW w:w="4141" w:type="dxa"/>
          </w:tcPr>
          <w:p w14:paraId="238ED905"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Initial DON</w:t>
            </w:r>
            <w:r w:rsidRPr="00ED5C2E">
              <w:rPr>
                <w:rFonts w:ascii="Garamond" w:hAnsi="Garamond"/>
                <w:vertAlign w:val="superscript"/>
                <w:lang w:val="en-US"/>
              </w:rPr>
              <w:t xml:space="preserve">  </w:t>
            </w:r>
            <w:r w:rsidRPr="00ED5C2E">
              <w:rPr>
                <w:rFonts w:ascii="Garamond" w:hAnsi="Garamond"/>
                <w:lang w:val="en-US"/>
              </w:rPr>
              <w:t>concentration in soil-solution</w:t>
            </w:r>
          </w:p>
        </w:tc>
        <w:tc>
          <w:tcPr>
            <w:tcW w:w="1224" w:type="dxa"/>
          </w:tcPr>
          <w:p w14:paraId="3A286BCF"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14.28</w:t>
            </w:r>
            <w:r w:rsidRPr="00ED5C2E">
              <w:rPr>
                <w:rFonts w:ascii="Garamond" w:hAnsi="Garamond"/>
                <w:lang w:val="en-US"/>
              </w:rPr>
              <w:t>·</w:t>
            </w:r>
            <w:r w:rsidRPr="00ED5C2E">
              <w:rPr>
                <w:rFonts w:ascii="Garamond" w:hAnsi="Garamond"/>
                <w:b/>
                <w:lang w:val="en-US"/>
              </w:rPr>
              <w:t>10</w:t>
            </w:r>
            <w:r w:rsidRPr="00ED5C2E">
              <w:rPr>
                <w:rFonts w:ascii="Garamond" w:hAnsi="Garamond"/>
                <w:b/>
                <w:vertAlign w:val="superscript"/>
                <w:lang w:val="en-US"/>
              </w:rPr>
              <w:t>-3</w:t>
            </w:r>
          </w:p>
        </w:tc>
        <w:tc>
          <w:tcPr>
            <w:tcW w:w="1391" w:type="dxa"/>
          </w:tcPr>
          <w:p w14:paraId="3BBCB99E" w14:textId="77777777" w:rsidR="00BA4B91" w:rsidRPr="00ED5C2E" w:rsidRDefault="00BA4B91" w:rsidP="003224CF">
            <w:pPr>
              <w:pStyle w:val="ListParagraph"/>
              <w:spacing w:line="480" w:lineRule="auto"/>
              <w:ind w:left="0"/>
              <w:jc w:val="both"/>
              <w:rPr>
                <w:rFonts w:ascii="Garamond" w:hAnsi="Garamond"/>
                <w:lang w:val="en-US"/>
              </w:rPr>
            </w:pPr>
            <w:proofErr w:type="spellStart"/>
            <w:r w:rsidRPr="00ED5C2E">
              <w:rPr>
                <w:rFonts w:ascii="Garamond" w:hAnsi="Garamond"/>
                <w:lang w:val="en-US"/>
              </w:rPr>
              <w:t>mol</w:t>
            </w:r>
            <w:proofErr w:type="spellEnd"/>
            <w:r w:rsidRPr="00ED5C2E">
              <w:rPr>
                <w:rFonts w:ascii="Garamond" w:hAnsi="Garamond"/>
                <w:lang w:val="en-US"/>
              </w:rPr>
              <w:t xml:space="preserve"> · m</w:t>
            </w:r>
            <w:r w:rsidRPr="00ED5C2E">
              <w:rPr>
                <w:rFonts w:ascii="Garamond" w:hAnsi="Garamond"/>
                <w:vertAlign w:val="superscript"/>
                <w:lang w:val="en-US"/>
              </w:rPr>
              <w:t>−3</w:t>
            </w:r>
          </w:p>
        </w:tc>
        <w:tc>
          <w:tcPr>
            <w:tcW w:w="1186" w:type="dxa"/>
          </w:tcPr>
          <w:p w14:paraId="5229BEEF" w14:textId="13BEB5D7" w:rsidR="00BA4B91" w:rsidRPr="00ED5C2E" w:rsidRDefault="00BA4B91" w:rsidP="00D0095D">
            <w:pPr>
              <w:pStyle w:val="ListParagraph"/>
              <w:spacing w:line="480" w:lineRule="auto"/>
              <w:ind w:left="0"/>
              <w:jc w:val="both"/>
              <w:rPr>
                <w:rFonts w:ascii="Garamond" w:hAnsi="Garamond"/>
                <w:lang w:val="en-US"/>
              </w:rPr>
            </w:pPr>
            <w:r w:rsidRPr="00ED5C2E">
              <w:rPr>
                <w:rFonts w:ascii="Garamond" w:hAnsi="Garamond"/>
                <w:lang w:val="en-US"/>
              </w:rPr>
              <w:fldChar w:fldCharType="begin">
                <w:fldData xml:space="preserve">PEVuZE5vdGU+PENpdGU+PEF1dGhvcj5Kb25lczwvQXV0aG9yPjxZZWFyPjIwMDQ8L1llYXI+PFJl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PEVuZE5vdGU+PENpdGU+PEF1dGhvcj5Kb25lczwvQXV0aG9yPjxZZWFyPjIwMDQ8L1llYXI+PFJl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(Jones et al., 2004)</w:t>
            </w:r>
            <w:r w:rsidRPr="00ED5C2E">
              <w:rPr>
                <w:rFonts w:ascii="Garamond" w:hAnsi="Garamond"/>
                <w:lang w:val="en-US"/>
              </w:rPr>
              <w:fldChar w:fldCharType="end"/>
            </w:r>
          </w:p>
        </w:tc>
      </w:tr>
      <w:tr w:rsidR="00BA4B91" w:rsidRPr="00ED5C2E" w14:paraId="6A27C2A4" w14:textId="77777777" w:rsidTr="00DB5D71">
        <w:trPr>
          <w:trHeight w:val="413"/>
        </w:trPr>
        <w:tc>
          <w:tcPr>
            <w:tcW w:w="1079" w:type="dxa"/>
          </w:tcPr>
          <w:p w14:paraId="4CFC45D5"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sSubSup>
                          <m:sSubSupPr>
                            <m:ctrlPr>
                              <w:rPr>
                                <w:rFonts w:ascii="Cambria Math" w:hAnsi="Cambria Math"/>
                                <w:lang w:val="en-US"/>
                              </w:rPr>
                            </m:ctrlPr>
                          </m:sSubSupPr>
                          <m:e>
                            <m:r>
                              <m:rPr>
                                <m:sty m:val="p"/>
                              </m:rPr>
                              <w:rPr>
                                <w:rFonts w:ascii="Cambria Math" w:hAnsi="Cambria Math"/>
                                <w:lang w:val="en-US"/>
                              </w:rPr>
                              <m:t>NH</m:t>
                            </m:r>
                          </m:e>
                          <m:sub>
                            <m:r>
                              <m:rPr>
                                <m:sty m:val="p"/>
                              </m:rPr>
                              <w:rPr>
                                <w:rFonts w:ascii="Cambria Math" w:hAnsi="Cambria Math"/>
                                <w:lang w:val="en-US"/>
                              </w:rPr>
                              <m:t>4</m:t>
                            </m:r>
                          </m:sub>
                          <m:sup>
                            <m:r>
                              <m:rPr>
                                <m:sty m:val="p"/>
                              </m:rPr>
                              <w:rPr>
                                <w:rFonts w:ascii="Cambria Math" w:hAnsi="Cambria Math"/>
                                <w:lang w:val="en-US"/>
                              </w:rPr>
                              <m:t xml:space="preserve"> </m:t>
                            </m:r>
                          </m:sup>
                        </m:sSubSup>
                      </m:sub>
                    </m:sSub>
                  </m:e>
                </m:acc>
              </m:oMath>
            </m:oMathPara>
          </w:p>
        </w:tc>
        <w:tc>
          <w:tcPr>
            <w:tcW w:w="4141" w:type="dxa"/>
          </w:tcPr>
          <w:p w14:paraId="050FD818"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flux from fertilizer, i.e. flux of </w:t>
            </w:r>
            <w:r w:rsidR="00C06431" w:rsidRPr="00ED5C2E">
              <w:rPr>
                <w:rFonts w:ascii="Garamond" w:hAnsi="Garamond"/>
                <w:lang w:val="en-US"/>
              </w:rPr>
              <w:t>volatilized</w:t>
            </w:r>
            <w:r w:rsidRPr="00ED5C2E">
              <w:rPr>
                <w:rFonts w:ascii="Garamond" w:hAnsi="Garamond"/>
                <w:lang w:val="en-US"/>
              </w:rPr>
              <w:t xml:space="preserve"> ammonia</w:t>
            </w:r>
          </w:p>
        </w:tc>
        <w:tc>
          <w:tcPr>
            <w:tcW w:w="1224" w:type="dxa"/>
          </w:tcPr>
          <w:p w14:paraId="4BE1D0C8"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9.16·10</w:t>
            </w:r>
            <w:r w:rsidRPr="00ED5C2E">
              <w:rPr>
                <w:rFonts w:ascii="Garamond" w:hAnsi="Garamond"/>
                <w:b/>
                <w:vertAlign w:val="superscript"/>
                <w:lang w:val="en-US"/>
              </w:rPr>
              <w:t>-4</w:t>
            </w:r>
          </w:p>
        </w:tc>
        <w:tc>
          <w:tcPr>
            <w:tcW w:w="1391" w:type="dxa"/>
          </w:tcPr>
          <w:p w14:paraId="31136E1C" w14:textId="77777777" w:rsidR="00BA4B91" w:rsidRPr="00ED5C2E" w:rsidRDefault="00BA4B91" w:rsidP="003224CF">
            <w:pPr>
              <w:pStyle w:val="ListParagraph"/>
              <w:spacing w:line="480" w:lineRule="auto"/>
              <w:ind w:left="0"/>
              <w:jc w:val="both"/>
              <w:rPr>
                <w:rFonts w:ascii="Garamond" w:hAnsi="Garamond"/>
                <w:lang w:val="en-US"/>
              </w:rPr>
            </w:pPr>
            <w:proofErr w:type="spellStart"/>
            <w:r w:rsidRPr="00ED5C2E">
              <w:rPr>
                <w:rFonts w:ascii="Garamond" w:hAnsi="Garamond"/>
                <w:lang w:val="en-US"/>
              </w:rPr>
              <w:t>mol</w:t>
            </w:r>
            <w:proofErr w:type="spellEnd"/>
            <w:r w:rsidRPr="00ED5C2E">
              <w:rPr>
                <w:rFonts w:ascii="Garamond" w:hAnsi="Garamond"/>
                <w:lang w:val="en-US"/>
              </w:rPr>
              <w:t xml:space="preserve"> · m</w:t>
            </w:r>
            <w:r w:rsidRPr="00ED5C2E">
              <w:rPr>
                <w:rFonts w:ascii="Garamond" w:hAnsi="Garamond"/>
                <w:vertAlign w:val="superscript"/>
                <w:lang w:val="en-US"/>
              </w:rPr>
              <w:t>−2</w:t>
            </w:r>
            <w:r w:rsidRPr="00ED5C2E">
              <w:rPr>
                <w:rFonts w:ascii="Garamond" w:hAnsi="Garamond"/>
                <w:lang w:val="en-US"/>
              </w:rPr>
              <w:t>· s</w:t>
            </w:r>
            <w:r w:rsidRPr="00ED5C2E">
              <w:rPr>
                <w:rFonts w:ascii="Garamond" w:hAnsi="Garamond"/>
                <w:vertAlign w:val="superscript"/>
                <w:lang w:val="en-US"/>
              </w:rPr>
              <w:t>−1</w:t>
            </w:r>
          </w:p>
        </w:tc>
        <w:tc>
          <w:tcPr>
            <w:tcW w:w="1186" w:type="dxa"/>
          </w:tcPr>
          <w:p w14:paraId="5173FFC3" w14:textId="77777777" w:rsidR="00BA4B91" w:rsidRPr="00ED5C2E" w:rsidRDefault="00BA4B91" w:rsidP="003224CF">
            <w:pPr>
              <w:pStyle w:val="ListParagraph"/>
              <w:spacing w:line="480" w:lineRule="auto"/>
              <w:ind w:left="0"/>
              <w:jc w:val="both"/>
              <w:rPr>
                <w:rFonts w:ascii="Garamond" w:hAnsi="Garamond"/>
                <w:lang w:val="en-US"/>
              </w:rPr>
            </w:pPr>
          </w:p>
        </w:tc>
      </w:tr>
      <w:tr w:rsidR="00BA4B91" w:rsidRPr="00ED5C2E" w14:paraId="74036AD9" w14:textId="77777777" w:rsidTr="00DB5D71">
        <w:tc>
          <w:tcPr>
            <w:tcW w:w="1079" w:type="dxa"/>
          </w:tcPr>
          <w:p w14:paraId="1262EF83"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sSubSup>
                          <m:sSubSupPr>
                            <m:ctrlPr>
                              <w:rPr>
                                <w:rFonts w:ascii="Cambria Math" w:hAnsi="Cambria Math"/>
                                <w:lang w:val="en-US"/>
                              </w:rPr>
                            </m:ctrlPr>
                          </m:sSubSupPr>
                          <m:e>
                            <m:r>
                              <m:rPr>
                                <m:sty m:val="p"/>
                              </m:rPr>
                              <w:rPr>
                                <w:rFonts w:ascii="Cambria Math" w:hAnsi="Cambria Math"/>
                                <w:lang w:val="en-US"/>
                              </w:rPr>
                              <m:t>NO</m:t>
                            </m:r>
                          </m:e>
                          <m:sub>
                            <m:r>
                              <m:rPr>
                                <m:sty m:val="p"/>
                              </m:rPr>
                              <w:rPr>
                                <w:rFonts w:ascii="Cambria Math" w:hAnsi="Cambria Math"/>
                                <w:lang w:val="en-US"/>
                              </w:rPr>
                              <m:t>3</m:t>
                            </m:r>
                          </m:sub>
                          <m:sup>
                            <m:r>
                              <m:rPr>
                                <m:sty m:val="p"/>
                              </m:rPr>
                              <w:rPr>
                                <w:rFonts w:ascii="Cambria Math" w:hAnsi="Cambria Math"/>
                                <w:lang w:val="en-US"/>
                              </w:rPr>
                              <m:t xml:space="preserve"> </m:t>
                            </m:r>
                          </m:sup>
                        </m:sSubSup>
                      </m:sub>
                    </m:sSub>
                  </m:e>
                </m:acc>
              </m:oMath>
            </m:oMathPara>
          </w:p>
        </w:tc>
        <w:tc>
          <w:tcPr>
            <w:tcW w:w="4141" w:type="dxa"/>
          </w:tcPr>
          <w:p w14:paraId="788B3793"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flux from fertilizer</w:t>
            </w:r>
          </w:p>
        </w:tc>
        <w:tc>
          <w:tcPr>
            <w:tcW w:w="1224" w:type="dxa"/>
          </w:tcPr>
          <w:p w14:paraId="0FDFEB15"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9.16·10</w:t>
            </w:r>
            <w:r w:rsidRPr="00ED5C2E">
              <w:rPr>
                <w:rFonts w:ascii="Garamond" w:hAnsi="Garamond"/>
                <w:b/>
                <w:vertAlign w:val="superscript"/>
                <w:lang w:val="en-US"/>
              </w:rPr>
              <w:t>-4</w:t>
            </w:r>
          </w:p>
        </w:tc>
        <w:tc>
          <w:tcPr>
            <w:tcW w:w="1391" w:type="dxa"/>
          </w:tcPr>
          <w:p w14:paraId="1C4A2EAB"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w:r w:rsidRPr="00ED5C2E">
              <w:rPr>
                <w:rFonts w:ascii="Garamond" w:hAnsi="Garamond"/>
                <w:lang w:val="en-US"/>
              </w:rPr>
              <w:t xml:space="preserve"> · m</w:t>
            </w:r>
            <w:r w:rsidRPr="00ED5C2E">
              <w:rPr>
                <w:rFonts w:ascii="Garamond" w:hAnsi="Garamond"/>
                <w:vertAlign w:val="superscript"/>
                <w:lang w:val="en-US"/>
              </w:rPr>
              <w:t>−2</w:t>
            </w:r>
            <w:r w:rsidRPr="00ED5C2E">
              <w:rPr>
                <w:rFonts w:ascii="Garamond" w:hAnsi="Garamond"/>
                <w:lang w:val="en-US"/>
              </w:rPr>
              <w:t>· s</w:t>
            </w:r>
            <w:r w:rsidRPr="00ED5C2E">
              <w:rPr>
                <w:rFonts w:ascii="Garamond" w:hAnsi="Garamond"/>
                <w:vertAlign w:val="superscript"/>
                <w:lang w:val="en-US"/>
              </w:rPr>
              <w:t>−1</w:t>
            </w:r>
          </w:p>
        </w:tc>
        <w:tc>
          <w:tcPr>
            <w:tcW w:w="1186" w:type="dxa"/>
          </w:tcPr>
          <w:p w14:paraId="64ED05C6" w14:textId="77777777" w:rsidR="00BA4B91" w:rsidRPr="00ED5C2E" w:rsidRDefault="00BA4B91" w:rsidP="003224CF">
            <w:pPr>
              <w:spacing w:line="480" w:lineRule="auto"/>
              <w:jc w:val="both"/>
              <w:rPr>
                <w:rFonts w:ascii="Garamond" w:hAnsi="Garamond"/>
                <w:lang w:val="en-US"/>
              </w:rPr>
            </w:pPr>
          </w:p>
        </w:tc>
      </w:tr>
      <w:tr w:rsidR="00BA4B91" w:rsidRPr="00ED5C2E" w14:paraId="0A873D67" w14:textId="77777777" w:rsidTr="00DB5D71">
        <w:tc>
          <w:tcPr>
            <w:tcW w:w="1079" w:type="dxa"/>
          </w:tcPr>
          <w:p w14:paraId="4226F294" w14:textId="77777777" w:rsidR="00BA4B91" w:rsidRPr="00ED5C2E" w:rsidRDefault="008849C3" w:rsidP="003224CF">
            <w:pPr>
              <w:pStyle w:val="ListParagraph"/>
              <w:spacing w:line="480" w:lineRule="auto"/>
              <w:ind w:left="0"/>
              <w:jc w:val="both"/>
              <w:rPr>
                <w:rFonts w:eastAsia="SimSun" w:cs="Arial"/>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J</m:t>
                        </m:r>
                      </m:e>
                      <m:sub>
                        <m:r>
                          <m:rPr>
                            <m:sty m:val="p"/>
                          </m:rPr>
                          <w:rPr>
                            <w:rFonts w:ascii="Cambria Math" w:hAnsi="Cambria Math"/>
                            <w:lang w:val="en-US"/>
                          </w:rPr>
                          <m:t>Org N</m:t>
                        </m:r>
                      </m:sub>
                    </m:sSub>
                  </m:e>
                </m:acc>
              </m:oMath>
            </m:oMathPara>
          </w:p>
        </w:tc>
        <w:tc>
          <w:tcPr>
            <w:tcW w:w="4141" w:type="dxa"/>
          </w:tcPr>
          <w:p w14:paraId="6B34F965"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DON flux from fertilizer</w:t>
            </w:r>
          </w:p>
        </w:tc>
        <w:tc>
          <w:tcPr>
            <w:tcW w:w="1224" w:type="dxa"/>
          </w:tcPr>
          <w:p w14:paraId="6A508B87"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0</w:t>
            </w:r>
          </w:p>
        </w:tc>
        <w:tc>
          <w:tcPr>
            <w:tcW w:w="1391" w:type="dxa"/>
          </w:tcPr>
          <w:p w14:paraId="2F05B35A"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w:r w:rsidRPr="00ED5C2E">
              <w:rPr>
                <w:rFonts w:ascii="Garamond" w:hAnsi="Garamond"/>
                <w:lang w:val="en-US"/>
              </w:rPr>
              <w:t xml:space="preserve"> · m</w:t>
            </w:r>
            <w:r w:rsidRPr="00ED5C2E">
              <w:rPr>
                <w:rFonts w:ascii="Garamond" w:hAnsi="Garamond"/>
                <w:vertAlign w:val="superscript"/>
                <w:lang w:val="en-US"/>
              </w:rPr>
              <w:t>−2</w:t>
            </w:r>
            <w:r w:rsidRPr="00ED5C2E">
              <w:rPr>
                <w:rFonts w:ascii="Garamond" w:hAnsi="Garamond"/>
                <w:lang w:val="en-US"/>
              </w:rPr>
              <w:t>· s</w:t>
            </w:r>
            <w:r w:rsidRPr="00ED5C2E">
              <w:rPr>
                <w:rFonts w:ascii="Garamond" w:hAnsi="Garamond"/>
                <w:vertAlign w:val="superscript"/>
                <w:lang w:val="en-US"/>
              </w:rPr>
              <w:t>−1</w:t>
            </w:r>
          </w:p>
        </w:tc>
        <w:tc>
          <w:tcPr>
            <w:tcW w:w="1186" w:type="dxa"/>
          </w:tcPr>
          <w:p w14:paraId="08BE6076" w14:textId="77777777" w:rsidR="00BA4B91" w:rsidRPr="00ED5C2E" w:rsidRDefault="00BA4B91" w:rsidP="003224CF">
            <w:pPr>
              <w:spacing w:line="480" w:lineRule="auto"/>
              <w:jc w:val="both"/>
              <w:rPr>
                <w:rFonts w:ascii="Garamond" w:hAnsi="Garamond"/>
                <w:lang w:val="en-US"/>
              </w:rPr>
            </w:pPr>
          </w:p>
        </w:tc>
      </w:tr>
      <w:tr w:rsidR="00BA4B91" w:rsidRPr="00ED5C2E" w14:paraId="5D63C1EA" w14:textId="77777777" w:rsidTr="00DB5D71">
        <w:tc>
          <w:tcPr>
            <w:tcW w:w="1079" w:type="dxa"/>
          </w:tcPr>
          <w:p w14:paraId="014B442E" w14:textId="77777777" w:rsidR="00BA4B91" w:rsidRPr="00ED5C2E" w:rsidRDefault="008849C3" w:rsidP="003224CF">
            <w:pPr>
              <w:pStyle w:val="ListParagraph"/>
              <w:spacing w:line="480" w:lineRule="auto"/>
              <w:ind w:left="0"/>
              <w:jc w:val="both"/>
              <w:rPr>
                <w:rFonts w:eastAsia="SimSun" w:cs="Arial"/>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D</m:t>
                        </m:r>
                      </m:e>
                      <m:sub>
                        <m:sSubSup>
                          <m:sSubSupPr>
                            <m:ctrlPr>
                              <w:rPr>
                                <w:rFonts w:ascii="Cambria Math" w:hAnsi="Cambria Math"/>
                                <w:lang w:val="en-US"/>
                              </w:rPr>
                            </m:ctrlPr>
                          </m:sSubSupPr>
                          <m:e>
                            <m:r>
                              <m:rPr>
                                <m:sty m:val="p"/>
                              </m:rPr>
                              <w:rPr>
                                <w:rFonts w:ascii="Cambria Math" w:hAnsi="Cambria Math"/>
                                <w:lang w:val="en-US"/>
                              </w:rPr>
                              <m:t>NH</m:t>
                            </m:r>
                          </m:e>
                          <m:sub>
                            <m:r>
                              <m:rPr>
                                <m:sty m:val="p"/>
                              </m:rPr>
                              <w:rPr>
                                <w:rFonts w:ascii="Cambria Math" w:hAnsi="Cambria Math"/>
                                <w:lang w:val="en-US"/>
                              </w:rPr>
                              <m:t>4</m:t>
                            </m:r>
                          </m:sub>
                          <m:sup>
                            <m:r>
                              <m:rPr>
                                <m:sty m:val="p"/>
                              </m:rPr>
                              <w:rPr>
                                <w:rFonts w:ascii="Cambria Math" w:hAnsi="Cambria Math"/>
                                <w:lang w:val="en-US"/>
                              </w:rPr>
                              <m:t xml:space="preserve"> </m:t>
                            </m:r>
                          </m:sup>
                        </m:sSubSup>
                      </m:sub>
                    </m:sSub>
                  </m:e>
                </m:acc>
              </m:oMath>
            </m:oMathPara>
          </w:p>
        </w:tc>
        <w:tc>
          <w:tcPr>
            <w:tcW w:w="4141" w:type="dxa"/>
          </w:tcPr>
          <w:p w14:paraId="3F834F2F"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Diffusivity coefficient of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in soil solution</w:t>
            </w:r>
          </w:p>
        </w:tc>
        <w:tc>
          <w:tcPr>
            <w:tcW w:w="1224" w:type="dxa"/>
          </w:tcPr>
          <w:p w14:paraId="2B8199F0"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1.86·10</w:t>
            </w:r>
            <w:r w:rsidRPr="00ED5C2E">
              <w:rPr>
                <w:rFonts w:ascii="Garamond" w:hAnsi="Garamond"/>
                <w:b/>
                <w:vertAlign w:val="superscript"/>
                <w:lang w:val="en-US"/>
              </w:rPr>
              <w:t>-9</w:t>
            </w:r>
          </w:p>
        </w:tc>
        <w:tc>
          <w:tcPr>
            <w:tcW w:w="1391" w:type="dxa"/>
          </w:tcPr>
          <w:p w14:paraId="25FB65A7"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m</w:t>
            </w:r>
            <w:r w:rsidRPr="00ED5C2E">
              <w:rPr>
                <w:rFonts w:ascii="Garamond" w:hAnsi="Garamond"/>
                <w:vertAlign w:val="superscript"/>
                <w:lang w:val="en-US"/>
              </w:rPr>
              <w:t>2</w:t>
            </w:r>
            <w:r w:rsidRPr="00ED5C2E">
              <w:rPr>
                <w:rFonts w:ascii="Garamond" w:hAnsi="Garamond"/>
                <w:lang w:val="en-US"/>
              </w:rPr>
              <w:t>· s</w:t>
            </w:r>
            <w:r w:rsidRPr="00ED5C2E">
              <w:rPr>
                <w:rFonts w:ascii="Garamond" w:hAnsi="Garamond"/>
                <w:vertAlign w:val="superscript"/>
                <w:lang w:val="en-US"/>
              </w:rPr>
              <w:t>−1</w:t>
            </w:r>
          </w:p>
        </w:tc>
        <w:tc>
          <w:tcPr>
            <w:tcW w:w="1186" w:type="dxa"/>
          </w:tcPr>
          <w:p w14:paraId="38778CDD" w14:textId="4BF3201A" w:rsidR="00BA4B91" w:rsidRPr="00ED5C2E" w:rsidRDefault="00BA4B91" w:rsidP="00D0095D">
            <w:pPr>
              <w:spacing w:line="480" w:lineRule="auto"/>
              <w:jc w:val="both"/>
              <w:rPr>
                <w:rFonts w:ascii="Garamond" w:hAnsi="Garamond"/>
                <w:lang w:val="en-US"/>
              </w:rPr>
            </w:pPr>
            <w:r w:rsidRPr="00ED5C2E">
              <w:rPr>
                <w:rFonts w:ascii="Garamond" w:hAnsi="Garamond"/>
                <w:lang w:val="en-US"/>
              </w:rPr>
              <w:fldChar w:fldCharType="begin"/>
            </w:r>
            <w:r w:rsidR="00D0095D">
              <w:rPr>
                <w:rFonts w:ascii="Garamond" w:hAnsi="Garamond"/>
                <w:lang w:val="en-US"/>
              </w:rPr>
              <w:instrText xml:space="preserve"> ADDIN EN.CITE &lt;EndNote&gt;&lt;Cite&gt;&lt;Author&gt;Picioreanu&lt;/Author&gt;&lt;Year&gt;1997&lt;/Year&gt;&lt;RecNum&gt;1127&lt;/RecNum&gt;&lt;DisplayText&gt;(Picioreanu et al., 1997)&lt;/DisplayText&gt;&lt;record&gt;&lt;rec-number&gt;1127&lt;/rec-number&gt;&lt;foreign-keys&gt;&lt;key app="EN" db-id="fprfxwsxneafavezeaavpapgzpss2w2vxpet" timestamp="1562077053"&gt;1127&lt;/key&gt;&lt;/foreign-keys&gt;&lt;ref-type name="Journal Article"&gt;17&lt;/ref-type&gt;&lt;contributors&gt;&lt;authors&gt;&lt;author&gt;Picioreanu, C.&lt;/author&gt;&lt;author&gt;vanLoosdrecht, M. C. M.&lt;/author&gt;&lt;author&gt;Heijnen, J. J.&lt;/author&gt;&lt;/authors&gt;&lt;/contributors&gt;&lt;auth-address&gt;Delft Univ Technol,Dept Biochem Engn,Nl-2628 Bc Delft,Netherlands&lt;/auth-address&gt;&lt;titles&gt;&lt;title&gt;Modelling the effect of oxygen concentration on nitrite accumulation in a biofilm airlift suspension reactor&lt;/title&gt;&lt;secondary-title&gt;Water Science and Technology&lt;/secondary-title&gt;&lt;alt-title&gt;Water Sci Technol&lt;/alt-title&gt;&lt;/titles&gt;&lt;periodical&gt;&lt;full-title&gt;Water Science and Technology&lt;/full-title&gt;&lt;/periodical&gt;&lt;pages&gt;147-156&lt;/pages&gt;&lt;volume&gt;36&lt;/volume&gt;&lt;number&gt;1&lt;/number&gt;&lt;keywords&gt;&lt;keyword&gt;air-lift reactor&lt;/keyword&gt;&lt;keyword&gt;biofilm&lt;/keyword&gt;&lt;keyword&gt;mathematical modelling&lt;/keyword&gt;&lt;keyword&gt;nitrification&lt;/keyword&gt;&lt;keyword&gt;nitrite accumulation&lt;/keyword&gt;&lt;keyword&gt;orthogonal collocation&lt;/keyword&gt;&lt;keyword&gt;nitrobacter-agilis cells&lt;/keyword&gt;&lt;keyword&gt;nitrosomonas-europaea&lt;/keyword&gt;&lt;keyword&gt;nitrification&lt;/keyword&gt;&lt;keyword&gt;growth&lt;/keyword&gt;&lt;keyword&gt;carrageenan&lt;/keyword&gt;&lt;keyword&gt;kinetics&lt;/keyword&gt;&lt;/keywords&gt;&lt;dates&gt;&lt;year&gt;1997&lt;/year&gt;&lt;/dates&gt;&lt;isbn&gt;0273-1223&lt;/isbn&gt;&lt;accession-num&gt;WOS:A1997XY33500018&lt;/accession-num&gt;&lt;urls&gt;&lt;related-urls&gt;&lt;url&gt;&amp;lt;Go to ISI&amp;gt;://WOS:A1997XY33500018&lt;/url&gt;&lt;/related-urls&gt;&lt;/urls&gt;&lt;electronic-resource-num&gt;Doi 10.1016/S0273-1223(97)00347-8&lt;/electronic-resource-num&gt;&lt;language&gt;English&lt;/language&gt;&lt;/record&gt;&lt;/Cite&gt;&lt;/EndNote&gt;</w:instrText>
            </w:r>
            <w:r w:rsidRPr="00ED5C2E">
              <w:rPr>
                <w:rFonts w:ascii="Garamond" w:hAnsi="Garamond"/>
                <w:lang w:val="en-US"/>
              </w:rPr>
              <w:fldChar w:fldCharType="separate"/>
            </w:r>
            <w:r w:rsidR="0042117B">
              <w:rPr>
                <w:rFonts w:ascii="Garamond" w:hAnsi="Garamond"/>
                <w:noProof/>
                <w:lang w:val="en-US"/>
              </w:rPr>
              <w:t>(Picioreanu et al., 1997)</w:t>
            </w:r>
            <w:r w:rsidRPr="00ED5C2E">
              <w:rPr>
                <w:rFonts w:ascii="Garamond" w:hAnsi="Garamond"/>
                <w:lang w:val="en-US"/>
              </w:rPr>
              <w:fldChar w:fldCharType="end"/>
            </w:r>
          </w:p>
        </w:tc>
      </w:tr>
      <w:tr w:rsidR="00BA4B91" w:rsidRPr="00ED5C2E" w14:paraId="46DA59D6" w14:textId="77777777" w:rsidTr="00DB5D71">
        <w:tc>
          <w:tcPr>
            <w:tcW w:w="1079" w:type="dxa"/>
          </w:tcPr>
          <w:p w14:paraId="571320B9" w14:textId="77777777" w:rsidR="00BA4B91" w:rsidRPr="00ED5C2E" w:rsidRDefault="008849C3" w:rsidP="003224CF">
            <w:pPr>
              <w:pStyle w:val="ListParagraph"/>
              <w:spacing w:line="480" w:lineRule="auto"/>
              <w:ind w:left="0"/>
              <w:jc w:val="both"/>
              <w:rPr>
                <w:rFonts w:eastAsia="SimSun" w:cs="Arial"/>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D</m:t>
                        </m:r>
                      </m:e>
                      <m:sub>
                        <m:sSubSup>
                          <m:sSubSupPr>
                            <m:ctrlPr>
                              <w:rPr>
                                <w:rFonts w:ascii="Cambria Math" w:hAnsi="Cambria Math"/>
                                <w:lang w:val="en-US"/>
                              </w:rPr>
                            </m:ctrlPr>
                          </m:sSubSupPr>
                          <m:e>
                            <m:r>
                              <m:rPr>
                                <m:sty m:val="p"/>
                              </m:rPr>
                              <w:rPr>
                                <w:rFonts w:ascii="Cambria Math" w:hAnsi="Cambria Math"/>
                                <w:lang w:val="en-US"/>
                              </w:rPr>
                              <m:t>NO</m:t>
                            </m:r>
                          </m:e>
                          <m:sub>
                            <m:r>
                              <m:rPr>
                                <m:sty m:val="p"/>
                              </m:rPr>
                              <w:rPr>
                                <w:rFonts w:ascii="Cambria Math" w:hAnsi="Cambria Math"/>
                                <w:lang w:val="en-US"/>
                              </w:rPr>
                              <m:t>3</m:t>
                            </m:r>
                          </m:sub>
                          <m:sup>
                            <m:r>
                              <m:rPr>
                                <m:sty m:val="p"/>
                              </m:rPr>
                              <w:rPr>
                                <w:rFonts w:ascii="Cambria Math" w:hAnsi="Cambria Math"/>
                                <w:lang w:val="en-US"/>
                              </w:rPr>
                              <m:t xml:space="preserve"> </m:t>
                            </m:r>
                          </m:sup>
                        </m:sSubSup>
                      </m:sub>
                    </m:sSub>
                  </m:e>
                </m:acc>
              </m:oMath>
            </m:oMathPara>
          </w:p>
        </w:tc>
        <w:tc>
          <w:tcPr>
            <w:tcW w:w="4141" w:type="dxa"/>
          </w:tcPr>
          <w:p w14:paraId="13DB3692"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Diffusivity coefficient of NO</w:t>
            </w:r>
            <w:r w:rsidRPr="00ED5C2E">
              <w:rPr>
                <w:rFonts w:ascii="Garamond" w:hAnsi="Garamond"/>
                <w:vertAlign w:val="subscript"/>
                <w:lang w:val="en-US"/>
              </w:rPr>
              <w:t>3</w:t>
            </w:r>
            <w:r w:rsidRPr="00ED5C2E">
              <w:rPr>
                <w:rFonts w:ascii="Garamond" w:hAnsi="Garamond"/>
                <w:vertAlign w:val="superscript"/>
                <w:lang w:val="en-US"/>
              </w:rPr>
              <w:t xml:space="preserve">- </w:t>
            </w:r>
            <w:r w:rsidRPr="00ED5C2E">
              <w:rPr>
                <w:rFonts w:ascii="Garamond" w:hAnsi="Garamond"/>
                <w:lang w:val="en-US"/>
              </w:rPr>
              <w:t>in soil solution</w:t>
            </w:r>
          </w:p>
        </w:tc>
        <w:tc>
          <w:tcPr>
            <w:tcW w:w="1224" w:type="dxa"/>
          </w:tcPr>
          <w:p w14:paraId="5BC93EF4"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1.7·10</w:t>
            </w:r>
            <w:r w:rsidRPr="00ED5C2E">
              <w:rPr>
                <w:rFonts w:ascii="Garamond" w:hAnsi="Garamond"/>
                <w:b/>
                <w:vertAlign w:val="superscript"/>
                <w:lang w:val="en-US"/>
              </w:rPr>
              <w:t>-9</w:t>
            </w:r>
          </w:p>
        </w:tc>
        <w:tc>
          <w:tcPr>
            <w:tcW w:w="1391" w:type="dxa"/>
          </w:tcPr>
          <w:p w14:paraId="5280EE28"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m</w:t>
            </w:r>
            <w:r w:rsidRPr="00ED5C2E">
              <w:rPr>
                <w:rFonts w:ascii="Garamond" w:hAnsi="Garamond"/>
                <w:vertAlign w:val="superscript"/>
                <w:lang w:val="en-US"/>
              </w:rPr>
              <w:t>2</w:t>
            </w:r>
            <w:r w:rsidRPr="00ED5C2E">
              <w:rPr>
                <w:rFonts w:ascii="Garamond" w:hAnsi="Garamond"/>
                <w:lang w:val="en-US"/>
              </w:rPr>
              <w:t>· s</w:t>
            </w:r>
            <w:r w:rsidRPr="00ED5C2E">
              <w:rPr>
                <w:rFonts w:ascii="Garamond" w:hAnsi="Garamond"/>
                <w:vertAlign w:val="superscript"/>
                <w:lang w:val="en-US"/>
              </w:rPr>
              <w:t>−1</w:t>
            </w:r>
          </w:p>
        </w:tc>
        <w:tc>
          <w:tcPr>
            <w:tcW w:w="1186" w:type="dxa"/>
          </w:tcPr>
          <w:p w14:paraId="373D545E" w14:textId="481D544D" w:rsidR="00BA4B91" w:rsidRPr="00ED5C2E" w:rsidRDefault="00BA4B91" w:rsidP="00D0095D">
            <w:pPr>
              <w:spacing w:line="480" w:lineRule="auto"/>
              <w:jc w:val="both"/>
              <w:rPr>
                <w:rFonts w:ascii="Garamond" w:hAnsi="Garamond"/>
                <w:lang w:val="en-US"/>
              </w:rPr>
            </w:pPr>
            <w:r w:rsidRPr="00ED5C2E">
              <w:rPr>
                <w:rFonts w:ascii="Garamond" w:hAnsi="Garamond"/>
                <w:lang w:val="en-US"/>
              </w:rPr>
              <w:fldChar w:fldCharType="begin"/>
            </w:r>
            <w:r w:rsidR="00D0095D">
              <w:rPr>
                <w:rFonts w:ascii="Garamond" w:hAnsi="Garamond"/>
                <w:lang w:val="en-US"/>
              </w:rPr>
              <w:instrText xml:space="preserve"> ADDIN EN.CITE &lt;EndNote&gt;&lt;Cite&gt;&lt;Author&gt;Picioreanu&lt;/Author&gt;&lt;Year&gt;1997&lt;/Year&gt;&lt;RecNum&gt;1127&lt;/RecNum&gt;&lt;DisplayText&gt;(Picioreanu et al., 1997)&lt;/DisplayText&gt;&lt;record&gt;&lt;rec-number&gt;1127&lt;/rec-number&gt;&lt;foreign-keys&gt;&lt;key app="EN" db-id="fprfxwsxneafavezeaavpapgzpss2w2vxpet" timestamp="1562077053"&gt;1127&lt;/key&gt;&lt;/foreign-keys&gt;&lt;ref-type name="Journal Article"&gt;17&lt;/ref-type&gt;&lt;contributors&gt;&lt;authors&gt;&lt;author&gt;Picioreanu, C.&lt;/author&gt;&lt;author&gt;vanLoosdrecht, M. C. M.&lt;/author&gt;&lt;author&gt;Heijnen, J. J.&lt;/author&gt;&lt;/authors&gt;&lt;/contributors&gt;&lt;auth-address&gt;Delft Univ Technol,Dept Biochem Engn,Nl-2628 Bc Delft,Netherlands&lt;/auth-address&gt;&lt;titles&gt;&lt;title&gt;Modelling the effect of oxygen concentration on nitrite accumulation in a biofilm airlift suspension reactor&lt;/title&gt;&lt;secondary-title&gt;Water Science and Technology&lt;/secondary-title&gt;&lt;alt-title&gt;Water Sci Technol&lt;/alt-title&gt;&lt;/titles&gt;&lt;periodical&gt;&lt;full-title&gt;Water Science and Technology&lt;/full-title&gt;&lt;/periodical&gt;&lt;pages&gt;147-156&lt;/pages&gt;&lt;volume&gt;36&lt;/volume&gt;&lt;number&gt;1&lt;/number&gt;&lt;keywords&gt;&lt;keyword&gt;air-lift reactor&lt;/keyword&gt;&lt;keyword&gt;biofilm&lt;/keyword&gt;&lt;keyword&gt;mathematical modelling&lt;/keyword&gt;&lt;keyword&gt;nitrification&lt;/keyword&gt;&lt;keyword&gt;nitrite accumulation&lt;/keyword&gt;&lt;keyword&gt;orthogonal collocation&lt;/keyword&gt;&lt;keyword&gt;nitrobacter-agilis cells&lt;/keyword&gt;&lt;keyword&gt;nitrosomonas-europaea&lt;/keyword&gt;&lt;keyword&gt;nitrification&lt;/keyword&gt;&lt;keyword&gt;growth&lt;/keyword&gt;&lt;keyword&gt;carrageenan&lt;/keyword&gt;&lt;keyword&gt;kinetics&lt;/keyword&gt;&lt;/keywords&gt;&lt;dates&gt;&lt;year&gt;1997&lt;/year&gt;&lt;/dates&gt;&lt;isbn&gt;0273-1223&lt;/isbn&gt;&lt;accession-num&gt;WOS:A1997XY33500018&lt;/accession-num&gt;&lt;urls&gt;&lt;related-urls&gt;&lt;url&gt;&amp;lt;Go to ISI&amp;gt;://WOS:A1997XY33500018&lt;/url&gt;&lt;/related-urls&gt;&lt;/urls&gt;&lt;electronic-resource-num&gt;Doi 10.1016/S0273-1223(97)00347-8&lt;/electronic-resource-num&gt;&lt;language&gt;English&lt;/language&gt;&lt;/record&gt;&lt;/Cite&gt;&lt;/EndNote&gt;</w:instrText>
            </w:r>
            <w:r w:rsidRPr="00ED5C2E">
              <w:rPr>
                <w:rFonts w:ascii="Garamond" w:hAnsi="Garamond"/>
                <w:lang w:val="en-US"/>
              </w:rPr>
              <w:fldChar w:fldCharType="separate"/>
            </w:r>
            <w:r w:rsidR="0042117B">
              <w:rPr>
                <w:rFonts w:ascii="Garamond" w:hAnsi="Garamond"/>
                <w:noProof/>
                <w:lang w:val="en-US"/>
              </w:rPr>
              <w:t>(Picioreanu et al., 1997)</w:t>
            </w:r>
            <w:r w:rsidRPr="00ED5C2E">
              <w:rPr>
                <w:rFonts w:ascii="Garamond" w:hAnsi="Garamond"/>
                <w:lang w:val="en-US"/>
              </w:rPr>
              <w:fldChar w:fldCharType="end"/>
            </w:r>
          </w:p>
        </w:tc>
      </w:tr>
      <w:tr w:rsidR="00BA4B91" w:rsidRPr="00ED5C2E" w14:paraId="288CF60C" w14:textId="77777777" w:rsidTr="00DB5D71">
        <w:tc>
          <w:tcPr>
            <w:tcW w:w="1079" w:type="dxa"/>
          </w:tcPr>
          <w:p w14:paraId="41B54FB8" w14:textId="77777777" w:rsidR="00BA4B91" w:rsidRPr="00ED5C2E" w:rsidRDefault="008849C3" w:rsidP="003224CF">
            <w:pPr>
              <w:pStyle w:val="ListParagraph"/>
              <w:spacing w:line="480" w:lineRule="auto"/>
              <w:ind w:left="0"/>
              <w:jc w:val="both"/>
              <w:rPr>
                <w:rFonts w:eastAsia="SimSun" w:cs="Arial"/>
                <w:lang w:val="en-US"/>
              </w:rPr>
            </w:pPr>
            <m:oMathPara>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Org N</m:t>
                        </m:r>
                      </m:sub>
                    </m:sSub>
                  </m:e>
                </m:acc>
              </m:oMath>
            </m:oMathPara>
          </w:p>
        </w:tc>
        <w:tc>
          <w:tcPr>
            <w:tcW w:w="4141" w:type="dxa"/>
          </w:tcPr>
          <w:p w14:paraId="63C00BAD"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Diffusivity coefficient of DON in soil solution</w:t>
            </w:r>
          </w:p>
        </w:tc>
        <w:tc>
          <w:tcPr>
            <w:tcW w:w="1224" w:type="dxa"/>
          </w:tcPr>
          <w:p w14:paraId="598CD0C6"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1.38·10</w:t>
            </w:r>
            <w:r w:rsidRPr="00ED5C2E">
              <w:rPr>
                <w:rFonts w:ascii="Garamond" w:hAnsi="Garamond"/>
                <w:b/>
                <w:vertAlign w:val="superscript"/>
                <w:lang w:val="en-US"/>
              </w:rPr>
              <w:t>-9</w:t>
            </w:r>
          </w:p>
        </w:tc>
        <w:tc>
          <w:tcPr>
            <w:tcW w:w="1391" w:type="dxa"/>
          </w:tcPr>
          <w:p w14:paraId="0A322F79"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m</w:t>
            </w:r>
            <w:r w:rsidRPr="00ED5C2E">
              <w:rPr>
                <w:rFonts w:ascii="Garamond" w:hAnsi="Garamond"/>
                <w:vertAlign w:val="superscript"/>
                <w:lang w:val="en-US"/>
              </w:rPr>
              <w:t>2</w:t>
            </w:r>
            <w:r w:rsidRPr="00ED5C2E">
              <w:rPr>
                <w:rFonts w:ascii="Garamond" w:hAnsi="Garamond"/>
                <w:lang w:val="en-US"/>
              </w:rPr>
              <w:t>· s</w:t>
            </w:r>
            <w:r w:rsidRPr="00ED5C2E">
              <w:rPr>
                <w:rFonts w:ascii="Garamond" w:hAnsi="Garamond"/>
                <w:vertAlign w:val="superscript"/>
                <w:lang w:val="en-US"/>
              </w:rPr>
              <w:t>−1</w:t>
            </w:r>
          </w:p>
        </w:tc>
        <w:tc>
          <w:tcPr>
            <w:tcW w:w="1186" w:type="dxa"/>
          </w:tcPr>
          <w:p w14:paraId="4253EBE1" w14:textId="77777777" w:rsidR="00BA4B91" w:rsidRPr="00ED5C2E" w:rsidRDefault="00BA4B91" w:rsidP="003224CF">
            <w:pPr>
              <w:spacing w:line="480" w:lineRule="auto"/>
              <w:jc w:val="both"/>
              <w:rPr>
                <w:rFonts w:ascii="Garamond" w:hAnsi="Garamond"/>
                <w:lang w:val="en-US"/>
              </w:rPr>
            </w:pPr>
          </w:p>
        </w:tc>
      </w:tr>
      <w:tr w:rsidR="00BA4B91" w:rsidRPr="00ED5C2E" w14:paraId="2ADD91FA" w14:textId="77777777" w:rsidTr="00DB5D71">
        <w:tc>
          <w:tcPr>
            <w:tcW w:w="1079" w:type="dxa"/>
          </w:tcPr>
          <w:p w14:paraId="42C805FF"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lang w:val="en-US"/>
                      </w:rPr>
                    </m:ctrlPr>
                  </m:sSubSupPr>
                  <m:e>
                    <m:r>
                      <w:rPr>
                        <w:rFonts w:ascii="Cambria Math" w:hAnsi="Cambria Math"/>
                        <w:lang w:val="en-US"/>
                      </w:rPr>
                      <m:t>U</m:t>
                    </m:r>
                  </m:e>
                  <m:sub>
                    <m:sSubSup>
                      <m:sSubSupPr>
                        <m:ctrlPr>
                          <w:rPr>
                            <w:rFonts w:ascii="Cambria Math" w:hAnsi="Cambria Math"/>
                            <w:lang w:val="en-US"/>
                          </w:rPr>
                        </m:ctrlPr>
                      </m:sSubSupPr>
                      <m:e>
                        <m:r>
                          <m:rPr>
                            <m:sty m:val="p"/>
                          </m:rPr>
                          <w:rPr>
                            <w:rFonts w:ascii="Cambria Math" w:hAnsi="Cambria Math"/>
                            <w:lang w:val="en-US"/>
                          </w:rPr>
                          <m:t>NH</m:t>
                        </m:r>
                      </m:e>
                      <m:sub>
                        <m:r>
                          <m:rPr>
                            <m:sty m:val="p"/>
                          </m:rPr>
                          <w:rPr>
                            <w:rFonts w:ascii="Cambria Math" w:hAnsi="Cambria Math"/>
                            <w:lang w:val="en-US"/>
                          </w:rPr>
                          <m:t>4</m:t>
                        </m:r>
                      </m:sub>
                      <m:sup>
                        <m:r>
                          <m:rPr>
                            <m:sty m:val="p"/>
                          </m:rPr>
                          <w:rPr>
                            <w:rFonts w:ascii="Cambria Math" w:hAnsi="Cambria Math"/>
                            <w:lang w:val="en-US"/>
                          </w:rPr>
                          <m:t xml:space="preserve"> </m:t>
                        </m:r>
                      </m:sup>
                    </m:sSubSup>
                  </m:sub>
                  <m:sup>
                    <m:r>
                      <w:rPr>
                        <w:rFonts w:ascii="Cambria Math" w:hAnsi="Cambria Math"/>
                        <w:lang w:val="en-US"/>
                      </w:rPr>
                      <m:t>S</m:t>
                    </m:r>
                  </m:sup>
                </m:sSubSup>
              </m:oMath>
            </m:oMathPara>
          </w:p>
        </w:tc>
        <w:tc>
          <w:tcPr>
            <w:tcW w:w="4141" w:type="dxa"/>
          </w:tcPr>
          <w:p w14:paraId="0E9AE719"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sorption rate</w:t>
            </w:r>
          </w:p>
        </w:tc>
        <w:tc>
          <w:tcPr>
            <w:tcW w:w="1224" w:type="dxa"/>
          </w:tcPr>
          <w:p w14:paraId="67A06D4A"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1.30·10</w:t>
            </w:r>
            <w:r w:rsidRPr="00ED5C2E">
              <w:rPr>
                <w:rFonts w:ascii="Garamond" w:hAnsi="Garamond"/>
                <w:b/>
                <w:vertAlign w:val="superscript"/>
                <w:lang w:val="en-US"/>
              </w:rPr>
              <w:t>-5</w:t>
            </w:r>
          </w:p>
        </w:tc>
        <w:tc>
          <w:tcPr>
            <w:tcW w:w="1391" w:type="dxa"/>
          </w:tcPr>
          <w:p w14:paraId="108DAD77"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m · s</w:t>
            </w:r>
            <w:r w:rsidRPr="00ED5C2E">
              <w:rPr>
                <w:rFonts w:ascii="Garamond" w:hAnsi="Garamond"/>
                <w:vertAlign w:val="superscript"/>
                <w:lang w:val="en-US"/>
              </w:rPr>
              <w:t>−1</w:t>
            </w:r>
          </w:p>
        </w:tc>
        <w:tc>
          <w:tcPr>
            <w:tcW w:w="1186" w:type="dxa"/>
          </w:tcPr>
          <w:p w14:paraId="26447231" w14:textId="6EF783E9" w:rsidR="00BA4B91" w:rsidRPr="00ED5C2E" w:rsidRDefault="00BA4B91" w:rsidP="00D0095D">
            <w:pPr>
              <w:spacing w:line="480" w:lineRule="auto"/>
              <w:jc w:val="both"/>
              <w:rPr>
                <w:rFonts w:ascii="Garamond" w:hAnsi="Garamond"/>
                <w:lang w:val="en-US"/>
              </w:rPr>
            </w:pPr>
            <w:r w:rsidRPr="00ED5C2E">
              <w:rPr>
                <w:rFonts w:ascii="Garamond" w:hAnsi="Garamond" w:cs="AdvPS6F0B"/>
                <w:lang w:val="en-US"/>
              </w:rPr>
              <w:fldChar w:fldCharType="begin"/>
            </w:r>
            <w:r w:rsidR="00D0095D">
              <w:rPr>
                <w:rFonts w:ascii="Garamond" w:hAnsi="Garamond" w:cs="AdvPS6F0B"/>
                <w:lang w:val="en-US"/>
              </w:rPr>
              <w:instrText xml:space="preserve"> ADDIN EN.CITE &lt;EndNote&gt;&lt;Cite&gt;&lt;Author&gt;Jones&lt;/Author&gt;&lt;Year&gt;2012&lt;/Year&gt;&lt;RecNum&gt;1213&lt;/RecNum&gt;&lt;DisplayText&gt;(Jones et al., 2012)&lt;/DisplayText&gt;&lt;record&gt;&lt;rec-number&gt;1213&lt;/rec-number&gt;&lt;foreign-keys&gt;&lt;key app="EN" db-id="fprfxwsxneafavezeaavpapgzpss2w2vxpet" timestamp="1584460628"&gt;1213&lt;/key&gt;&lt;/foreign-keys&gt;&lt;ref-type name="Journal Article"&gt;17&lt;/ref-type&gt;&lt;contributors&gt;&lt;authors&gt;&lt;author&gt;Jones, D. L.&lt;/author&gt;&lt;author&gt;Willett, V. B.&lt;/author&gt;&lt;author&gt;Stockdale, E. A.&lt;/author&gt;&lt;author&gt;Macdonald, A. J.&lt;/author&gt;&lt;author&gt;Murphy, D. V.&lt;/author&gt;&lt;/authors&gt;&lt;/contributors&gt;&lt;auth-address&gt;Bangor Univ, Sch Environm &amp;amp; Nat Resources, Environm Ctr Wales, Bangor LL57 2UW, Gwynedd, Wales&amp;#xD;Newcastle Univ, Sch Agr Food &amp;amp; Rural Dev, Newcastle Upon Tyne NE1 7RU, Tyne &amp;amp; Wear, England&amp;#xD;Rothamsted Res, Sustainable Soils &amp;amp; Grassland Syst Dep, Harpenden AL5 2JQ, Herts, England&amp;#xD;Univ Western Australia, Fac Nat &amp;amp; Agr Sci, Sch Earth &amp;amp; Environm, Soil Biol Grp, Crawley, WA 6009, Australia&lt;/auth-address&gt;&lt;titles&gt;&lt;title&gt;Molecular Weight of Dissolved Organic Carbon, Nitrogen, and Phenolics in Grassland Soils&lt;/title&gt;&lt;secondary-title&gt;Soil Science Society of America Journal&lt;/secondary-title&gt;&lt;alt-title&gt;Soil Sci Soc Am J&lt;/alt-title&gt;&lt;/titles&gt;&lt;periodical&gt;&lt;full-title&gt;Soil Science Society of America Journal&lt;/full-title&gt;&lt;/periodical&gt;&lt;pages&gt;142-150&lt;/pages&gt;&lt;volume&gt;76&lt;/volume&gt;&lt;number&gt;1&lt;/number&gt;&lt;keywords&gt;&lt;keyword&gt;matter&lt;/keyword&gt;&lt;keyword&gt;doc&lt;/keyword&gt;&lt;keyword&gt;fractionation&lt;/keyword&gt;&lt;keyword&gt;estuaries&lt;/keyword&gt;&lt;keyword&gt;acids&lt;/keyword&gt;&lt;/keywords&gt;&lt;dates&gt;&lt;year&gt;2012&lt;/year&gt;&lt;pub-dates&gt;&lt;date&gt;Jan&lt;/date&gt;&lt;/pub-dates&gt;&lt;/dates&gt;&lt;isbn&gt;0361-5995&lt;/isbn&gt;&lt;accession-num&gt;WOS:000299220200015&lt;/accession-num&gt;&lt;urls&gt;&lt;related-urls&gt;&lt;url&gt;&amp;lt;Go to ISI&amp;gt;://WOS:000299220200015&lt;/url&gt;&lt;/related-urls&gt;&lt;/urls&gt;&lt;electronic-resource-num&gt;10.2136/sssaj2011.0252&lt;/electronic-resource-num&gt;&lt;language&gt;English&lt;/language&gt;&lt;/record&gt;&lt;/Cite&gt;&lt;/EndNote&gt;</w:instrText>
            </w:r>
            <w:r w:rsidRPr="00ED5C2E">
              <w:rPr>
                <w:rFonts w:ascii="Garamond" w:hAnsi="Garamond" w:cs="AdvPS6F0B"/>
                <w:lang w:val="en-US"/>
              </w:rPr>
              <w:fldChar w:fldCharType="separate"/>
            </w:r>
            <w:r w:rsidR="0042117B">
              <w:rPr>
                <w:rFonts w:ascii="Garamond" w:hAnsi="Garamond" w:cs="AdvPS6F0B"/>
                <w:noProof/>
                <w:lang w:val="en-US"/>
              </w:rPr>
              <w:t>(Jones et al., 2012)</w:t>
            </w:r>
            <w:r w:rsidRPr="00ED5C2E">
              <w:rPr>
                <w:rFonts w:ascii="Garamond" w:hAnsi="Garamond" w:cs="AdvPS6F0B"/>
                <w:lang w:val="en-US"/>
              </w:rPr>
              <w:fldChar w:fldCharType="end"/>
            </w:r>
          </w:p>
        </w:tc>
      </w:tr>
      <w:tr w:rsidR="00BA4B91" w:rsidRPr="00ED5C2E" w14:paraId="70ABA755" w14:textId="77777777" w:rsidTr="00DB5D71">
        <w:tc>
          <w:tcPr>
            <w:tcW w:w="1079" w:type="dxa"/>
          </w:tcPr>
          <w:p w14:paraId="1135E4F0"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lang w:val="en-US"/>
                      </w:rPr>
                    </m:ctrlPr>
                  </m:sSubSupPr>
                  <m:e>
                    <m:r>
                      <w:rPr>
                        <w:rFonts w:ascii="Cambria Math" w:hAnsi="Cambria Math"/>
                        <w:lang w:val="en-US"/>
                      </w:rPr>
                      <m:t>U</m:t>
                    </m:r>
                  </m:e>
                  <m:sub>
                    <m:r>
                      <w:rPr>
                        <w:rFonts w:ascii="Cambria Math" w:hAnsi="Cambria Math"/>
                        <w:lang w:val="en-US"/>
                      </w:rPr>
                      <m:t xml:space="preserve">org </m:t>
                    </m:r>
                    <m:r>
                      <m:rPr>
                        <m:sty m:val="p"/>
                      </m:rPr>
                      <w:rPr>
                        <w:rFonts w:ascii="Cambria Math" w:hAnsi="Cambria Math"/>
                        <w:lang w:val="en-US"/>
                      </w:rPr>
                      <m:t>N</m:t>
                    </m:r>
                  </m:sub>
                  <m:sup>
                    <m:r>
                      <w:rPr>
                        <w:rFonts w:ascii="Cambria Math" w:hAnsi="Cambria Math"/>
                        <w:lang w:val="en-US"/>
                      </w:rPr>
                      <m:t>S</m:t>
                    </m:r>
                  </m:sup>
                </m:sSubSup>
              </m:oMath>
            </m:oMathPara>
          </w:p>
        </w:tc>
        <w:tc>
          <w:tcPr>
            <w:tcW w:w="4141" w:type="dxa"/>
          </w:tcPr>
          <w:p w14:paraId="5B9C78BE"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DON sorption rate</w:t>
            </w:r>
          </w:p>
        </w:tc>
        <w:tc>
          <w:tcPr>
            <w:tcW w:w="1224" w:type="dxa"/>
          </w:tcPr>
          <w:p w14:paraId="1CD0FBA6"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3.71·10</w:t>
            </w:r>
            <w:r w:rsidRPr="00ED5C2E">
              <w:rPr>
                <w:rFonts w:ascii="Garamond" w:hAnsi="Garamond"/>
                <w:b/>
                <w:vertAlign w:val="superscript"/>
                <w:lang w:val="en-US"/>
              </w:rPr>
              <w:t>-6</w:t>
            </w:r>
          </w:p>
        </w:tc>
        <w:tc>
          <w:tcPr>
            <w:tcW w:w="1391" w:type="dxa"/>
          </w:tcPr>
          <w:p w14:paraId="1852D4FE"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m· s</w:t>
            </w:r>
            <w:r w:rsidRPr="00ED5C2E">
              <w:rPr>
                <w:rFonts w:ascii="Garamond" w:hAnsi="Garamond"/>
                <w:vertAlign w:val="superscript"/>
                <w:lang w:val="en-US"/>
              </w:rPr>
              <w:t>−1</w:t>
            </w:r>
          </w:p>
        </w:tc>
        <w:tc>
          <w:tcPr>
            <w:tcW w:w="1186" w:type="dxa"/>
          </w:tcPr>
          <w:p w14:paraId="3CC1C4E7" w14:textId="77777777" w:rsidR="00BA4B91" w:rsidRPr="00ED5C2E" w:rsidRDefault="00BA4B91" w:rsidP="003224CF">
            <w:pPr>
              <w:spacing w:line="480" w:lineRule="auto"/>
              <w:jc w:val="both"/>
              <w:rPr>
                <w:rFonts w:ascii="Garamond" w:hAnsi="Garamond"/>
                <w:lang w:val="en-US"/>
              </w:rPr>
            </w:pPr>
          </w:p>
        </w:tc>
      </w:tr>
      <w:tr w:rsidR="00BA4B91" w:rsidRPr="00ED5C2E" w14:paraId="24C6FC73" w14:textId="77777777" w:rsidTr="00DB5D71">
        <w:tc>
          <w:tcPr>
            <w:tcW w:w="1079" w:type="dxa"/>
          </w:tcPr>
          <w:p w14:paraId="043F6AC8"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I,2</m:t>
                    </m:r>
                  </m:sub>
                  <m:sup>
                    <m:r>
                      <w:rPr>
                        <w:rFonts w:ascii="Cambria Math" w:hAnsi="Cambria Math"/>
                        <w:lang w:val="en-US"/>
                      </w:rPr>
                      <m:t>B</m:t>
                    </m:r>
                  </m:sup>
                </m:sSubSup>
              </m:oMath>
            </m:oMathPara>
          </w:p>
        </w:tc>
        <w:tc>
          <w:tcPr>
            <w:tcW w:w="4141" w:type="dxa"/>
          </w:tcPr>
          <w:p w14:paraId="0FF03AB9"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immobilization rate</w:t>
            </w:r>
          </w:p>
        </w:tc>
        <w:tc>
          <w:tcPr>
            <w:tcW w:w="1224" w:type="dxa"/>
          </w:tcPr>
          <w:p w14:paraId="0E098A4D"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1.77·10</w:t>
            </w:r>
            <w:r w:rsidRPr="00ED5C2E">
              <w:rPr>
                <w:rFonts w:ascii="Garamond" w:hAnsi="Garamond"/>
                <w:b/>
                <w:vertAlign w:val="superscript"/>
                <w:lang w:val="en-US"/>
              </w:rPr>
              <w:t>-6</w:t>
            </w:r>
          </w:p>
        </w:tc>
        <w:tc>
          <w:tcPr>
            <w:tcW w:w="1391" w:type="dxa"/>
          </w:tcPr>
          <w:p w14:paraId="1F0B5D34"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 xml:space="preserve"> s</w:t>
            </w:r>
            <w:r w:rsidRPr="00ED5C2E">
              <w:rPr>
                <w:rFonts w:ascii="Garamond" w:hAnsi="Garamond"/>
                <w:vertAlign w:val="superscript"/>
                <w:lang w:val="en-US"/>
              </w:rPr>
              <w:t>-1</w:t>
            </w:r>
          </w:p>
        </w:tc>
        <w:tc>
          <w:tcPr>
            <w:tcW w:w="1186" w:type="dxa"/>
          </w:tcPr>
          <w:p w14:paraId="12035455" w14:textId="2DFDEE35" w:rsidR="00BA4B91" w:rsidRPr="00ED5C2E" w:rsidRDefault="00BA4B91" w:rsidP="00D0095D">
            <w:pPr>
              <w:spacing w:line="480" w:lineRule="auto"/>
              <w:jc w:val="both"/>
              <w:rPr>
                <w:rFonts w:ascii="Garamond" w:hAnsi="Garamond"/>
                <w:lang w:val="en-US"/>
              </w:rPr>
            </w:pPr>
            <w:r w:rsidRPr="00ED5C2E">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 </w:instrText>
            </w:r>
            <w:r w:rsidR="00D0095D">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EN.CITE.DATA </w:instrText>
            </w:r>
            <w:r w:rsidR="00D0095D">
              <w:rPr>
                <w:rFonts w:ascii="Garamond" w:hAnsi="Garamond" w:cs="AdvPS6F0B"/>
                <w:lang w:val="en-US"/>
              </w:rPr>
            </w:r>
            <w:r w:rsidR="00D0095D">
              <w:rPr>
                <w:rFonts w:ascii="Garamond" w:hAnsi="Garamond" w:cs="AdvPS6F0B"/>
                <w:lang w:val="en-US"/>
              </w:rPr>
              <w:fldChar w:fldCharType="end"/>
            </w:r>
            <w:r w:rsidRPr="00ED5C2E">
              <w:rPr>
                <w:rFonts w:ascii="Garamond" w:hAnsi="Garamond" w:cs="AdvPS6F0B"/>
                <w:lang w:val="en-US"/>
              </w:rPr>
            </w:r>
            <w:r w:rsidRPr="00ED5C2E">
              <w:rPr>
                <w:rFonts w:ascii="Garamond" w:hAnsi="Garamond" w:cs="AdvPS6F0B"/>
                <w:lang w:val="en-US"/>
              </w:rPr>
              <w:fldChar w:fldCharType="separate"/>
            </w:r>
            <w:r w:rsidR="0042117B">
              <w:rPr>
                <w:rFonts w:ascii="Garamond" w:hAnsi="Garamond" w:cs="AdvPS6F0B"/>
                <w:noProof/>
                <w:lang w:val="en-US"/>
              </w:rPr>
              <w:t>(Jones et al., 2018)</w:t>
            </w:r>
            <w:r w:rsidRPr="00ED5C2E">
              <w:rPr>
                <w:rFonts w:ascii="Garamond" w:hAnsi="Garamond" w:cs="AdvPS6F0B"/>
                <w:lang w:val="en-US"/>
              </w:rPr>
              <w:fldChar w:fldCharType="end"/>
            </w:r>
          </w:p>
        </w:tc>
      </w:tr>
      <w:tr w:rsidR="00BA4B91" w:rsidRPr="00ED5C2E" w14:paraId="6D0B63FE" w14:textId="77777777" w:rsidTr="00DB5D71">
        <w:tc>
          <w:tcPr>
            <w:tcW w:w="1079" w:type="dxa"/>
          </w:tcPr>
          <w:p w14:paraId="00CF8AC4"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M</m:t>
                    </m:r>
                  </m:sub>
                  <m:sup>
                    <m:r>
                      <w:rPr>
                        <w:rFonts w:ascii="Cambria Math" w:hAnsi="Cambria Math"/>
                        <w:lang w:val="en-US"/>
                      </w:rPr>
                      <m:t>B</m:t>
                    </m:r>
                  </m:sup>
                </m:sSubSup>
              </m:oMath>
            </m:oMathPara>
          </w:p>
        </w:tc>
        <w:tc>
          <w:tcPr>
            <w:tcW w:w="4141" w:type="dxa"/>
          </w:tcPr>
          <w:p w14:paraId="350B4384"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Mineralization rate</w:t>
            </w:r>
          </w:p>
        </w:tc>
        <w:tc>
          <w:tcPr>
            <w:tcW w:w="1224" w:type="dxa"/>
          </w:tcPr>
          <w:p w14:paraId="0C29EF48"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2.22·10</w:t>
            </w:r>
            <w:r w:rsidRPr="00ED5C2E">
              <w:rPr>
                <w:rFonts w:ascii="Garamond" w:hAnsi="Garamond"/>
                <w:b/>
                <w:vertAlign w:val="superscript"/>
                <w:lang w:val="en-US"/>
              </w:rPr>
              <w:t>-4</w:t>
            </w:r>
          </w:p>
        </w:tc>
        <w:tc>
          <w:tcPr>
            <w:tcW w:w="1391" w:type="dxa"/>
          </w:tcPr>
          <w:p w14:paraId="3FCD5158"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 xml:space="preserve"> s</w:t>
            </w:r>
            <w:r w:rsidRPr="00ED5C2E">
              <w:rPr>
                <w:rFonts w:ascii="Garamond" w:hAnsi="Garamond"/>
                <w:vertAlign w:val="superscript"/>
                <w:lang w:val="en-US"/>
              </w:rPr>
              <w:t>-1</w:t>
            </w:r>
          </w:p>
        </w:tc>
        <w:tc>
          <w:tcPr>
            <w:tcW w:w="1186" w:type="dxa"/>
          </w:tcPr>
          <w:p w14:paraId="42B6774C" w14:textId="72120374" w:rsidR="00BA4B91" w:rsidRPr="00ED5C2E" w:rsidRDefault="00BA4B91" w:rsidP="00D0095D">
            <w:pPr>
              <w:spacing w:line="480" w:lineRule="auto"/>
              <w:jc w:val="both"/>
              <w:rPr>
                <w:rFonts w:ascii="Garamond" w:hAnsi="Garamond"/>
                <w:lang w:val="en-US"/>
              </w:rPr>
            </w:pPr>
            <w:r w:rsidRPr="00ED5C2E">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 </w:instrText>
            </w:r>
            <w:r w:rsidR="00D0095D">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EN.CITE.DATA </w:instrText>
            </w:r>
            <w:r w:rsidR="00D0095D">
              <w:rPr>
                <w:rFonts w:ascii="Garamond" w:hAnsi="Garamond" w:cs="AdvPS6F0B"/>
                <w:lang w:val="en-US"/>
              </w:rPr>
            </w:r>
            <w:r w:rsidR="00D0095D">
              <w:rPr>
                <w:rFonts w:ascii="Garamond" w:hAnsi="Garamond" w:cs="AdvPS6F0B"/>
                <w:lang w:val="en-US"/>
              </w:rPr>
              <w:fldChar w:fldCharType="end"/>
            </w:r>
            <w:r w:rsidRPr="00ED5C2E">
              <w:rPr>
                <w:rFonts w:ascii="Garamond" w:hAnsi="Garamond" w:cs="AdvPS6F0B"/>
                <w:lang w:val="en-US"/>
              </w:rPr>
            </w:r>
            <w:r w:rsidRPr="00ED5C2E">
              <w:rPr>
                <w:rFonts w:ascii="Garamond" w:hAnsi="Garamond" w:cs="AdvPS6F0B"/>
                <w:lang w:val="en-US"/>
              </w:rPr>
              <w:fldChar w:fldCharType="separate"/>
            </w:r>
            <w:r w:rsidR="0042117B">
              <w:rPr>
                <w:rFonts w:ascii="Garamond" w:hAnsi="Garamond" w:cs="AdvPS6F0B"/>
                <w:noProof/>
                <w:lang w:val="en-US"/>
              </w:rPr>
              <w:t>(Jones et al., 2018)</w:t>
            </w:r>
            <w:r w:rsidRPr="00ED5C2E">
              <w:rPr>
                <w:rFonts w:ascii="Garamond" w:hAnsi="Garamond" w:cs="AdvPS6F0B"/>
                <w:lang w:val="en-US"/>
              </w:rPr>
              <w:fldChar w:fldCharType="end"/>
            </w:r>
          </w:p>
        </w:tc>
      </w:tr>
      <w:tr w:rsidR="00BA4B91" w:rsidRPr="00ED5C2E" w14:paraId="210E28AE" w14:textId="77777777" w:rsidTr="00DB5D71">
        <w:tc>
          <w:tcPr>
            <w:tcW w:w="1079" w:type="dxa"/>
          </w:tcPr>
          <w:p w14:paraId="6907E8C1"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N</m:t>
                    </m:r>
                  </m:sub>
                  <m:sup>
                    <m:r>
                      <w:rPr>
                        <w:rFonts w:ascii="Cambria Math" w:hAnsi="Cambria Math"/>
                        <w:lang w:val="en-US"/>
                      </w:rPr>
                      <m:t>B</m:t>
                    </m:r>
                  </m:sup>
                </m:sSubSup>
              </m:oMath>
            </m:oMathPara>
          </w:p>
        </w:tc>
        <w:tc>
          <w:tcPr>
            <w:tcW w:w="4141" w:type="dxa"/>
          </w:tcPr>
          <w:p w14:paraId="6F791A17"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Nitrification rate</w:t>
            </w:r>
          </w:p>
        </w:tc>
        <w:tc>
          <w:tcPr>
            <w:tcW w:w="1224" w:type="dxa"/>
          </w:tcPr>
          <w:p w14:paraId="13EAC65D"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3.54·10</w:t>
            </w:r>
            <w:r w:rsidRPr="00ED5C2E">
              <w:rPr>
                <w:rFonts w:ascii="Garamond" w:hAnsi="Garamond"/>
                <w:b/>
                <w:vertAlign w:val="superscript"/>
                <w:lang w:val="en-US"/>
              </w:rPr>
              <w:t>-4</w:t>
            </w:r>
          </w:p>
        </w:tc>
        <w:tc>
          <w:tcPr>
            <w:tcW w:w="1391" w:type="dxa"/>
          </w:tcPr>
          <w:p w14:paraId="30C8A7BE"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 xml:space="preserve"> s</w:t>
            </w:r>
            <w:r w:rsidRPr="00ED5C2E">
              <w:rPr>
                <w:rFonts w:ascii="Garamond" w:hAnsi="Garamond"/>
                <w:vertAlign w:val="superscript"/>
                <w:lang w:val="en-US"/>
              </w:rPr>
              <w:t>-1</w:t>
            </w:r>
          </w:p>
        </w:tc>
        <w:tc>
          <w:tcPr>
            <w:tcW w:w="1186" w:type="dxa"/>
          </w:tcPr>
          <w:p w14:paraId="1CD7E237" w14:textId="77777777" w:rsidR="00BA4B91" w:rsidRPr="00ED5C2E" w:rsidRDefault="00BA4B91" w:rsidP="003224CF">
            <w:pPr>
              <w:spacing w:line="480" w:lineRule="auto"/>
              <w:jc w:val="both"/>
              <w:rPr>
                <w:rFonts w:ascii="Garamond" w:hAnsi="Garamond"/>
                <w:lang w:val="en-US"/>
              </w:rPr>
            </w:pPr>
          </w:p>
        </w:tc>
      </w:tr>
      <w:tr w:rsidR="00BA4B91" w:rsidRPr="00ED5C2E" w14:paraId="5D73C6D7" w14:textId="77777777" w:rsidTr="00DB5D71">
        <w:tc>
          <w:tcPr>
            <w:tcW w:w="1079" w:type="dxa"/>
          </w:tcPr>
          <w:p w14:paraId="373B66BD"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lang w:val="en-US"/>
                      </w:rPr>
                    </m:ctrlPr>
                  </m:sSubSupPr>
                  <m:e>
                    <m:r>
                      <w:rPr>
                        <w:rFonts w:ascii="Cambria Math" w:hAnsi="Cambria Math"/>
                        <w:lang w:val="en-US"/>
                      </w:rPr>
                      <m:t>κ</m:t>
                    </m:r>
                  </m:e>
                  <m:sub>
                    <m:r>
                      <w:rPr>
                        <w:rFonts w:ascii="Cambria Math" w:hAnsi="Cambria Math"/>
                        <w:lang w:val="en-US"/>
                      </w:rPr>
                      <m:t>I,1</m:t>
                    </m:r>
                  </m:sub>
                  <m:sup>
                    <m:r>
                      <w:rPr>
                        <w:rFonts w:ascii="Cambria Math" w:hAnsi="Cambria Math"/>
                        <w:lang w:val="en-US"/>
                      </w:rPr>
                      <m:t>B</m:t>
                    </m:r>
                  </m:sup>
                </m:sSubSup>
              </m:oMath>
            </m:oMathPara>
          </w:p>
        </w:tc>
        <w:tc>
          <w:tcPr>
            <w:tcW w:w="4141" w:type="dxa"/>
          </w:tcPr>
          <w:p w14:paraId="7CE13E18"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Immobilization rate</w:t>
            </w:r>
          </w:p>
        </w:tc>
        <w:tc>
          <w:tcPr>
            <w:tcW w:w="1224" w:type="dxa"/>
          </w:tcPr>
          <w:p w14:paraId="68180BF6"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6.48·10</w:t>
            </w:r>
            <w:r w:rsidRPr="00ED5C2E">
              <w:rPr>
                <w:rFonts w:ascii="Garamond" w:hAnsi="Garamond"/>
                <w:b/>
                <w:vertAlign w:val="superscript"/>
                <w:lang w:val="en-US"/>
              </w:rPr>
              <w:t>-5</w:t>
            </w:r>
          </w:p>
        </w:tc>
        <w:tc>
          <w:tcPr>
            <w:tcW w:w="1391" w:type="dxa"/>
          </w:tcPr>
          <w:p w14:paraId="7D8FD646"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 xml:space="preserve"> s</w:t>
            </w:r>
            <w:r w:rsidRPr="00ED5C2E">
              <w:rPr>
                <w:rFonts w:ascii="Garamond" w:hAnsi="Garamond"/>
                <w:vertAlign w:val="superscript"/>
                <w:lang w:val="en-US"/>
              </w:rPr>
              <w:t>-1</w:t>
            </w:r>
          </w:p>
        </w:tc>
        <w:tc>
          <w:tcPr>
            <w:tcW w:w="1186" w:type="dxa"/>
          </w:tcPr>
          <w:p w14:paraId="121C2994" w14:textId="77777777" w:rsidR="00BA4B91" w:rsidRPr="00ED5C2E" w:rsidRDefault="00BA4B91" w:rsidP="003224CF">
            <w:pPr>
              <w:spacing w:line="480" w:lineRule="auto"/>
              <w:jc w:val="both"/>
              <w:rPr>
                <w:rFonts w:ascii="Garamond" w:hAnsi="Garamond"/>
                <w:lang w:val="en-US"/>
              </w:rPr>
            </w:pPr>
          </w:p>
        </w:tc>
      </w:tr>
      <w:tr w:rsidR="00BA4B91" w:rsidRPr="00ED5C2E" w14:paraId="1C0FC5B0" w14:textId="77777777" w:rsidTr="00DB5D71">
        <w:tc>
          <w:tcPr>
            <w:tcW w:w="1079" w:type="dxa"/>
          </w:tcPr>
          <w:p w14:paraId="3DA00929"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m:t>
                        </m:r>
                      </m:sup>
                    </m:sSubSup>
                  </m:sub>
                  <m:sup>
                    <m:r>
                      <w:rPr>
                        <w:rFonts w:ascii="Cambria Math" w:hAnsi="Cambria Math"/>
                        <w:lang w:val="en-US"/>
                      </w:rPr>
                      <m:t>S</m:t>
                    </m:r>
                  </m:sup>
                </m:sSubSup>
              </m:oMath>
            </m:oMathPara>
          </w:p>
        </w:tc>
        <w:tc>
          <w:tcPr>
            <w:tcW w:w="4141" w:type="dxa"/>
          </w:tcPr>
          <w:p w14:paraId="3F8C48AE"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Release rate</w:t>
            </w:r>
          </w:p>
        </w:tc>
        <w:tc>
          <w:tcPr>
            <w:tcW w:w="1224" w:type="dxa"/>
          </w:tcPr>
          <w:p w14:paraId="03CD0C70"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4.60·10</w:t>
            </w:r>
            <w:r w:rsidRPr="00ED5C2E">
              <w:rPr>
                <w:rFonts w:ascii="Garamond" w:hAnsi="Garamond"/>
                <w:b/>
                <w:vertAlign w:val="superscript"/>
                <w:lang w:val="en-US"/>
              </w:rPr>
              <w:t>-3</w:t>
            </w:r>
          </w:p>
        </w:tc>
        <w:tc>
          <w:tcPr>
            <w:tcW w:w="1391" w:type="dxa"/>
          </w:tcPr>
          <w:p w14:paraId="6C62D444"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s</w:t>
            </w:r>
            <w:r w:rsidRPr="00ED5C2E">
              <w:rPr>
                <w:rFonts w:ascii="Garamond" w:hAnsi="Garamond"/>
                <w:vertAlign w:val="superscript"/>
                <w:lang w:val="en-US"/>
              </w:rPr>
              <w:t>-1</w:t>
            </w:r>
          </w:p>
        </w:tc>
        <w:tc>
          <w:tcPr>
            <w:tcW w:w="1186" w:type="dxa"/>
          </w:tcPr>
          <w:p w14:paraId="26761BA8" w14:textId="77777777" w:rsidR="00BA4B91" w:rsidRPr="00ED5C2E" w:rsidRDefault="00BA4B91" w:rsidP="003224CF">
            <w:pPr>
              <w:spacing w:line="480" w:lineRule="auto"/>
              <w:jc w:val="both"/>
              <w:rPr>
                <w:rFonts w:ascii="Garamond" w:hAnsi="Garamond"/>
                <w:lang w:val="en-US"/>
              </w:rPr>
            </w:pPr>
          </w:p>
        </w:tc>
      </w:tr>
      <w:tr w:rsidR="00BA4B91" w:rsidRPr="00ED5C2E" w14:paraId="3E7CF9A9" w14:textId="77777777" w:rsidTr="00DB5D71">
        <w:tc>
          <w:tcPr>
            <w:tcW w:w="1079" w:type="dxa"/>
          </w:tcPr>
          <w:p w14:paraId="241FB99F"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S</m:t>
                    </m:r>
                  </m:sup>
                </m:sSubSup>
              </m:oMath>
            </m:oMathPara>
          </w:p>
        </w:tc>
        <w:tc>
          <w:tcPr>
            <w:tcW w:w="4141" w:type="dxa"/>
          </w:tcPr>
          <w:p w14:paraId="7020C394"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Release rate</w:t>
            </w:r>
          </w:p>
        </w:tc>
        <w:tc>
          <w:tcPr>
            <w:tcW w:w="1224" w:type="dxa"/>
          </w:tcPr>
          <w:p w14:paraId="33FBF529"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4.60·10</w:t>
            </w:r>
            <w:r w:rsidRPr="00ED5C2E">
              <w:rPr>
                <w:rFonts w:ascii="Garamond" w:hAnsi="Garamond"/>
                <w:b/>
                <w:vertAlign w:val="superscript"/>
                <w:lang w:val="en-US"/>
              </w:rPr>
              <w:t>-3</w:t>
            </w:r>
          </w:p>
        </w:tc>
        <w:tc>
          <w:tcPr>
            <w:tcW w:w="1391" w:type="dxa"/>
          </w:tcPr>
          <w:p w14:paraId="63F8EB0D"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s</w:t>
            </w:r>
            <w:r w:rsidRPr="00ED5C2E">
              <w:rPr>
                <w:rFonts w:ascii="Garamond" w:hAnsi="Garamond"/>
                <w:vertAlign w:val="superscript"/>
                <w:lang w:val="en-US"/>
              </w:rPr>
              <w:t>-1</w:t>
            </w:r>
          </w:p>
        </w:tc>
        <w:tc>
          <w:tcPr>
            <w:tcW w:w="1186" w:type="dxa"/>
          </w:tcPr>
          <w:p w14:paraId="5F5E44A9" w14:textId="77777777" w:rsidR="00BA4B91" w:rsidRPr="00ED5C2E" w:rsidRDefault="00BA4B91" w:rsidP="003224CF">
            <w:pPr>
              <w:spacing w:line="480" w:lineRule="auto"/>
              <w:jc w:val="both"/>
              <w:rPr>
                <w:rFonts w:ascii="Garamond" w:hAnsi="Garamond"/>
                <w:lang w:val="en-US"/>
              </w:rPr>
            </w:pPr>
          </w:p>
        </w:tc>
      </w:tr>
      <w:tr w:rsidR="00BA4B91" w:rsidRPr="00ED5C2E" w14:paraId="4D9E7975" w14:textId="77777777" w:rsidTr="00DB5D71">
        <w:tc>
          <w:tcPr>
            <w:tcW w:w="1079" w:type="dxa"/>
          </w:tcPr>
          <w:p w14:paraId="5B82A24F" w14:textId="77777777" w:rsidR="00BA4B91" w:rsidRPr="00ED5C2E" w:rsidRDefault="008849C3" w:rsidP="003224CF">
            <w:pPr>
              <w:pStyle w:val="ListParagraph"/>
              <w:spacing w:line="480" w:lineRule="auto"/>
              <w:ind w:left="0"/>
              <w:jc w:val="both"/>
              <w:rPr>
                <w:rFonts w:ascii="Garamond" w:eastAsia="Times New Roman" w:hAnsi="Garamond" w:cs="Times New Roman"/>
                <w:lang w:val="en-US"/>
              </w:rPr>
            </w:pPr>
            <m:oMathPara>
              <m:oMath>
                <m:sSubSup>
                  <m:sSubSupPr>
                    <m:ctrlPr>
                      <w:rPr>
                        <w:rFonts w:ascii="Cambria Math" w:hAnsi="Cambria Math"/>
                        <w:i/>
                        <w:iCs/>
                        <w:lang w:val="en-US"/>
                      </w:rPr>
                    </m:ctrlPr>
                  </m:sSubSupPr>
                  <m:e>
                    <m:r>
                      <w:rPr>
                        <w:rFonts w:ascii="Cambria Math" w:hAnsi="Cambria Math"/>
                        <w:lang w:val="en-US"/>
                      </w:rPr>
                      <m:t>κ</m:t>
                    </m:r>
                  </m:e>
                  <m:sub>
                    <m:r>
                      <w:rPr>
                        <w:rFonts w:ascii="Cambria Math" w:hAnsi="Cambria Math"/>
                        <w:lang w:val="en-US"/>
                      </w:rPr>
                      <m:t>org N</m:t>
                    </m:r>
                  </m:sub>
                  <m:sup>
                    <m:r>
                      <w:rPr>
                        <w:rFonts w:ascii="Cambria Math" w:hAnsi="Cambria Math"/>
                        <w:lang w:val="en-US"/>
                      </w:rPr>
                      <m:t>S</m:t>
                    </m:r>
                  </m:sup>
                </m:sSubSup>
              </m:oMath>
            </m:oMathPara>
          </w:p>
        </w:tc>
        <w:tc>
          <w:tcPr>
            <w:tcW w:w="4141" w:type="dxa"/>
          </w:tcPr>
          <w:p w14:paraId="3D998957" w14:textId="77777777" w:rsidR="00BA4B91" w:rsidRPr="00ED5C2E" w:rsidRDefault="00BA4B91" w:rsidP="003224CF">
            <w:pPr>
              <w:pStyle w:val="ListParagraph"/>
              <w:spacing w:line="480" w:lineRule="auto"/>
              <w:ind w:left="0"/>
              <w:rPr>
                <w:rFonts w:ascii="Garamond" w:hAnsi="Garamond"/>
                <w:lang w:val="en-US"/>
              </w:rPr>
            </w:pPr>
            <w:r w:rsidRPr="00ED5C2E">
              <w:rPr>
                <w:rFonts w:ascii="Garamond" w:hAnsi="Garamond"/>
                <w:lang w:val="en-US"/>
              </w:rPr>
              <w:t>DON Release rate</w:t>
            </w:r>
          </w:p>
        </w:tc>
        <w:tc>
          <w:tcPr>
            <w:tcW w:w="1224" w:type="dxa"/>
          </w:tcPr>
          <w:p w14:paraId="4636A3E0"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4.60·10</w:t>
            </w:r>
            <w:r w:rsidRPr="00ED5C2E">
              <w:rPr>
                <w:rFonts w:ascii="Garamond" w:hAnsi="Garamond"/>
                <w:b/>
                <w:vertAlign w:val="superscript"/>
                <w:lang w:val="en-US"/>
              </w:rPr>
              <w:t>-3</w:t>
            </w:r>
          </w:p>
        </w:tc>
        <w:tc>
          <w:tcPr>
            <w:tcW w:w="1391" w:type="dxa"/>
          </w:tcPr>
          <w:p w14:paraId="393996FA" w14:textId="77777777" w:rsidR="00BA4B91" w:rsidRPr="00ED5C2E" w:rsidRDefault="00BA4B91" w:rsidP="003224CF">
            <w:pPr>
              <w:spacing w:line="480" w:lineRule="auto"/>
              <w:jc w:val="both"/>
              <w:rPr>
                <w:rFonts w:ascii="Garamond" w:hAnsi="Garamond"/>
                <w:lang w:val="en-US"/>
              </w:rPr>
            </w:pPr>
            <w:r w:rsidRPr="00ED5C2E">
              <w:rPr>
                <w:rFonts w:ascii="Garamond" w:hAnsi="Garamond"/>
                <w:lang w:val="en-US"/>
              </w:rPr>
              <w:t>s</w:t>
            </w:r>
            <w:r w:rsidRPr="00ED5C2E">
              <w:rPr>
                <w:rFonts w:ascii="Garamond" w:hAnsi="Garamond"/>
                <w:vertAlign w:val="superscript"/>
                <w:lang w:val="en-US"/>
              </w:rPr>
              <w:t>-1</w:t>
            </w:r>
          </w:p>
        </w:tc>
        <w:tc>
          <w:tcPr>
            <w:tcW w:w="1186" w:type="dxa"/>
          </w:tcPr>
          <w:p w14:paraId="7161BD0C" w14:textId="77777777" w:rsidR="00BA4B91" w:rsidRPr="00ED5C2E" w:rsidRDefault="00BA4B91" w:rsidP="003224CF">
            <w:pPr>
              <w:spacing w:line="480" w:lineRule="auto"/>
              <w:jc w:val="both"/>
              <w:rPr>
                <w:rFonts w:ascii="Garamond" w:hAnsi="Garamond"/>
                <w:lang w:val="en-US"/>
              </w:rPr>
            </w:pPr>
          </w:p>
        </w:tc>
      </w:tr>
      <w:tr w:rsidR="00BA4B91" w:rsidRPr="00ED5C2E" w14:paraId="1C3ECE40" w14:textId="77777777" w:rsidTr="00DB5D71">
        <w:tc>
          <w:tcPr>
            <w:tcW w:w="1079" w:type="dxa"/>
          </w:tcPr>
          <w:p w14:paraId="53A66055" w14:textId="77777777" w:rsidR="00BA4B91" w:rsidRPr="00ED5C2E" w:rsidRDefault="008849C3" w:rsidP="003224CF">
            <w:pPr>
              <w:pStyle w:val="ListParagraph"/>
              <w:spacing w:line="480" w:lineRule="auto"/>
              <w:ind w:left="0"/>
              <w:jc w:val="both"/>
              <w:rPr>
                <w:rFonts w:eastAsia="SimSun" w:cs="Arial"/>
                <w:iCs/>
                <w:lang w:val="en-US"/>
              </w:rPr>
            </w:pPr>
            <m:oMathPara>
              <m:oMath>
                <m:sSub>
                  <m:sSubPr>
                    <m:ctrlPr>
                      <w:rPr>
                        <w:rFonts w:ascii="Cambria Math" w:eastAsia="SimSun" w:hAnsi="Cambria Math" w:cs="Arial"/>
                        <w:i/>
                        <w:iCs/>
                        <w:lang w:val="en-US"/>
                      </w:rPr>
                    </m:ctrlPr>
                  </m:sSubPr>
                  <m:e>
                    <m:r>
                      <w:rPr>
                        <w:rFonts w:ascii="Cambria Math" w:eastAsia="SimSun" w:hAnsi="Cambria Math" w:cs="Arial"/>
                        <w:lang w:val="en-US"/>
                      </w:rPr>
                      <m:t>V</m:t>
                    </m:r>
                  </m:e>
                  <m:sub>
                    <m:r>
                      <w:rPr>
                        <w:rFonts w:ascii="Cambria Math" w:eastAsia="SimSun" w:hAnsi="Cambria Math" w:cs="Arial"/>
                        <w:lang w:val="en-US"/>
                      </w:rPr>
                      <m:t>max</m:t>
                    </m:r>
                  </m:sub>
                </m:sSub>
              </m:oMath>
            </m:oMathPara>
          </w:p>
        </w:tc>
        <w:tc>
          <w:tcPr>
            <w:tcW w:w="4141" w:type="dxa"/>
          </w:tcPr>
          <w:p w14:paraId="30CA8D1F" w14:textId="77777777" w:rsidR="00BA4B91" w:rsidRPr="00ED5C2E" w:rsidDel="00BA7EB7" w:rsidRDefault="00BA4B91" w:rsidP="003224CF">
            <w:pPr>
              <w:pStyle w:val="ListParagraph"/>
              <w:spacing w:line="480" w:lineRule="auto"/>
              <w:ind w:left="0"/>
              <w:rPr>
                <w:rFonts w:ascii="Garamond" w:hAnsi="Garamond"/>
                <w:lang w:val="en-US"/>
              </w:rPr>
            </w:pPr>
            <w:r w:rsidRPr="00ED5C2E">
              <w:rPr>
                <w:rFonts w:ascii="Garamond" w:hAnsi="Garamond"/>
                <w:lang w:val="en-US"/>
              </w:rPr>
              <w:t>Max reaction rate</w:t>
            </w:r>
          </w:p>
        </w:tc>
        <w:tc>
          <w:tcPr>
            <w:tcW w:w="1224" w:type="dxa"/>
          </w:tcPr>
          <w:p w14:paraId="6594BBD8"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3.33</w:t>
            </w:r>
            <m:oMath>
              <m:r>
                <m:rPr>
                  <m:sty m:val="bi"/>
                </m:rPr>
                <w:rPr>
                  <w:rFonts w:ascii="Cambria Math" w:hAnsi="Cambria Math"/>
                  <w:lang w:val="en-US"/>
                </w:rPr>
                <m:t>⋅</m:t>
              </m:r>
            </m:oMath>
            <w:r w:rsidRPr="00ED5C2E">
              <w:rPr>
                <w:rFonts w:ascii="Garamond" w:hAnsi="Garamond"/>
                <w:b/>
                <w:lang w:val="en-US"/>
              </w:rPr>
              <w:t>10</w:t>
            </w:r>
            <w:r w:rsidRPr="00ED5C2E">
              <w:rPr>
                <w:rFonts w:ascii="Garamond" w:hAnsi="Garamond"/>
                <w:b/>
                <w:vertAlign w:val="superscript"/>
                <w:lang w:val="en-US"/>
              </w:rPr>
              <w:t>-9</w:t>
            </w:r>
          </w:p>
        </w:tc>
        <w:tc>
          <w:tcPr>
            <w:tcW w:w="1391" w:type="dxa"/>
          </w:tcPr>
          <w:p w14:paraId="15F748A7"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m:oMath>
              <m:r>
                <w:rPr>
                  <w:rFonts w:ascii="Cambria Math" w:hAnsi="Cambria Math"/>
                  <w:lang w:val="en-US"/>
                </w:rPr>
                <m:t>⋅</m:t>
              </m:r>
            </m:oMath>
            <w:r w:rsidRPr="00ED5C2E">
              <w:rPr>
                <w:rFonts w:ascii="Garamond" w:hAnsi="Garamond"/>
                <w:lang w:val="en-US"/>
              </w:rPr>
              <w:t>m</w:t>
            </w:r>
            <w:r w:rsidRPr="00ED5C2E">
              <w:rPr>
                <w:rFonts w:ascii="Garamond" w:hAnsi="Garamond"/>
                <w:vertAlign w:val="superscript"/>
                <w:lang w:val="en-US"/>
              </w:rPr>
              <w:t>-2</w:t>
            </w:r>
            <m:oMath>
              <m:r>
                <w:rPr>
                  <w:rFonts w:ascii="Cambria Math" w:hAnsi="Cambria Math"/>
                  <w:lang w:val="en-US"/>
                </w:rPr>
                <m:t>⋅</m:t>
              </m:r>
            </m:oMath>
            <w:r w:rsidRPr="00ED5C2E">
              <w:rPr>
                <w:rFonts w:ascii="Garamond" w:hAnsi="Garamond"/>
                <w:lang w:val="en-US"/>
              </w:rPr>
              <w:t>s</w:t>
            </w:r>
            <w:r w:rsidRPr="00ED5C2E">
              <w:rPr>
                <w:rFonts w:ascii="Garamond" w:hAnsi="Garamond"/>
                <w:vertAlign w:val="superscript"/>
                <w:lang w:val="en-US"/>
              </w:rPr>
              <w:t>-1</w:t>
            </w:r>
          </w:p>
        </w:tc>
        <w:tc>
          <w:tcPr>
            <w:tcW w:w="1186" w:type="dxa"/>
          </w:tcPr>
          <w:p w14:paraId="4AAAF9D2" w14:textId="2366CBAF" w:rsidR="00BA4B91" w:rsidRPr="00ED5C2E" w:rsidRDefault="00BA4B91" w:rsidP="00D0095D">
            <w:pPr>
              <w:spacing w:line="480" w:lineRule="auto"/>
              <w:jc w:val="both"/>
              <w:rPr>
                <w:rFonts w:ascii="Garamond" w:hAnsi="Garamond"/>
                <w:lang w:val="en-US"/>
              </w:rPr>
            </w:pPr>
            <w:r w:rsidRPr="00ED5C2E">
              <w:rPr>
                <w:rFonts w:ascii="Garamond" w:hAnsi="Garamond"/>
                <w:lang w:val="en-US"/>
              </w:rPr>
              <w:fldChar w:fldCharType="begin">
                <w:fldData xml:space="preserve">PEVuZE5vdGU+PENpdGU+PEF1dGhvcj5Kb25lczwvQXV0aG9yPjxZZWFyPjIwMDI8L1llYXI+PFJl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PEVuZE5vdGU+PENpdGU+PEF1dGhvcj5Kb25lczwvQXV0aG9yPjxZZWFyPjIwMDI8L1llYXI+PFJl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(Jones and Kielland, 2002)</w:t>
            </w:r>
            <w:r w:rsidRPr="00ED5C2E">
              <w:rPr>
                <w:rFonts w:ascii="Garamond" w:hAnsi="Garamond"/>
                <w:lang w:val="en-US"/>
              </w:rPr>
              <w:fldChar w:fldCharType="end"/>
            </w:r>
          </w:p>
        </w:tc>
      </w:tr>
      <w:tr w:rsidR="00BA4B91" w:rsidRPr="00ED5C2E" w14:paraId="4ADE032F" w14:textId="77777777" w:rsidTr="00DB5D71">
        <w:tc>
          <w:tcPr>
            <w:tcW w:w="1079" w:type="dxa"/>
          </w:tcPr>
          <w:p w14:paraId="307B2260" w14:textId="77777777" w:rsidR="00BA4B91" w:rsidRPr="00ED5C2E" w:rsidRDefault="008849C3" w:rsidP="003224CF">
            <w:pPr>
              <w:pStyle w:val="ListParagraph"/>
              <w:spacing w:line="480" w:lineRule="auto"/>
              <w:ind w:left="0"/>
              <w:jc w:val="both"/>
              <w:rPr>
                <w:rFonts w:eastAsia="SimSun" w:cs="Arial"/>
                <w:iCs/>
                <w:lang w:val="en-US"/>
              </w:rPr>
            </w:pPr>
            <m:oMathPara>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I,2</m:t>
                    </m:r>
                  </m:sub>
                  <m:sup>
                    <m:r>
                      <w:rPr>
                        <w:rFonts w:ascii="Cambria Math" w:hAnsi="Cambria Math"/>
                        <w:lang w:val="en-US"/>
                      </w:rPr>
                      <m:t>B</m:t>
                    </m:r>
                  </m:sup>
                </m:sSubSup>
              </m:oMath>
            </m:oMathPara>
          </w:p>
        </w:tc>
        <w:tc>
          <w:tcPr>
            <w:tcW w:w="4141" w:type="dxa"/>
          </w:tcPr>
          <w:p w14:paraId="7EE28E65" w14:textId="77777777" w:rsidR="00BA4B91" w:rsidRPr="00ED5C2E" w:rsidRDefault="00BA4B91" w:rsidP="003224CF">
            <w:pPr>
              <w:spacing w:line="480" w:lineRule="auto"/>
              <w:rPr>
                <w:rFonts w:ascii="Garamond" w:hAnsi="Garamond"/>
                <w:lang w:val="en-US"/>
              </w:rPr>
            </w:pPr>
            <w:proofErr w:type="spellStart"/>
            <w:r w:rsidRPr="00ED5C2E">
              <w:rPr>
                <w:rFonts w:ascii="Garamond" w:hAnsi="Garamond"/>
                <w:lang w:val="en-US"/>
              </w:rPr>
              <w:t>Michaelis-Menten</w:t>
            </w:r>
            <w:proofErr w:type="spellEnd"/>
            <w:r w:rsidRPr="00ED5C2E">
              <w:rPr>
                <w:rFonts w:ascii="Garamond" w:hAnsi="Garamond"/>
                <w:lang w:val="en-US"/>
              </w:rPr>
              <w:t xml:space="preserve">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immobilization constant</w:t>
            </w:r>
          </w:p>
        </w:tc>
        <w:tc>
          <w:tcPr>
            <w:tcW w:w="1224" w:type="dxa"/>
          </w:tcPr>
          <w:p w14:paraId="547DAA82" w14:textId="77777777" w:rsidR="00BA4B91" w:rsidRPr="00ED5C2E" w:rsidRDefault="00BA4B91" w:rsidP="003224CF">
            <w:pPr>
              <w:spacing w:line="480" w:lineRule="auto"/>
              <w:jc w:val="both"/>
              <w:rPr>
                <w:rFonts w:ascii="Garamond" w:hAnsi="Garamond"/>
                <w:b/>
                <w:lang w:val="en-US"/>
              </w:rPr>
            </w:pPr>
            <w:r w:rsidRPr="00ED5C2E">
              <w:rPr>
                <w:rFonts w:ascii="Garamond" w:hAnsi="Garamond"/>
                <w:b/>
                <w:lang w:val="en-US"/>
              </w:rPr>
              <w:t>9.50·10</w:t>
            </w:r>
            <w:r w:rsidRPr="00ED5C2E">
              <w:rPr>
                <w:rFonts w:ascii="Garamond" w:hAnsi="Garamond"/>
                <w:b/>
                <w:vertAlign w:val="superscript"/>
                <w:lang w:val="en-US"/>
              </w:rPr>
              <w:t>-4</w:t>
            </w:r>
          </w:p>
        </w:tc>
        <w:tc>
          <w:tcPr>
            <w:tcW w:w="1391" w:type="dxa"/>
          </w:tcPr>
          <w:p w14:paraId="740313C4"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m:oMath>
              <m:r>
                <w:rPr>
                  <w:rFonts w:ascii="Cambria Math" w:hAnsi="Cambria Math"/>
                  <w:lang w:val="en-US"/>
                </w:rPr>
                <m:t>⋅</m:t>
              </m:r>
            </m:oMath>
            <w:r w:rsidRPr="00ED5C2E">
              <w:rPr>
                <w:rFonts w:ascii="Garamond" w:hAnsi="Garamond"/>
                <w:lang w:val="en-US"/>
              </w:rPr>
              <w:t>m</w:t>
            </w:r>
            <w:r w:rsidRPr="00ED5C2E">
              <w:rPr>
                <w:rFonts w:ascii="Garamond" w:hAnsi="Garamond"/>
                <w:vertAlign w:val="superscript"/>
                <w:lang w:val="en-US"/>
              </w:rPr>
              <w:t>-2</w:t>
            </w:r>
          </w:p>
        </w:tc>
        <w:tc>
          <w:tcPr>
            <w:tcW w:w="1186" w:type="dxa"/>
          </w:tcPr>
          <w:p w14:paraId="351A3E8A" w14:textId="5702CA42" w:rsidR="00BA4B91" w:rsidRPr="00ED5C2E" w:rsidRDefault="00BA4B91" w:rsidP="00D0095D">
            <w:pPr>
              <w:spacing w:line="480" w:lineRule="auto"/>
              <w:jc w:val="both"/>
              <w:rPr>
                <w:rFonts w:ascii="Garamond" w:hAnsi="Garamond"/>
                <w:lang w:val="en-US"/>
              </w:rPr>
            </w:pPr>
            <w:r w:rsidRPr="00ED5C2E">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 </w:instrText>
            </w:r>
            <w:r w:rsidR="00D0095D">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EN.CITE.DATA </w:instrText>
            </w:r>
            <w:r w:rsidR="00D0095D">
              <w:rPr>
                <w:rFonts w:ascii="Garamond" w:hAnsi="Garamond" w:cs="AdvPS6F0B"/>
                <w:lang w:val="en-US"/>
              </w:rPr>
            </w:r>
            <w:r w:rsidR="00D0095D">
              <w:rPr>
                <w:rFonts w:ascii="Garamond" w:hAnsi="Garamond" w:cs="AdvPS6F0B"/>
                <w:lang w:val="en-US"/>
              </w:rPr>
              <w:fldChar w:fldCharType="end"/>
            </w:r>
            <w:r w:rsidRPr="00ED5C2E">
              <w:rPr>
                <w:rFonts w:ascii="Garamond" w:hAnsi="Garamond" w:cs="AdvPS6F0B"/>
                <w:lang w:val="en-US"/>
              </w:rPr>
            </w:r>
            <w:r w:rsidRPr="00ED5C2E">
              <w:rPr>
                <w:rFonts w:ascii="Garamond" w:hAnsi="Garamond" w:cs="AdvPS6F0B"/>
                <w:lang w:val="en-US"/>
              </w:rPr>
              <w:fldChar w:fldCharType="separate"/>
            </w:r>
            <w:r w:rsidR="0042117B">
              <w:rPr>
                <w:rFonts w:ascii="Garamond" w:hAnsi="Garamond" w:cs="AdvPS6F0B"/>
                <w:noProof/>
                <w:lang w:val="en-US"/>
              </w:rPr>
              <w:t>(Jones et al., 2018)</w:t>
            </w:r>
            <w:r w:rsidRPr="00ED5C2E">
              <w:rPr>
                <w:rFonts w:ascii="Garamond" w:hAnsi="Garamond" w:cs="AdvPS6F0B"/>
                <w:lang w:val="en-US"/>
              </w:rPr>
              <w:fldChar w:fldCharType="end"/>
            </w:r>
            <w:r w:rsidRPr="00ED5C2E">
              <w:rPr>
                <w:rFonts w:ascii="Garamond" w:hAnsi="Garamond" w:cs="AdvPS6F0B"/>
                <w:lang w:val="en-US"/>
              </w:rPr>
              <w:t xml:space="preserve"> </w:t>
            </w:r>
          </w:p>
        </w:tc>
      </w:tr>
      <w:tr w:rsidR="00BA4B91" w:rsidRPr="00ED5C2E" w14:paraId="598D9F78" w14:textId="77777777" w:rsidTr="00DB5D71">
        <w:tc>
          <w:tcPr>
            <w:tcW w:w="1079" w:type="dxa"/>
          </w:tcPr>
          <w:p w14:paraId="422CEDC1" w14:textId="77777777" w:rsidR="00BA4B91" w:rsidRPr="00ED5C2E" w:rsidRDefault="008849C3" w:rsidP="003224CF">
            <w:pPr>
              <w:pStyle w:val="ListParagraph"/>
              <w:spacing w:line="480" w:lineRule="auto"/>
              <w:ind w:left="0"/>
              <w:jc w:val="both"/>
              <w:rPr>
                <w:rFonts w:eastAsia="SimSun" w:cs="Arial"/>
                <w:iCs/>
                <w:lang w:val="en-US"/>
              </w:rPr>
            </w:pPr>
            <m:oMathPara>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oMath>
            </m:oMathPara>
          </w:p>
        </w:tc>
        <w:tc>
          <w:tcPr>
            <w:tcW w:w="4141" w:type="dxa"/>
          </w:tcPr>
          <w:p w14:paraId="50A9CA1F" w14:textId="77777777" w:rsidR="00BA4B91" w:rsidRPr="00ED5C2E" w:rsidRDefault="00BA4B91" w:rsidP="003224CF">
            <w:pPr>
              <w:spacing w:line="480" w:lineRule="auto"/>
              <w:rPr>
                <w:rFonts w:ascii="Garamond" w:hAnsi="Garamond"/>
                <w:lang w:val="en-US"/>
              </w:rPr>
            </w:pPr>
            <w:proofErr w:type="spellStart"/>
            <w:r w:rsidRPr="00ED5C2E">
              <w:rPr>
                <w:rFonts w:ascii="Garamond" w:hAnsi="Garamond"/>
                <w:lang w:val="en-US"/>
              </w:rPr>
              <w:t>Michaelis-Menten</w:t>
            </w:r>
            <w:proofErr w:type="spellEnd"/>
            <w:r w:rsidRPr="00ED5C2E">
              <w:rPr>
                <w:rFonts w:ascii="Garamond" w:hAnsi="Garamond"/>
                <w:lang w:val="en-US"/>
              </w:rPr>
              <w:t xml:space="preserve"> Mineralization constant</w:t>
            </w:r>
          </w:p>
        </w:tc>
        <w:tc>
          <w:tcPr>
            <w:tcW w:w="1224" w:type="dxa"/>
          </w:tcPr>
          <w:p w14:paraId="1CBBEC44" w14:textId="77777777" w:rsidR="00BA4B91" w:rsidRPr="00ED5C2E" w:rsidRDefault="00BA4B91" w:rsidP="003224CF">
            <w:pPr>
              <w:spacing w:line="480" w:lineRule="auto"/>
              <w:jc w:val="both"/>
              <w:rPr>
                <w:rFonts w:ascii="Garamond" w:hAnsi="Garamond"/>
                <w:b/>
                <w:lang w:val="en-US"/>
              </w:rPr>
            </w:pPr>
            <w:r w:rsidRPr="00ED5C2E">
              <w:rPr>
                <w:rFonts w:ascii="Garamond" w:hAnsi="Garamond"/>
                <w:b/>
                <w:lang w:val="en-US"/>
              </w:rPr>
              <w:t>1.50·10</w:t>
            </w:r>
            <w:r w:rsidRPr="00ED5C2E">
              <w:rPr>
                <w:rFonts w:ascii="Garamond" w:hAnsi="Garamond"/>
                <w:b/>
                <w:vertAlign w:val="superscript"/>
                <w:lang w:val="en-US"/>
              </w:rPr>
              <w:t>-5</w:t>
            </w:r>
          </w:p>
        </w:tc>
        <w:tc>
          <w:tcPr>
            <w:tcW w:w="1391" w:type="dxa"/>
          </w:tcPr>
          <w:p w14:paraId="7063C0D8"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m:oMath>
              <m:r>
                <w:rPr>
                  <w:rFonts w:ascii="Cambria Math" w:hAnsi="Cambria Math"/>
                  <w:lang w:val="en-US"/>
                </w:rPr>
                <m:t>⋅</m:t>
              </m:r>
            </m:oMath>
            <w:r w:rsidRPr="00ED5C2E">
              <w:rPr>
                <w:rFonts w:ascii="Garamond" w:hAnsi="Garamond"/>
                <w:lang w:val="en-US"/>
              </w:rPr>
              <w:t>m</w:t>
            </w:r>
            <w:r w:rsidRPr="00ED5C2E">
              <w:rPr>
                <w:rFonts w:ascii="Garamond" w:hAnsi="Garamond"/>
                <w:vertAlign w:val="superscript"/>
                <w:lang w:val="en-US"/>
              </w:rPr>
              <w:t>-2</w:t>
            </w:r>
          </w:p>
        </w:tc>
        <w:tc>
          <w:tcPr>
            <w:tcW w:w="1186" w:type="dxa"/>
          </w:tcPr>
          <w:p w14:paraId="3DEA1DFF" w14:textId="0C10FB1F" w:rsidR="00BA4B91" w:rsidRPr="00ED5C2E" w:rsidRDefault="00BA4B91" w:rsidP="00D0095D">
            <w:pPr>
              <w:spacing w:line="480" w:lineRule="auto"/>
              <w:jc w:val="both"/>
              <w:rPr>
                <w:rFonts w:ascii="Garamond" w:hAnsi="Garamond"/>
                <w:lang w:val="en-US"/>
              </w:rPr>
            </w:pPr>
            <w:r w:rsidRPr="00ED5C2E">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 </w:instrText>
            </w:r>
            <w:r w:rsidR="00D0095D">
              <w:rPr>
                <w:rFonts w:ascii="Garamond" w:hAnsi="Garamond" w:cs="AdvPS6F0B"/>
                <w:lang w:val="en-US"/>
              </w:rPr>
              <w:fldChar w:fldCharType="begin">
                <w:fldData xml:space="preserve">PEVuZE5vdGU+PENpdGU+PEF1dGhvcj5Kb25lczwvQXV0aG9yPjxZZWFyPjIwMTg8L1llYXI+PFJl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</w:fldData>
              </w:fldChar>
            </w:r>
            <w:r w:rsidR="00D0095D">
              <w:rPr>
                <w:rFonts w:ascii="Garamond" w:hAnsi="Garamond" w:cs="AdvPS6F0B"/>
                <w:lang w:val="en-US"/>
              </w:rPr>
              <w:instrText xml:space="preserve"> ADDIN EN.CITE.DATA </w:instrText>
            </w:r>
            <w:r w:rsidR="00D0095D">
              <w:rPr>
                <w:rFonts w:ascii="Garamond" w:hAnsi="Garamond" w:cs="AdvPS6F0B"/>
                <w:lang w:val="en-US"/>
              </w:rPr>
            </w:r>
            <w:r w:rsidR="00D0095D">
              <w:rPr>
                <w:rFonts w:ascii="Garamond" w:hAnsi="Garamond" w:cs="AdvPS6F0B"/>
                <w:lang w:val="en-US"/>
              </w:rPr>
              <w:fldChar w:fldCharType="end"/>
            </w:r>
            <w:r w:rsidRPr="00ED5C2E">
              <w:rPr>
                <w:rFonts w:ascii="Garamond" w:hAnsi="Garamond" w:cs="AdvPS6F0B"/>
                <w:lang w:val="en-US"/>
              </w:rPr>
            </w:r>
            <w:r w:rsidRPr="00ED5C2E">
              <w:rPr>
                <w:rFonts w:ascii="Garamond" w:hAnsi="Garamond" w:cs="AdvPS6F0B"/>
                <w:lang w:val="en-US"/>
              </w:rPr>
              <w:fldChar w:fldCharType="separate"/>
            </w:r>
            <w:r w:rsidR="0042117B">
              <w:rPr>
                <w:rFonts w:ascii="Garamond" w:hAnsi="Garamond" w:cs="AdvPS6F0B"/>
                <w:noProof/>
                <w:lang w:val="en-US"/>
              </w:rPr>
              <w:t>(Jones et al., 2018)</w:t>
            </w:r>
            <w:r w:rsidRPr="00ED5C2E">
              <w:rPr>
                <w:rFonts w:ascii="Garamond" w:hAnsi="Garamond" w:cs="AdvPS6F0B"/>
                <w:lang w:val="en-US"/>
              </w:rPr>
              <w:fldChar w:fldCharType="end"/>
            </w:r>
          </w:p>
        </w:tc>
      </w:tr>
      <w:tr w:rsidR="00BA4B91" w:rsidRPr="00ED5C2E" w14:paraId="623B1163" w14:textId="77777777" w:rsidTr="008C1D8A">
        <w:tc>
          <w:tcPr>
            <w:tcW w:w="1079" w:type="dxa"/>
            <w:tcBorders>
              <w:bottom w:val="nil"/>
            </w:tcBorders>
          </w:tcPr>
          <w:p w14:paraId="292BA4A6" w14:textId="77777777" w:rsidR="00BA4B91" w:rsidRPr="00ED5C2E" w:rsidRDefault="008849C3" w:rsidP="003224CF">
            <w:pPr>
              <w:pStyle w:val="ListParagraph"/>
              <w:spacing w:line="480" w:lineRule="auto"/>
              <w:ind w:left="0"/>
              <w:jc w:val="both"/>
              <w:rPr>
                <w:rFonts w:eastAsia="SimSun" w:cs="Arial"/>
                <w:iCs/>
                <w:lang w:val="en-US"/>
              </w:rPr>
            </w:pPr>
            <m:oMathPara>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oMath>
            </m:oMathPara>
          </w:p>
        </w:tc>
        <w:tc>
          <w:tcPr>
            <w:tcW w:w="4141" w:type="dxa"/>
            <w:tcBorders>
              <w:bottom w:val="nil"/>
            </w:tcBorders>
          </w:tcPr>
          <w:p w14:paraId="0A5836EB" w14:textId="77777777" w:rsidR="00BA4B91" w:rsidRPr="00ED5C2E" w:rsidRDefault="00BA4B91" w:rsidP="003224CF">
            <w:pPr>
              <w:spacing w:line="480" w:lineRule="auto"/>
              <w:rPr>
                <w:rFonts w:ascii="Garamond" w:hAnsi="Garamond"/>
                <w:lang w:val="en-US"/>
              </w:rPr>
            </w:pPr>
            <w:proofErr w:type="spellStart"/>
            <w:r w:rsidRPr="00ED5C2E">
              <w:rPr>
                <w:rFonts w:ascii="Garamond" w:hAnsi="Garamond"/>
                <w:lang w:val="en-US"/>
              </w:rPr>
              <w:t>Michaelis-Menten</w:t>
            </w:r>
            <w:proofErr w:type="spellEnd"/>
            <w:r w:rsidRPr="00ED5C2E">
              <w:rPr>
                <w:rFonts w:ascii="Garamond" w:hAnsi="Garamond"/>
                <w:lang w:val="en-US"/>
              </w:rPr>
              <w:t xml:space="preserve"> Nitrification constant</w:t>
            </w:r>
          </w:p>
        </w:tc>
        <w:tc>
          <w:tcPr>
            <w:tcW w:w="1224" w:type="dxa"/>
            <w:tcBorders>
              <w:bottom w:val="nil"/>
            </w:tcBorders>
          </w:tcPr>
          <w:p w14:paraId="753F9B34" w14:textId="77777777" w:rsidR="00BA4B91" w:rsidRPr="00ED5C2E" w:rsidRDefault="00BA4B91" w:rsidP="003224CF">
            <w:pPr>
              <w:spacing w:line="480" w:lineRule="auto"/>
              <w:jc w:val="both"/>
              <w:rPr>
                <w:rFonts w:ascii="Garamond" w:hAnsi="Garamond"/>
                <w:b/>
                <w:lang w:val="en-US"/>
              </w:rPr>
            </w:pPr>
            <w:r w:rsidRPr="00ED5C2E">
              <w:rPr>
                <w:rFonts w:ascii="Garamond" w:hAnsi="Garamond"/>
                <w:b/>
                <w:lang w:val="en-US"/>
              </w:rPr>
              <w:t>9.40·10</w:t>
            </w:r>
            <w:r w:rsidRPr="00ED5C2E">
              <w:rPr>
                <w:rFonts w:ascii="Garamond" w:hAnsi="Garamond"/>
                <w:b/>
                <w:vertAlign w:val="superscript"/>
                <w:lang w:val="en-US"/>
              </w:rPr>
              <w:t>-6</w:t>
            </w:r>
          </w:p>
        </w:tc>
        <w:tc>
          <w:tcPr>
            <w:tcW w:w="1391" w:type="dxa"/>
            <w:tcBorders>
              <w:bottom w:val="nil"/>
            </w:tcBorders>
          </w:tcPr>
          <w:p w14:paraId="2431FED2"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m:oMath>
              <m:r>
                <w:rPr>
                  <w:rFonts w:ascii="Cambria Math" w:hAnsi="Cambria Math"/>
                  <w:lang w:val="en-US"/>
                </w:rPr>
                <m:t>⋅</m:t>
              </m:r>
            </m:oMath>
            <w:r w:rsidRPr="00ED5C2E">
              <w:rPr>
                <w:rFonts w:ascii="Garamond" w:hAnsi="Garamond"/>
                <w:lang w:val="en-US"/>
              </w:rPr>
              <w:t>m</w:t>
            </w:r>
            <w:r w:rsidRPr="00ED5C2E">
              <w:rPr>
                <w:rFonts w:ascii="Garamond" w:hAnsi="Garamond"/>
                <w:vertAlign w:val="superscript"/>
                <w:lang w:val="en-US"/>
              </w:rPr>
              <w:t>-2</w:t>
            </w:r>
          </w:p>
        </w:tc>
        <w:tc>
          <w:tcPr>
            <w:tcW w:w="1186" w:type="dxa"/>
            <w:tcBorders>
              <w:bottom w:val="nil"/>
            </w:tcBorders>
          </w:tcPr>
          <w:p w14:paraId="2D098B8B" w14:textId="77777777" w:rsidR="00BA4B91" w:rsidRPr="00ED5C2E" w:rsidRDefault="00BA4B91" w:rsidP="003224CF">
            <w:pPr>
              <w:spacing w:line="480" w:lineRule="auto"/>
              <w:jc w:val="both"/>
              <w:rPr>
                <w:rFonts w:ascii="Garamond" w:hAnsi="Garamond"/>
                <w:lang w:val="en-US"/>
              </w:rPr>
            </w:pPr>
          </w:p>
        </w:tc>
      </w:tr>
      <w:tr w:rsidR="00BA4B91" w:rsidRPr="00ED5C2E" w14:paraId="0728C5ED" w14:textId="77777777" w:rsidTr="008C1D8A">
        <w:tc>
          <w:tcPr>
            <w:tcW w:w="1079" w:type="dxa"/>
            <w:tcBorders>
              <w:bottom w:val="single" w:sz="4" w:space="0" w:color="auto"/>
            </w:tcBorders>
          </w:tcPr>
          <w:p w14:paraId="0F16DE28" w14:textId="77777777" w:rsidR="00BA4B91" w:rsidRPr="00ED5C2E" w:rsidRDefault="008849C3" w:rsidP="003224CF">
            <w:pPr>
              <w:pStyle w:val="ListParagraph"/>
              <w:spacing w:line="480" w:lineRule="auto"/>
              <w:ind w:left="0"/>
              <w:jc w:val="both"/>
              <w:rPr>
                <w:rFonts w:eastAsia="SimSun" w:cs="Arial"/>
                <w:iCs/>
                <w:lang w:val="en-US"/>
              </w:rPr>
            </w:pPr>
            <m:oMathPara>
              <m:oMath>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I,1</m:t>
                    </m:r>
                  </m:sub>
                  <m:sup>
                    <m:r>
                      <w:rPr>
                        <w:rFonts w:ascii="Cambria Math" w:hAnsi="Cambria Math"/>
                        <w:lang w:val="en-US"/>
                      </w:rPr>
                      <m:t>B</m:t>
                    </m:r>
                  </m:sup>
                </m:sSubSup>
              </m:oMath>
            </m:oMathPara>
          </w:p>
        </w:tc>
        <w:tc>
          <w:tcPr>
            <w:tcW w:w="4141" w:type="dxa"/>
            <w:tcBorders>
              <w:bottom w:val="single" w:sz="4" w:space="0" w:color="auto"/>
            </w:tcBorders>
          </w:tcPr>
          <w:p w14:paraId="7B555A2D" w14:textId="77777777" w:rsidR="00BA4B91" w:rsidRPr="00ED5C2E" w:rsidRDefault="00BA4B91" w:rsidP="003224CF">
            <w:pPr>
              <w:spacing w:line="480" w:lineRule="auto"/>
              <w:rPr>
                <w:rFonts w:ascii="Garamond" w:hAnsi="Garamond"/>
                <w:lang w:val="en-US"/>
              </w:rPr>
            </w:pPr>
            <w:proofErr w:type="spellStart"/>
            <w:r w:rsidRPr="00ED5C2E">
              <w:rPr>
                <w:rFonts w:ascii="Garamond" w:hAnsi="Garamond"/>
                <w:lang w:val="en-US"/>
              </w:rPr>
              <w:t>Michaelis-Menten</w:t>
            </w:r>
            <w:proofErr w:type="spellEnd"/>
            <w:r w:rsidRPr="00ED5C2E">
              <w:rPr>
                <w:rFonts w:ascii="Garamond" w:hAnsi="Garamond"/>
                <w:lang w:val="en-US"/>
              </w:rPr>
              <w:t xml:space="preserve">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Immobilization constant</w:t>
            </w:r>
          </w:p>
        </w:tc>
        <w:tc>
          <w:tcPr>
            <w:tcW w:w="1224" w:type="dxa"/>
            <w:tcBorders>
              <w:bottom w:val="single" w:sz="4" w:space="0" w:color="auto"/>
            </w:tcBorders>
          </w:tcPr>
          <w:p w14:paraId="147172A7" w14:textId="77777777" w:rsidR="00BA4B91" w:rsidRPr="00ED5C2E" w:rsidRDefault="00BA4B91" w:rsidP="003224CF">
            <w:pPr>
              <w:pStyle w:val="ListParagraph"/>
              <w:spacing w:line="480" w:lineRule="auto"/>
              <w:ind w:left="0"/>
              <w:jc w:val="both"/>
              <w:rPr>
                <w:rFonts w:ascii="Garamond" w:hAnsi="Garamond"/>
                <w:b/>
                <w:lang w:val="en-US"/>
              </w:rPr>
            </w:pPr>
            <w:r w:rsidRPr="00ED5C2E">
              <w:rPr>
                <w:rFonts w:ascii="Garamond" w:hAnsi="Garamond"/>
                <w:b/>
                <w:lang w:val="en-US"/>
              </w:rPr>
              <w:t>5.10·10</w:t>
            </w:r>
            <w:r w:rsidRPr="00ED5C2E">
              <w:rPr>
                <w:rFonts w:ascii="Garamond" w:hAnsi="Garamond"/>
                <w:b/>
                <w:vertAlign w:val="superscript"/>
                <w:lang w:val="en-US"/>
              </w:rPr>
              <w:t>-5</w:t>
            </w:r>
          </w:p>
        </w:tc>
        <w:tc>
          <w:tcPr>
            <w:tcW w:w="1391" w:type="dxa"/>
            <w:tcBorders>
              <w:bottom w:val="single" w:sz="4" w:space="0" w:color="auto"/>
            </w:tcBorders>
          </w:tcPr>
          <w:p w14:paraId="5F481F59" w14:textId="77777777" w:rsidR="00BA4B91" w:rsidRPr="00ED5C2E" w:rsidRDefault="00BA4B91" w:rsidP="003224CF">
            <w:pPr>
              <w:spacing w:line="480" w:lineRule="auto"/>
              <w:jc w:val="both"/>
              <w:rPr>
                <w:rFonts w:ascii="Garamond" w:hAnsi="Garamond"/>
                <w:lang w:val="en-US"/>
              </w:rPr>
            </w:pPr>
            <w:proofErr w:type="spellStart"/>
            <w:r w:rsidRPr="00ED5C2E">
              <w:rPr>
                <w:rFonts w:ascii="Garamond" w:hAnsi="Garamond"/>
                <w:lang w:val="en-US"/>
              </w:rPr>
              <w:t>mol</w:t>
            </w:r>
            <w:proofErr w:type="spellEnd"/>
            <m:oMath>
              <m:r>
                <w:rPr>
                  <w:rFonts w:ascii="Cambria Math" w:hAnsi="Cambria Math"/>
                  <w:lang w:val="en-US"/>
                </w:rPr>
                <m:t>⋅</m:t>
              </m:r>
            </m:oMath>
            <w:r w:rsidRPr="00ED5C2E">
              <w:rPr>
                <w:rFonts w:ascii="Garamond" w:hAnsi="Garamond"/>
                <w:lang w:val="en-US"/>
              </w:rPr>
              <w:t>m</w:t>
            </w:r>
            <w:r w:rsidRPr="00ED5C2E">
              <w:rPr>
                <w:rFonts w:ascii="Garamond" w:hAnsi="Garamond"/>
                <w:vertAlign w:val="superscript"/>
                <w:lang w:val="en-US"/>
              </w:rPr>
              <w:t>-2</w:t>
            </w:r>
          </w:p>
        </w:tc>
        <w:tc>
          <w:tcPr>
            <w:tcW w:w="1186" w:type="dxa"/>
            <w:tcBorders>
              <w:bottom w:val="single" w:sz="4" w:space="0" w:color="auto"/>
            </w:tcBorders>
          </w:tcPr>
          <w:p w14:paraId="6CE77963" w14:textId="77777777" w:rsidR="00BA4B91" w:rsidRPr="00ED5C2E" w:rsidRDefault="00BA4B91" w:rsidP="003224CF">
            <w:pPr>
              <w:spacing w:line="480" w:lineRule="auto"/>
              <w:jc w:val="both"/>
              <w:rPr>
                <w:rFonts w:ascii="Garamond" w:hAnsi="Garamond"/>
                <w:lang w:val="en-US"/>
              </w:rPr>
            </w:pPr>
          </w:p>
        </w:tc>
      </w:tr>
    </w:tbl>
    <w:p w14:paraId="423DCB6C" w14:textId="77777777" w:rsidR="00BA4B91" w:rsidRPr="00ED5C2E" w:rsidRDefault="00BA4B91" w:rsidP="00BA4B91">
      <w:pPr>
        <w:spacing w:line="480" w:lineRule="auto"/>
        <w:jc w:val="both"/>
        <w:rPr>
          <w:rFonts w:ascii="Garamond" w:hAnsi="Garamond"/>
          <w:lang w:val="en-US"/>
        </w:rPr>
      </w:pPr>
    </w:p>
    <w:p w14:paraId="57B1BC29" w14:textId="77777777" w:rsidR="00BA4B91" w:rsidRPr="00ED5C2E" w:rsidRDefault="00BA4B91" w:rsidP="00BA4B91">
      <w:pPr>
        <w:rPr>
          <w:lang w:val="en-US"/>
        </w:rPr>
      </w:pPr>
    </w:p>
    <w:p w14:paraId="588C4723" w14:textId="77777777" w:rsidR="00BA4B91" w:rsidRPr="00ED5C2E" w:rsidRDefault="00BA4B91" w:rsidP="00BA4B91">
      <w:pPr>
        <w:rPr>
          <w:lang w:val="en-US"/>
        </w:rPr>
      </w:pPr>
    </w:p>
    <w:tbl>
      <w:tblPr>
        <w:tblW w:w="0" w:type="auto"/>
        <w:tblLook w:val="04A0" w:firstRow="1" w:lastRow="0" w:firstColumn="1" w:lastColumn="0" w:noHBand="0" w:noVBand="1"/>
      </w:tblPr>
      <w:tblGrid>
        <w:gridCol w:w="9026"/>
      </w:tblGrid>
      <w:tr w:rsidR="00BA4B91" w:rsidRPr="00ED5C2E" w14:paraId="26C9433A" w14:textId="77777777" w:rsidTr="003224CF">
        <w:tc>
          <w:tcPr>
            <w:tcW w:w="9016" w:type="dxa"/>
          </w:tcPr>
          <w:p w14:paraId="1891E62E" w14:textId="77777777" w:rsidR="00BA4B91" w:rsidRPr="00ED5C2E" w:rsidRDefault="00BA4B91" w:rsidP="003224CF">
            <w:pPr>
              <w:spacing w:line="480" w:lineRule="auto"/>
              <w:jc w:val="both"/>
              <w:rPr>
                <w:rFonts w:ascii="Garamond" w:hAnsi="Garamond"/>
                <w:lang w:val="en-US"/>
              </w:rPr>
            </w:pPr>
          </w:p>
          <w:p w14:paraId="30382BBC" w14:textId="77777777" w:rsidR="00BA4B91" w:rsidRPr="00ED5C2E" w:rsidRDefault="00BA4B91" w:rsidP="003224CF">
            <w:pPr>
              <w:spacing w:line="480" w:lineRule="auto"/>
              <w:jc w:val="both"/>
              <w:rPr>
                <w:rFonts w:ascii="Garamond" w:hAnsi="Garamond"/>
                <w:lang w:val="en-US"/>
              </w:rPr>
            </w:pPr>
          </w:p>
          <w:p w14:paraId="75F28789" w14:textId="77777777" w:rsidR="00BA4B91" w:rsidRPr="00ED5C2E" w:rsidRDefault="00BA4B91" w:rsidP="003224CF">
            <w:pPr>
              <w:spacing w:line="480" w:lineRule="auto"/>
              <w:jc w:val="both"/>
              <w:rPr>
                <w:rFonts w:ascii="Garamond" w:hAnsi="Garamond"/>
                <w:lang w:val="en-US"/>
              </w:rPr>
            </w:pPr>
          </w:p>
          <w:p w14:paraId="74469478" w14:textId="77777777" w:rsidR="00BA4B91" w:rsidRPr="00ED5C2E" w:rsidRDefault="00BA4B91" w:rsidP="003224CF">
            <w:pPr>
              <w:spacing w:line="480" w:lineRule="auto"/>
              <w:jc w:val="both"/>
              <w:rPr>
                <w:rFonts w:ascii="Garamond" w:hAnsi="Garamond"/>
                <w:lang w:val="en-US"/>
              </w:rPr>
            </w:pPr>
          </w:p>
          <w:p w14:paraId="52BAA99E" w14:textId="77777777" w:rsidR="00BA4B91" w:rsidRPr="00ED5C2E" w:rsidRDefault="00BA4B91" w:rsidP="003224CF">
            <w:pPr>
              <w:spacing w:line="480" w:lineRule="auto"/>
              <w:jc w:val="both"/>
              <w:rPr>
                <w:rFonts w:ascii="Garamond" w:hAnsi="Garamond"/>
                <w:lang w:val="en-US"/>
              </w:rPr>
            </w:pPr>
          </w:p>
          <w:p w14:paraId="5E09ED23" w14:textId="77777777" w:rsidR="00BA4B91" w:rsidRPr="00ED5C2E" w:rsidRDefault="00BA4B91" w:rsidP="003224CF">
            <w:pPr>
              <w:spacing w:line="480" w:lineRule="auto"/>
              <w:jc w:val="both"/>
              <w:rPr>
                <w:rFonts w:ascii="Garamond" w:hAnsi="Garamond"/>
                <w:lang w:val="en-US"/>
              </w:rPr>
            </w:pPr>
          </w:p>
          <w:p w14:paraId="3DDB3048" w14:textId="77777777" w:rsidR="00BA4B91" w:rsidRPr="00ED5C2E" w:rsidRDefault="00BA4B91" w:rsidP="003224CF">
            <w:pPr>
              <w:pStyle w:val="Heading1"/>
              <w:spacing w:line="480" w:lineRule="auto"/>
              <w:jc w:val="both"/>
              <w:rPr>
                <w:lang w:val="en-US"/>
              </w:rPr>
            </w:pPr>
            <w:r w:rsidRPr="00ED5C2E">
              <w:rPr>
                <w:lang w:val="en-US"/>
              </w:rPr>
              <w:t>Figures</w:t>
            </w:r>
          </w:p>
          <w:p w14:paraId="1CD80875" w14:textId="7500F260" w:rsidR="00BA4B91" w:rsidRPr="00ED5C2E" w:rsidRDefault="005A643D" w:rsidP="003224CF">
            <w:pPr>
              <w:spacing w:line="480" w:lineRule="auto"/>
              <w:jc w:val="both"/>
              <w:rPr>
                <w:rFonts w:ascii="Garamond" w:hAnsi="Garamond"/>
                <w:lang w:val="en-US"/>
              </w:rPr>
            </w:pPr>
            <w:r>
              <w:rPr>
                <w:rFonts w:ascii="Garamond" w:hAnsi="Garamond"/>
                <w:noProof/>
                <w:lang w:eastAsia="en-GB"/>
              </w:rPr>
              <w:drawing>
                <wp:inline distT="0" distB="0" distL="0" distR="0" wp14:anchorId="7B2CC21B" wp14:editId="74A4A0D0">
                  <wp:extent cx="5605192" cy="3640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7250" cy="3648178"/>
                          </a:xfrm>
                          <a:prstGeom prst="rect">
                            <a:avLst/>
                          </a:prstGeom>
                          <a:noFill/>
                        </pic:spPr>
                      </pic:pic>
                    </a:graphicData>
                  </a:graphic>
                </wp:inline>
              </w:drawing>
            </w:r>
          </w:p>
        </w:tc>
      </w:tr>
      <w:tr w:rsidR="00BA4B91" w:rsidRPr="00ED5C2E" w14:paraId="0766AC0F" w14:textId="77777777" w:rsidTr="003224CF">
        <w:tc>
          <w:tcPr>
            <w:tcW w:w="9016" w:type="dxa"/>
          </w:tcPr>
          <w:p w14:paraId="1224CFEE" w14:textId="02AE79BA" w:rsidR="00BA4B91" w:rsidRPr="00ED5C2E" w:rsidRDefault="00BA4B91" w:rsidP="003224CF">
            <w:pPr>
              <w:spacing w:line="480" w:lineRule="auto"/>
              <w:jc w:val="both"/>
              <w:rPr>
                <w:rFonts w:ascii="Garamond" w:hAnsi="Garamond"/>
                <w:lang w:val="en-US"/>
              </w:rPr>
            </w:pPr>
            <w:bookmarkStart w:id="7" w:name="_Ref4079788"/>
            <w:r w:rsidRPr="00ED5C2E">
              <w:rPr>
                <w:rFonts w:ascii="Garamond" w:hAnsi="Garamond"/>
                <w:lang w:val="en-US"/>
              </w:rPr>
              <w:t xml:space="preserve">Figure </w:t>
            </w:r>
            <w:r w:rsidRPr="00ED5C2E">
              <w:rPr>
                <w:rFonts w:ascii="Garamond" w:hAnsi="Garamond"/>
                <w:lang w:val="en-US"/>
              </w:rPr>
              <w:fldChar w:fldCharType="begin"/>
            </w:r>
            <w:r w:rsidRPr="00ED5C2E">
              <w:rPr>
                <w:rFonts w:ascii="Garamond" w:hAnsi="Garamond"/>
                <w:lang w:val="en-US"/>
              </w:rPr>
              <w:instrText xml:space="preserve"> SEQ Figure \* ARABIC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bookmarkEnd w:id="7"/>
            <w:r w:rsidRPr="00ED5C2E">
              <w:rPr>
                <w:rFonts w:ascii="Garamond" w:hAnsi="Garamond"/>
                <w:lang w:val="en-US"/>
              </w:rPr>
              <w:t>: Pre-processing pipeline for image-based modelling. (a) A 54.9 mm</w:t>
            </w:r>
            <w:r w:rsidRPr="00ED5C2E">
              <w:rPr>
                <w:rFonts w:ascii="Garamond" w:hAnsi="Garamond"/>
                <w:vertAlign w:val="superscript"/>
                <w:lang w:val="en-US"/>
              </w:rPr>
              <w:t>3</w:t>
            </w:r>
            <w:r w:rsidRPr="00ED5C2E">
              <w:rPr>
                <w:rFonts w:ascii="Garamond" w:hAnsi="Garamond"/>
                <w:lang w:val="en-US"/>
              </w:rPr>
              <w:t xml:space="preserve"> 3D XRCT image of soil containing a fertilizer pellet is used to generate the finite element mesh (FEM) (b). The finite element mesh domain is the soil pore space. An image slice taken from the bottom of the domain (c) to illustrate the physical representation of the soil domain (d). The physical pore space domain (</w:t>
            </w:r>
            <m:oMath>
              <m:r>
                <w:rPr>
                  <w:rFonts w:ascii="Cambria Math" w:hAnsi="Cambria Math"/>
                  <w:lang w:val="en-US"/>
                </w:rPr>
                <m:t>V</m:t>
              </m:r>
            </m:oMath>
            <w:r w:rsidRPr="00ED5C2E">
              <w:rPr>
                <w:rFonts w:ascii="Garamond" w:hAnsi="Garamond"/>
                <w:lang w:val="en-US"/>
              </w:rPr>
              <w:t xml:space="preserve">) consists of mineral </w:t>
            </w:r>
            <w:r w:rsidRPr="00ED5C2E">
              <w:rPr>
                <w:rFonts w:ascii="Garamond" w:hAnsi="Garamond"/>
                <w:lang w:val="en-US"/>
              </w:rPr>
              <w:lastRenderedPageBreak/>
              <w:t>surfaces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oMath>
            <w:r w:rsidRPr="00ED5C2E">
              <w:rPr>
                <w:rFonts w:ascii="Garamond" w:hAnsi="Garamond"/>
                <w:lang w:val="en-US"/>
              </w:rPr>
              <w:t>), external boundaries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m:t>
                  </m:r>
                </m:sub>
              </m:sSub>
            </m:oMath>
            <w:r w:rsidRPr="00ED5C2E">
              <w:rPr>
                <w:rFonts w:ascii="Garamond" w:hAnsi="Garamond"/>
                <w:lang w:val="en-US"/>
              </w:rPr>
              <w:t>) and the fertilizer surface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oMath>
            <w:r w:rsidRPr="00ED5C2E">
              <w:rPr>
                <w:rFonts w:ascii="Garamond" w:hAnsi="Garamond"/>
                <w:lang w:val="en-US"/>
              </w:rPr>
              <w:t xml:space="preserve">). </w:t>
            </w:r>
            <w:r w:rsidR="005A643D">
              <w:rPr>
                <w:rFonts w:ascii="Garamond" w:hAnsi="Garamond"/>
                <w:lang w:val="en-US"/>
              </w:rPr>
              <w:t>(d) A flow chart details the work methodology.</w:t>
            </w:r>
          </w:p>
          <w:p w14:paraId="2949985B" w14:textId="77777777" w:rsidR="00BA4B91" w:rsidRPr="00ED5C2E" w:rsidRDefault="00BA4B91" w:rsidP="003224CF">
            <w:pPr>
              <w:spacing w:line="480" w:lineRule="auto"/>
              <w:jc w:val="both"/>
              <w:rPr>
                <w:rFonts w:ascii="Garamond" w:hAnsi="Garamond"/>
                <w:lang w:val="en-US"/>
              </w:rPr>
            </w:pPr>
          </w:p>
        </w:tc>
      </w:tr>
    </w:tbl>
    <w:p w14:paraId="08E37C7E"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14E77C2B" w14:textId="77777777" w:rsidTr="003224CF">
        <w:tc>
          <w:tcPr>
            <w:tcW w:w="9016" w:type="dxa"/>
          </w:tcPr>
          <w:p w14:paraId="1A2B945D" w14:textId="77777777" w:rsidR="00BA4B91" w:rsidRPr="00ED5C2E" w:rsidRDefault="00BA4B91" w:rsidP="003224CF">
            <w:pPr>
              <w:spacing w:line="480" w:lineRule="auto"/>
              <w:jc w:val="both"/>
              <w:rPr>
                <w:rFonts w:ascii="Garamond" w:hAnsi="Garamond"/>
                <w:lang w:val="en-US"/>
              </w:rPr>
            </w:pPr>
            <w:r w:rsidRPr="00ED5C2E">
              <w:rPr>
                <w:rFonts w:ascii="Garamond" w:hAnsi="Garamond"/>
                <w:noProof/>
                <w:lang w:eastAsia="en-GB"/>
              </w:rPr>
              <w:drawing>
                <wp:inline distT="0" distB="0" distL="0" distR="0" wp14:anchorId="5848B7EA" wp14:editId="78C4773A">
                  <wp:extent cx="5486400" cy="34367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436782"/>
                          </a:xfrm>
                          <a:prstGeom prst="rect">
                            <a:avLst/>
                          </a:prstGeom>
                          <a:noFill/>
                        </pic:spPr>
                      </pic:pic>
                    </a:graphicData>
                  </a:graphic>
                </wp:inline>
              </w:drawing>
            </w:r>
          </w:p>
        </w:tc>
      </w:tr>
      <w:tr w:rsidR="00BA4B91" w:rsidRPr="00ED5C2E" w14:paraId="5FC3007B" w14:textId="77777777" w:rsidTr="003224CF">
        <w:tc>
          <w:tcPr>
            <w:tcW w:w="9016" w:type="dxa"/>
          </w:tcPr>
          <w:p w14:paraId="0F9342EF" w14:textId="77777777" w:rsidR="00BA4B91" w:rsidRPr="00ED5C2E" w:rsidRDefault="00BA4B91" w:rsidP="003224CF">
            <w:pPr>
              <w:pStyle w:val="ListParagraph"/>
              <w:spacing w:line="480" w:lineRule="auto"/>
              <w:jc w:val="both"/>
              <w:rPr>
                <w:rFonts w:ascii="Garamond" w:hAnsi="Garamond"/>
                <w:lang w:val="en-US"/>
              </w:rPr>
            </w:pPr>
            <w:bookmarkStart w:id="8" w:name="_Ref3897674"/>
            <w:r w:rsidRPr="00ED5C2E">
              <w:rPr>
                <w:rFonts w:ascii="Garamond" w:hAnsi="Garamond"/>
                <w:lang w:val="en-US"/>
              </w:rPr>
              <w:t xml:space="preserve">Figure </w:t>
            </w:r>
            <w:r w:rsidRPr="00ED5C2E">
              <w:rPr>
                <w:rFonts w:ascii="Garamond" w:hAnsi="Garamond"/>
                <w:lang w:val="en-US"/>
              </w:rPr>
              <w:fldChar w:fldCharType="begin"/>
            </w:r>
            <w:r w:rsidRPr="00ED5C2E">
              <w:rPr>
                <w:rFonts w:ascii="Garamond" w:hAnsi="Garamond"/>
                <w:lang w:val="en-US"/>
              </w:rPr>
              <w:instrText xml:space="preserve"> SEQ Figure \* ARABIC </w:instrText>
            </w:r>
            <w:r w:rsidRPr="00ED5C2E">
              <w:rPr>
                <w:rFonts w:ascii="Garamond" w:hAnsi="Garamond"/>
                <w:lang w:val="en-US"/>
              </w:rPr>
              <w:fldChar w:fldCharType="separate"/>
            </w:r>
            <w:r w:rsidRPr="00ED5C2E">
              <w:rPr>
                <w:rFonts w:ascii="Garamond" w:hAnsi="Garamond"/>
                <w:lang w:val="en-US"/>
              </w:rPr>
              <w:t>2</w:t>
            </w:r>
            <w:r w:rsidRPr="00ED5C2E">
              <w:rPr>
                <w:rFonts w:ascii="Garamond" w:hAnsi="Garamond"/>
                <w:lang w:val="en-US"/>
              </w:rPr>
              <w:fldChar w:fldCharType="end"/>
            </w:r>
            <w:bookmarkEnd w:id="8"/>
            <w:r w:rsidRPr="00ED5C2E">
              <w:rPr>
                <w:rFonts w:ascii="Garamond" w:hAnsi="Garamond"/>
                <w:lang w:val="en-US"/>
              </w:rPr>
              <w:t xml:space="preserve">: The pore-scale nitrogen cycle considered in the new model. The reactions are reported alongside the reaction constants involved. The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B</m:t>
                  </m:r>
                </m:sup>
              </m:sSubSup>
            </m:oMath>
            <w:r w:rsidRPr="00ED5C2E">
              <w:rPr>
                <w:rFonts w:ascii="Garamond" w:hAnsi="Garamond"/>
                <w:lang w:val="en-US"/>
              </w:rPr>
              <w:t xml:space="preserve"> constants represent the Michaelis-Menten constants for the different reactions promoted by the microbial community, i.e. nitrification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oMath>
            <w:r w:rsidRPr="00ED5C2E">
              <w:rPr>
                <w:rFonts w:ascii="Garamond" w:hAnsi="Garamond"/>
                <w:lang w:val="en-US"/>
              </w:rPr>
              <w:t>), mineralization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oMath>
            <w:r w:rsidRPr="00ED5C2E">
              <w:rPr>
                <w:rFonts w:ascii="Garamond" w:hAnsi="Garamond"/>
                <w:lang w:val="en-US"/>
              </w:rPr>
              <w:t>) and immobilization of nitrate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I</m:t>
                  </m:r>
                  <m:r>
                    <m:rPr>
                      <m:sty m:val="p"/>
                    </m:rPr>
                    <w:rPr>
                      <w:rFonts w:ascii="Cambria Math" w:hAnsi="Cambria Math"/>
                      <w:lang w:val="en-US"/>
                    </w:rPr>
                    <m:t>,</m:t>
                  </m:r>
                  <m:r>
                    <w:rPr>
                      <w:rFonts w:ascii="Cambria Math" w:hAnsi="Cambria Math"/>
                      <w:lang w:val="en-US"/>
                    </w:rPr>
                    <m:t>2</m:t>
                  </m:r>
                </m:sub>
                <m:sup>
                  <m:r>
                    <w:rPr>
                      <w:rFonts w:ascii="Cambria Math" w:hAnsi="Cambria Math"/>
                      <w:lang w:val="en-US"/>
                    </w:rPr>
                    <m:t>B</m:t>
                  </m:r>
                </m:sup>
              </m:sSubSup>
            </m:oMath>
            <w:r w:rsidRPr="00ED5C2E">
              <w:rPr>
                <w:rFonts w:ascii="Garamond" w:hAnsi="Garamond"/>
                <w:lang w:val="en-US"/>
              </w:rPr>
              <w:t>) and ammonium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I</m:t>
                  </m:r>
                  <m:r>
                    <m:rPr>
                      <m:sty m:val="p"/>
                    </m:rPr>
                    <w:rPr>
                      <w:rFonts w:ascii="Cambria Math" w:hAnsi="Cambria Math"/>
                      <w:lang w:val="en-US"/>
                    </w:rPr>
                    <m:t>,</m:t>
                  </m:r>
                  <m:r>
                    <w:rPr>
                      <w:rFonts w:ascii="Cambria Math" w:hAnsi="Cambria Math"/>
                      <w:lang w:val="en-US"/>
                    </w:rPr>
                    <m:t>1</m:t>
                  </m:r>
                </m:sub>
                <m:sup>
                  <m:r>
                    <w:rPr>
                      <w:rFonts w:ascii="Cambria Math" w:hAnsi="Cambria Math"/>
                      <w:lang w:val="en-US"/>
                    </w:rPr>
                    <m:t>B</m:t>
                  </m:r>
                </m:sup>
              </m:sSubSup>
            </m:oMath>
            <w:r w:rsidRPr="00ED5C2E">
              <w:rPr>
                <w:rFonts w:ascii="Garamond" w:hAnsi="Garamond"/>
                <w:lang w:val="en-US"/>
              </w:rPr>
              <w:t xml:space="preserve">). The constants </w:t>
            </w:r>
            <m:oMath>
              <m:sSubSup>
                <m:sSubSupPr>
                  <m:ctrlPr>
                    <w:rPr>
                      <w:rFonts w:ascii="Cambria Math" w:hAnsi="Cambria Math"/>
                      <w:lang w:val="en-US"/>
                    </w:rPr>
                  </m:ctrlPr>
                </m:sSubSupPr>
                <m:e>
                  <m:r>
                    <w:rPr>
                      <w:rFonts w:ascii="Cambria Math" w:hAnsi="Cambria Math"/>
                      <w:lang w:val="en-US"/>
                    </w:rPr>
                    <m:t>U</m:t>
                  </m:r>
                </m:e>
                <m:sub>
                  <m:r>
                    <w:rPr>
                      <w:rFonts w:ascii="Cambria Math" w:hAnsi="Cambria Math"/>
                      <w:lang w:val="en-US"/>
                    </w:rPr>
                    <m:t>i</m:t>
                  </m:r>
                </m:sub>
                <m:sup>
                  <m:r>
                    <w:rPr>
                      <w:rFonts w:ascii="Cambria Math" w:hAnsi="Cambria Math"/>
                      <w:lang w:val="en-US"/>
                    </w:rPr>
                    <m:t>S</m:t>
                  </m:r>
                </m:sup>
              </m:sSubSup>
            </m:oMath>
            <w:r w:rsidRPr="00ED5C2E">
              <w:rPr>
                <w:rFonts w:ascii="Garamond" w:hAnsi="Garamond"/>
                <w:lang w:val="en-US"/>
              </w:rPr>
              <w:t xml:space="preserve">represent the sorption speed to the mineral surfaces, occurring in absence of microorganisms, and the constants </w:t>
            </w:r>
            <m:oMath>
              <m:sSubSup>
                <m:sSubSupPr>
                  <m:ctrlPr>
                    <w:rPr>
                      <w:rFonts w:ascii="Cambria Math" w:hAnsi="Cambria Math"/>
                      <w:lang w:val="en-US"/>
                    </w:rPr>
                  </m:ctrlPr>
                </m:sSubSupPr>
                <m:e>
                  <m:r>
                    <w:rPr>
                      <w:rFonts w:ascii="Cambria Math" w:hAnsi="Cambria Math"/>
                      <w:lang w:val="en-US"/>
                    </w:rPr>
                    <m:t>κ</m:t>
                  </m:r>
                </m:e>
                <m:sub>
                  <m:r>
                    <w:rPr>
                      <w:rFonts w:ascii="Cambria Math" w:hAnsi="Cambria Math"/>
                      <w:lang w:val="en-US"/>
                    </w:rPr>
                    <m:t>i</m:t>
                  </m:r>
                </m:sub>
                <m:sup>
                  <m:r>
                    <w:rPr>
                      <w:rFonts w:ascii="Cambria Math" w:hAnsi="Cambria Math"/>
                      <w:lang w:val="en-US"/>
                    </w:rPr>
                    <m:t>S</m:t>
                  </m:r>
                </m:sup>
              </m:sSubSup>
            </m:oMath>
            <w:r w:rsidRPr="00ED5C2E">
              <w:rPr>
                <w:rFonts w:ascii="Garamond" w:hAnsi="Garamond"/>
                <w:lang w:val="en-US"/>
              </w:rPr>
              <w:t>represent the linear release rates from the mineral surfaces.</w:t>
            </w:r>
          </w:p>
          <w:p w14:paraId="1F7B7EFA" w14:textId="77777777" w:rsidR="00BA4B91" w:rsidRPr="00ED5C2E" w:rsidRDefault="00BA4B91" w:rsidP="003224CF">
            <w:pPr>
              <w:spacing w:line="480" w:lineRule="auto"/>
              <w:jc w:val="both"/>
              <w:rPr>
                <w:rFonts w:ascii="Garamond" w:hAnsi="Garamond"/>
                <w:lang w:val="en-US"/>
              </w:rPr>
            </w:pPr>
          </w:p>
        </w:tc>
      </w:tr>
    </w:tbl>
    <w:p w14:paraId="56F64959" w14:textId="77777777" w:rsidR="00BA4B91" w:rsidRPr="00ED5C2E" w:rsidRDefault="00BA4B91" w:rsidP="00BA4B91">
      <w:pPr>
        <w:rPr>
          <w:lang w:val="en-US"/>
        </w:rPr>
      </w:pPr>
    </w:p>
    <w:tbl>
      <w:tblPr>
        <w:tblW w:w="0" w:type="auto"/>
        <w:tblLook w:val="04A0" w:firstRow="1" w:lastRow="0" w:firstColumn="1" w:lastColumn="0" w:noHBand="0" w:noVBand="1"/>
      </w:tblPr>
      <w:tblGrid>
        <w:gridCol w:w="9026"/>
      </w:tblGrid>
      <w:tr w:rsidR="00BA4B91" w:rsidRPr="00ED5C2E" w14:paraId="67BEF8E1" w14:textId="77777777" w:rsidTr="003224CF">
        <w:tc>
          <w:tcPr>
            <w:tcW w:w="9016" w:type="dxa"/>
          </w:tcPr>
          <w:p w14:paraId="4168ACEE" w14:textId="77777777" w:rsidR="00BA4B91" w:rsidRPr="00ED5C2E" w:rsidRDefault="00BA4B91" w:rsidP="003224CF">
            <w:pPr>
              <w:spacing w:line="480" w:lineRule="auto"/>
              <w:jc w:val="both"/>
              <w:rPr>
                <w:rFonts w:ascii="Garamond" w:hAnsi="Garamond"/>
                <w:lang w:val="en-US"/>
              </w:rPr>
            </w:pPr>
            <w:r w:rsidRPr="00ED5C2E">
              <w:rPr>
                <w:rFonts w:ascii="Garamond" w:hAnsi="Garamond"/>
                <w:noProof/>
                <w:lang w:eastAsia="en-GB"/>
              </w:rPr>
              <w:lastRenderedPageBreak/>
              <w:drawing>
                <wp:inline distT="0" distB="0" distL="0" distR="0" wp14:anchorId="241EE981" wp14:editId="50F0B009">
                  <wp:extent cx="5696712" cy="572660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6712" cy="5726603"/>
                          </a:xfrm>
                          <a:prstGeom prst="rect">
                            <a:avLst/>
                          </a:prstGeom>
                          <a:noFill/>
                        </pic:spPr>
                      </pic:pic>
                    </a:graphicData>
                  </a:graphic>
                </wp:inline>
              </w:drawing>
            </w:r>
          </w:p>
        </w:tc>
      </w:tr>
      <w:tr w:rsidR="00BA4B91" w:rsidRPr="00ED5C2E" w14:paraId="633CAF27" w14:textId="77777777" w:rsidTr="003224CF">
        <w:tc>
          <w:tcPr>
            <w:tcW w:w="9016" w:type="dxa"/>
          </w:tcPr>
          <w:p w14:paraId="245EC873" w14:textId="77777777" w:rsidR="00BA4B91" w:rsidRPr="00ED5C2E" w:rsidRDefault="00BA4B91" w:rsidP="003224CF">
            <w:pPr>
              <w:spacing w:line="480" w:lineRule="auto"/>
              <w:jc w:val="both"/>
              <w:rPr>
                <w:rFonts w:ascii="Garamond" w:hAnsi="Garamond"/>
                <w:lang w:val="en-US"/>
              </w:rPr>
            </w:pPr>
            <w:bookmarkStart w:id="9" w:name="_Ref3899793"/>
            <w:r w:rsidRPr="00ED5C2E">
              <w:rPr>
                <w:rFonts w:ascii="Garamond" w:hAnsi="Garamond"/>
                <w:lang w:val="en-US"/>
              </w:rPr>
              <w:t xml:space="preserve">Figure </w:t>
            </w:r>
            <w:r w:rsidRPr="00ED5C2E">
              <w:rPr>
                <w:rFonts w:ascii="Garamond" w:hAnsi="Garamond"/>
                <w:lang w:val="en-US"/>
              </w:rPr>
              <w:fldChar w:fldCharType="begin"/>
            </w:r>
            <w:r w:rsidRPr="00ED5C2E">
              <w:rPr>
                <w:rFonts w:ascii="Garamond" w:hAnsi="Garamond"/>
                <w:lang w:val="en-US"/>
              </w:rPr>
              <w:instrText xml:space="preserve"> SEQ Figure \* ARABIC </w:instrText>
            </w:r>
            <w:r w:rsidRPr="00ED5C2E">
              <w:rPr>
                <w:rFonts w:ascii="Garamond" w:hAnsi="Garamond"/>
                <w:lang w:val="en-US"/>
              </w:rPr>
              <w:fldChar w:fldCharType="separate"/>
            </w:r>
            <w:r w:rsidRPr="00ED5C2E">
              <w:rPr>
                <w:rFonts w:ascii="Garamond" w:hAnsi="Garamond"/>
                <w:lang w:val="en-US"/>
              </w:rPr>
              <w:t>3</w:t>
            </w:r>
            <w:r w:rsidRPr="00ED5C2E">
              <w:rPr>
                <w:rFonts w:ascii="Garamond" w:hAnsi="Garamond"/>
                <w:lang w:val="en-US"/>
              </w:rPr>
              <w:fldChar w:fldCharType="end"/>
            </w:r>
            <w:bookmarkEnd w:id="9"/>
            <w:r w:rsidRPr="00ED5C2E">
              <w:rPr>
                <w:rFonts w:ascii="Garamond" w:hAnsi="Garamond"/>
                <w:lang w:val="en-US"/>
              </w:rPr>
              <w:t>: Nitrogen species concentrations in solution. Spatially resolved concentrations for 0 and 7 hours are plotted for water saturations of 15%, 30%, and 70% for species (a)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(b)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and (c) DON. Subplot area is on 3.8 mm × 3.8 mm as in Figure 1. Note that the color scale in (a) and (b) span several orders of magnitude. Associated domain averages and spatially associated standard deviations were plotted over 12 hours for (c)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(d)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and (e) DON. Domain averages and standard deviations are determined by the concentrations at the element nodes.  </w:t>
            </w:r>
          </w:p>
        </w:tc>
      </w:tr>
    </w:tbl>
    <w:p w14:paraId="2A186108" w14:textId="77777777" w:rsidR="00BA4B91" w:rsidRPr="00ED5C2E" w:rsidRDefault="00BA4B91" w:rsidP="00BA4B91">
      <w:pPr>
        <w:rPr>
          <w:lang w:val="en-US"/>
        </w:rPr>
      </w:pPr>
    </w:p>
    <w:p w14:paraId="044F3F09"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68B35079" w14:textId="77777777" w:rsidTr="003224CF">
        <w:tc>
          <w:tcPr>
            <w:tcW w:w="9016" w:type="dxa"/>
          </w:tcPr>
          <w:p w14:paraId="6F31E88D" w14:textId="77777777" w:rsidR="00BA4B91" w:rsidRPr="00ED5C2E" w:rsidRDefault="001E2717" w:rsidP="003224CF">
            <w:pPr>
              <w:spacing w:line="480" w:lineRule="auto"/>
              <w:rPr>
                <w:lang w:val="en-US"/>
              </w:rPr>
            </w:pPr>
            <w:r>
              <w:rPr>
                <w:noProof/>
                <w:lang w:eastAsia="en-GB"/>
              </w:rPr>
              <w:drawing>
                <wp:inline distT="0" distB="0" distL="0" distR="0" wp14:anchorId="3C9E2F9F" wp14:editId="1B95C540">
                  <wp:extent cx="4304030" cy="3225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4030" cy="3225165"/>
                          </a:xfrm>
                          <a:prstGeom prst="rect">
                            <a:avLst/>
                          </a:prstGeom>
                          <a:noFill/>
                        </pic:spPr>
                      </pic:pic>
                    </a:graphicData>
                  </a:graphic>
                </wp:inline>
              </w:drawing>
            </w:r>
          </w:p>
        </w:tc>
      </w:tr>
      <w:tr w:rsidR="00BA4B91" w:rsidRPr="00ED5C2E" w14:paraId="5748CE9B" w14:textId="77777777" w:rsidTr="003224CF">
        <w:tc>
          <w:tcPr>
            <w:tcW w:w="9016" w:type="dxa"/>
          </w:tcPr>
          <w:p w14:paraId="4223177C" w14:textId="77777777" w:rsidR="00BA4B91" w:rsidRPr="00ED5C2E" w:rsidRDefault="00BA4B91" w:rsidP="001E2717">
            <w:pPr>
              <w:spacing w:line="480" w:lineRule="auto"/>
              <w:jc w:val="both"/>
              <w:rPr>
                <w:lang w:val="en-US"/>
              </w:rPr>
            </w:pPr>
            <w:bookmarkStart w:id="10" w:name="_Ref25048661"/>
            <w:r w:rsidRPr="00ED5C2E">
              <w:rPr>
                <w:rFonts w:ascii="Garamond" w:hAnsi="Garamond"/>
                <w:lang w:val="en-US"/>
              </w:rPr>
              <w:t xml:space="preserve">Figure </w:t>
            </w:r>
            <w:r w:rsidRPr="00ED5C2E">
              <w:rPr>
                <w:rFonts w:ascii="Garamond" w:hAnsi="Garamond"/>
                <w:lang w:val="en-US"/>
              </w:rPr>
              <w:fldChar w:fldCharType="begin"/>
            </w:r>
            <w:r w:rsidRPr="00ED5C2E">
              <w:rPr>
                <w:rFonts w:ascii="Garamond" w:hAnsi="Garamond"/>
                <w:lang w:val="en-US"/>
              </w:rPr>
              <w:instrText xml:space="preserve"> SEQ Figure \* ARABIC </w:instrText>
            </w:r>
            <w:r w:rsidRPr="00ED5C2E">
              <w:rPr>
                <w:rFonts w:ascii="Garamond" w:hAnsi="Garamond"/>
                <w:lang w:val="en-US"/>
              </w:rPr>
              <w:fldChar w:fldCharType="separate"/>
            </w:r>
            <w:r w:rsidRPr="00ED5C2E">
              <w:rPr>
                <w:rFonts w:ascii="Garamond" w:hAnsi="Garamond"/>
                <w:lang w:val="en-US"/>
              </w:rPr>
              <w:t>4</w:t>
            </w:r>
            <w:r w:rsidRPr="00ED5C2E">
              <w:rPr>
                <w:rFonts w:ascii="Garamond" w:hAnsi="Garamond"/>
                <w:lang w:val="en-US"/>
              </w:rPr>
              <w:fldChar w:fldCharType="end"/>
            </w:r>
            <w:bookmarkEnd w:id="10"/>
            <w:r w:rsidRPr="00ED5C2E">
              <w:rPr>
                <w:rFonts w:ascii="Garamond" w:hAnsi="Garamond"/>
                <w:lang w:val="en-US"/>
              </w:rPr>
              <w:t>: Relationship between fertili</w:t>
            </w:r>
            <w:r w:rsidR="001E2717">
              <w:rPr>
                <w:rFonts w:ascii="Garamond" w:hAnsi="Garamond"/>
                <w:lang w:val="en-US"/>
              </w:rPr>
              <w:t>z</w:t>
            </w:r>
            <w:r w:rsidRPr="00ED5C2E">
              <w:rPr>
                <w:rFonts w:ascii="Garamond" w:hAnsi="Garamond"/>
                <w:lang w:val="en-US"/>
              </w:rPr>
              <w:t>er concentration and relative soil microbial activity (to the control, zero N addition) for three different N fertilizers (NH</w:t>
            </w:r>
            <w:r w:rsidRPr="00ED5C2E">
              <w:rPr>
                <w:rFonts w:ascii="Garamond" w:hAnsi="Garamond"/>
                <w:vertAlign w:val="subscript"/>
                <w:lang w:val="en-US"/>
              </w:rPr>
              <w:t>4</w:t>
            </w:r>
            <w:r w:rsidRPr="00ED5C2E">
              <w:rPr>
                <w:rFonts w:ascii="Garamond" w:hAnsi="Garamond"/>
                <w:lang w:val="en-US"/>
              </w:rPr>
              <w:t>NO</w:t>
            </w:r>
            <w:r w:rsidRPr="00ED5C2E">
              <w:rPr>
                <w:rFonts w:ascii="Garamond" w:hAnsi="Garamond"/>
                <w:vertAlign w:val="subscript"/>
                <w:lang w:val="en-US"/>
              </w:rPr>
              <w:t>3</w:t>
            </w:r>
            <w:r w:rsidRPr="00ED5C2E">
              <w:rPr>
                <w:rFonts w:ascii="Garamond" w:hAnsi="Garamond"/>
                <w:lang w:val="en-US"/>
              </w:rPr>
              <w:t>, NH</w:t>
            </w:r>
            <w:r w:rsidRPr="00ED5C2E">
              <w:rPr>
                <w:rFonts w:ascii="Garamond" w:hAnsi="Garamond"/>
                <w:vertAlign w:val="subscript"/>
                <w:lang w:val="en-US"/>
              </w:rPr>
              <w:t>4</w:t>
            </w:r>
            <w:r w:rsidRPr="00ED5C2E">
              <w:rPr>
                <w:rFonts w:ascii="Garamond" w:hAnsi="Garamond"/>
                <w:lang w:val="en-US"/>
              </w:rPr>
              <w:t>Cl and KNO</w:t>
            </w:r>
            <w:r w:rsidRPr="00ED5C2E">
              <w:rPr>
                <w:rFonts w:ascii="Garamond" w:hAnsi="Garamond"/>
                <w:vertAlign w:val="subscript"/>
                <w:lang w:val="en-US"/>
              </w:rPr>
              <w:t>3</w:t>
            </w:r>
            <w:r w:rsidRPr="00ED5C2E">
              <w:rPr>
                <w:rFonts w:ascii="Garamond" w:hAnsi="Garamond"/>
                <w:lang w:val="en-US"/>
              </w:rPr>
              <w:t xml:space="preserve">). The symbols represent the experiment values while the line represents the fit of the Hill equation to the experimental data. </w:t>
            </w:r>
            <w:r w:rsidR="001E2717">
              <w:rPr>
                <w:rFonts w:ascii="Garamond" w:hAnsi="Garamond"/>
                <w:lang w:val="en-US"/>
              </w:rPr>
              <w:t xml:space="preserve"> Regions where N concentrations reduce relative microbial activity to 50% is considered the inhibited zones. Regions where N concentrations reduce microbial activity to 10 % are considered dead zones. </w:t>
            </w:r>
          </w:p>
        </w:tc>
      </w:tr>
    </w:tbl>
    <w:p w14:paraId="1F2AF2FE"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423341CF" w14:textId="77777777" w:rsidTr="003224CF">
        <w:tc>
          <w:tcPr>
            <w:tcW w:w="9016" w:type="dxa"/>
          </w:tcPr>
          <w:p w14:paraId="4DB8B637" w14:textId="77777777" w:rsidR="00BA4B91" w:rsidRPr="00ED5C2E" w:rsidRDefault="00B22430" w:rsidP="003224CF">
            <w:pPr>
              <w:spacing w:line="480" w:lineRule="auto"/>
              <w:jc w:val="both"/>
              <w:rPr>
                <w:lang w:val="en-US"/>
              </w:rPr>
            </w:pPr>
            <w:r>
              <w:rPr>
                <w:noProof/>
                <w:lang w:eastAsia="en-GB"/>
              </w:rPr>
              <w:lastRenderedPageBreak/>
              <w:drawing>
                <wp:inline distT="0" distB="0" distL="0" distR="0" wp14:anchorId="5BBCDD99" wp14:editId="778E1D02">
                  <wp:extent cx="5486400" cy="483510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835107"/>
                          </a:xfrm>
                          <a:prstGeom prst="rect">
                            <a:avLst/>
                          </a:prstGeom>
                          <a:noFill/>
                        </pic:spPr>
                      </pic:pic>
                    </a:graphicData>
                  </a:graphic>
                </wp:inline>
              </w:drawing>
            </w:r>
          </w:p>
        </w:tc>
      </w:tr>
      <w:tr w:rsidR="00BA4B91" w:rsidRPr="00ED5C2E" w14:paraId="4C760743" w14:textId="77777777" w:rsidTr="003224CF">
        <w:tc>
          <w:tcPr>
            <w:tcW w:w="9016" w:type="dxa"/>
          </w:tcPr>
          <w:p w14:paraId="43707645" w14:textId="77777777" w:rsidR="00BA4B91" w:rsidRPr="00B22430" w:rsidRDefault="00BA4B91" w:rsidP="00B22430">
            <w:pPr>
              <w:spacing w:line="480" w:lineRule="auto"/>
              <w:jc w:val="both"/>
              <w:rPr>
                <w:rFonts w:ascii="Garamond" w:hAnsi="Garamond"/>
                <w:lang w:val="en-US"/>
              </w:rPr>
            </w:pPr>
            <w:bookmarkStart w:id="11" w:name="_Ref25049049"/>
            <w:r w:rsidRPr="00ED5C2E">
              <w:rPr>
                <w:rFonts w:ascii="Garamond" w:hAnsi="Garamond"/>
                <w:lang w:val="en-US"/>
              </w:rPr>
              <w:t xml:space="preserve">Figure </w:t>
            </w:r>
            <w:r w:rsidRPr="00ED5C2E">
              <w:rPr>
                <w:rFonts w:ascii="Garamond" w:hAnsi="Garamond"/>
                <w:lang w:val="en-US"/>
              </w:rPr>
              <w:fldChar w:fldCharType="begin"/>
            </w:r>
            <w:r w:rsidRPr="00ED5C2E">
              <w:rPr>
                <w:rFonts w:ascii="Garamond" w:hAnsi="Garamond"/>
                <w:lang w:val="en-US"/>
              </w:rPr>
              <w:instrText xml:space="preserve"> SEQ Figure \* ARABIC </w:instrText>
            </w:r>
            <w:r w:rsidRPr="00ED5C2E">
              <w:rPr>
                <w:rFonts w:ascii="Garamond" w:hAnsi="Garamond"/>
                <w:lang w:val="en-US"/>
              </w:rPr>
              <w:fldChar w:fldCharType="separate"/>
            </w:r>
            <w:r w:rsidRPr="00ED5C2E">
              <w:rPr>
                <w:rFonts w:ascii="Garamond" w:hAnsi="Garamond"/>
                <w:lang w:val="en-US"/>
              </w:rPr>
              <w:t>5</w:t>
            </w:r>
            <w:r w:rsidRPr="00ED5C2E">
              <w:rPr>
                <w:rFonts w:ascii="Garamond" w:hAnsi="Garamond"/>
                <w:lang w:val="en-US"/>
              </w:rPr>
              <w:fldChar w:fldCharType="end"/>
            </w:r>
            <w:bookmarkEnd w:id="11"/>
            <w:r w:rsidRPr="00ED5C2E">
              <w:rPr>
                <w:rFonts w:ascii="Garamond" w:hAnsi="Garamond"/>
                <w:lang w:val="en-US"/>
              </w:rPr>
              <w:t>: Evolution of microbial inhibited zones in the soil pore space dependent on time and soil water content (</w:t>
            </w:r>
            <w:r w:rsidRPr="00ED5C2E">
              <w:rPr>
                <w:rFonts w:ascii="Garamond" w:hAnsi="Garamond"/>
                <w:i/>
                <w:lang w:val="en-US"/>
              </w:rPr>
              <w:t>S</w:t>
            </w:r>
            <w:r w:rsidRPr="00ED5C2E">
              <w:rPr>
                <w:rFonts w:ascii="Garamond" w:hAnsi="Garamond"/>
                <w:lang w:val="en-US"/>
              </w:rPr>
              <w:t xml:space="preserve">). </w:t>
            </w:r>
            <w:r w:rsidR="001E2717">
              <w:rPr>
                <w:rFonts w:ascii="Garamond" w:hAnsi="Garamond"/>
                <w:lang w:val="en-US"/>
              </w:rPr>
              <w:t xml:space="preserve">All regions below 50% activity are considered inhibited zones. White contours illustrate the evolution of the potential dead zone </w:t>
            </w:r>
            <w:r w:rsidR="00B22430">
              <w:rPr>
                <w:rFonts w:ascii="Garamond" w:hAnsi="Garamond"/>
                <w:lang w:val="en-US"/>
              </w:rPr>
              <w:t>moving through</w:t>
            </w:r>
            <w:r w:rsidR="001E2717">
              <w:rPr>
                <w:rFonts w:ascii="Garamond" w:hAnsi="Garamond"/>
                <w:lang w:val="en-US"/>
              </w:rPr>
              <w:t xml:space="preserve"> the soil pore space</w:t>
            </w:r>
            <w:r w:rsidRPr="00ED5C2E">
              <w:rPr>
                <w:rFonts w:ascii="Garamond" w:hAnsi="Garamond"/>
                <w:lang w:val="en-US"/>
              </w:rPr>
              <w:t xml:space="preserve">. (a) </w:t>
            </w:r>
            <w:r w:rsidRPr="00ED5C2E">
              <w:rPr>
                <w:rFonts w:ascii="Garamond" w:hAnsi="Garamond"/>
                <w:i/>
                <w:lang w:val="en-US"/>
              </w:rPr>
              <w:t>S</w:t>
            </w:r>
            <w:r w:rsidRPr="00ED5C2E">
              <w:rPr>
                <w:rFonts w:ascii="Garamond" w:hAnsi="Garamond"/>
                <w:lang w:val="en-US"/>
              </w:rPr>
              <w:t xml:space="preserve"> = 15%, </w:t>
            </w:r>
            <w:r w:rsidRPr="00B22430">
              <w:rPr>
                <w:rFonts w:ascii="Garamond" w:hAnsi="Garamond"/>
                <w:i/>
                <w:lang w:val="en-US"/>
              </w:rPr>
              <w:t>t</w:t>
            </w:r>
            <w:r w:rsidRPr="00ED5C2E">
              <w:rPr>
                <w:rFonts w:ascii="Garamond" w:hAnsi="Garamond"/>
                <w:lang w:val="en-US"/>
              </w:rPr>
              <w:t xml:space="preserve"> = 0 s; (b) </w:t>
            </w:r>
            <w:r w:rsidRPr="001E2717">
              <w:rPr>
                <w:rFonts w:ascii="Garamond" w:hAnsi="Garamond"/>
                <w:i/>
                <w:lang w:val="en-US"/>
              </w:rPr>
              <w:t>S</w:t>
            </w:r>
            <w:r w:rsidRPr="00ED5C2E">
              <w:rPr>
                <w:rFonts w:ascii="Garamond" w:hAnsi="Garamond"/>
                <w:lang w:val="en-US"/>
              </w:rPr>
              <w:t xml:space="preserve"> = 15%, </w:t>
            </w:r>
            <w:r w:rsidRPr="00B22430">
              <w:rPr>
                <w:rFonts w:ascii="Garamond" w:hAnsi="Garamond"/>
                <w:i/>
                <w:lang w:val="en-US"/>
              </w:rPr>
              <w:t>t</w:t>
            </w:r>
            <w:r w:rsidRPr="00ED5C2E">
              <w:rPr>
                <w:rFonts w:ascii="Garamond" w:hAnsi="Garamond"/>
                <w:lang w:val="en-US"/>
              </w:rPr>
              <w:t xml:space="preserve"> = 40 min; (c) </w:t>
            </w:r>
            <w:r w:rsidRPr="001E2717">
              <w:rPr>
                <w:rFonts w:ascii="Garamond" w:hAnsi="Garamond"/>
                <w:i/>
                <w:lang w:val="en-US"/>
              </w:rPr>
              <w:t>S</w:t>
            </w:r>
            <w:r w:rsidRPr="00ED5C2E">
              <w:rPr>
                <w:rFonts w:ascii="Garamond" w:hAnsi="Garamond"/>
                <w:lang w:val="en-US"/>
              </w:rPr>
              <w:t xml:space="preserve"> = 15%, </w:t>
            </w:r>
            <w:r w:rsidRPr="00B22430">
              <w:rPr>
                <w:rFonts w:ascii="Garamond" w:hAnsi="Garamond"/>
                <w:i/>
                <w:lang w:val="en-US"/>
              </w:rPr>
              <w:t>t</w:t>
            </w:r>
            <w:r w:rsidRPr="00ED5C2E">
              <w:rPr>
                <w:rFonts w:ascii="Garamond" w:hAnsi="Garamond"/>
                <w:lang w:val="en-US"/>
              </w:rPr>
              <w:t xml:space="preserve"> = </w:t>
            </w:r>
            <w:r w:rsidR="00B22430">
              <w:rPr>
                <w:rFonts w:ascii="Garamond" w:hAnsi="Garamond"/>
                <w:lang w:val="en-US"/>
              </w:rPr>
              <w:t>90</w:t>
            </w:r>
            <w:r w:rsidRPr="00ED5C2E">
              <w:rPr>
                <w:rFonts w:ascii="Garamond" w:hAnsi="Garamond"/>
                <w:lang w:val="en-US"/>
              </w:rPr>
              <w:t xml:space="preserve"> min; (d) </w:t>
            </w:r>
            <w:r w:rsidRPr="00B22430">
              <w:rPr>
                <w:rFonts w:ascii="Garamond" w:hAnsi="Garamond"/>
                <w:i/>
                <w:lang w:val="en-US"/>
              </w:rPr>
              <w:t>S</w:t>
            </w:r>
            <w:r w:rsidRPr="00ED5C2E">
              <w:rPr>
                <w:rFonts w:ascii="Garamond" w:hAnsi="Garamond"/>
                <w:lang w:val="en-US"/>
              </w:rPr>
              <w:t xml:space="preserve"> = 15%, </w:t>
            </w:r>
            <w:r w:rsidRPr="00B22430">
              <w:rPr>
                <w:rFonts w:ascii="Garamond" w:hAnsi="Garamond"/>
                <w:i/>
                <w:lang w:val="en-US"/>
              </w:rPr>
              <w:t>t</w:t>
            </w:r>
            <w:r w:rsidRPr="00ED5C2E">
              <w:rPr>
                <w:rFonts w:ascii="Garamond" w:hAnsi="Garamond"/>
                <w:lang w:val="en-US"/>
              </w:rPr>
              <w:t xml:space="preserve"> = </w:t>
            </w:r>
            <w:r w:rsidR="00B22430">
              <w:rPr>
                <w:rFonts w:ascii="Garamond" w:hAnsi="Garamond"/>
                <w:lang w:val="en-US"/>
              </w:rPr>
              <w:t>420</w:t>
            </w:r>
            <w:r w:rsidRPr="00ED5C2E">
              <w:rPr>
                <w:rFonts w:ascii="Garamond" w:hAnsi="Garamond"/>
                <w:lang w:val="en-US"/>
              </w:rPr>
              <w:t xml:space="preserve"> min; (e) </w:t>
            </w:r>
            <w:r w:rsidRPr="001E2717">
              <w:rPr>
                <w:rFonts w:ascii="Garamond" w:hAnsi="Garamond"/>
                <w:i/>
                <w:lang w:val="en-US"/>
              </w:rPr>
              <w:t>S</w:t>
            </w:r>
            <w:r w:rsidRPr="00ED5C2E">
              <w:rPr>
                <w:rFonts w:ascii="Garamond" w:hAnsi="Garamond"/>
                <w:lang w:val="en-US"/>
              </w:rPr>
              <w:t xml:space="preserve"> = 30%, </w:t>
            </w:r>
            <w:r w:rsidRPr="00B22430">
              <w:rPr>
                <w:rFonts w:ascii="Garamond" w:hAnsi="Garamond"/>
                <w:i/>
                <w:lang w:val="en-US"/>
              </w:rPr>
              <w:t>t</w:t>
            </w:r>
            <w:r w:rsidRPr="00ED5C2E">
              <w:rPr>
                <w:rFonts w:ascii="Garamond" w:hAnsi="Garamond"/>
                <w:lang w:val="en-US"/>
              </w:rPr>
              <w:t xml:space="preserve"> = 0 s; (f) </w:t>
            </w:r>
            <w:r w:rsidRPr="001E2717">
              <w:rPr>
                <w:rFonts w:ascii="Garamond" w:hAnsi="Garamond"/>
                <w:i/>
                <w:lang w:val="en-US"/>
              </w:rPr>
              <w:t>S</w:t>
            </w:r>
            <w:r w:rsidRPr="00ED5C2E">
              <w:rPr>
                <w:rFonts w:ascii="Garamond" w:hAnsi="Garamond"/>
                <w:lang w:val="en-US"/>
              </w:rPr>
              <w:t xml:space="preserve"> = 30%, </w:t>
            </w:r>
            <w:r w:rsidRPr="00B22430">
              <w:rPr>
                <w:rFonts w:ascii="Garamond" w:hAnsi="Garamond"/>
                <w:i/>
                <w:lang w:val="en-US"/>
              </w:rPr>
              <w:t>t</w:t>
            </w:r>
            <w:r w:rsidRPr="00ED5C2E">
              <w:rPr>
                <w:rFonts w:ascii="Garamond" w:hAnsi="Garamond"/>
                <w:lang w:val="en-US"/>
              </w:rPr>
              <w:t xml:space="preserve"> = 40 min; (g) S = 30%, </w:t>
            </w:r>
            <w:r w:rsidRPr="00B22430">
              <w:rPr>
                <w:rFonts w:ascii="Garamond" w:hAnsi="Garamond"/>
                <w:i/>
                <w:lang w:val="en-US"/>
              </w:rPr>
              <w:t>t</w:t>
            </w:r>
            <w:r w:rsidRPr="00ED5C2E">
              <w:rPr>
                <w:rFonts w:ascii="Garamond" w:hAnsi="Garamond"/>
                <w:lang w:val="en-US"/>
              </w:rPr>
              <w:t xml:space="preserve"> = </w:t>
            </w:r>
            <w:r w:rsidR="00B22430">
              <w:rPr>
                <w:rFonts w:ascii="Garamond" w:hAnsi="Garamond"/>
                <w:lang w:val="en-US"/>
              </w:rPr>
              <w:t>90</w:t>
            </w:r>
            <w:r w:rsidRPr="00ED5C2E">
              <w:rPr>
                <w:rFonts w:ascii="Garamond" w:hAnsi="Garamond"/>
                <w:lang w:val="en-US"/>
              </w:rPr>
              <w:t xml:space="preserve"> min; (h) </w:t>
            </w:r>
            <w:r w:rsidRPr="00B22430">
              <w:rPr>
                <w:rFonts w:ascii="Garamond" w:hAnsi="Garamond"/>
                <w:i/>
                <w:lang w:val="en-US"/>
              </w:rPr>
              <w:t>S</w:t>
            </w:r>
            <w:r w:rsidRPr="00ED5C2E">
              <w:rPr>
                <w:rFonts w:ascii="Garamond" w:hAnsi="Garamond"/>
                <w:lang w:val="en-US"/>
              </w:rPr>
              <w:t xml:space="preserve"> = 30%, </w:t>
            </w:r>
            <w:r w:rsidRPr="00B22430">
              <w:rPr>
                <w:rFonts w:ascii="Garamond" w:hAnsi="Garamond"/>
                <w:i/>
                <w:lang w:val="en-US"/>
              </w:rPr>
              <w:t>t</w:t>
            </w:r>
            <w:r w:rsidRPr="00ED5C2E">
              <w:rPr>
                <w:rFonts w:ascii="Garamond" w:hAnsi="Garamond"/>
                <w:lang w:val="en-US"/>
              </w:rPr>
              <w:t xml:space="preserve"> = </w:t>
            </w:r>
            <w:r w:rsidR="00B22430">
              <w:rPr>
                <w:rFonts w:ascii="Garamond" w:hAnsi="Garamond"/>
                <w:lang w:val="en-US"/>
              </w:rPr>
              <w:t>420</w:t>
            </w:r>
            <w:r w:rsidRPr="00ED5C2E">
              <w:rPr>
                <w:rFonts w:ascii="Garamond" w:hAnsi="Garamond"/>
                <w:lang w:val="en-US"/>
              </w:rPr>
              <w:t xml:space="preserve"> min; (i) </w:t>
            </w:r>
            <w:r w:rsidRPr="00B22430">
              <w:rPr>
                <w:rFonts w:ascii="Garamond" w:hAnsi="Garamond"/>
                <w:i/>
                <w:lang w:val="en-US"/>
              </w:rPr>
              <w:t>S</w:t>
            </w:r>
            <w:r w:rsidRPr="00ED5C2E">
              <w:rPr>
                <w:rFonts w:ascii="Garamond" w:hAnsi="Garamond"/>
                <w:lang w:val="en-US"/>
              </w:rPr>
              <w:t xml:space="preserve"> = 70%, </w:t>
            </w:r>
            <w:r w:rsidRPr="00B22430">
              <w:rPr>
                <w:rFonts w:ascii="Garamond" w:hAnsi="Garamond"/>
                <w:i/>
                <w:lang w:val="en-US"/>
              </w:rPr>
              <w:t>t</w:t>
            </w:r>
            <w:r w:rsidRPr="00ED5C2E">
              <w:rPr>
                <w:rFonts w:ascii="Garamond" w:hAnsi="Garamond"/>
                <w:lang w:val="en-US"/>
              </w:rPr>
              <w:t xml:space="preserve"> = 0 s; (j) </w:t>
            </w:r>
            <w:r w:rsidRPr="00B22430">
              <w:rPr>
                <w:rFonts w:ascii="Garamond" w:hAnsi="Garamond"/>
                <w:i/>
                <w:lang w:val="en-US"/>
              </w:rPr>
              <w:t>S</w:t>
            </w:r>
            <w:r w:rsidRPr="00ED5C2E">
              <w:rPr>
                <w:rFonts w:ascii="Garamond" w:hAnsi="Garamond"/>
                <w:lang w:val="en-US"/>
              </w:rPr>
              <w:t xml:space="preserve"> = 70%, </w:t>
            </w:r>
            <w:r w:rsidRPr="00B22430">
              <w:rPr>
                <w:rFonts w:ascii="Garamond" w:hAnsi="Garamond"/>
                <w:i/>
                <w:lang w:val="en-US"/>
              </w:rPr>
              <w:t>t</w:t>
            </w:r>
            <w:r w:rsidRPr="00ED5C2E">
              <w:rPr>
                <w:rFonts w:ascii="Garamond" w:hAnsi="Garamond"/>
                <w:lang w:val="en-US"/>
              </w:rPr>
              <w:t xml:space="preserve"> = 40 min; (k) </w:t>
            </w:r>
            <w:r w:rsidRPr="00B22430">
              <w:rPr>
                <w:rFonts w:ascii="Garamond" w:hAnsi="Garamond"/>
                <w:i/>
                <w:lang w:val="en-US"/>
              </w:rPr>
              <w:t>S</w:t>
            </w:r>
            <w:r w:rsidRPr="00ED5C2E">
              <w:rPr>
                <w:rFonts w:ascii="Garamond" w:hAnsi="Garamond"/>
                <w:lang w:val="en-US"/>
              </w:rPr>
              <w:t xml:space="preserve"> = 70%, </w:t>
            </w:r>
            <w:r w:rsidRPr="00B22430">
              <w:rPr>
                <w:rFonts w:ascii="Garamond" w:hAnsi="Garamond"/>
                <w:i/>
                <w:lang w:val="en-US"/>
              </w:rPr>
              <w:t>t</w:t>
            </w:r>
            <w:r w:rsidRPr="00ED5C2E">
              <w:rPr>
                <w:rFonts w:ascii="Garamond" w:hAnsi="Garamond"/>
                <w:lang w:val="en-US"/>
              </w:rPr>
              <w:t xml:space="preserve"> = </w:t>
            </w:r>
            <w:r w:rsidR="00B22430">
              <w:rPr>
                <w:rFonts w:ascii="Garamond" w:hAnsi="Garamond"/>
                <w:lang w:val="en-US"/>
              </w:rPr>
              <w:t>90</w:t>
            </w:r>
            <w:r w:rsidRPr="00ED5C2E">
              <w:rPr>
                <w:rFonts w:ascii="Garamond" w:hAnsi="Garamond"/>
                <w:lang w:val="en-US"/>
              </w:rPr>
              <w:t xml:space="preserve"> min; (l) </w:t>
            </w:r>
            <w:r w:rsidRPr="00B22430">
              <w:rPr>
                <w:rFonts w:ascii="Garamond" w:hAnsi="Garamond"/>
                <w:i/>
                <w:lang w:val="en-US"/>
              </w:rPr>
              <w:t>S</w:t>
            </w:r>
            <w:r w:rsidRPr="00ED5C2E">
              <w:rPr>
                <w:rFonts w:ascii="Garamond" w:hAnsi="Garamond"/>
                <w:lang w:val="en-US"/>
              </w:rPr>
              <w:t xml:space="preserve"> = 70%, </w:t>
            </w:r>
            <w:r w:rsidRPr="00B22430">
              <w:rPr>
                <w:rFonts w:ascii="Garamond" w:hAnsi="Garamond"/>
                <w:i/>
                <w:lang w:val="en-US"/>
              </w:rPr>
              <w:t>t</w:t>
            </w:r>
            <w:r w:rsidRPr="00ED5C2E">
              <w:rPr>
                <w:rFonts w:ascii="Garamond" w:hAnsi="Garamond"/>
                <w:lang w:val="en-US"/>
              </w:rPr>
              <w:t xml:space="preserve"> = </w:t>
            </w:r>
            <w:r w:rsidR="00B22430">
              <w:rPr>
                <w:rFonts w:ascii="Garamond" w:hAnsi="Garamond"/>
                <w:lang w:val="en-US"/>
              </w:rPr>
              <w:t xml:space="preserve">420 min. Concentrations never require contour lines highlighting the death zones for </w:t>
            </w:r>
            <w:r w:rsidR="00B22430" w:rsidRPr="00B22430">
              <w:rPr>
                <w:rFonts w:ascii="Garamond" w:hAnsi="Garamond"/>
                <w:i/>
                <w:lang w:val="en-US"/>
              </w:rPr>
              <w:t>S</w:t>
            </w:r>
            <w:r w:rsidR="00B22430">
              <w:rPr>
                <w:rFonts w:ascii="Garamond" w:hAnsi="Garamond"/>
                <w:i/>
                <w:lang w:val="en-US"/>
              </w:rPr>
              <w:t xml:space="preserve"> </w:t>
            </w:r>
            <w:r w:rsidR="00B22430">
              <w:rPr>
                <w:rFonts w:ascii="Garamond" w:hAnsi="Garamond"/>
                <w:lang w:val="en-US"/>
              </w:rPr>
              <w:t xml:space="preserve">= 70%. Alternatively, panel (d) is also absent of contours, as the entire domain has activity below 10%.  </w:t>
            </w:r>
          </w:p>
        </w:tc>
      </w:tr>
      <w:tr w:rsidR="00BA4B91" w:rsidRPr="00ED5C2E" w14:paraId="3E91582F" w14:textId="77777777" w:rsidTr="003224CF">
        <w:tc>
          <w:tcPr>
            <w:tcW w:w="9016" w:type="dxa"/>
          </w:tcPr>
          <w:p w14:paraId="67017924" w14:textId="77777777" w:rsidR="00BA4B91" w:rsidRPr="00ED5C2E" w:rsidRDefault="00BA4B91" w:rsidP="003224CF">
            <w:pPr>
              <w:spacing w:line="480" w:lineRule="auto"/>
              <w:jc w:val="both"/>
              <w:rPr>
                <w:rFonts w:ascii="Garamond" w:hAnsi="Garamond"/>
                <w:lang w:val="en-US"/>
              </w:rPr>
            </w:pPr>
          </w:p>
        </w:tc>
      </w:tr>
    </w:tbl>
    <w:p w14:paraId="68F0D172" w14:textId="77777777" w:rsidR="00BA4B91" w:rsidRPr="00ED5C2E" w:rsidRDefault="00BA4B91" w:rsidP="00BA4B91">
      <w:pPr>
        <w:rPr>
          <w:lang w:val="en-US"/>
        </w:rPr>
      </w:pPr>
    </w:p>
    <w:p w14:paraId="79A00277" w14:textId="77777777" w:rsidR="00BA4B91" w:rsidRPr="00ED5C2E" w:rsidRDefault="00BA4B91" w:rsidP="00BA4B91">
      <w:pPr>
        <w:rPr>
          <w:lang w:val="en-US"/>
        </w:rPr>
      </w:pPr>
      <w:r w:rsidRPr="00ED5C2E">
        <w:rPr>
          <w:lang w:val="en-US"/>
        </w:rPr>
        <w:lastRenderedPageBreak/>
        <w:br w:type="page"/>
      </w:r>
    </w:p>
    <w:p w14:paraId="0A8B7955" w14:textId="77777777" w:rsidR="00BA4B91" w:rsidRPr="00ED5C2E" w:rsidRDefault="00BA4B91" w:rsidP="00BA4B91">
      <w:pPr>
        <w:pStyle w:val="Heading1"/>
        <w:spacing w:line="480" w:lineRule="auto"/>
        <w:jc w:val="both"/>
        <w:rPr>
          <w:lang w:val="en-US"/>
        </w:rPr>
      </w:pPr>
      <w:r w:rsidRPr="00ED5C2E">
        <w:rPr>
          <w:lang w:val="en-US"/>
        </w:rPr>
        <w:lastRenderedPageBreak/>
        <w:t xml:space="preserve">Supporting information </w:t>
      </w:r>
    </w:p>
    <w:p w14:paraId="0B3E2FB7" w14:textId="77777777" w:rsidR="00BA4B91" w:rsidRPr="00ED5C2E" w:rsidRDefault="00BA4B91" w:rsidP="00BA4B91">
      <w:pPr>
        <w:pStyle w:val="Heading4"/>
        <w:numPr>
          <w:ilvl w:val="0"/>
          <w:numId w:val="23"/>
        </w:numPr>
        <w:rPr>
          <w:lang w:val="en-US"/>
        </w:rPr>
      </w:pPr>
      <w:r w:rsidRPr="00ED5C2E">
        <w:rPr>
          <w:lang w:val="en-US"/>
        </w:rPr>
        <w:t>Two-fluid (air-water) model</w:t>
      </w:r>
    </w:p>
    <w:p w14:paraId="6BB94550" w14:textId="77777777" w:rsidR="00BA4B91" w:rsidRPr="00ED5C2E" w:rsidRDefault="00BA4B91" w:rsidP="00BA4B91">
      <w:pPr>
        <w:rPr>
          <w:lang w:val="en-US"/>
        </w:rPr>
      </w:pPr>
    </w:p>
    <w:p w14:paraId="3DA4F2FE" w14:textId="2C54BC76"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Let </w:t>
      </w:r>
      <m:oMath>
        <m:r>
          <w:rPr>
            <w:rFonts w:ascii="Cambria Math" w:hAnsi="Cambria Math"/>
            <w:lang w:val="en-US"/>
          </w:rPr>
          <m:t>V</m:t>
        </m:r>
      </m:oMath>
      <w:r w:rsidRPr="00ED5C2E">
        <w:rPr>
          <w:rFonts w:ascii="Garamond" w:hAnsi="Garamond"/>
          <w:lang w:val="en-US"/>
        </w:rPr>
        <w:t xml:space="preserve"> represent the air-filled pore as extracted from the XRCT scan. The domain boundaries </w:t>
      </w:r>
      <m:oMath>
        <m:r>
          <w:rPr>
            <w:rFonts w:ascii="Cambria Math" w:hAnsi="Cambria Math"/>
            <w:lang w:val="en-US"/>
          </w:rPr>
          <m:t>∂V</m:t>
        </m:r>
      </m:oMath>
      <w:r w:rsidRPr="00ED5C2E">
        <w:rPr>
          <w:rFonts w:ascii="Garamond" w:hAnsi="Garamond"/>
          <w:lang w:val="en-US"/>
        </w:rPr>
        <w:t xml:space="preserve"> can be described as external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m:t>
            </m:r>
          </m:sub>
        </m:sSub>
      </m:oMath>
      <w:r w:rsidRPr="00ED5C2E">
        <w:rPr>
          <w:rFonts w:ascii="Garamond" w:hAnsi="Garamond"/>
          <w:lang w:val="en-US"/>
        </w:rPr>
        <w:t xml:space="preserve"> or solid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s</m:t>
            </m:r>
          </m:sub>
        </m:sSub>
      </m:oMath>
      <w:r w:rsidRPr="00ED5C2E">
        <w:rPr>
          <w:rFonts w:ascii="Garamond" w:hAnsi="Garamond"/>
          <w:lang w:val="en-US"/>
        </w:rPr>
        <w:t xml:space="preserve"> boundaries, the latter including the mineral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 xml:space="preserve"> </m:t>
        </m:r>
      </m:oMath>
      <w:r w:rsidRPr="00ED5C2E">
        <w:rPr>
          <w:rFonts w:ascii="Garamond" w:hAnsi="Garamond"/>
          <w:lang w:val="en-US"/>
        </w:rPr>
        <w:t xml:space="preserve">and the fertilizer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oMath>
      <w:r w:rsidRPr="00ED5C2E">
        <w:rPr>
          <w:rFonts w:ascii="Garamond" w:hAnsi="Garamond"/>
          <w:lang w:val="en-US"/>
        </w:rPr>
        <w:t xml:space="preserve"> boundaries </w:t>
      </w:r>
      <w:r w:rsidRPr="00ED5C2E">
        <w:rPr>
          <w:rFonts w:ascii="Garamond" w:hAnsi="Garamond"/>
          <w:lang w:val="en-US"/>
        </w:rPr>
        <w:fldChar w:fldCharType="begin"/>
      </w:r>
      <w:r w:rsidRPr="00ED5C2E">
        <w:rPr>
          <w:rFonts w:ascii="Garamond" w:hAnsi="Garamond"/>
          <w:lang w:val="en-US"/>
        </w:rPr>
        <w:instrText xml:space="preserve"> REF _Ref4079788 \h  \* MERGEFORMAT </w:instrText>
      </w:r>
      <w:r w:rsidRPr="00ED5C2E">
        <w:rPr>
          <w:rFonts w:ascii="Garamond" w:hAnsi="Garamond"/>
          <w:lang w:val="en-US"/>
        </w:rPr>
      </w:r>
      <w:r w:rsidRPr="00ED5C2E">
        <w:rPr>
          <w:rFonts w:ascii="Garamond" w:hAnsi="Garamond"/>
          <w:lang w:val="en-US"/>
        </w:rPr>
        <w:fldChar w:fldCharType="end"/>
      </w:r>
      <w:r w:rsidRPr="00ED5C2E">
        <w:rPr>
          <w:rFonts w:ascii="Garamond" w:hAnsi="Garamond"/>
          <w:lang w:val="en-US"/>
        </w:rPr>
        <w:fldChar w:fldCharType="begin"/>
      </w:r>
      <w:r w:rsidRPr="00ED5C2E">
        <w:rPr>
          <w:rFonts w:ascii="Garamond" w:hAnsi="Garamond"/>
          <w:lang w:val="en-US"/>
        </w:rPr>
        <w:instrText xml:space="preserve"> REF _Ref4079788 \h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cs="Calibri"/>
          <w:noProof/>
          <w:lang w:val="en-US"/>
        </w:rPr>
        <w:t>Figure 1</w:t>
      </w:r>
      <w:r w:rsidRPr="00ED5C2E">
        <w:rPr>
          <w:rFonts w:ascii="Garamond" w:hAnsi="Garamond"/>
          <w:lang w:val="en-US"/>
        </w:rPr>
        <w:fldChar w:fldCharType="end"/>
      </w:r>
      <w:r w:rsidRPr="00ED5C2E">
        <w:rPr>
          <w:rFonts w:ascii="Garamond" w:hAnsi="Garamond"/>
          <w:lang w:val="en-US"/>
        </w:rPr>
        <w:t xml:space="preserve">(c). The air-water interface in the soil air-filled pore space is determined with a model that has been successfully used in soil-science </w:t>
      </w:r>
      <w:r w:rsidRPr="00ED5C2E">
        <w:rPr>
          <w:rFonts w:ascii="Garamond" w:hAnsi="Garamond"/>
          <w:lang w:val="en-US"/>
        </w:rPr>
        <w:fldChar w:fldCharType="begin">
          <w:fldData xml:space="preserve">PEVuZE5vdGU+PENpdGU+PEF1dGhvcj5EYWx5PC9BdXRob3I+PFllYXI+MjAxNTwvWWVhcj48UmVj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</w:fldData>
        </w:fldChar>
      </w:r>
      <w:r w:rsidR="00D0095D">
        <w:rPr>
          <w:rFonts w:ascii="Garamond" w:hAnsi="Garamond"/>
          <w:lang w:val="en-US"/>
        </w:rPr>
        <w:instrText xml:space="preserve"> ADDIN EN.CITE </w:instrText>
      </w:r>
      <w:r w:rsidR="00D0095D">
        <w:rPr>
          <w:rFonts w:ascii="Garamond" w:hAnsi="Garamond"/>
          <w:lang w:val="en-US"/>
        </w:rPr>
        <w:fldChar w:fldCharType="begin">
          <w:fldData xml:space="preserve">PEVuZE5vdGU+PENpdGU+PEF1dGhvcj5EYWx5PC9BdXRob3I+PFllYXI+MjAxNTwvWWVhcj48UmVj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</w:fldData>
        </w:fldChar>
      </w:r>
      <w:r w:rsidR="00D0095D">
        <w:rPr>
          <w:rFonts w:ascii="Garamond" w:hAnsi="Garamond"/>
          <w:lang w:val="en-US"/>
        </w:rPr>
        <w:instrText xml:space="preserve"> ADDIN EN.CITE.DATA </w:instrText>
      </w:r>
      <w:r w:rsidR="00D0095D">
        <w:rPr>
          <w:rFonts w:ascii="Garamond" w:hAnsi="Garamond"/>
          <w:lang w:val="en-US"/>
        </w:rPr>
      </w:r>
      <w:r w:rsidR="00D0095D">
        <w:rPr>
          <w:rFonts w:ascii="Garamond" w:hAnsi="Garamond"/>
          <w:lang w:val="en-US"/>
        </w:rPr>
        <w:fldChar w:fldCharType="end"/>
      </w:r>
      <w:r w:rsidRPr="00ED5C2E">
        <w:rPr>
          <w:rFonts w:ascii="Garamond" w:hAnsi="Garamond"/>
          <w:lang w:val="en-US"/>
        </w:rPr>
      </w:r>
      <w:r w:rsidRPr="00ED5C2E">
        <w:rPr>
          <w:rFonts w:ascii="Garamond" w:hAnsi="Garamond"/>
          <w:lang w:val="en-US"/>
        </w:rPr>
        <w:fldChar w:fldCharType="separate"/>
      </w:r>
      <w:r w:rsidR="0042117B">
        <w:rPr>
          <w:rFonts w:ascii="Garamond" w:hAnsi="Garamond"/>
          <w:noProof/>
          <w:lang w:val="en-US"/>
        </w:rPr>
        <w:t>(Cooper et al., 2017; Daly and Roose, 2015)</w:t>
      </w:r>
      <w:r w:rsidRPr="00ED5C2E">
        <w:rPr>
          <w:rFonts w:ascii="Garamond" w:hAnsi="Garamond"/>
          <w:lang w:val="en-US"/>
        </w:rPr>
        <w:fldChar w:fldCharType="end"/>
      </w:r>
      <w:r w:rsidRPr="00ED5C2E">
        <w:rPr>
          <w:rFonts w:ascii="Garamond" w:hAnsi="Garamond"/>
          <w:lang w:val="en-US"/>
        </w:rPr>
        <w:t xml:space="preserve"> as well as in industrial applications </w:t>
      </w:r>
      <w:r w:rsidRPr="00ED5C2E">
        <w:rPr>
          <w:rFonts w:ascii="Garamond" w:hAnsi="Garamond"/>
          <w:lang w:val="en-US"/>
        </w:rPr>
        <w:fldChar w:fldCharType="begin"/>
      </w:r>
      <w:r w:rsidR="00D0095D">
        <w:rPr>
          <w:rFonts w:ascii="Garamond" w:hAnsi="Garamond"/>
          <w:lang w:val="en-US"/>
        </w:rPr>
        <w:instrText xml:space="preserve"> ADDIN EN.CITE &lt;EndNote&gt;&lt;Cite&gt;&lt;Author&gt;Vorobev&lt;/Author&gt;&lt;Year&gt;2016&lt;/Year&gt;&lt;RecNum&gt;1215&lt;/RecNum&gt;&lt;DisplayText&gt;(Vorobev and Boghi, 2016)&lt;/DisplayText&gt;&lt;record&gt;&lt;rec-number&gt;1215&lt;/rec-number&gt;&lt;foreign-keys&gt;&lt;key app="EN" db-id="fprfxwsxneafavezeaavpapgzpss2w2vxpet" timestamp="1584460628"&gt;1215&lt;/key&gt;&lt;/foreign-keys&gt;&lt;ref-type name="Journal Article"&gt;17&lt;/ref-type&gt;&lt;contributors&gt;&lt;authors&gt;&lt;author&gt;Vorobev, A.&lt;/author&gt;&lt;author&gt;Boghi, A.&lt;/author&gt;&lt;/authors&gt;&lt;/contributors&gt;&lt;auth-address&gt;Energy Technology Research Group, Faculty of Engineering and the Environment, University of Southampton, Southampton SO17 1BJ, UK; Institute of Continuous Media Mechanics UB RAS, Perm 614013, Russia. Electronic address: A.Vorobev@soton.ac.uk.&amp;#xD;School of Energy, Environment and Agrifood, Cranfield University, Cranfield MK43 0AL, UK. Electronic address: a.boghi@cranfield.ac.uk.&lt;/auth-address&gt;&lt;titles&gt;&lt;title&gt;Phase-field modelling of a miscible system in spinning droplet tensiometer&lt;/title&gt;&lt;secondary-title&gt;Journal of Colloid and Interface Science&lt;/secondary-title&gt;&lt;/titles&gt;&lt;periodical&gt;&lt;full-title&gt;Journal of colloid and interface science&lt;/full-title&gt;&lt;/periodical&gt;&lt;pages&gt;193-204&lt;/pages&gt;&lt;volume&gt;482&lt;/volume&gt;&lt;edition&gt;2016/08/09&lt;/edition&gt;&lt;keywords&gt;&lt;keyword&gt;Cahn-Hilliard-Navier-Stokes equations&lt;/keyword&gt;&lt;keyword&gt;Miscible interface&lt;/keyword&gt;&lt;keyword&gt;Phase-field approach&lt;/keyword&gt;&lt;keyword&gt;Spinning drop tensiometer&lt;/keyword&gt;&lt;/keywords&gt;&lt;dates&gt;&lt;year&gt;2016&lt;/year&gt;&lt;pub-dates&gt;&lt;date&gt;Nov 15&lt;/date&gt;&lt;/pub-dates&gt;&lt;/dates&gt;&lt;isbn&gt;1095-7103 (Electronic)&amp;#xD;0021-9797 (Linking)&lt;/isbn&gt;&lt;accession-num&gt;27501043&lt;/accession-num&gt;&lt;urls&gt;&lt;related-urls&gt;&lt;url&gt;https://www.ncbi.nlm.nih.gov/pubmed/27501043&lt;/url&gt;&lt;/related-urls&gt;&lt;/urls&gt;&lt;electronic-resource-num&gt;10.1016/j.jcis.2016.07.080&lt;/electronic-resource-num&gt;&lt;/record&gt;&lt;/Cite&gt;&lt;/EndNote&gt;</w:instrText>
      </w:r>
      <w:r w:rsidRPr="00ED5C2E">
        <w:rPr>
          <w:rFonts w:ascii="Garamond" w:hAnsi="Garamond"/>
          <w:lang w:val="en-US"/>
        </w:rPr>
        <w:fldChar w:fldCharType="separate"/>
      </w:r>
      <w:r w:rsidR="0042117B">
        <w:rPr>
          <w:rFonts w:ascii="Garamond" w:hAnsi="Garamond"/>
          <w:noProof/>
          <w:lang w:val="en-US"/>
        </w:rPr>
        <w:t>(Vorobev and Boghi, 2016)</w:t>
      </w:r>
      <w:r w:rsidRPr="00ED5C2E">
        <w:rPr>
          <w:rFonts w:ascii="Garamond" w:hAnsi="Garamond"/>
          <w:lang w:val="en-US"/>
        </w:rPr>
        <w:fldChar w:fldCharType="end"/>
      </w:r>
      <w:r w:rsidRPr="00ED5C2E">
        <w:rPr>
          <w:rFonts w:ascii="Garamond" w:hAnsi="Garamond"/>
          <w:lang w:val="en-US"/>
        </w:rPr>
        <w:t>. Thus, the steady state two phase equation is given by:</w:t>
      </w:r>
    </w:p>
    <w:tbl>
      <w:tblPr>
        <w:tblW w:w="8306" w:type="dxa"/>
        <w:tblInd w:w="715" w:type="dxa"/>
        <w:tblLook w:val="04A0" w:firstRow="1" w:lastRow="0" w:firstColumn="1" w:lastColumn="0" w:noHBand="0" w:noVBand="1"/>
      </w:tblPr>
      <w:tblGrid>
        <w:gridCol w:w="483"/>
        <w:gridCol w:w="7167"/>
        <w:gridCol w:w="656"/>
      </w:tblGrid>
      <w:tr w:rsidR="00BA4B91" w:rsidRPr="00ED5C2E" w14:paraId="3DF225D8" w14:textId="77777777" w:rsidTr="003224CF">
        <w:tc>
          <w:tcPr>
            <w:tcW w:w="489" w:type="dxa"/>
          </w:tcPr>
          <w:p w14:paraId="7C0AC785"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297" w:type="dxa"/>
          </w:tcPr>
          <w:p w14:paraId="449543EF"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
                <m:sSup>
                  <m:sSupPr>
                    <m:ctrlPr>
                      <w:rPr>
                        <w:rFonts w:ascii="Cambria Math" w:hAnsi="Cambria Math"/>
                        <w:i/>
                        <w:lang w:val="en-US"/>
                      </w:rPr>
                    </m:ctrlPr>
                  </m:sSupPr>
                  <m:e>
                    <m:acc>
                      <m:accPr>
                        <m:chr m:val="̃"/>
                        <m:ctrlPr>
                          <w:rPr>
                            <w:rFonts w:ascii="Cambria Math" w:hAnsi="Cambria Math"/>
                            <w:lang w:val="en-US"/>
                          </w:rPr>
                        </m:ctrlPr>
                      </m:accPr>
                      <m:e>
                        <m:r>
                          <w:rPr>
                            <w:rFonts w:ascii="Cambria Math" w:hAnsi="Cambria Math"/>
                            <w:lang w:val="en-US"/>
                          </w:rPr>
                          <m:t>λ</m:t>
                        </m:r>
                      </m:e>
                    </m:acc>
                  </m:e>
                  <m:sup>
                    <m:r>
                      <w:rPr>
                        <w:rFonts w:ascii="Cambria Math" w:hAnsi="Cambria Math"/>
                        <w:lang w:val="en-US"/>
                      </w:rPr>
                      <m:t xml:space="preserve"> </m:t>
                    </m:r>
                  </m:sup>
                </m:sSup>
                <m:sSup>
                  <m:sSupPr>
                    <m:ctrlPr>
                      <w:rPr>
                        <w:rFonts w:ascii="Cambria Math" w:hAnsi="Cambria Math"/>
                        <w:lang w:val="en-US"/>
                      </w:rPr>
                    </m:ctrlPr>
                  </m:sSupPr>
                  <m:e>
                    <m:acc>
                      <m:accPr>
                        <m:chr m:val="̃"/>
                        <m:ctrlPr>
                          <w:rPr>
                            <w:rFonts w:ascii="Cambria Math" w:hAnsi="Cambria Math"/>
                            <w:lang w:val="en-US"/>
                          </w:rPr>
                        </m:ctrlPr>
                      </m:accPr>
                      <m:e>
                        <m:r>
                          <m:rPr>
                            <m:sty m:val="b"/>
                          </m:rPr>
                          <w:rPr>
                            <w:rFonts w:ascii="Cambria Math" w:hAnsi="Cambria Math"/>
                            <w:lang w:val="en-US"/>
                          </w:rPr>
                          <m:t>∇</m:t>
                        </m:r>
                      </m:e>
                    </m:acc>
                  </m:e>
                  <m:sup>
                    <m:r>
                      <m:rPr>
                        <m:sty m:val="p"/>
                      </m:rPr>
                      <w:rPr>
                        <w:rFonts w:ascii="Cambria Math" w:hAnsi="Cambria Math"/>
                        <w:lang w:val="en-US"/>
                      </w:rPr>
                      <m:t>2</m:t>
                    </m:r>
                  </m:sup>
                </m:sSup>
                <m:r>
                  <w:rPr>
                    <w:rFonts w:ascii="Cambria Math" w:hAnsi="Cambria Math"/>
                    <w:lang w:val="en-US"/>
                  </w:rPr>
                  <m:t>ϕ=</m:t>
                </m:r>
                <m:sSup>
                  <m:sSupPr>
                    <m:ctrlPr>
                      <w:rPr>
                        <w:rFonts w:ascii="Cambria Math" w:hAnsi="Cambria Math"/>
                        <w:i/>
                        <w:lang w:val="en-US"/>
                      </w:rPr>
                    </m:ctrlPr>
                  </m:sSupPr>
                  <m:e>
                    <m:acc>
                      <m:accPr>
                        <m:chr m:val="̃"/>
                        <m:ctrlPr>
                          <w:rPr>
                            <w:rFonts w:ascii="Cambria Math" w:hAnsi="Cambria Math"/>
                            <w:lang w:val="en-US"/>
                          </w:rPr>
                        </m:ctrlPr>
                      </m:accPr>
                      <m:e>
                        <m:r>
                          <w:rPr>
                            <w:rFonts w:ascii="Cambria Math" w:hAnsi="Cambria Math"/>
                            <w:lang w:val="en-US"/>
                          </w:rPr>
                          <m:t>λ</m:t>
                        </m:r>
                      </m:e>
                    </m:acc>
                  </m:e>
                  <m:sup>
                    <m:r>
                      <w:rPr>
                        <w:rFonts w:ascii="Cambria Math" w:hAnsi="Cambria Math"/>
                        <w:lang w:val="en-US"/>
                      </w:rPr>
                      <m:t>-1</m:t>
                    </m:r>
                  </m:sup>
                </m:sSup>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ϕ</m:t>
                        </m:r>
                      </m:e>
                    </m:d>
                  </m:num>
                  <m:den>
                    <m:r>
                      <w:rPr>
                        <w:rFonts w:ascii="Cambria Math" w:hAnsi="Cambria Math"/>
                        <w:lang w:val="en-US"/>
                      </w:rPr>
                      <m:t>∂ϕ</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μ</m:t>
                            </m:r>
                          </m:e>
                        </m:acc>
                      </m:e>
                      <m:sub>
                        <m:r>
                          <w:rPr>
                            <w:rFonts w:ascii="Cambria Math" w:hAnsi="Cambria Math"/>
                            <w:lang w:val="en-US"/>
                          </w:rPr>
                          <m:t>0</m:t>
                        </m:r>
                      </m:sub>
                    </m:sSub>
                  </m:num>
                  <m:den>
                    <m:r>
                      <w:rPr>
                        <w:rFonts w:ascii="Cambria Math" w:hAnsi="Cambria Math"/>
                        <w:lang w:val="en-US"/>
                      </w:rPr>
                      <m:t>α</m:t>
                    </m:r>
                    <m:acc>
                      <m:accPr>
                        <m:chr m:val="̃"/>
                        <m:ctrlPr>
                          <w:rPr>
                            <w:rFonts w:ascii="Cambria Math" w:hAnsi="Cambria Math"/>
                            <w:i/>
                            <w:lang w:val="en-US"/>
                          </w:rPr>
                        </m:ctrlPr>
                      </m:accPr>
                      <m:e>
                        <m:r>
                          <w:rPr>
                            <w:rFonts w:ascii="Cambria Math" w:hAnsi="Cambria Math"/>
                            <w:lang w:val="en-US"/>
                          </w:rPr>
                          <m:t>γ</m:t>
                        </m:r>
                      </m:e>
                    </m:acc>
                  </m:den>
                </m:f>
                <m:r>
                  <w:rPr>
                    <w:rFonts w:ascii="Cambria Math" w:hAnsi="Cambria Math"/>
                    <w:lang w:val="en-US"/>
                  </w:rPr>
                  <m:t xml:space="preserve">,  </m:t>
                </m:r>
                <m:acc>
                  <m:accPr>
                    <m:chr m:val="̃"/>
                    <m:ctrlPr>
                      <w:rPr>
                        <w:rFonts w:ascii="Cambria Math" w:hAnsi="Cambria Math"/>
                        <w:i/>
                        <w:lang w:val="en-US"/>
                      </w:rPr>
                    </m:ctrlPr>
                  </m:accPr>
                  <m:e>
                    <m:r>
                      <m:rPr>
                        <m:sty m:val="b"/>
                      </m:rP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m:t>
                    </m:r>
                  </m:sub>
                </m:sSub>
                <m:r>
                  <w:rPr>
                    <w:rFonts w:ascii="Cambria Math" w:hAnsi="Cambria Math" w:cs="Times New Roman"/>
                    <w:lang w:val="en-US"/>
                  </w:rPr>
                  <m:t>,</m:t>
                </m:r>
              </m:oMath>
            </m:oMathPara>
          </w:p>
        </w:tc>
        <w:tc>
          <w:tcPr>
            <w:tcW w:w="520" w:type="dxa"/>
          </w:tcPr>
          <w:p w14:paraId="2D5C032A"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2</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1</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0DA2A32B" w14:textId="19347CB9"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where </w:t>
      </w:r>
      <m:oMath>
        <m:r>
          <w:rPr>
            <w:rFonts w:ascii="Cambria Math" w:hAnsi="Cambria Math"/>
            <w:lang w:val="en-US"/>
          </w:rPr>
          <m:t>ϕ</m:t>
        </m:r>
      </m:oMath>
      <w:r w:rsidRPr="00ED5C2E">
        <w:rPr>
          <w:rFonts w:ascii="Garamond" w:hAnsi="Garamond"/>
          <w:lang w:val="en-US"/>
        </w:rPr>
        <w:t xml:space="preserve"> is the phase-field variable, which is equal to 1 in pure water and equal to 0 in the air, </w:t>
      </w:r>
      <m:oMath>
        <m:acc>
          <m:accPr>
            <m:chr m:val="̃"/>
            <m:ctrlPr>
              <w:rPr>
                <w:rFonts w:ascii="Cambria Math" w:hAnsi="Cambria Math"/>
                <w:i/>
                <w:lang w:val="en-US"/>
              </w:rPr>
            </m:ctrlPr>
          </m:accPr>
          <m:e>
            <m:r>
              <w:rPr>
                <w:rFonts w:ascii="Cambria Math" w:hAnsi="Cambria Math"/>
                <w:lang w:val="en-US"/>
              </w:rPr>
              <m:t>μ</m:t>
            </m:r>
          </m:e>
        </m:acc>
      </m:oMath>
      <w:r w:rsidRPr="00ED5C2E">
        <w:rPr>
          <w:rFonts w:ascii="Garamond" w:hAnsi="Garamond"/>
          <w:lang w:val="en-US"/>
        </w:rPr>
        <w:t xml:space="preserve"> is the capillary pressure, </w:t>
      </w:r>
      <m:oMath>
        <m:acc>
          <m:accPr>
            <m:chr m:val="̃"/>
            <m:ctrlPr>
              <w:rPr>
                <w:rFonts w:ascii="Cambria Math" w:hAnsi="Cambria Math"/>
                <w:i/>
                <w:lang w:val="en-US"/>
              </w:rPr>
            </m:ctrlPr>
          </m:accPr>
          <m:e>
            <m:r>
              <w:rPr>
                <w:rFonts w:ascii="Cambria Math" w:hAnsi="Cambria Math"/>
                <w:lang w:val="en-US"/>
              </w:rPr>
              <m:t>γ</m:t>
            </m:r>
          </m:e>
        </m:acc>
      </m:oMath>
      <w:r w:rsidRPr="00ED5C2E">
        <w:rPr>
          <w:rFonts w:ascii="Garamond" w:hAnsi="Garamond"/>
          <w:lang w:val="en-US"/>
        </w:rPr>
        <w:t xml:space="preserve"> is the air-water surface tension, </w:t>
      </w:r>
      <m:oMath>
        <m:acc>
          <m:accPr>
            <m:chr m:val="̃"/>
            <m:ctrlPr>
              <w:rPr>
                <w:rFonts w:ascii="Cambria Math" w:hAnsi="Cambria Math"/>
                <w:lang w:val="en-US"/>
              </w:rPr>
            </m:ctrlPr>
          </m:accPr>
          <m:e>
            <m:r>
              <w:rPr>
                <w:rFonts w:ascii="Cambria Math" w:hAnsi="Cambria Math"/>
                <w:lang w:val="en-US"/>
              </w:rPr>
              <m:t>λ</m:t>
            </m:r>
          </m:e>
        </m:acc>
      </m:oMath>
      <w:r w:rsidRPr="00ED5C2E">
        <w:rPr>
          <w:rFonts w:ascii="Garamond" w:hAnsi="Garamond"/>
          <w:lang w:val="en-US"/>
        </w:rPr>
        <w:t xml:space="preserve"> the interface thickness of the air-water interface region, </w:t>
      </w:r>
      <m:oMath>
        <m:r>
          <w:rPr>
            <w:rFonts w:ascii="Cambria Math" w:hAnsi="Cambria Math"/>
            <w:lang w:val="en-US"/>
          </w:rPr>
          <m:t xml:space="preserve">α(=6 </m:t>
        </m:r>
        <m:rad>
          <m:radPr>
            <m:degHide m:val="1"/>
            <m:ctrlPr>
              <w:rPr>
                <w:rFonts w:ascii="Cambria Math" w:hAnsi="Cambria Math"/>
                <w:i/>
                <w:lang w:val="en-US"/>
              </w:rPr>
            </m:ctrlPr>
          </m:radPr>
          <m:deg/>
          <m:e>
            <m:r>
              <w:rPr>
                <w:rFonts w:ascii="Cambria Math" w:hAnsi="Cambria Math"/>
                <w:lang w:val="en-US"/>
              </w:rPr>
              <m:t>2</m:t>
            </m:r>
          </m:e>
        </m:rad>
        <m:r>
          <w:rPr>
            <w:rFonts w:ascii="Cambria Math" w:hAnsi="Cambria Math"/>
            <w:lang w:val="en-US"/>
          </w:rPr>
          <m:t>)</m:t>
        </m:r>
      </m:oMath>
      <w:r w:rsidRPr="00ED5C2E">
        <w:rPr>
          <w:rFonts w:ascii="Garamond" w:hAnsi="Garamond"/>
          <w:lang w:val="en-US"/>
        </w:rPr>
        <w:t xml:space="preserve"> is a scaling parameter that accounts for excess free energy contributed by the interfacial thickness </w:t>
      </w:r>
      <w:r w:rsidRPr="00ED5C2E">
        <w:rPr>
          <w:rFonts w:ascii="Garamond" w:hAnsi="Garamond"/>
          <w:lang w:val="en-US"/>
        </w:rPr>
        <w:fldChar w:fldCharType="begin"/>
      </w:r>
      <w:r w:rsidR="00D0095D">
        <w:rPr>
          <w:rFonts w:ascii="Garamond" w:hAnsi="Garamond"/>
          <w:lang w:val="en-US"/>
        </w:rPr>
        <w:instrText xml:space="preserve"> ADDIN EN.CITE &lt;EndNote&gt;&lt;Cite&gt;&lt;Author&gt;Ding&lt;/Author&gt;&lt;Year&gt;2007&lt;/Year&gt;&lt;RecNum&gt;1111&lt;/RecNum&gt;&lt;DisplayText&gt;(Ding and Spelt, 2007)&lt;/DisplayText&gt;&lt;record&gt;&lt;rec-number&gt;1111&lt;/rec-number&gt;&lt;foreign-keys&gt;&lt;key app="EN" db-id="fprfxwsxneafavezeaavpapgzpss2w2vxpet" timestamp="1554121225"&gt;1111&lt;/key&gt;&lt;/foreign-keys&gt;&lt;ref-type name="Journal Article"&gt;17&lt;/ref-type&gt;&lt;contributors&gt;&lt;authors&gt;&lt;author&gt;Ding, H.&lt;/author&gt;&lt;author&gt;Spelt, P. D.&lt;/author&gt;&lt;/authors&gt;&lt;/contributors&gt;&lt;auth-address&gt;Department of Chemical Engineering, Imperial College London, SW7 2AZ, United Kingdom.&lt;/auth-address&gt;&lt;titles&gt;&lt;title&gt;Wetting condition in diffuse interface simulations of contact line motion&lt;/title&gt;&lt;secondary-title&gt;Physical Review E&lt;/secondary-title&gt;&lt;/titles&gt;&lt;periodical&gt;&lt;full-title&gt;Physical Review E&lt;/full-title&gt;&lt;/periodical&gt;&lt;pages&gt;046708&lt;/pages&gt;&lt;volume&gt;75&lt;/volume&gt;&lt;number&gt;4 Pt 2&lt;/number&gt;&lt;edition&gt;2007/05/16&lt;/edition&gt;&lt;dates&gt;&lt;year&gt;2007&lt;/year&gt;&lt;pub-dates&gt;&lt;date&gt;Apr&lt;/date&gt;&lt;/pub-dates&gt;&lt;/dates&gt;&lt;isbn&gt;1539-3755 (Print)&amp;#xD;1539-3755 (Linking)&lt;/isbn&gt;&lt;accession-num&gt;17501017&lt;/accession-num&gt;&lt;urls&gt;&lt;related-urls&gt;&lt;url&gt;https://www.ncbi.nlm.nih.gov/pubmed/17501017&lt;/url&gt;&lt;/related-urls&gt;&lt;/urls&gt;&lt;electronic-resource-num&gt;10.1103/PhysRevE.75.046708&lt;/electronic-resource-num&gt;&lt;/record&gt;&lt;/Cite&gt;&lt;/EndNote&gt;</w:instrText>
      </w:r>
      <w:r w:rsidRPr="00ED5C2E">
        <w:rPr>
          <w:rFonts w:ascii="Garamond" w:hAnsi="Garamond"/>
          <w:lang w:val="en-US"/>
        </w:rPr>
        <w:fldChar w:fldCharType="separate"/>
      </w:r>
      <w:r w:rsidR="0042117B">
        <w:rPr>
          <w:rFonts w:ascii="Garamond" w:hAnsi="Garamond"/>
          <w:noProof/>
          <w:lang w:val="en-US"/>
        </w:rPr>
        <w:t>(Ding and Spelt, 2007)</w:t>
      </w:r>
      <w:r w:rsidRPr="00ED5C2E">
        <w:rPr>
          <w:rFonts w:ascii="Garamond" w:hAnsi="Garamond"/>
          <w:lang w:val="en-US"/>
        </w:rPr>
        <w:fldChar w:fldCharType="end"/>
      </w:r>
      <w:r w:rsidRPr="00ED5C2E">
        <w:rPr>
          <w:rFonts w:ascii="Garamond" w:hAnsi="Garamond"/>
          <w:lang w:val="en-US"/>
        </w:rPr>
        <w:t xml:space="preserve">, and </w:t>
      </w:r>
      <m:oMath>
        <m:r>
          <w:rPr>
            <w:rFonts w:ascii="Cambria Math" w:hAnsi="Cambria Math"/>
            <w:lang w:val="en-US"/>
          </w:rPr>
          <m:t>f</m:t>
        </m:r>
        <m:d>
          <m:dPr>
            <m:ctrlPr>
              <w:rPr>
                <w:rFonts w:ascii="Cambria Math" w:hAnsi="Cambria Math"/>
                <w:i/>
                <w:lang w:val="en-US"/>
              </w:rPr>
            </m:ctrlPr>
          </m:dPr>
          <m:e>
            <m:r>
              <w:rPr>
                <w:rFonts w:ascii="Cambria Math" w:hAnsi="Cambria Math"/>
                <w:lang w:val="en-US"/>
              </w:rPr>
              <m:t>ϕ</m:t>
            </m:r>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(1-ϕ)</m:t>
            </m:r>
          </m:e>
          <m:sup>
            <m:r>
              <w:rPr>
                <w:rFonts w:ascii="Cambria Math" w:hAnsi="Cambria Math"/>
                <w:lang w:val="en-US"/>
              </w:rPr>
              <m:t>2</m:t>
            </m:r>
          </m:sup>
        </m:sSup>
      </m:oMath>
      <w:r w:rsidRPr="00ED5C2E">
        <w:rPr>
          <w:rFonts w:ascii="Garamond" w:hAnsi="Garamond"/>
          <w:lang w:val="en-US"/>
        </w:rPr>
        <w:t xml:space="preserve"> is the bulk energy of air and water. The phase field equation assumes non-trivial solution only at the air-water interface</w:t>
      </w:r>
      <m:oMath>
        <m:r>
          <w:rPr>
            <w:rFonts w:ascii="Cambria Math" w:hAnsi="Cambria Math"/>
            <w:lang w:val="en-US"/>
          </w:rPr>
          <m:t xml:space="preserve"> (0&lt;ϕ&lt;1)</m:t>
        </m:r>
      </m:oMath>
      <w:r w:rsidRPr="00ED5C2E">
        <w:rPr>
          <w:rFonts w:ascii="Garamond" w:hAnsi="Garamond"/>
          <w:lang w:val="en-US"/>
        </w:rPr>
        <w:t xml:space="preserve">, where the surface tension is dominant. To categorize the bulk saturation values, we define saturation </w:t>
      </w:r>
      <w:r w:rsidRPr="00ED5C2E">
        <w:rPr>
          <w:rFonts w:ascii="Garamond" w:hAnsi="Garamond"/>
          <w:i/>
          <w:lang w:val="en-US"/>
        </w:rPr>
        <w:t>S</w:t>
      </w:r>
      <w:r w:rsidRPr="00ED5C2E">
        <w:rPr>
          <w:rFonts w:ascii="Garamond" w:hAnsi="Garamond"/>
          <w:lang w:val="en-US"/>
        </w:rPr>
        <w:t xml:space="preserve"> as:</w:t>
      </w:r>
    </w:p>
    <w:tbl>
      <w:tblPr>
        <w:tblW w:w="0" w:type="auto"/>
        <w:tblInd w:w="720" w:type="dxa"/>
        <w:tblLook w:val="04A0" w:firstRow="1" w:lastRow="0" w:firstColumn="1" w:lastColumn="0" w:noHBand="0" w:noVBand="1"/>
      </w:tblPr>
      <w:tblGrid>
        <w:gridCol w:w="621"/>
        <w:gridCol w:w="7029"/>
        <w:gridCol w:w="656"/>
      </w:tblGrid>
      <w:tr w:rsidR="00BA4B91" w:rsidRPr="00ED5C2E" w14:paraId="4E1A54F0" w14:textId="77777777" w:rsidTr="003224CF">
        <w:tc>
          <w:tcPr>
            <w:tcW w:w="630" w:type="dxa"/>
          </w:tcPr>
          <w:p w14:paraId="335A57FA"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158" w:type="dxa"/>
            <w:vAlign w:val="center"/>
          </w:tcPr>
          <w:p w14:paraId="2BEDE3DE" w14:textId="77777777" w:rsidR="00BA4B91" w:rsidRPr="00ED5C2E" w:rsidRDefault="00BA4B91" w:rsidP="003224CF">
            <w:pPr>
              <w:pStyle w:val="ListParagraph"/>
              <w:spacing w:line="480" w:lineRule="auto"/>
              <w:ind w:left="0"/>
              <w:jc w:val="both"/>
              <w:rPr>
                <w:rFonts w:ascii="Times New Roman" w:hAnsi="Times New Roman" w:cs="Times New Roman"/>
                <w:lang w:val="en-US"/>
              </w:rPr>
            </w:pPr>
            <m:oMathPara>
              <m:oMath>
                <m:r>
                  <w:rPr>
                    <w:rFonts w:ascii="Cambria Math" w:hAnsi="Cambria Math"/>
                    <w:lang w:val="en-US"/>
                  </w:rPr>
                  <m:t>S=</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m:t>
                        </m:r>
                      </m:sub>
                    </m:sSub>
                  </m:den>
                </m:f>
                <m:nary>
                  <m:naryP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 </m:t>
                        </m:r>
                      </m:sub>
                    </m:sSub>
                  </m:sub>
                  <m:sup/>
                  <m:e>
                    <m:r>
                      <w:rPr>
                        <w:rFonts w:ascii="Cambria Math" w:hAnsi="Cambria Math"/>
                        <w:lang w:val="en-US"/>
                      </w:rPr>
                      <m:t>ϕ d</m:t>
                    </m:r>
                    <m:acc>
                      <m:accPr>
                        <m:chr m:val="̃"/>
                        <m:ctrlPr>
                          <w:rPr>
                            <w:rFonts w:ascii="Cambria Math" w:hAnsi="Cambria Math"/>
                            <w:i/>
                            <w:lang w:val="en-US"/>
                          </w:rPr>
                        </m:ctrlPr>
                      </m:accPr>
                      <m:e>
                        <m:r>
                          <m:rPr>
                            <m:sty m:val="b"/>
                          </m:rPr>
                          <w:rPr>
                            <w:rFonts w:ascii="Cambria Math" w:hAnsi="Cambria Math"/>
                            <w:lang w:val="en-US"/>
                          </w:rPr>
                          <m:t>x</m:t>
                        </m:r>
                      </m:e>
                    </m:acc>
                  </m:e>
                </m:nary>
                <m:r>
                  <w:rPr>
                    <w:rFonts w:ascii="Cambria Math" w:hAnsi="Cambria Math"/>
                    <w:lang w:val="en-US"/>
                  </w:rPr>
                  <m:t>.</m:t>
                </m:r>
              </m:oMath>
            </m:oMathPara>
          </w:p>
        </w:tc>
        <w:tc>
          <w:tcPr>
            <w:tcW w:w="518" w:type="dxa"/>
          </w:tcPr>
          <w:p w14:paraId="604B9184"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2</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2</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633948D0" w14:textId="77777777" w:rsidR="00BA4B91" w:rsidRPr="00ED5C2E" w:rsidRDefault="00BA4B91" w:rsidP="00BA4B91">
      <w:pPr>
        <w:spacing w:line="480" w:lineRule="auto"/>
        <w:jc w:val="both"/>
        <w:rPr>
          <w:rFonts w:ascii="Garamond" w:hAnsi="Garamond"/>
          <w:lang w:val="en-US"/>
        </w:rPr>
      </w:pPr>
    </w:p>
    <w:p w14:paraId="27AB344C" w14:textId="77777777" w:rsidR="00BA4B91" w:rsidRDefault="00BA4B91" w:rsidP="00BA4B91">
      <w:pPr>
        <w:pStyle w:val="Heading4"/>
        <w:numPr>
          <w:ilvl w:val="0"/>
          <w:numId w:val="23"/>
        </w:numPr>
        <w:rPr>
          <w:lang w:val="en-US"/>
        </w:rPr>
      </w:pPr>
      <w:r w:rsidRPr="00ED5C2E">
        <w:rPr>
          <w:lang w:val="en-US"/>
        </w:rPr>
        <w:t>Two-fluid (air-water) boundary conditions</w:t>
      </w:r>
    </w:p>
    <w:p w14:paraId="6E020E30" w14:textId="77777777" w:rsidR="00F83C57" w:rsidRPr="00F83C57" w:rsidRDefault="00F83C57" w:rsidP="00F83C57">
      <w:pPr>
        <w:rPr>
          <w:lang w:val="en-US"/>
        </w:rPr>
      </w:pPr>
    </w:p>
    <w:p w14:paraId="5FE74BAF"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The fluid cannot penetrate the solid boundaries. Thus, a liquid-</w:t>
      </w:r>
      <w:proofErr w:type="spellStart"/>
      <w:r w:rsidRPr="00ED5C2E">
        <w:rPr>
          <w:rFonts w:ascii="Garamond" w:hAnsi="Garamond"/>
          <w:lang w:val="en-US"/>
        </w:rPr>
        <w:t>vapour</w:t>
      </w:r>
      <w:proofErr w:type="spellEnd"/>
      <w:r w:rsidRPr="00ED5C2E">
        <w:rPr>
          <w:rFonts w:ascii="Garamond" w:hAnsi="Garamond"/>
          <w:lang w:val="en-US"/>
        </w:rPr>
        <w:t xml:space="preserve"> interface requires a solid boundary forming a prescribed contact angle </w:t>
      </w:r>
      <m:oMath>
        <m:r>
          <w:rPr>
            <w:rFonts w:ascii="Cambria Math" w:hAnsi="Cambria Math"/>
            <w:lang w:val="en-US"/>
          </w:rPr>
          <m:t>θ</m:t>
        </m:r>
      </m:oMath>
      <w:r w:rsidRPr="00ED5C2E">
        <w:rPr>
          <w:rFonts w:ascii="Garamond" w:hAnsi="Garamond"/>
          <w:lang w:val="en-US"/>
        </w:rPr>
        <w:t xml:space="preserve"> between the liquid and vapour. In the case of water and minerals, this angle can be approximated with 0. The afore-mentioned boundary conditions can be described by the following equations:</w:t>
      </w:r>
    </w:p>
    <w:tbl>
      <w:tblPr>
        <w:tblW w:w="0" w:type="auto"/>
        <w:tblInd w:w="720" w:type="dxa"/>
        <w:tblLook w:val="04A0" w:firstRow="1" w:lastRow="0" w:firstColumn="1" w:lastColumn="0" w:noHBand="0" w:noVBand="1"/>
      </w:tblPr>
      <w:tblGrid>
        <w:gridCol w:w="936"/>
        <w:gridCol w:w="6714"/>
        <w:gridCol w:w="656"/>
      </w:tblGrid>
      <w:tr w:rsidR="00BA4B91" w:rsidRPr="00ED5C2E" w14:paraId="09B285B8" w14:textId="77777777" w:rsidTr="003224CF">
        <w:tc>
          <w:tcPr>
            <w:tcW w:w="936" w:type="dxa"/>
          </w:tcPr>
          <w:p w14:paraId="474F6957"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Garamond" w:hAnsi="Garamond"/>
                <w:lang w:val="en-US"/>
              </w:rPr>
              <w:lastRenderedPageBreak/>
              <w:tab/>
            </w:r>
          </w:p>
        </w:tc>
        <w:tc>
          <w:tcPr>
            <w:tcW w:w="6854" w:type="dxa"/>
            <w:vAlign w:val="center"/>
          </w:tcPr>
          <w:p w14:paraId="4C89169B"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
                <m:acc>
                  <m:accPr>
                    <m:ctrlPr>
                      <w:rPr>
                        <w:rFonts w:ascii="Cambria Math" w:hAnsi="Cambria Math"/>
                        <w:b/>
                        <w:lang w:val="en-US"/>
                      </w:rPr>
                    </m:ctrlPr>
                  </m:accPr>
                  <m:e>
                    <m:r>
                      <m:rPr>
                        <m:sty m:val="bi"/>
                      </m:rPr>
                      <w:rPr>
                        <w:rFonts w:ascii="Cambria Math" w:hAnsi="Cambria Math"/>
                        <w:lang w:val="en-US"/>
                      </w:rPr>
                      <m:t>n</m:t>
                    </m:r>
                  </m:e>
                </m:acc>
                <m:r>
                  <w:rPr>
                    <w:rFonts w:ascii="Cambria Math" w:hAnsi="Cambria Math"/>
                    <w:lang w:val="en-US"/>
                  </w:rPr>
                  <m:t>⋅</m:t>
                </m:r>
                <m:acc>
                  <m:accPr>
                    <m:chr m:val="̃"/>
                    <m:ctrlPr>
                      <w:rPr>
                        <w:rFonts w:ascii="Cambria Math" w:hAnsi="Cambria Math"/>
                        <w:lang w:val="en-US"/>
                      </w:rPr>
                    </m:ctrlPr>
                  </m:accPr>
                  <m:e>
                    <m:r>
                      <m:rPr>
                        <m:sty m:val="b"/>
                      </m:rPr>
                      <w:rPr>
                        <w:rFonts w:ascii="Cambria Math" w:hAnsi="Cambria Math"/>
                        <w:lang w:val="en-US"/>
                      </w:rPr>
                      <m:t>∇</m:t>
                    </m:r>
                  </m:e>
                </m:acc>
                <m:r>
                  <w:rPr>
                    <w:rFonts w:ascii="Cambria Math" w:hAnsi="Cambria Math"/>
                    <w:lang w:val="en-US"/>
                  </w:rPr>
                  <m:t>ϕ=</m:t>
                </m:r>
                <m:d>
                  <m:dPr>
                    <m:begChr m:val="‖"/>
                    <m:endChr m:val="‖"/>
                    <m:ctrlPr>
                      <w:rPr>
                        <w:rFonts w:ascii="Cambria Math" w:hAnsi="Cambria Math"/>
                        <w:lang w:val="en-US"/>
                      </w:rPr>
                    </m:ctrlPr>
                  </m:dPr>
                  <m:e>
                    <m:acc>
                      <m:accPr>
                        <m:chr m:val="̃"/>
                        <m:ctrlPr>
                          <w:rPr>
                            <w:rFonts w:ascii="Cambria Math" w:hAnsi="Cambria Math"/>
                            <w:lang w:val="en-US"/>
                          </w:rPr>
                        </m:ctrlPr>
                      </m:accPr>
                      <m:e>
                        <m:r>
                          <m:rPr>
                            <m:sty m:val="b"/>
                          </m:rPr>
                          <w:rPr>
                            <w:rFonts w:ascii="Cambria Math" w:hAnsi="Cambria Math"/>
                            <w:lang w:val="en-US"/>
                          </w:rPr>
                          <m:t>∇</m:t>
                        </m:r>
                      </m:e>
                    </m:acc>
                    <m:r>
                      <w:rPr>
                        <w:rFonts w:ascii="Cambria Math" w:hAnsi="Cambria Math"/>
                        <w:lang w:val="en-US"/>
                      </w:rPr>
                      <m:t>ϕ</m:t>
                    </m:r>
                  </m:e>
                </m:d>
                <m:r>
                  <w:rPr>
                    <w:rFonts w:ascii="Cambria Math" w:hAnsi="Cambria Math"/>
                    <w:lang w:val="en-US"/>
                  </w:rPr>
                  <m:t xml:space="preserve">cosθ,  </m:t>
                </m:r>
                <m:acc>
                  <m:accPr>
                    <m:chr m:val="̃"/>
                    <m:ctrlPr>
                      <w:rPr>
                        <w:rFonts w:ascii="Cambria Math" w:hAnsi="Cambria Math"/>
                        <w:i/>
                        <w:lang w:val="en-US"/>
                      </w:rPr>
                    </m:ctrlPr>
                  </m:accPr>
                  <m:e>
                    <m:r>
                      <m:rPr>
                        <m:sty m:val="b"/>
                      </m:rP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s</m:t>
                    </m:r>
                  </m:sub>
                </m:sSub>
                <m:r>
                  <w:rPr>
                    <w:rFonts w:ascii="Cambria Math" w:hAnsi="Cambria Math"/>
                    <w:lang w:val="en-US"/>
                  </w:rPr>
                  <m:t>,</m:t>
                </m:r>
              </m:oMath>
            </m:oMathPara>
          </w:p>
        </w:tc>
        <w:tc>
          <w:tcPr>
            <w:tcW w:w="516" w:type="dxa"/>
          </w:tcPr>
          <w:p w14:paraId="423516A5" w14:textId="77777777" w:rsidR="00BA4B91" w:rsidRPr="00ED5C2E" w:rsidRDefault="00BA4B91" w:rsidP="003224CF">
            <w:pPr>
              <w:pStyle w:val="ListParagraph"/>
              <w:spacing w:line="480" w:lineRule="auto"/>
              <w:ind w:left="0"/>
              <w:jc w:val="both"/>
              <w:rPr>
                <w:rFonts w:ascii="Times New Roman" w:hAnsi="Times New Roman" w:cs="Times New Roman"/>
                <w:lang w:val="en-US"/>
              </w:rPr>
            </w:pPr>
            <w:bookmarkStart w:id="12" w:name="_Ref3989550"/>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3</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1</w:t>
            </w:r>
            <w:r w:rsidRPr="00ED5C2E">
              <w:rPr>
                <w:rFonts w:ascii="Times New Roman" w:hAnsi="Times New Roman" w:cs="Times New Roman"/>
                <w:lang w:val="en-US"/>
              </w:rPr>
              <w:fldChar w:fldCharType="end"/>
            </w:r>
            <w:r w:rsidRPr="00ED5C2E">
              <w:rPr>
                <w:rFonts w:ascii="Times New Roman" w:hAnsi="Times New Roman" w:cs="Times New Roman"/>
                <w:lang w:val="en-US"/>
              </w:rPr>
              <w:t>)</w:t>
            </w:r>
            <w:bookmarkEnd w:id="12"/>
          </w:p>
        </w:tc>
      </w:tr>
    </w:tbl>
    <w:p w14:paraId="20C0AC27" w14:textId="77777777" w:rsidR="00BA4B91" w:rsidRPr="00ED5C2E" w:rsidRDefault="00BA4B91" w:rsidP="00BA4B91">
      <w:pPr>
        <w:spacing w:line="480" w:lineRule="auto"/>
        <w:jc w:val="both"/>
        <w:rPr>
          <w:rFonts w:ascii="Garamond" w:hAnsi="Garamond"/>
          <w:lang w:val="en-US"/>
        </w:rPr>
      </w:pPr>
      <w:proofErr w:type="gramStart"/>
      <w:r w:rsidRPr="00ED5C2E">
        <w:rPr>
          <w:rFonts w:ascii="Garamond" w:hAnsi="Garamond"/>
          <w:lang w:val="en-US"/>
        </w:rPr>
        <w:t>where</w:t>
      </w:r>
      <w:proofErr w:type="gramEnd"/>
      <w:r w:rsidRPr="00ED5C2E">
        <w:rPr>
          <w:rFonts w:ascii="Garamond" w:hAnsi="Garamond"/>
          <w:lang w:val="en-US"/>
        </w:rPr>
        <w:t xml:space="preserve"> </w:t>
      </w:r>
      <w:r w:rsidRPr="00ED5C2E">
        <w:rPr>
          <w:rFonts w:ascii="Garamond" w:hAnsi="Garamond" w:cstheme="minorHAnsi"/>
          <w:i/>
          <w:lang w:val="en-US"/>
        </w:rPr>
        <w:t>θ</w:t>
      </w:r>
      <w:r w:rsidRPr="00ED5C2E">
        <w:rPr>
          <w:rFonts w:ascii="Garamond" w:hAnsi="Garamond" w:cstheme="minorHAnsi"/>
          <w:lang w:val="en-US"/>
        </w:rPr>
        <w:t xml:space="preserve"> </w:t>
      </w:r>
      <w:r w:rsidRPr="00ED5C2E">
        <w:rPr>
          <w:rFonts w:ascii="Garamond" w:hAnsi="Garamond"/>
          <w:lang w:val="en-US"/>
        </w:rPr>
        <w:t>is the air-water contact angle on the mineral surfaces. In the case of the external boundaries, we impose the condition that the air and water flow fields are periodic. Therefore,</w:t>
      </w:r>
    </w:p>
    <w:tbl>
      <w:tblPr>
        <w:tblW w:w="0" w:type="auto"/>
        <w:tblInd w:w="720" w:type="dxa"/>
        <w:tblLook w:val="04A0" w:firstRow="1" w:lastRow="0" w:firstColumn="1" w:lastColumn="0" w:noHBand="0" w:noVBand="1"/>
      </w:tblPr>
      <w:tblGrid>
        <w:gridCol w:w="483"/>
        <w:gridCol w:w="7167"/>
        <w:gridCol w:w="656"/>
      </w:tblGrid>
      <w:tr w:rsidR="00BA4B91" w:rsidRPr="00ED5C2E" w14:paraId="505BB760" w14:textId="77777777" w:rsidTr="003224CF">
        <w:tc>
          <w:tcPr>
            <w:tcW w:w="486" w:type="dxa"/>
          </w:tcPr>
          <w:p w14:paraId="1A991283"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237" w:type="dxa"/>
          </w:tcPr>
          <w:p w14:paraId="7D67E3DC" w14:textId="77777777" w:rsidR="00BA4B91" w:rsidRPr="00ED5C2E" w:rsidRDefault="008849C3" w:rsidP="003224CF">
            <w:pPr>
              <w:pStyle w:val="ListParagraph"/>
              <w:spacing w:line="480" w:lineRule="auto"/>
              <w:ind w:left="0"/>
              <w:jc w:val="both"/>
              <w:rPr>
                <w:rFonts w:ascii="Times New Roman" w:hAnsi="Times New Roman" w:cs="Times New Roman"/>
                <w:lang w:val="en-US"/>
              </w:rPr>
            </w:pPr>
            <m:oMathPara>
              <m:oMath>
                <m:acc>
                  <m:accPr>
                    <m:ctrlPr>
                      <w:rPr>
                        <w:rFonts w:ascii="Cambria Math" w:hAnsi="Cambria Math"/>
                        <w:b/>
                        <w:lang w:val="en-US"/>
                      </w:rPr>
                    </m:ctrlPr>
                  </m:accPr>
                  <m:e>
                    <m:r>
                      <m:rPr>
                        <m:sty m:val="bi"/>
                      </m:rPr>
                      <w:rPr>
                        <w:rFonts w:ascii="Cambria Math" w:hAnsi="Cambria Math"/>
                        <w:lang w:val="en-US"/>
                      </w:rPr>
                      <m:t>n</m:t>
                    </m:r>
                  </m:e>
                </m:acc>
                <m:r>
                  <w:rPr>
                    <w:rFonts w:ascii="Cambria Math" w:hAnsi="Cambria Math"/>
                    <w:lang w:val="en-US"/>
                  </w:rPr>
                  <m:t>⋅</m:t>
                </m:r>
                <m:acc>
                  <m:accPr>
                    <m:chr m:val="̃"/>
                    <m:ctrlPr>
                      <w:rPr>
                        <w:rFonts w:ascii="Cambria Math" w:hAnsi="Cambria Math"/>
                        <w:lang w:val="en-US"/>
                      </w:rPr>
                    </m:ctrlPr>
                  </m:accPr>
                  <m:e>
                    <m:r>
                      <m:rPr>
                        <m:sty m:val="b"/>
                      </m:rPr>
                      <w:rPr>
                        <w:rFonts w:ascii="Cambria Math" w:hAnsi="Cambria Math"/>
                        <w:lang w:val="en-US"/>
                      </w:rPr>
                      <m:t>∇</m:t>
                    </m:r>
                  </m:e>
                </m:acc>
                <m:r>
                  <w:rPr>
                    <w:rFonts w:ascii="Cambria Math" w:hAnsi="Cambria Math"/>
                    <w:lang w:val="en-US"/>
                  </w:rPr>
                  <m:t xml:space="preserve">ϕ=0,  </m:t>
                </m:r>
                <m:acc>
                  <m:accPr>
                    <m:chr m:val="̃"/>
                    <m:ctrlPr>
                      <w:rPr>
                        <w:rFonts w:ascii="Cambria Math" w:hAnsi="Cambria Math"/>
                        <w:i/>
                        <w:lang w:val="en-US"/>
                      </w:rPr>
                    </m:ctrlPr>
                  </m:accPr>
                  <m:e>
                    <m:r>
                      <m:rPr>
                        <m:sty m:val="b"/>
                      </m:rP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e</m:t>
                    </m:r>
                  </m:sub>
                </m:sSub>
                <m:r>
                  <w:rPr>
                    <w:rFonts w:ascii="Cambria Math" w:hAnsi="Cambria Math"/>
                    <w:lang w:val="en-US"/>
                  </w:rPr>
                  <m:t>.</m:t>
                </m:r>
              </m:oMath>
            </m:oMathPara>
          </w:p>
        </w:tc>
        <w:tc>
          <w:tcPr>
            <w:tcW w:w="583" w:type="dxa"/>
          </w:tcPr>
          <w:p w14:paraId="159D5893" w14:textId="77777777" w:rsidR="00BA4B91" w:rsidRPr="00ED5C2E" w:rsidRDefault="00BA4B91" w:rsidP="003224CF">
            <w:pPr>
              <w:pStyle w:val="ListParagraph"/>
              <w:spacing w:line="480" w:lineRule="auto"/>
              <w:ind w:left="0"/>
              <w:jc w:val="both"/>
              <w:rPr>
                <w:rFonts w:ascii="Times New Roman" w:hAnsi="Times New Roman" w:cs="Times New Roman"/>
                <w:lang w:val="en-US"/>
              </w:rPr>
            </w:pPr>
            <w:bookmarkStart w:id="13" w:name="_Ref3966727"/>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3</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2</w:t>
            </w:r>
            <w:r w:rsidRPr="00ED5C2E">
              <w:rPr>
                <w:rFonts w:ascii="Times New Roman" w:hAnsi="Times New Roman" w:cs="Times New Roman"/>
                <w:lang w:val="en-US"/>
              </w:rPr>
              <w:fldChar w:fldCharType="end"/>
            </w:r>
            <w:r w:rsidRPr="00ED5C2E">
              <w:rPr>
                <w:rFonts w:ascii="Times New Roman" w:hAnsi="Times New Roman" w:cs="Times New Roman"/>
                <w:lang w:val="en-US"/>
              </w:rPr>
              <w:t>)</w:t>
            </w:r>
            <w:bookmarkEnd w:id="13"/>
          </w:p>
        </w:tc>
      </w:tr>
    </w:tbl>
    <w:p w14:paraId="6996ABA6"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Output of this model is the pore-space geometry specific configuration of air and water at different levels of saturation. Subsequent modelling of N solute diffusion is restricted to the water phase, </w:t>
      </w:r>
      <w:proofErr w:type="gramStart"/>
      <w:r w:rsidRPr="00ED5C2E">
        <w:rPr>
          <w:rFonts w:ascii="Garamond" w:hAnsi="Garamond"/>
          <w:lang w:val="en-US"/>
        </w:rPr>
        <w:t xml:space="preserve">where </w:t>
      </w:r>
      <w:proofErr w:type="gramEnd"/>
      <m:oMath>
        <m:r>
          <w:rPr>
            <w:rFonts w:ascii="Cambria Math" w:hAnsi="Cambria Math"/>
            <w:lang w:val="en-US"/>
          </w:rPr>
          <m:t>ϕ</m:t>
        </m:r>
        <m:r>
          <m:rPr>
            <m:sty m:val="p"/>
          </m:rPr>
          <w:rPr>
            <w:rFonts w:ascii="Cambria Math" w:hAnsi="Cambria Math"/>
            <w:lang w:val="en-US"/>
          </w:rPr>
          <m:t>=1</m:t>
        </m:r>
      </m:oMath>
      <w:r w:rsidRPr="00ED5C2E">
        <w:rPr>
          <w:rFonts w:ascii="Garamond" w:hAnsi="Garamond"/>
          <w:lang w:val="en-US"/>
        </w:rPr>
        <w:t xml:space="preserve">. The geometry of the water phase solution was exported and meshed in order to efficiently solve the modelling described in the next section. The water mesh had </w:t>
      </w:r>
      <m:oMath>
        <m:r>
          <m:rPr>
            <m:sty m:val="p"/>
          </m:rPr>
          <w:rPr>
            <w:rFonts w:ascii="Cambria Math" w:hAnsi="Cambria Math"/>
            <w:lang w:val="en-US"/>
          </w:rPr>
          <m:t>6×</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-5</m:t>
            </m:r>
          </m:sup>
        </m:sSup>
      </m:oMath>
      <w:r w:rsidRPr="00ED5C2E">
        <w:rPr>
          <w:rFonts w:ascii="Garamond" w:hAnsi="Garamond"/>
          <w:lang w:val="en-US"/>
        </w:rPr>
        <w:t xml:space="preserve"> to </w:t>
      </w:r>
      <m:oMath>
        <m:r>
          <m:rPr>
            <m:sty m:val="p"/>
          </m:rPr>
          <w:rPr>
            <w:rFonts w:ascii="Cambria Math" w:hAnsi="Cambria Math"/>
            <w:lang w:val="en-US"/>
          </w:rPr>
          <m:t>11×</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5</m:t>
            </m:r>
          </m:sup>
        </m:sSup>
      </m:oMath>
      <w:r w:rsidRPr="00ED5C2E">
        <w:rPr>
          <w:rFonts w:ascii="Garamond" w:hAnsi="Garamond"/>
          <w:lang w:val="en-US"/>
        </w:rPr>
        <w:t xml:space="preserve"> volume elements with a typical volume element volume ratio of </w:t>
      </w:r>
      <m:oMath>
        <m:r>
          <m:rPr>
            <m:sty m:val="p"/>
          </m:rPr>
          <w:rPr>
            <w:rFonts w:ascii="Cambria Math" w:hAnsi="Cambria Math"/>
            <w:lang w:val="en-US"/>
          </w:rPr>
          <m:t>0.8×</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-5</m:t>
            </m:r>
          </m:sup>
        </m:sSup>
      </m:oMath>
      <w:r w:rsidRPr="00ED5C2E">
        <w:rPr>
          <w:rFonts w:ascii="Garamond" w:hAnsi="Garamond"/>
          <w:lang w:val="en-US"/>
        </w:rPr>
        <w:t xml:space="preserve"> to</w:t>
      </w:r>
      <m:oMath>
        <m:r>
          <m:rPr>
            <m:sty m:val="p"/>
          </m:rPr>
          <w:rPr>
            <w:rFonts w:ascii="Cambria Math" w:hAnsi="Cambria Math"/>
            <w:lang w:val="en-US"/>
          </w:rPr>
          <m:t xml:space="preserve"> 5.48×</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-5</m:t>
            </m:r>
          </m:sup>
        </m:sSup>
        <m:r>
          <m:rPr>
            <m:sty m:val="p"/>
          </m:rPr>
          <w:rPr>
            <w:rFonts w:ascii="Cambria Math" w:hAnsi="Cambria Math"/>
            <w:lang w:val="en-US"/>
          </w:rPr>
          <m:t xml:space="preserve"> </m:t>
        </m:r>
      </m:oMath>
      <w:r w:rsidRPr="00ED5C2E">
        <w:rPr>
          <w:rFonts w:ascii="Garamond" w:hAnsi="Garamond"/>
          <w:lang w:val="en-US"/>
        </w:rPr>
        <w:t xml:space="preserve"> with an average element quality of </w:t>
      </w:r>
      <m:oMath>
        <m:r>
          <m:rPr>
            <m:sty m:val="p"/>
          </m:rPr>
          <w:rPr>
            <w:rFonts w:ascii="Cambria Math" w:hAnsi="Cambria Math"/>
            <w:lang w:val="en-US"/>
          </w:rPr>
          <m:t>0.5942</m:t>
        </m:r>
      </m:oMath>
      <w:r w:rsidRPr="00ED5C2E">
        <w:rPr>
          <w:rFonts w:ascii="Garamond" w:hAnsi="Garamond"/>
          <w:lang w:val="en-US"/>
        </w:rPr>
        <w:t xml:space="preserve"> </w:t>
      </w:r>
      <w:proofErr w:type="gramStart"/>
      <w:r w:rsidRPr="00ED5C2E">
        <w:rPr>
          <w:rFonts w:ascii="Garamond" w:hAnsi="Garamond"/>
          <w:lang w:val="en-US"/>
        </w:rPr>
        <w:t xml:space="preserve">to </w:t>
      </w:r>
      <w:proofErr w:type="gramEnd"/>
      <m:oMath>
        <m:r>
          <m:rPr>
            <m:sty m:val="p"/>
          </m:rPr>
          <w:rPr>
            <w:rFonts w:ascii="Cambria Math" w:hAnsi="Cambria Math"/>
            <w:lang w:val="en-US"/>
          </w:rPr>
          <m:t>0.65</m:t>
        </m:r>
      </m:oMath>
      <w:r w:rsidRPr="00ED5C2E">
        <w:rPr>
          <w:rFonts w:ascii="Garamond" w:hAnsi="Garamond"/>
          <w:lang w:val="en-US"/>
        </w:rPr>
        <w:t xml:space="preserve">. The number of surface elements is </w:t>
      </w:r>
      <m:oMath>
        <m:r>
          <m:rPr>
            <m:sty m:val="p"/>
          </m:rPr>
          <w:rPr>
            <w:rFonts w:ascii="Cambria Math" w:hAnsi="Cambria Math"/>
            <w:lang w:val="en-US"/>
          </w:rPr>
          <m:t>3×</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5</m:t>
            </m:r>
          </m:sup>
        </m:sSup>
      </m:oMath>
      <w:r w:rsidRPr="00ED5C2E">
        <w:rPr>
          <w:rFonts w:ascii="Garamond" w:hAnsi="Garamond"/>
          <w:lang w:val="en-US"/>
        </w:rPr>
        <w:t xml:space="preserve"> to </w:t>
      </w:r>
      <m:oMath>
        <m:r>
          <m:rPr>
            <m:sty m:val="p"/>
          </m:rPr>
          <w:rPr>
            <w:rFonts w:ascii="Cambria Math" w:hAnsi="Cambria Math"/>
            <w:lang w:val="en-US"/>
          </w:rPr>
          <m:t>3.5×</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5</m:t>
            </m:r>
          </m:sup>
        </m:sSup>
      </m:oMath>
      <w:r w:rsidRPr="00ED5C2E">
        <w:rPr>
          <w:rFonts w:ascii="Garamond" w:hAnsi="Garamond"/>
          <w:lang w:val="en-US"/>
        </w:rPr>
        <w:t xml:space="preserve"> with an element area ratio of </w:t>
      </w:r>
      <m:oMath>
        <m:r>
          <m:rPr>
            <m:sty m:val="p"/>
          </m:rPr>
          <w:rPr>
            <w:rFonts w:ascii="Cambria Math" w:hAnsi="Cambria Math"/>
            <w:lang w:val="en-US"/>
          </w:rPr>
          <m:t>2.1×</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-4</m:t>
            </m:r>
          </m:sup>
        </m:sSup>
      </m:oMath>
      <w:r w:rsidRPr="00ED5C2E">
        <w:rPr>
          <w:rFonts w:ascii="Garamond" w:hAnsi="Garamond"/>
          <w:lang w:val="en-US"/>
        </w:rPr>
        <w:t xml:space="preserve"> to </w:t>
      </w:r>
      <m:oMath>
        <m:r>
          <m:rPr>
            <m:sty m:val="p"/>
          </m:rPr>
          <w:rPr>
            <w:rFonts w:ascii="Cambria Math" w:hAnsi="Cambria Math"/>
            <w:lang w:val="en-US"/>
          </w:rPr>
          <m:t>0.001065</m:t>
        </m:r>
      </m:oMath>
      <w:r w:rsidRPr="00ED5C2E">
        <w:rPr>
          <w:rFonts w:ascii="Garamond" w:hAnsi="Garamond"/>
          <w:lang w:val="en-US"/>
        </w:rPr>
        <w:t xml:space="preserve"> and an average element quality of </w:t>
      </w:r>
      <m:oMath>
        <m:r>
          <m:rPr>
            <m:sty m:val="p"/>
          </m:rPr>
          <w:rPr>
            <w:rFonts w:ascii="Cambria Math" w:hAnsi="Cambria Math"/>
            <w:lang w:val="en-US"/>
          </w:rPr>
          <m:t>0.709</m:t>
        </m:r>
      </m:oMath>
      <w:r w:rsidRPr="00ED5C2E">
        <w:rPr>
          <w:rFonts w:ascii="Garamond" w:hAnsi="Garamond"/>
          <w:lang w:val="en-US"/>
        </w:rPr>
        <w:t xml:space="preserve"> </w:t>
      </w:r>
      <w:proofErr w:type="gramStart"/>
      <w:r w:rsidRPr="00ED5C2E">
        <w:rPr>
          <w:rFonts w:ascii="Garamond" w:hAnsi="Garamond"/>
          <w:lang w:val="en-US"/>
        </w:rPr>
        <w:t xml:space="preserve">to </w:t>
      </w:r>
      <w:proofErr w:type="gramEnd"/>
      <m:oMath>
        <m:r>
          <m:rPr>
            <m:sty m:val="p"/>
          </m:rPr>
          <w:rPr>
            <w:rFonts w:ascii="Cambria Math" w:hAnsi="Cambria Math"/>
            <w:lang w:val="en-US"/>
          </w:rPr>
          <m:t>0.725</m:t>
        </m:r>
      </m:oMath>
      <w:r w:rsidRPr="00ED5C2E">
        <w:rPr>
          <w:rFonts w:ascii="Garamond" w:hAnsi="Garamond"/>
          <w:lang w:val="en-US"/>
        </w:rPr>
        <w:t xml:space="preserve">. </w:t>
      </w:r>
      <w:r w:rsidRPr="00ED5C2E">
        <w:rPr>
          <w:rFonts w:ascii="Garamond" w:hAnsi="Garamond"/>
          <w:lang w:val="en-US"/>
        </w:rPr>
        <w:tab/>
      </w:r>
      <w:r w:rsidRPr="00ED5C2E">
        <w:rPr>
          <w:rFonts w:ascii="Garamond" w:hAnsi="Garamond"/>
          <w:lang w:val="en-US"/>
        </w:rPr>
        <w:tab/>
      </w:r>
    </w:p>
    <w:p w14:paraId="5443EDF9" w14:textId="77777777" w:rsidR="00BA4B91" w:rsidRPr="00ED5C2E" w:rsidRDefault="00BA4B91" w:rsidP="00BA4B91">
      <w:pPr>
        <w:spacing w:line="480" w:lineRule="auto"/>
        <w:jc w:val="both"/>
        <w:rPr>
          <w:rFonts w:ascii="Garamond" w:hAnsi="Garamond"/>
          <w:lang w:val="en-US"/>
        </w:rPr>
      </w:pPr>
    </w:p>
    <w:p w14:paraId="4D0D4E29" w14:textId="77777777" w:rsidR="00BA4B91" w:rsidRDefault="00BA4B91" w:rsidP="00BA4B91">
      <w:pPr>
        <w:pStyle w:val="Heading4"/>
        <w:numPr>
          <w:ilvl w:val="0"/>
          <w:numId w:val="23"/>
        </w:numPr>
        <w:rPr>
          <w:lang w:val="en-US"/>
        </w:rPr>
      </w:pPr>
      <w:r w:rsidRPr="00ED5C2E">
        <w:rPr>
          <w:lang w:val="en-US"/>
        </w:rPr>
        <w:t>Bulk nitrogen model</w:t>
      </w:r>
    </w:p>
    <w:p w14:paraId="127C5988" w14:textId="77777777" w:rsidR="003C5FCC" w:rsidRPr="003C5FCC" w:rsidRDefault="003C5FCC" w:rsidP="003C5FCC">
      <w:pPr>
        <w:rPr>
          <w:lang w:val="en-US"/>
        </w:rPr>
      </w:pPr>
    </w:p>
    <w:p w14:paraId="478379B1"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We present a simplified space-independent N model, used to determine if N dynamics can be captured without considering the pore space. Using the same notation as the previous section, N is described space-independently by the following set of equations:</w:t>
      </w:r>
    </w:p>
    <w:tbl>
      <w:tblPr>
        <w:tblW w:w="0" w:type="auto"/>
        <w:tblInd w:w="-5" w:type="dxa"/>
        <w:tblLook w:val="04A0" w:firstRow="1" w:lastRow="0" w:firstColumn="1" w:lastColumn="0" w:noHBand="0" w:noVBand="1"/>
      </w:tblPr>
      <w:tblGrid>
        <w:gridCol w:w="269"/>
        <w:gridCol w:w="7996"/>
        <w:gridCol w:w="766"/>
      </w:tblGrid>
      <w:tr w:rsidR="00BA4B91" w:rsidRPr="00ED5C2E" w14:paraId="19AC18A5" w14:textId="77777777" w:rsidTr="003224CF">
        <w:tc>
          <w:tcPr>
            <w:tcW w:w="270" w:type="dxa"/>
          </w:tcPr>
          <w:p w14:paraId="19E0597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vAlign w:val="center"/>
          </w:tcPr>
          <w:p w14:paraId="4ED5D040" w14:textId="77777777" w:rsidR="00BA4B91" w:rsidRPr="00ED5C2E" w:rsidRDefault="008849C3" w:rsidP="003224CF">
            <w:pPr>
              <w:pStyle w:val="ListParagraph"/>
              <w:spacing w:line="480" w:lineRule="auto"/>
              <w:ind w:left="0"/>
              <w:jc w:val="both"/>
              <w:rPr>
                <w:rFonts w:ascii="Cambria Math" w:hAnsi="Cambria Math"/>
                <w:i/>
                <w:lang w:val="en-US"/>
              </w:rPr>
            </w:pPr>
            <m:oMathPara>
              <m:oMathParaPr>
                <m:jc m:val="centerGroup"/>
              </m:oMathParaPr>
              <m:oMath>
                <m:f>
                  <m:fPr>
                    <m:ctrlPr>
                      <w:rPr>
                        <w:rFonts w:ascii="Cambria Math" w:hAnsi="Cambria Math"/>
                        <w:i/>
                        <w:iCs/>
                        <w:lang w:val="en-US"/>
                      </w:rPr>
                    </m:ctrlPr>
                  </m:fPr>
                  <m:num>
                    <m:r>
                      <w:rPr>
                        <w:rFonts w:ascii="Cambria Math" w:hAnsi="Cambria Math"/>
                        <w:lang w:val="en-US"/>
                      </w:rPr>
                      <m:t>d</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num>
                  <m:den>
                    <m:r>
                      <w:rPr>
                        <w:rFonts w:ascii="Cambria Math" w:hAnsi="Cambria Math"/>
                        <w:lang w:val="en-US"/>
                      </w:rPr>
                      <m:t>d</m:t>
                    </m:r>
                    <m:acc>
                      <m:accPr>
                        <m:chr m:val="̃"/>
                        <m:ctrlPr>
                          <w:rPr>
                            <w:rFonts w:ascii="Cambria Math" w:hAnsi="Cambria Math"/>
                            <w:i/>
                            <w:iCs/>
                            <w:lang w:val="en-US"/>
                          </w:rPr>
                        </m:ctrlPr>
                      </m:accPr>
                      <m:e>
                        <m:r>
                          <w:rPr>
                            <w:rFonts w:ascii="Cambria Math" w:hAnsi="Cambria Math"/>
                            <w:lang w:val="en-US"/>
                          </w:rPr>
                          <m:t>t</m:t>
                        </m:r>
                      </m:e>
                    </m:acc>
                    <m:r>
                      <w:rPr>
                        <w:rFonts w:ascii="Cambria Math" w:hAnsi="Cambria Math"/>
                        <w:lang w:val="en-US"/>
                      </w:rPr>
                      <m:t> </m:t>
                    </m:r>
                  </m:den>
                </m:f>
                <m:r>
                  <w:rPr>
                    <w:rFonts w:ascii="Cambria Math" w:hAnsi="Cambria Math"/>
                    <w:lang w:val="en-US"/>
                  </w:rPr>
                  <m:t>=-</m:t>
                </m:r>
                <m:d>
                  <m:dPr>
                    <m:ctrlPr>
                      <w:rPr>
                        <w:rFonts w:ascii="Cambria Math" w:hAnsi="Cambria Math"/>
                        <w:i/>
                        <w:iCs/>
                        <w:lang w:val="en-US"/>
                      </w:rPr>
                    </m:ctrlPr>
                  </m:dPr>
                  <m:e>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I,1</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 </m:t>
                            </m:r>
                          </m:sup>
                        </m:sSubSup>
                      </m:sub>
                      <m:sup>
                        <m:r>
                          <w:rPr>
                            <w:rFonts w:ascii="Cambria Math" w:hAnsi="Cambria Math"/>
                            <w:lang w:val="en-US"/>
                          </w:rPr>
                          <m:t>S</m:t>
                        </m:r>
                      </m:sup>
                    </m:sSubSup>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U</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 </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m:t>
                </m:r>
              </m:oMath>
            </m:oMathPara>
          </w:p>
          <w:p w14:paraId="7BA2F7CB"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693" w:type="dxa"/>
          </w:tcPr>
          <w:p w14:paraId="36093111" w14:textId="6DDD3CC0" w:rsidR="00BA4B91" w:rsidRPr="00ED5C2E" w:rsidRDefault="00BA4B91" w:rsidP="003224CF">
            <w:pPr>
              <w:pStyle w:val="ListParagraph"/>
              <w:spacing w:line="480" w:lineRule="auto"/>
              <w:ind w:left="0"/>
              <w:jc w:val="both"/>
              <w:rPr>
                <w:rFonts w:ascii="Times New Roman" w:hAnsi="Times New Roman" w:cs="Times New Roman"/>
                <w:lang w:val="en-US"/>
              </w:rPr>
            </w:pPr>
            <w:bookmarkStart w:id="14" w:name="_Ref16095894"/>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1</w:t>
            </w:r>
            <w:r w:rsidRPr="00ED5C2E">
              <w:rPr>
                <w:rFonts w:ascii="Times New Roman" w:hAnsi="Times New Roman" w:cs="Times New Roman"/>
                <w:lang w:val="en-US"/>
              </w:rPr>
              <w:fldChar w:fldCharType="end"/>
            </w:r>
            <w:r w:rsidR="008E0E0A">
              <w:rPr>
                <w:rFonts w:ascii="Times New Roman" w:hAnsi="Times New Roman" w:cs="Times New Roman"/>
                <w:lang w:val="en-US"/>
              </w:rPr>
              <w:t>a</w:t>
            </w:r>
            <w:r w:rsidRPr="00ED5C2E">
              <w:rPr>
                <w:rFonts w:ascii="Times New Roman" w:hAnsi="Times New Roman" w:cs="Times New Roman"/>
                <w:lang w:val="en-US"/>
              </w:rPr>
              <w:t>)</w:t>
            </w:r>
            <w:bookmarkEnd w:id="14"/>
          </w:p>
        </w:tc>
      </w:tr>
      <w:tr w:rsidR="00BA4B91" w:rsidRPr="00ED5C2E" w14:paraId="03CB4EF4" w14:textId="77777777" w:rsidTr="003224CF">
        <w:tc>
          <w:tcPr>
            <w:tcW w:w="270" w:type="dxa"/>
          </w:tcPr>
          <w:p w14:paraId="7A3A1FA5"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vAlign w:val="center"/>
          </w:tcPr>
          <w:p w14:paraId="22DCF581" w14:textId="77777777" w:rsidR="00BA4B91" w:rsidRPr="00ED5C2E" w:rsidRDefault="00BA4B91" w:rsidP="003224CF">
            <w:pPr>
              <w:pStyle w:val="ListParagraph"/>
              <w:spacing w:line="480" w:lineRule="auto"/>
              <w:ind w:left="0"/>
              <w:jc w:val="both"/>
              <w:rPr>
                <w:rFonts w:ascii="Times New Roman" w:eastAsia="Times New Roman" w:hAnsi="Times New Roman" w:cs="Times New Roman"/>
                <w:iCs/>
                <w:lang w:val="en-US"/>
              </w:rPr>
            </w:pPr>
          </w:p>
        </w:tc>
        <w:tc>
          <w:tcPr>
            <w:tcW w:w="693" w:type="dxa"/>
          </w:tcPr>
          <w:p w14:paraId="11C31362"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7A853670" w14:textId="77777777" w:rsidTr="003224CF">
        <w:tc>
          <w:tcPr>
            <w:tcW w:w="270" w:type="dxa"/>
          </w:tcPr>
          <w:p w14:paraId="29A08A88"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0EEF5D79" w14:textId="77777777" w:rsidR="00BA4B91" w:rsidRPr="00ED5C2E" w:rsidRDefault="008849C3" w:rsidP="003224CF">
            <w:pPr>
              <w:pStyle w:val="ListParagraph"/>
              <w:spacing w:line="480" w:lineRule="auto"/>
              <w:ind w:left="0"/>
              <w:jc w:val="both"/>
              <w:rPr>
                <w:rFonts w:ascii="Cambria Math" w:hAnsi="Cambria Math"/>
                <w:i/>
                <w:lang w:val="en-US"/>
              </w:rPr>
            </w:pPr>
            <m:oMathPara>
              <m:oMathParaPr>
                <m:jc m:val="centerGroup"/>
              </m:oMathParaPr>
              <m:oMath>
                <m:f>
                  <m:fPr>
                    <m:ctrlPr>
                      <w:rPr>
                        <w:rFonts w:ascii="Cambria Math" w:hAnsi="Cambria Math"/>
                        <w:i/>
                        <w:iCs/>
                        <w:lang w:val="en-US"/>
                      </w:rPr>
                    </m:ctrlPr>
                  </m:fPr>
                  <m:num>
                    <m:r>
                      <w:rPr>
                        <w:rFonts w:ascii="Cambria Math" w:hAnsi="Cambria Math"/>
                        <w:lang w:val="en-US"/>
                      </w:rPr>
                      <m:t>d</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num>
                  <m:den>
                    <m:r>
                      <w:rPr>
                        <w:rFonts w:ascii="Cambria Math" w:hAnsi="Cambria Math"/>
                        <w:lang w:val="en-US"/>
                      </w:rPr>
                      <m:t>d</m:t>
                    </m:r>
                    <m:acc>
                      <m:accPr>
                        <m:chr m:val="̃"/>
                        <m:ctrlPr>
                          <w:rPr>
                            <w:rFonts w:ascii="Cambria Math" w:hAnsi="Cambria Math"/>
                            <w:i/>
                            <w:iCs/>
                            <w:lang w:val="en-US"/>
                          </w:rPr>
                        </m:ctrlPr>
                      </m:accPr>
                      <m:e>
                        <m:r>
                          <w:rPr>
                            <w:rFonts w:ascii="Cambria Math" w:hAnsi="Cambria Math"/>
                            <w:lang w:val="en-US"/>
                          </w:rPr>
                          <m:t>t</m:t>
                        </m:r>
                      </m:e>
                    </m:acc>
                    <m:r>
                      <w:rPr>
                        <w:rFonts w:ascii="Cambria Math" w:hAnsi="Cambria Math"/>
                        <w:lang w:val="en-US"/>
                      </w:rPr>
                      <m:t> </m:t>
                    </m:r>
                  </m:den>
                </m:f>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N</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m:t>
                </m:r>
                <m:d>
                  <m:dPr>
                    <m:ctrlPr>
                      <w:rPr>
                        <w:rFonts w:ascii="Cambria Math" w:hAnsi="Cambria Math"/>
                        <w:i/>
                        <w:iCs/>
                        <w:lang w:val="en-US"/>
                      </w:rPr>
                    </m:ctrlPr>
                  </m:dPr>
                  <m:e>
                    <m:d>
                      <m:dPr>
                        <m:ctrlPr>
                          <w:rPr>
                            <w:rFonts w:ascii="Cambria Math" w:hAnsi="Cambria Math"/>
                            <w:i/>
                            <w:iCs/>
                            <w:lang w:val="en-US"/>
                          </w:rPr>
                        </m:ctrlPr>
                      </m:dPr>
                      <m:e>
                        <m:f>
                          <m:fPr>
                            <m:ctrlPr>
                              <w:rPr>
                                <w:rFonts w:ascii="Cambria Math" w:hAnsi="Cambria Math"/>
                                <w:i/>
                                <w:iCs/>
                                <w:lang w:val="en-US"/>
                              </w:rPr>
                            </m:ctrlPr>
                          </m:fPr>
                          <m:num>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I,2</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den>
                        </m:f>
                      </m:e>
                    </m:d>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S</m:t>
                        </m:r>
                      </m:sup>
                    </m:sSubSup>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r>
                  <w:rPr>
                    <w:rFonts w:ascii="Cambria Math" w:hAnsi="Cambria Math"/>
                    <w:lang w:val="en-US"/>
                  </w:rPr>
                  <m:t>,</m:t>
                </m:r>
              </m:oMath>
            </m:oMathPara>
          </w:p>
          <w:p w14:paraId="0FE1AB2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693" w:type="dxa"/>
          </w:tcPr>
          <w:p w14:paraId="5F708402"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_Ref16095894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noBreakHyphen/>
              <w:t>1b)</w:t>
            </w:r>
            <w:r w:rsidRPr="00ED5C2E">
              <w:rPr>
                <w:rFonts w:ascii="Times New Roman" w:hAnsi="Times New Roman" w:cs="Times New Roman"/>
                <w:lang w:val="en-US"/>
              </w:rPr>
              <w:fldChar w:fldCharType="end"/>
            </w:r>
          </w:p>
        </w:tc>
      </w:tr>
      <w:tr w:rsidR="00BA4B91" w:rsidRPr="00ED5C2E" w14:paraId="65951F1F" w14:textId="77777777" w:rsidTr="003224CF">
        <w:tc>
          <w:tcPr>
            <w:tcW w:w="270" w:type="dxa"/>
          </w:tcPr>
          <w:p w14:paraId="63864E3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32745533" w14:textId="77777777" w:rsidR="00BA4B91" w:rsidRPr="00ED5C2E" w:rsidRDefault="00BA4B91" w:rsidP="003224CF">
            <w:pPr>
              <w:pStyle w:val="ListParagraph"/>
              <w:spacing w:line="480" w:lineRule="auto"/>
              <w:ind w:left="0"/>
              <w:jc w:val="both"/>
              <w:rPr>
                <w:rFonts w:ascii="Times New Roman" w:eastAsia="Times New Roman" w:hAnsi="Times New Roman" w:cs="Times New Roman"/>
                <w:iCs/>
                <w:lang w:val="en-US"/>
              </w:rPr>
            </w:pPr>
          </w:p>
        </w:tc>
        <w:tc>
          <w:tcPr>
            <w:tcW w:w="693" w:type="dxa"/>
          </w:tcPr>
          <w:p w14:paraId="33F5539B"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1461E02E" w14:textId="77777777" w:rsidTr="003224CF">
        <w:tc>
          <w:tcPr>
            <w:tcW w:w="270" w:type="dxa"/>
          </w:tcPr>
          <w:p w14:paraId="24D7E2D9"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0926589B" w14:textId="77777777" w:rsidR="00BA4B91" w:rsidRPr="00ED5C2E" w:rsidRDefault="008849C3" w:rsidP="003224CF">
            <w:pPr>
              <w:pStyle w:val="ListParagraph"/>
              <w:spacing w:line="480" w:lineRule="auto"/>
              <w:ind w:left="0"/>
              <w:jc w:val="both"/>
              <w:rPr>
                <w:rFonts w:ascii="Cambria Math" w:hAnsi="Cambria Math"/>
                <w:i/>
                <w:lang w:val="en-US"/>
              </w:rPr>
            </w:pPr>
            <m:oMathPara>
              <m:oMathParaPr>
                <m:jc m:val="centerGroup"/>
              </m:oMathParaPr>
              <m:oMath>
                <m:f>
                  <m:fPr>
                    <m:ctrlPr>
                      <w:rPr>
                        <w:rFonts w:ascii="Cambria Math" w:hAnsi="Cambria Math"/>
                        <w:i/>
                        <w:iCs/>
                        <w:lang w:val="en-US"/>
                      </w:rPr>
                    </m:ctrlPr>
                  </m:fPr>
                  <m:num>
                    <m:r>
                      <w:rPr>
                        <w:rFonts w:ascii="Cambria Math" w:hAnsi="Cambria Math"/>
                        <w:lang w:val="en-US"/>
                      </w:rPr>
                      <m:t>d</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num>
                  <m:den>
                    <m:r>
                      <w:rPr>
                        <w:rFonts w:ascii="Cambria Math" w:hAnsi="Cambria Math"/>
                        <w:lang w:val="en-US"/>
                      </w:rPr>
                      <m:t>d</m:t>
                    </m:r>
                    <m:acc>
                      <m:accPr>
                        <m:chr m:val="̃"/>
                        <m:ctrlPr>
                          <w:rPr>
                            <w:rFonts w:ascii="Cambria Math" w:hAnsi="Cambria Math"/>
                            <w:i/>
                            <w:iCs/>
                            <w:lang w:val="en-US"/>
                          </w:rPr>
                        </m:ctrlPr>
                      </m:accPr>
                      <m:e>
                        <m:r>
                          <w:rPr>
                            <w:rFonts w:ascii="Cambria Math" w:hAnsi="Cambria Math"/>
                            <w:lang w:val="en-US"/>
                          </w:rPr>
                          <m:t>t</m:t>
                        </m:r>
                      </m:e>
                    </m:acc>
                    <m:r>
                      <w:rPr>
                        <w:rFonts w:ascii="Cambria Math" w:hAnsi="Cambria Math"/>
                        <w:lang w:val="en-US"/>
                      </w:rPr>
                      <m:t> </m:t>
                    </m:r>
                  </m:den>
                </m:f>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I,1</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m:t>
                </m:r>
                <m:d>
                  <m:dPr>
                    <m:ctrlPr>
                      <w:rPr>
                        <w:rFonts w:ascii="Cambria Math" w:hAnsi="Cambria Math"/>
                        <w:i/>
                        <w:iCs/>
                        <w:lang w:val="en-US"/>
                      </w:rPr>
                    </m:ctrlPr>
                  </m:dPr>
                  <m:e>
                    <m:f>
                      <m:fPr>
                        <m:ctrlPr>
                          <w:rPr>
                            <w:rFonts w:ascii="Cambria Math" w:hAnsi="Cambria Math"/>
                            <w:i/>
                            <w:iCs/>
                            <w:lang w:val="en-US"/>
                          </w:rPr>
                        </m:ctrlPr>
                      </m:fPr>
                      <m:num>
                        <m:f>
                          <m:fPr>
                            <m:ctrlPr>
                              <w:rPr>
                                <w:rFonts w:ascii="Cambria Math" w:hAnsi="Cambria Math"/>
                                <w:i/>
                                <w:iCs/>
                                <w:lang w:val="en-U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I,2</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den>
                    </m:f>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r>
                  <w:rPr>
                    <w:rFonts w:ascii="Cambria Math" w:hAnsi="Cambria Math"/>
                    <w:lang w:val="en-US"/>
                  </w:rPr>
                  <m:t>-</m:t>
                </m:r>
                <m:d>
                  <m:dPr>
                    <m:ctrlPr>
                      <w:rPr>
                        <w:rFonts w:ascii="Cambria Math" w:hAnsi="Cambria Math"/>
                        <w:i/>
                        <w:iCs/>
                        <w:lang w:val="en-US"/>
                      </w:rPr>
                    </m:ctrlPr>
                  </m:dPr>
                  <m:e>
                    <m:d>
                      <m:dPr>
                        <m:ctrlPr>
                          <w:rPr>
                            <w:rFonts w:ascii="Cambria Math" w:hAnsi="Cambria Math"/>
                            <w:i/>
                            <w:iCs/>
                            <w:lang w:val="en-US"/>
                          </w:rPr>
                        </m:ctrlPr>
                      </m:dPr>
                      <m:e>
                        <m:f>
                          <m:fPr>
                            <m:ctrlPr>
                              <w:rPr>
                                <w:rFonts w:ascii="Cambria Math" w:hAnsi="Cambria Math"/>
                                <w:i/>
                                <w:iCs/>
                                <w:lang w:val="en-US"/>
                              </w:rPr>
                            </m:ctrlPr>
                          </m:fPr>
                          <m:num>
                            <m:sSub>
                              <m:sSubPr>
                                <m:ctrlPr>
                                  <w:rPr>
                                    <w:rFonts w:ascii="Cambria Math" w:hAnsi="Cambria Math"/>
                                    <w:i/>
                                    <w:iCs/>
                                    <w:lang w:val="en-US"/>
                                  </w:rPr>
                                </m:ctrlPr>
                              </m:sSubPr>
                              <m:e>
                                <m:r>
                                  <w:rPr>
                                    <w:rFonts w:ascii="Cambria Math" w:hAnsi="Cambria Math"/>
                                    <w:lang w:val="en-US"/>
                                  </w:rPr>
                                  <m:t>V</m:t>
                                </m:r>
                              </m:e>
                              <m:sub>
                                <m:r>
                                  <w:rPr>
                                    <w:rFonts w:ascii="Cambria Math" w:hAnsi="Cambria Math"/>
                                    <w:lang w:val="en-US"/>
                                  </w:rPr>
                                  <m:t>max</m:t>
                                </m:r>
                              </m:sub>
                            </m:sSub>
                          </m:num>
                          <m:den>
                            <m:sSubSup>
                              <m:sSubSupPr>
                                <m:ctrlPr>
                                  <w:rPr>
                                    <w:rFonts w:ascii="Cambria Math" w:hAnsi="Cambria Math"/>
                                    <w:i/>
                                    <w:iCs/>
                                    <w:lang w:val="en-US"/>
                                  </w:rPr>
                                </m:ctrlPr>
                              </m:sSubSupPr>
                              <m:e>
                                <m:r>
                                  <w:rPr>
                                    <w:rFonts w:ascii="Cambria Math" w:hAnsi="Cambria Math"/>
                                    <w:lang w:val="en-US"/>
                                  </w:rPr>
                                  <m:t>K</m:t>
                                </m:r>
                              </m:e>
                              <m:sub>
                                <m:r>
                                  <w:rPr>
                                    <w:rFonts w:ascii="Cambria Math" w:hAnsi="Cambria Math"/>
                                    <w:lang w:val="en-US"/>
                                  </w:rPr>
                                  <m:t>M</m:t>
                                </m:r>
                              </m:sub>
                              <m:sup>
                                <m:r>
                                  <w:rPr>
                                    <w:rFonts w:ascii="Cambria Math" w:hAnsi="Cambria Math"/>
                                    <w:lang w:val="en-US"/>
                                  </w:rPr>
                                  <m:t>B</m:t>
                                </m:r>
                              </m:sup>
                            </m:sSubSup>
                            <m:r>
                              <w:rPr>
                                <w:rFonts w:ascii="Cambria Math" w:hAnsi="Cambria Math"/>
                                <w:lang w:val="en-US"/>
                              </w:rPr>
                              <m:t>+</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den>
                        </m:f>
                      </m:e>
                    </m:d>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r>
                          <w:rPr>
                            <w:rFonts w:ascii="Cambria Math" w:hAnsi="Cambria Math"/>
                            <w:lang w:val="en-US"/>
                          </w:rPr>
                          <m:t>org N</m:t>
                        </m:r>
                      </m:sub>
                      <m:sup>
                        <m:r>
                          <w:rPr>
                            <w:rFonts w:ascii="Cambria Math" w:hAnsi="Cambria Math"/>
                            <w:lang w:val="en-US"/>
                          </w:rPr>
                          <m:t>S</m:t>
                        </m:r>
                      </m:sup>
                    </m:sSubSup>
                  </m:e>
                </m:d>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U</m:t>
                    </m:r>
                  </m:e>
                  <m:sub>
                    <m:r>
                      <w:rPr>
                        <w:rFonts w:ascii="Cambria Math" w:hAnsi="Cambria Math"/>
                        <w:lang w:val="en-US"/>
                      </w:rPr>
                      <m:t>org N</m:t>
                    </m:r>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m:t>
                </m:r>
              </m:oMath>
            </m:oMathPara>
          </w:p>
          <w:p w14:paraId="1F21E783"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693" w:type="dxa"/>
          </w:tcPr>
          <w:p w14:paraId="72BB3EB7"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_Ref16095894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noBreakHyphen/>
              <w:t>1c)</w:t>
            </w:r>
            <w:r w:rsidRPr="00ED5C2E">
              <w:rPr>
                <w:rFonts w:ascii="Times New Roman" w:hAnsi="Times New Roman" w:cs="Times New Roman"/>
                <w:lang w:val="en-US"/>
              </w:rPr>
              <w:fldChar w:fldCharType="end"/>
            </w:r>
          </w:p>
        </w:tc>
      </w:tr>
      <w:tr w:rsidR="00BA4B91" w:rsidRPr="00ED5C2E" w14:paraId="5D200C6D" w14:textId="77777777" w:rsidTr="003224CF">
        <w:tc>
          <w:tcPr>
            <w:tcW w:w="270" w:type="dxa"/>
          </w:tcPr>
          <w:p w14:paraId="09E1F531"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3C882048" w14:textId="77777777" w:rsidR="00BA4B91" w:rsidRPr="00ED5C2E" w:rsidRDefault="00BA4B91" w:rsidP="003224CF">
            <w:pPr>
              <w:pStyle w:val="ListParagraph"/>
              <w:spacing w:line="480" w:lineRule="auto"/>
              <w:ind w:left="0"/>
              <w:jc w:val="both"/>
              <w:rPr>
                <w:rFonts w:ascii="Times New Roman" w:eastAsia="Times New Roman" w:hAnsi="Times New Roman" w:cs="Times New Roman"/>
                <w:iCs/>
                <w:lang w:val="en-US"/>
              </w:rPr>
            </w:pPr>
          </w:p>
        </w:tc>
        <w:tc>
          <w:tcPr>
            <w:tcW w:w="693" w:type="dxa"/>
          </w:tcPr>
          <w:p w14:paraId="4D4B4EEF"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18BC72B4" w14:textId="77777777" w:rsidTr="003224CF">
        <w:tc>
          <w:tcPr>
            <w:tcW w:w="270" w:type="dxa"/>
          </w:tcPr>
          <w:p w14:paraId="31899720"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06778530" w14:textId="77777777" w:rsidR="00BA4B91" w:rsidRPr="00ED5C2E" w:rsidRDefault="008849C3" w:rsidP="003224CF">
            <w:pPr>
              <w:pStyle w:val="ListParagraph"/>
              <w:spacing w:line="480" w:lineRule="auto"/>
              <w:ind w:left="0"/>
              <w:jc w:val="both"/>
              <w:rPr>
                <w:rFonts w:ascii="Cambria Math" w:hAnsi="Cambria Math"/>
                <w:i/>
                <w:lang w:val="en-US"/>
              </w:rPr>
            </w:pPr>
            <m:oMathPara>
              <m:oMathParaPr>
                <m:jc m:val="centerGroup"/>
              </m:oMathParaPr>
              <m:oMath>
                <m:f>
                  <m:fPr>
                    <m:ctrlPr>
                      <w:rPr>
                        <w:rFonts w:ascii="Cambria Math" w:hAnsi="Cambria Math"/>
                        <w:i/>
                        <w:iCs/>
                        <w:lang w:val="en-US"/>
                      </w:rPr>
                    </m:ctrlPr>
                  </m:fPr>
                  <m:num>
                    <m:r>
                      <w:rPr>
                        <w:rFonts w:ascii="Cambria Math" w:hAnsi="Cambria Math"/>
                        <w:lang w:val="en-US"/>
                      </w:rPr>
                      <m:t>d</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num>
                  <m:den>
                    <m:r>
                      <w:rPr>
                        <w:rFonts w:ascii="Cambria Math" w:hAnsi="Cambria Math"/>
                        <w:lang w:val="en-US"/>
                      </w:rPr>
                      <m:t>d</m:t>
                    </m:r>
                    <m:acc>
                      <m:accPr>
                        <m:chr m:val="̃"/>
                        <m:ctrlPr>
                          <w:rPr>
                            <w:rFonts w:ascii="Cambria Math" w:hAnsi="Cambria Math"/>
                            <w:i/>
                            <w:iCs/>
                            <w:lang w:val="en-US"/>
                          </w:rPr>
                        </m:ctrlPr>
                      </m:accPr>
                      <m:e>
                        <m:r>
                          <w:rPr>
                            <w:rFonts w:ascii="Cambria Math" w:hAnsi="Cambria Math"/>
                            <w:lang w:val="en-US"/>
                          </w:rPr>
                          <m:t>t</m:t>
                        </m:r>
                      </m:e>
                    </m:acc>
                    <m:r>
                      <w:rPr>
                        <w:rFonts w:ascii="Cambria Math" w:hAnsi="Cambria Math"/>
                        <w:lang w:val="en-US"/>
                      </w:rPr>
                      <m:t> </m:t>
                    </m:r>
                  </m:den>
                </m:f>
                <m:r>
                  <w:rPr>
                    <w:rFonts w:ascii="Cambria Math" w:hAnsi="Cambria Math"/>
                    <w:lang w:val="en-US"/>
                  </w:rPr>
                  <m:t>=</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S</m:t>
                    </m:r>
                  </m:sub>
                </m:sSub>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-U</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 </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H</m:t>
                                </m:r>
                                <m:ctrlPr>
                                  <w:rPr>
                                    <w:rFonts w:ascii="Cambria Math" w:hAnsi="Cambria Math"/>
                                    <w:lang w:val="en-US"/>
                                  </w:rPr>
                                </m:ctrlPr>
                              </m:e>
                              <m:sub>
                                <m:r>
                                  <m:rPr>
                                    <m:sty m:val="p"/>
                                  </m:rPr>
                                  <w:rPr>
                                    <w:rFonts w:ascii="Cambria Math" w:hAnsi="Cambria Math"/>
                                    <w:vertAlign w:val="subscript"/>
                                    <w:lang w:val="en-US"/>
                                  </w:rPr>
                                  <m:t>4</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S,B</m:t>
                        </m:r>
                      </m:sup>
                    </m:sSup>
                  </m:e>
                </m:d>
                <m:r>
                  <w:rPr>
                    <w:rFonts w:ascii="Cambria Math" w:hAnsi="Cambria Math"/>
                    <w:lang w:val="en-US"/>
                  </w:rPr>
                  <m:t>+</m:t>
                </m:r>
                <m:acc>
                  <m:accPr>
                    <m:chr m:val="̃"/>
                    <m:ctrlPr>
                      <w:rPr>
                        <w:rFonts w:ascii="Cambria Math" w:hAnsi="Cambria Math"/>
                        <w:i/>
                        <w:iCs/>
                        <w:lang w:val="en-US"/>
                      </w:rPr>
                    </m:ctrlPr>
                  </m:accPr>
                  <m:e>
                    <m:sSub>
                      <m:sSubPr>
                        <m:ctrlPr>
                          <w:rPr>
                            <w:rFonts w:ascii="Cambria Math" w:hAnsi="Cambria Math"/>
                            <w:i/>
                            <w:iCs/>
                            <w:lang w:val="en-US"/>
                          </w:rPr>
                        </m:ctrlPr>
                      </m:sSubPr>
                      <m:e>
                        <m:r>
                          <w:rPr>
                            <w:rFonts w:ascii="Cambria Math" w:hAnsi="Cambria Math"/>
                            <w:lang w:val="en-US"/>
                          </w:rPr>
                          <m:t>J</m:t>
                        </m:r>
                      </m:e>
                      <m:sub>
                        <m:sSubSup>
                          <m:sSubSupPr>
                            <m:ctrlPr>
                              <w:rPr>
                                <w:rFonts w:ascii="Cambria Math" w:hAnsi="Cambria Math"/>
                                <w:i/>
                                <w:iCs/>
                                <w:lang w:val="en-US"/>
                              </w:rPr>
                            </m:ctrlPr>
                          </m:sSubSupPr>
                          <m:e>
                            <m:r>
                              <w:rPr>
                                <w:rFonts w:ascii="Cambria Math" w:hAnsi="Cambria Math"/>
                                <w:lang w:val="en-US"/>
                              </w:rPr>
                              <m:t>NH</m:t>
                            </m:r>
                          </m:e>
                          <m:sub>
                            <m:r>
                              <w:rPr>
                                <w:rFonts w:ascii="Cambria Math" w:hAnsi="Cambria Math"/>
                                <w:lang w:val="en-US"/>
                              </w:rPr>
                              <m:t>4</m:t>
                            </m:r>
                          </m:sub>
                          <m:sup>
                            <m:r>
                              <w:rPr>
                                <w:rFonts w:ascii="Cambria Math" w:hAnsi="Cambria Math"/>
                                <w:lang w:val="en-US"/>
                              </w:rPr>
                              <m:t> </m:t>
                            </m:r>
                          </m:sup>
                        </m:sSubSup>
                      </m:sub>
                    </m:sSub>
                  </m:e>
                </m:acc>
                <m:func>
                  <m:funcPr>
                    <m:ctrlPr>
                      <w:rPr>
                        <w:rFonts w:ascii="Cambria Math" w:hAnsi="Cambria Math"/>
                        <w:i/>
                        <w:iCs/>
                        <w:lang w:val="en-US"/>
                      </w:rPr>
                    </m:ctrlPr>
                  </m:funcPr>
                  <m:fName>
                    <m:r>
                      <w:rPr>
                        <w:rFonts w:ascii="Cambria Math" w:hAnsi="Cambria Math"/>
                        <w:lang w:val="en-US"/>
                      </w:rPr>
                      <m:t>exp</m:t>
                    </m:r>
                  </m:fName>
                  <m:e>
                    <m:d>
                      <m:dPr>
                        <m:ctrlPr>
                          <w:rPr>
                            <w:rFonts w:ascii="Cambria Math" w:hAnsi="Cambria Math"/>
                            <w:i/>
                            <w:iCs/>
                            <w:lang w:val="en-US"/>
                          </w:rPr>
                        </m:ctrlPr>
                      </m:dPr>
                      <m:e>
                        <m:r>
                          <w:rPr>
                            <w:rFonts w:ascii="Cambria Math" w:hAnsi="Cambria Math"/>
                            <w:lang w:val="en-US"/>
                          </w:rPr>
                          <m:t>-</m:t>
                        </m:r>
                        <m:f>
                          <m:fPr>
                            <m:ctrlPr>
                              <w:rPr>
                                <w:rFonts w:ascii="Cambria Math" w:hAnsi="Cambria Math"/>
                                <w:i/>
                                <w:iCs/>
                                <w:lang w:val="en-US"/>
                              </w:rPr>
                            </m:ctrlPr>
                          </m:fPr>
                          <m:num>
                            <m:acc>
                              <m:accPr>
                                <m:chr m:val="̃"/>
                                <m:ctrlPr>
                                  <w:rPr>
                                    <w:rFonts w:ascii="Cambria Math" w:hAnsi="Cambria Math"/>
                                    <w:i/>
                                    <w:iCs/>
                                    <w:lang w:val="en-US"/>
                                  </w:rPr>
                                </m:ctrlPr>
                              </m:accPr>
                              <m:e>
                                <m:r>
                                  <w:rPr>
                                    <w:rFonts w:ascii="Cambria Math" w:hAnsi="Cambria Math"/>
                                    <w:lang w:val="en-US"/>
                                  </w:rPr>
                                  <m:t>t</m:t>
                                </m:r>
                              </m:e>
                            </m:acc>
                          </m:num>
                          <m:den>
                            <m:acc>
                              <m:accPr>
                                <m:chr m:val="̃"/>
                                <m:ctrlPr>
                                  <w:rPr>
                                    <w:rFonts w:ascii="Cambria Math" w:hAnsi="Cambria Math"/>
                                    <w:i/>
                                    <w:iCs/>
                                    <w:lang w:val="en-US"/>
                                  </w:rPr>
                                </m:ctrlPr>
                              </m:accPr>
                              <m:e>
                                <m:r>
                                  <w:rPr>
                                    <w:rFonts w:ascii="Cambria Math" w:hAnsi="Cambria Math"/>
                                    <w:lang w:val="en-US"/>
                                  </w:rPr>
                                  <m:t>τ</m:t>
                                </m:r>
                              </m:e>
                            </m:acc>
                          </m:den>
                        </m:f>
                      </m:e>
                    </m:d>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F</m:t>
                        </m:r>
                      </m:sub>
                    </m:sSub>
                  </m:e>
                </m:func>
                <m:r>
                  <w:rPr>
                    <w:rFonts w:ascii="Cambria Math" w:hAnsi="Cambria Math"/>
                    <w:lang w:val="en-US"/>
                  </w:rPr>
                  <m:t>,</m:t>
                </m:r>
              </m:oMath>
            </m:oMathPara>
          </w:p>
          <w:p w14:paraId="323D3EC2" w14:textId="77777777" w:rsidR="00BA4B91" w:rsidRPr="00ED5C2E" w:rsidRDefault="00BA4B91" w:rsidP="003224CF">
            <w:pPr>
              <w:pStyle w:val="ListParagraph"/>
              <w:spacing w:line="480" w:lineRule="auto"/>
              <w:ind w:left="0"/>
              <w:jc w:val="both"/>
              <w:rPr>
                <w:rFonts w:ascii="Times New Roman" w:eastAsia="Calibri" w:hAnsi="Times New Roman" w:cs="Times New Roman"/>
                <w:lang w:val="en-US"/>
              </w:rPr>
            </w:pPr>
          </w:p>
        </w:tc>
        <w:tc>
          <w:tcPr>
            <w:tcW w:w="693" w:type="dxa"/>
          </w:tcPr>
          <w:p w14:paraId="729D546B"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_Ref16095894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noBreakHyphen/>
              <w:t>1d)</w:t>
            </w:r>
            <w:r w:rsidRPr="00ED5C2E">
              <w:rPr>
                <w:rFonts w:ascii="Times New Roman" w:hAnsi="Times New Roman" w:cs="Times New Roman"/>
                <w:lang w:val="en-US"/>
              </w:rPr>
              <w:fldChar w:fldCharType="end"/>
            </w:r>
          </w:p>
        </w:tc>
      </w:tr>
      <w:tr w:rsidR="00BA4B91" w:rsidRPr="00ED5C2E" w14:paraId="090A4E9B" w14:textId="77777777" w:rsidTr="003224CF">
        <w:tc>
          <w:tcPr>
            <w:tcW w:w="270" w:type="dxa"/>
          </w:tcPr>
          <w:p w14:paraId="1089112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75649E25" w14:textId="77777777" w:rsidR="00BA4B91" w:rsidRPr="00ED5C2E" w:rsidRDefault="00BA4B91" w:rsidP="003224CF">
            <w:pPr>
              <w:pStyle w:val="ListParagraph"/>
              <w:spacing w:line="480" w:lineRule="auto"/>
              <w:ind w:left="0"/>
              <w:jc w:val="both"/>
              <w:rPr>
                <w:rFonts w:ascii="Times New Roman" w:eastAsia="Times New Roman" w:hAnsi="Times New Roman" w:cs="Times New Roman"/>
                <w:iCs/>
                <w:lang w:val="en-US"/>
              </w:rPr>
            </w:pPr>
          </w:p>
        </w:tc>
        <w:tc>
          <w:tcPr>
            <w:tcW w:w="693" w:type="dxa"/>
          </w:tcPr>
          <w:p w14:paraId="3013F77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3E39F0B3" w14:textId="77777777" w:rsidTr="003224CF">
        <w:tc>
          <w:tcPr>
            <w:tcW w:w="270" w:type="dxa"/>
          </w:tcPr>
          <w:p w14:paraId="6B763BC4"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31DFB588" w14:textId="77777777" w:rsidR="00BA4B91" w:rsidRPr="00ED5C2E" w:rsidRDefault="008849C3" w:rsidP="003224CF">
            <w:pPr>
              <w:pStyle w:val="ListParagraph"/>
              <w:spacing w:line="480" w:lineRule="auto"/>
              <w:jc w:val="both"/>
              <w:rPr>
                <w:rFonts w:ascii="Cambria Math" w:eastAsiaTheme="minorHAnsi" w:hAnsi="Cambria Math"/>
                <w:i/>
                <w:lang w:val="en-US"/>
              </w:rPr>
            </w:pPr>
            <m:oMathPara>
              <m:oMath>
                <m:f>
                  <m:fPr>
                    <m:ctrlPr>
                      <w:rPr>
                        <w:rFonts w:ascii="Cambria Math" w:hAnsi="Cambria Math"/>
                        <w:i/>
                        <w:iCs/>
                        <w:lang w:val="en-US"/>
                      </w:rPr>
                    </m:ctrlPr>
                  </m:fPr>
                  <m:num>
                    <m:r>
                      <w:rPr>
                        <w:rFonts w:ascii="Cambria Math" w:hAnsi="Cambria Math"/>
                        <w:lang w:val="en-US"/>
                      </w:rPr>
                      <m:t>d</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L</m:t>
                        </m:r>
                      </m:sup>
                    </m:sSup>
                  </m:num>
                  <m:den>
                    <m:r>
                      <w:rPr>
                        <w:rFonts w:ascii="Cambria Math" w:hAnsi="Cambria Math"/>
                        <w:lang w:val="en-US"/>
                      </w:rPr>
                      <m:t>d</m:t>
                    </m:r>
                    <m:acc>
                      <m:accPr>
                        <m:chr m:val="̃"/>
                        <m:ctrlPr>
                          <w:rPr>
                            <w:rFonts w:ascii="Cambria Math" w:hAnsi="Cambria Math"/>
                            <w:i/>
                            <w:iCs/>
                            <w:lang w:val="en-US"/>
                          </w:rPr>
                        </m:ctrlPr>
                      </m:accPr>
                      <m:e>
                        <m:r>
                          <w:rPr>
                            <w:rFonts w:ascii="Cambria Math" w:hAnsi="Cambria Math"/>
                            <w:lang w:val="en-US"/>
                          </w:rPr>
                          <m:t>t</m:t>
                        </m:r>
                      </m:e>
                    </m:acc>
                    <m:r>
                      <w:rPr>
                        <w:rFonts w:ascii="Cambria Math" w:hAnsi="Cambria Math"/>
                        <w:lang w:val="en-US"/>
                      </w:rPr>
                      <m:t> </m:t>
                    </m:r>
                  </m:den>
                </m:f>
                <m:r>
                  <w:rPr>
                    <w:rFonts w:ascii="Cambria Math" w:hAnsi="Cambria Math"/>
                    <w:lang w:val="en-US"/>
                  </w:rPr>
                  <m:t>=</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S</m:t>
                    </m:r>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N</m:t>
                        </m:r>
                        <m:sSubSup>
                          <m:sSubSupPr>
                            <m:ctrlPr>
                              <w:rPr>
                                <w:rFonts w:ascii="Cambria Math" w:hAnsi="Cambria Math"/>
                                <w:vertAlign w:val="superscript"/>
                                <w:lang w:val="en-US"/>
                              </w:rPr>
                            </m:ctrlPr>
                          </m:sSubSupPr>
                          <m:e>
                            <m:r>
                              <m:rPr>
                                <m:sty m:val="p"/>
                              </m:rPr>
                              <w:rPr>
                                <w:rFonts w:ascii="Cambria Math" w:hAnsi="Cambria Math"/>
                                <w:lang w:val="en-US"/>
                              </w:rPr>
                              <m:t>O</m:t>
                            </m:r>
                            <m:ctrlPr>
                              <w:rPr>
                                <w:rFonts w:ascii="Cambria Math" w:hAnsi="Cambria Math"/>
                                <w:lang w:val="en-US"/>
                              </w:rPr>
                            </m:ctrlPr>
                          </m:e>
                          <m:sub>
                            <m:r>
                              <m:rPr>
                                <m:sty m:val="p"/>
                              </m:rPr>
                              <w:rPr>
                                <w:rFonts w:ascii="Cambria Math" w:hAnsi="Cambria Math"/>
                                <w:vertAlign w:val="subscript"/>
                                <w:lang w:val="en-US"/>
                              </w:rPr>
                              <m:t>3</m:t>
                            </m:r>
                            <m:ctrlPr>
                              <w:rPr>
                                <w:rFonts w:ascii="Cambria Math" w:hAnsi="Cambria Math"/>
                                <w:vertAlign w:val="subscript"/>
                                <w:lang w:val="en-US"/>
                              </w:rPr>
                            </m:ctrlPr>
                          </m:sub>
                          <m:sup>
                            <m:r>
                              <m:rPr>
                                <m:sty m:val="p"/>
                              </m:rPr>
                              <w:rPr>
                                <w:rFonts w:ascii="Cambria Math" w:hAnsi="Cambria Math"/>
                                <w:vertAlign w:val="superscript"/>
                                <w:lang w:val="en-US"/>
                              </w:rPr>
                              <m:t>-</m:t>
                            </m:r>
                          </m:sup>
                        </m:sSubSup>
                        <m:ctrlPr>
                          <w:rPr>
                            <w:rFonts w:ascii="Cambria Math" w:hAnsi="Cambria Math"/>
                            <w:vertAlign w:val="superscript"/>
                            <w:lang w:val="en-US"/>
                          </w:rPr>
                        </m:ctrlPr>
                      </m:e>
                    </m:d>
                  </m:e>
                  <m:sup>
                    <m:r>
                      <m:rPr>
                        <m:sty m:val="p"/>
                      </m:rPr>
                      <w:rPr>
                        <w:rFonts w:ascii="Cambria Math" w:hAnsi="Cambria Math"/>
                        <w:vertAlign w:val="superscript"/>
                        <w:lang w:val="en-US"/>
                      </w:rPr>
                      <m:t>B</m:t>
                    </m:r>
                  </m:sup>
                </m:sSup>
                <m:r>
                  <w:rPr>
                    <w:rFonts w:ascii="Cambria Math" w:hAnsi="Cambria Math"/>
                    <w:lang w:val="en-US"/>
                  </w:rPr>
                  <m:t>)+</m:t>
                </m:r>
                <m:acc>
                  <m:accPr>
                    <m:chr m:val="̃"/>
                    <m:ctrlPr>
                      <w:rPr>
                        <w:rFonts w:ascii="Cambria Math" w:hAnsi="Cambria Math"/>
                        <w:i/>
                        <w:iCs/>
                        <w:lang w:val="en-US"/>
                      </w:rPr>
                    </m:ctrlPr>
                  </m:accPr>
                  <m:e>
                    <m:sSub>
                      <m:sSubPr>
                        <m:ctrlPr>
                          <w:rPr>
                            <w:rFonts w:ascii="Cambria Math" w:hAnsi="Cambria Math"/>
                            <w:i/>
                            <w:iCs/>
                            <w:lang w:val="en-US"/>
                          </w:rPr>
                        </m:ctrlPr>
                      </m:sSubPr>
                      <m:e>
                        <m:r>
                          <w:rPr>
                            <w:rFonts w:ascii="Cambria Math" w:hAnsi="Cambria Math"/>
                            <w:lang w:val="en-US"/>
                          </w:rPr>
                          <m:t>J</m:t>
                        </m:r>
                      </m:e>
                      <m:sub>
                        <m:sSubSup>
                          <m:sSubSupPr>
                            <m:ctrlPr>
                              <w:rPr>
                                <w:rFonts w:ascii="Cambria Math" w:hAnsi="Cambria Math"/>
                                <w:i/>
                                <w:iCs/>
                                <w:lang w:val="en-US"/>
                              </w:rPr>
                            </m:ctrlPr>
                          </m:sSubSupPr>
                          <m:e>
                            <m:r>
                              <w:rPr>
                                <w:rFonts w:ascii="Cambria Math" w:hAnsi="Cambria Math"/>
                                <w:lang w:val="en-US"/>
                              </w:rPr>
                              <m:t>NO</m:t>
                            </m:r>
                          </m:e>
                          <m:sub>
                            <m:r>
                              <w:rPr>
                                <w:rFonts w:ascii="Cambria Math" w:hAnsi="Cambria Math"/>
                                <w:lang w:val="en-US"/>
                              </w:rPr>
                              <m:t>3</m:t>
                            </m:r>
                          </m:sub>
                          <m:sup>
                            <m:r>
                              <w:rPr>
                                <w:rFonts w:ascii="Cambria Math" w:hAnsi="Cambria Math"/>
                                <w:lang w:val="en-US"/>
                              </w:rPr>
                              <m:t> </m:t>
                            </m:r>
                          </m:sup>
                        </m:sSubSup>
                      </m:sub>
                    </m:sSub>
                  </m:e>
                </m:acc>
                <m:func>
                  <m:funcPr>
                    <m:ctrlPr>
                      <w:rPr>
                        <w:rFonts w:ascii="Cambria Math" w:hAnsi="Cambria Math"/>
                        <w:i/>
                        <w:iCs/>
                        <w:lang w:val="en-US"/>
                      </w:rPr>
                    </m:ctrlPr>
                  </m:funcPr>
                  <m:fName>
                    <m:r>
                      <w:rPr>
                        <w:rFonts w:ascii="Cambria Math" w:hAnsi="Cambria Math"/>
                        <w:lang w:val="en-US"/>
                      </w:rPr>
                      <m:t>exp</m:t>
                    </m:r>
                  </m:fName>
                  <m:e>
                    <m:d>
                      <m:dPr>
                        <m:ctrlPr>
                          <w:rPr>
                            <w:rFonts w:ascii="Cambria Math" w:hAnsi="Cambria Math"/>
                            <w:i/>
                            <w:iCs/>
                            <w:lang w:val="en-US"/>
                          </w:rPr>
                        </m:ctrlPr>
                      </m:dPr>
                      <m:e>
                        <m:r>
                          <w:rPr>
                            <w:rFonts w:ascii="Cambria Math" w:hAnsi="Cambria Math"/>
                            <w:lang w:val="en-US"/>
                          </w:rPr>
                          <m:t>-</m:t>
                        </m:r>
                        <m:f>
                          <m:fPr>
                            <m:ctrlPr>
                              <w:rPr>
                                <w:rFonts w:ascii="Cambria Math" w:hAnsi="Cambria Math"/>
                                <w:i/>
                                <w:iCs/>
                                <w:lang w:val="en-US"/>
                              </w:rPr>
                            </m:ctrlPr>
                          </m:fPr>
                          <m:num>
                            <m:acc>
                              <m:accPr>
                                <m:chr m:val="̃"/>
                                <m:ctrlPr>
                                  <w:rPr>
                                    <w:rFonts w:ascii="Cambria Math" w:hAnsi="Cambria Math"/>
                                    <w:i/>
                                    <w:iCs/>
                                    <w:lang w:val="en-US"/>
                                  </w:rPr>
                                </m:ctrlPr>
                              </m:accPr>
                              <m:e>
                                <m:r>
                                  <w:rPr>
                                    <w:rFonts w:ascii="Cambria Math" w:hAnsi="Cambria Math"/>
                                    <w:lang w:val="en-US"/>
                                  </w:rPr>
                                  <m:t>t</m:t>
                                </m:r>
                              </m:e>
                            </m:acc>
                          </m:num>
                          <m:den>
                            <m:acc>
                              <m:accPr>
                                <m:chr m:val="̃"/>
                                <m:ctrlPr>
                                  <w:rPr>
                                    <w:rFonts w:ascii="Cambria Math" w:hAnsi="Cambria Math"/>
                                    <w:i/>
                                    <w:iCs/>
                                    <w:lang w:val="en-US"/>
                                  </w:rPr>
                                </m:ctrlPr>
                              </m:accPr>
                              <m:e>
                                <m:r>
                                  <w:rPr>
                                    <w:rFonts w:ascii="Cambria Math" w:hAnsi="Cambria Math"/>
                                    <w:lang w:val="en-US"/>
                                  </w:rPr>
                                  <m:t>τ</m:t>
                                </m:r>
                              </m:e>
                            </m:acc>
                          </m:den>
                        </m:f>
                      </m:e>
                    </m:d>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F</m:t>
                        </m:r>
                      </m:sub>
                    </m:sSub>
                  </m:e>
                </m:func>
                <m:r>
                  <w:rPr>
                    <w:rFonts w:ascii="Cambria Math" w:hAnsi="Cambria Math"/>
                    <w:lang w:val="en-US"/>
                  </w:rPr>
                  <m:t>,</m:t>
                </m:r>
              </m:oMath>
            </m:oMathPara>
          </w:p>
        </w:tc>
        <w:tc>
          <w:tcPr>
            <w:tcW w:w="693" w:type="dxa"/>
          </w:tcPr>
          <w:p w14:paraId="6E43E876"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_Ref16095894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noBreakHyphen/>
              <w:t>1e)</w:t>
            </w:r>
            <w:r w:rsidRPr="00ED5C2E">
              <w:rPr>
                <w:rFonts w:ascii="Times New Roman" w:hAnsi="Times New Roman" w:cs="Times New Roman"/>
                <w:lang w:val="en-US"/>
              </w:rPr>
              <w:fldChar w:fldCharType="end"/>
            </w:r>
          </w:p>
        </w:tc>
      </w:tr>
      <w:tr w:rsidR="00BA4B91" w:rsidRPr="00ED5C2E" w14:paraId="2E80606F" w14:textId="77777777" w:rsidTr="003224CF">
        <w:tc>
          <w:tcPr>
            <w:tcW w:w="270" w:type="dxa"/>
          </w:tcPr>
          <w:p w14:paraId="4FD3EA5A"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0FD26B0B" w14:textId="77777777" w:rsidR="00BA4B91" w:rsidRPr="00ED5C2E" w:rsidRDefault="00BA4B91" w:rsidP="003224CF">
            <w:pPr>
              <w:pStyle w:val="ListParagraph"/>
              <w:spacing w:line="480" w:lineRule="auto"/>
              <w:jc w:val="both"/>
              <w:rPr>
                <w:rFonts w:ascii="Times New Roman" w:eastAsia="Times New Roman" w:hAnsi="Times New Roman" w:cs="Times New Roman"/>
                <w:iCs/>
                <w:lang w:val="en-US"/>
              </w:rPr>
            </w:pPr>
          </w:p>
        </w:tc>
        <w:tc>
          <w:tcPr>
            <w:tcW w:w="693" w:type="dxa"/>
          </w:tcPr>
          <w:p w14:paraId="16615180"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r>
      <w:tr w:rsidR="00BA4B91" w:rsidRPr="00ED5C2E" w14:paraId="31238FA7" w14:textId="77777777" w:rsidTr="003224CF">
        <w:tc>
          <w:tcPr>
            <w:tcW w:w="270" w:type="dxa"/>
          </w:tcPr>
          <w:p w14:paraId="0E00605D"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58" w:type="dxa"/>
          </w:tcPr>
          <w:p w14:paraId="3F7D81B0" w14:textId="77777777" w:rsidR="00BA4B91" w:rsidRPr="00ED5C2E" w:rsidRDefault="008849C3" w:rsidP="003224CF">
            <w:pPr>
              <w:pStyle w:val="ListParagraph"/>
              <w:spacing w:line="480" w:lineRule="auto"/>
              <w:ind w:left="0"/>
              <w:jc w:val="both"/>
              <w:rPr>
                <w:rFonts w:ascii="Cambria Math" w:hAnsi="Cambria Math"/>
                <w:i/>
                <w:lang w:val="en-US"/>
              </w:rPr>
            </w:pPr>
            <m:oMathPara>
              <m:oMathParaPr>
                <m:jc m:val="centerGroup"/>
              </m:oMathParaPr>
              <m:oMath>
                <m:f>
                  <m:fPr>
                    <m:ctrlPr>
                      <w:rPr>
                        <w:rFonts w:ascii="Cambria Math" w:hAnsi="Cambria Math"/>
                        <w:i/>
                        <w:iCs/>
                        <w:lang w:val="en-US"/>
                      </w:rPr>
                    </m:ctrlPr>
                  </m:fPr>
                  <m:num>
                    <m:r>
                      <w:rPr>
                        <w:rFonts w:ascii="Cambria Math" w:hAnsi="Cambria Math"/>
                        <w:lang w:val="en-US"/>
                      </w:rPr>
                      <m:t>d</m:t>
                    </m:r>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L</m:t>
                        </m:r>
                      </m:sup>
                    </m:sSup>
                  </m:num>
                  <m:den>
                    <m:r>
                      <w:rPr>
                        <w:rFonts w:ascii="Cambria Math" w:hAnsi="Cambria Math"/>
                        <w:lang w:val="en-US"/>
                      </w:rPr>
                      <m:t>d</m:t>
                    </m:r>
                    <m:acc>
                      <m:accPr>
                        <m:chr m:val="̃"/>
                        <m:ctrlPr>
                          <w:rPr>
                            <w:rFonts w:ascii="Cambria Math" w:hAnsi="Cambria Math"/>
                            <w:i/>
                            <w:iCs/>
                            <w:lang w:val="en-US"/>
                          </w:rPr>
                        </m:ctrlPr>
                      </m:accPr>
                      <m:e>
                        <m:r>
                          <w:rPr>
                            <w:rFonts w:ascii="Cambria Math" w:hAnsi="Cambria Math"/>
                            <w:lang w:val="en-US"/>
                          </w:rPr>
                          <m:t>t</m:t>
                        </m:r>
                      </m:e>
                    </m:acc>
                    <m:r>
                      <w:rPr>
                        <w:rFonts w:ascii="Cambria Math" w:hAnsi="Cambria Math"/>
                        <w:lang w:val="en-US"/>
                      </w:rPr>
                      <m:t> </m:t>
                    </m:r>
                  </m:den>
                </m:f>
                <m:r>
                  <w:rPr>
                    <w:rFonts w:ascii="Cambria Math" w:hAnsi="Cambria Math"/>
                    <w:lang w:val="en-US"/>
                  </w:rPr>
                  <m:t>=</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s</m:t>
                    </m:r>
                  </m:sub>
                </m:sSub>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-U</m:t>
                    </m:r>
                  </m:e>
                  <m:sub>
                    <m:r>
                      <w:rPr>
                        <w:rFonts w:ascii="Cambria Math" w:hAnsi="Cambria Math"/>
                        <w:lang w:val="en-US"/>
                      </w:rPr>
                      <m:t>org N</m:t>
                    </m:r>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L</m:t>
                    </m:r>
                  </m:sup>
                </m:sSup>
                <m:r>
                  <w:rPr>
                    <w:rFonts w:ascii="Cambria Math" w:hAnsi="Cambria Math"/>
                    <w:lang w:val="en-US"/>
                  </w:rPr>
                  <m:t>+</m:t>
                </m:r>
                <m:sSubSup>
                  <m:sSubSupPr>
                    <m:ctrlPr>
                      <w:rPr>
                        <w:rFonts w:ascii="Cambria Math" w:hAnsi="Cambria Math"/>
                        <w:i/>
                        <w:iCs/>
                        <w:lang w:val="en-US"/>
                      </w:rPr>
                    </m:ctrlPr>
                  </m:sSubSupPr>
                  <m:e>
                    <m:r>
                      <w:rPr>
                        <w:rFonts w:ascii="Cambria Math" w:hAnsi="Cambria Math"/>
                        <w:lang w:val="en-US"/>
                      </w:rPr>
                      <m:t>κ</m:t>
                    </m:r>
                  </m:e>
                  <m:sub>
                    <m:r>
                      <w:rPr>
                        <w:rFonts w:ascii="Cambria Math" w:hAnsi="Cambria Math"/>
                        <w:lang w:val="en-US"/>
                      </w:rPr>
                      <m:t>org N</m:t>
                    </m:r>
                  </m:sub>
                  <m:sup>
                    <m:r>
                      <w:rPr>
                        <w:rFonts w:ascii="Cambria Math" w:hAnsi="Cambria Math"/>
                        <w:lang w:val="en-US"/>
                      </w:rPr>
                      <m:t>S</m:t>
                    </m:r>
                  </m:sup>
                </m:sSubSup>
                <m:sSup>
                  <m:sSupPr>
                    <m:ctrlPr>
                      <w:rPr>
                        <w:rFonts w:ascii="Cambria Math" w:hAnsi="Cambria Math"/>
                        <w:vertAlign w:val="superscript"/>
                        <w:lang w:val="en-US"/>
                      </w:rPr>
                    </m:ctrlPr>
                  </m:sSupPr>
                  <m:e>
                    <m:d>
                      <m:dPr>
                        <m:begChr m:val="["/>
                        <m:endChr m:val="]"/>
                        <m:ctrlPr>
                          <w:rPr>
                            <w:rFonts w:ascii="Cambria Math" w:hAnsi="Cambria Math"/>
                            <w:lang w:val="en-US"/>
                          </w:rPr>
                        </m:ctrlPr>
                      </m:dPr>
                      <m:e>
                        <m:r>
                          <m:rPr>
                            <m:sty m:val="p"/>
                          </m:rPr>
                          <w:rPr>
                            <w:rFonts w:ascii="Cambria Math" w:hAnsi="Cambria Math"/>
                            <w:lang w:val="en-US"/>
                          </w:rPr>
                          <m:t>DON</m:t>
                        </m:r>
                        <m:ctrlPr>
                          <w:rPr>
                            <w:rFonts w:ascii="Cambria Math" w:hAnsi="Cambria Math"/>
                            <w:vertAlign w:val="superscript"/>
                            <w:lang w:val="en-US"/>
                          </w:rPr>
                        </m:ctrlPr>
                      </m:e>
                    </m:d>
                  </m:e>
                  <m:sup>
                    <m:r>
                      <m:rPr>
                        <m:sty m:val="p"/>
                      </m:rPr>
                      <w:rPr>
                        <w:rFonts w:ascii="Cambria Math" w:hAnsi="Cambria Math"/>
                        <w:vertAlign w:val="superscript"/>
                        <w:lang w:val="en-US"/>
                      </w:rPr>
                      <m:t>S,B</m:t>
                    </m:r>
                  </m:sup>
                </m:sSup>
                <m:r>
                  <w:rPr>
                    <w:rFonts w:ascii="Cambria Math" w:hAnsi="Cambria Math"/>
                    <w:lang w:val="en-US"/>
                  </w:rPr>
                  <m:t>)</m:t>
                </m:r>
              </m:oMath>
            </m:oMathPara>
          </w:p>
          <w:p w14:paraId="4CE515BA" w14:textId="77777777" w:rsidR="00BA4B91" w:rsidRPr="00ED5C2E" w:rsidRDefault="00BA4B91" w:rsidP="003224CF">
            <w:pPr>
              <w:pStyle w:val="ListParagraph"/>
              <w:spacing w:line="480" w:lineRule="auto"/>
              <w:ind w:left="0"/>
              <w:jc w:val="both"/>
              <w:rPr>
                <w:rFonts w:ascii="Times New Roman" w:eastAsia="Calibri" w:hAnsi="Times New Roman" w:cs="Times New Roman"/>
                <w:lang w:val="en-US"/>
              </w:rPr>
            </w:pPr>
          </w:p>
        </w:tc>
        <w:tc>
          <w:tcPr>
            <w:tcW w:w="693" w:type="dxa"/>
          </w:tcPr>
          <w:p w14:paraId="0B7F63C7"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REF _Ref16095894 \h  \* MERGEFORMAT </w:instrText>
            </w:r>
            <w:r w:rsidRPr="00ED5C2E">
              <w:rPr>
                <w:rFonts w:ascii="Times New Roman" w:hAnsi="Times New Roman" w:cs="Times New Roman"/>
                <w:lang w:val="en-US"/>
              </w:rPr>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noBreakHyphen/>
              <w:t>1f)</w:t>
            </w:r>
            <w:r w:rsidRPr="00ED5C2E">
              <w:rPr>
                <w:rFonts w:ascii="Times New Roman" w:hAnsi="Times New Roman" w:cs="Times New Roman"/>
                <w:lang w:val="en-US"/>
              </w:rPr>
              <w:fldChar w:fldCharType="end"/>
            </w:r>
          </w:p>
        </w:tc>
      </w:tr>
    </w:tbl>
    <w:p w14:paraId="3C4AC2A6"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where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F</m:t>
            </m:r>
          </m:sub>
        </m:sSub>
      </m:oMath>
      <w:r w:rsidRPr="00ED5C2E">
        <w:rPr>
          <w:rFonts w:ascii="Garamond" w:hAnsi="Garamond"/>
          <w:lang w:val="en-US"/>
        </w:rPr>
        <w:t xml:space="preserve"> [m</w:t>
      </w:r>
      <w:r w:rsidRPr="00ED5C2E">
        <w:rPr>
          <w:rFonts w:ascii="Garamond" w:hAnsi="Garamond"/>
          <w:vertAlign w:val="superscript"/>
          <w:lang w:val="en-US"/>
        </w:rPr>
        <w:t>-1</w:t>
      </w:r>
      <w:r w:rsidRPr="00ED5C2E">
        <w:rPr>
          <w:rFonts w:ascii="Garamond" w:hAnsi="Garamond"/>
          <w:lang w:val="en-US"/>
        </w:rPr>
        <w:t xml:space="preserve">] is the ratio of  the surface area of the </w:t>
      </w:r>
      <w:proofErr w:type="spellStart"/>
      <w:r w:rsidRPr="00ED5C2E">
        <w:rPr>
          <w:rFonts w:ascii="Garamond" w:hAnsi="Garamond"/>
          <w:lang w:val="en-US"/>
        </w:rPr>
        <w:t>fertiliser</w:t>
      </w:r>
      <w:proofErr w:type="spellEnd"/>
      <w:r w:rsidRPr="00ED5C2E">
        <w:rPr>
          <w:rFonts w:ascii="Garamond" w:hAnsi="Garamond"/>
          <w:lang w:val="en-US"/>
        </w:rPr>
        <w:t xml:space="preserve"> pellet in contact with water and the volume of the water phase; and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r w:rsidRPr="00ED5C2E">
        <w:rPr>
          <w:rFonts w:ascii="Garamond" w:hAnsi="Garamond"/>
          <w:lang w:val="en-US"/>
        </w:rPr>
        <w:t xml:space="preserve"> [m</w:t>
      </w:r>
      <w:r w:rsidRPr="00ED5C2E">
        <w:rPr>
          <w:rFonts w:ascii="Garamond" w:hAnsi="Garamond"/>
          <w:vertAlign w:val="superscript"/>
          <w:lang w:val="en-US"/>
        </w:rPr>
        <w:t>-1</w:t>
      </w:r>
      <w:r w:rsidRPr="00ED5C2E">
        <w:rPr>
          <w:rFonts w:ascii="Garamond" w:hAnsi="Garamond"/>
          <w:lang w:val="en-US"/>
        </w:rPr>
        <w:t xml:space="preserve">] is the ratio of the surface area of soil minerals in contact with water and the water phase volume, both calculated from the solution of the air-water model. The relative solution of the bulk model given by </w:t>
      </w:r>
      <w:proofErr w:type="spellStart"/>
      <w:r w:rsidRPr="00ED5C2E">
        <w:rPr>
          <w:rFonts w:ascii="Garamond" w:hAnsi="Garamond"/>
          <w:lang w:val="en-US"/>
        </w:rPr>
        <w:t>eq</w:t>
      </w:r>
      <w:proofErr w:type="spellEnd"/>
      <w:r w:rsidRPr="00ED5C2E">
        <w:rPr>
          <w:rFonts w:ascii="Garamond" w:hAnsi="Garamond"/>
          <w:lang w:val="en-US"/>
        </w:rPr>
        <w:t xml:space="preserve"> (13a-f) is compared to the averages of the image-based model in the </w:t>
      </w:r>
      <m:oMath>
        <m:r>
          <w:rPr>
            <w:rFonts w:ascii="Cambria Math" w:hAnsi="Cambria Math"/>
            <w:lang w:val="en-US"/>
          </w:rPr>
          <m:t>S=15%</m:t>
        </m:r>
      </m:oMath>
      <w:r w:rsidRPr="00ED5C2E">
        <w:rPr>
          <w:rFonts w:ascii="Garamond" w:hAnsi="Garamond"/>
          <w:lang w:val="en-US"/>
        </w:rPr>
        <w:t xml:space="preserve"> case, where the image-based model averages are calculated in the soil solution using the following equation,</w:t>
      </w:r>
    </w:p>
    <w:tbl>
      <w:tblPr>
        <w:tblW w:w="0" w:type="auto"/>
        <w:tblInd w:w="720" w:type="dxa"/>
        <w:tblLook w:val="04A0" w:firstRow="1" w:lastRow="0" w:firstColumn="1" w:lastColumn="0" w:noHBand="0" w:noVBand="1"/>
      </w:tblPr>
      <w:tblGrid>
        <w:gridCol w:w="477"/>
        <w:gridCol w:w="7173"/>
        <w:gridCol w:w="656"/>
      </w:tblGrid>
      <w:tr w:rsidR="00BA4B91" w:rsidRPr="00ED5C2E" w14:paraId="0266FFD0" w14:textId="77777777" w:rsidTr="003224CF">
        <w:tc>
          <w:tcPr>
            <w:tcW w:w="522" w:type="dxa"/>
          </w:tcPr>
          <w:p w14:paraId="1B1A3100"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8080" w:type="dxa"/>
            <w:vAlign w:val="center"/>
          </w:tcPr>
          <w:p w14:paraId="56D6868B" w14:textId="77777777" w:rsidR="00BA4B91" w:rsidRPr="00ED5C2E" w:rsidRDefault="00BA4B91" w:rsidP="003224CF">
            <w:pPr>
              <w:pStyle w:val="ListParagraph"/>
              <w:spacing w:line="480" w:lineRule="auto"/>
              <w:ind w:left="0"/>
              <w:jc w:val="both"/>
              <w:rPr>
                <w:rFonts w:ascii="Times New Roman" w:hAnsi="Times New Roman" w:cs="Times New Roman"/>
                <w:lang w:val="en-US"/>
              </w:rPr>
            </w:pPr>
            <m:oMathPara>
              <m:oMath>
                <m:r>
                  <w:rPr>
                    <w:rFonts w:ascii="Cambria Math" w:hAnsi="Cambria Math" w:cs="Times New Roman"/>
                    <w:lang w:val="en-US"/>
                  </w:rPr>
                  <m:t>mean</m:t>
                </m:r>
                <m:d>
                  <m:dPr>
                    <m:ctrlPr>
                      <w:rPr>
                        <w:rFonts w:ascii="Cambria Math" w:hAnsi="Cambria Math" w:cs="Times New Roman"/>
                        <w:i/>
                        <w:lang w:val="en-US"/>
                      </w:rPr>
                    </m:ctrlPr>
                  </m:dPr>
                  <m:e>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e>
                </m:d>
                <m:r>
                  <w:rPr>
                    <w:rFonts w:ascii="Cambria Math" w:hAnsi="Cambria Math" w:cs="Times New Roman"/>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e>
                    </m:d>
                    <m:r>
                      <w:rPr>
                        <w:rFonts w:ascii="Cambria Math" w:hAnsi="Cambria Math"/>
                        <w:lang w:val="en-US"/>
                      </w:rPr>
                      <m:t>|</m:t>
                    </m:r>
                  </m:den>
                </m:f>
                <m:nary>
                  <m:naryP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sub>
                  <m:sup/>
                  <m:e>
                    <m:func>
                      <m:funcPr>
                        <m:ctrlPr>
                          <w:rPr>
                            <w:rFonts w:ascii="Cambria Math" w:hAnsi="Cambria Math"/>
                            <w:i/>
                            <w:lang w:val="en-US"/>
                          </w:rPr>
                        </m:ctrlPr>
                      </m:funcPr>
                      <m:fName>
                        <m:r>
                          <w:rPr>
                            <w:rFonts w:ascii="Cambria Math" w:hAnsi="Cambria Math"/>
                            <w:lang w:val="en-US"/>
                          </w:rPr>
                          <m:t>(</m:t>
                        </m:r>
                      </m:fName>
                      <m:e>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e>
                    </m:func>
                  </m:e>
                </m:nary>
                <m:r>
                  <w:rPr>
                    <w:rFonts w:ascii="Cambria Math" w:hAnsi="Cambria Math"/>
                    <w:lang w:val="en-US"/>
                  </w:rPr>
                  <m:t>)d</m:t>
                </m:r>
                <m:acc>
                  <m:accPr>
                    <m:chr m:val="̃"/>
                    <m:ctrlPr>
                      <w:rPr>
                        <w:rFonts w:ascii="Cambria Math" w:hAnsi="Cambria Math"/>
                        <w:i/>
                        <w:lang w:val="en-US"/>
                      </w:rPr>
                    </m:ctrlPr>
                  </m:accPr>
                  <m:e>
                    <m:r>
                      <m:rPr>
                        <m:sty m:val="b"/>
                      </m:rPr>
                      <w:rPr>
                        <w:rFonts w:ascii="Cambria Math" w:hAnsi="Cambria Math"/>
                        <w:lang w:val="en-US"/>
                      </w:rPr>
                      <m:t>x</m:t>
                    </m:r>
                  </m:e>
                </m:acc>
                <m:r>
                  <w:rPr>
                    <w:rFonts w:ascii="Cambria Math" w:hAnsi="Cambria Math" w:cs="Times New Roman"/>
                    <w:lang w:val="en-US"/>
                  </w:rPr>
                  <m:t>,</m:t>
                </m:r>
              </m:oMath>
            </m:oMathPara>
          </w:p>
        </w:tc>
        <w:tc>
          <w:tcPr>
            <w:tcW w:w="526" w:type="dxa"/>
          </w:tcPr>
          <w:p w14:paraId="7EF46F83"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2</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44706E8F" w14:textId="77777777" w:rsidR="00BA4B91" w:rsidRPr="00ED5C2E" w:rsidRDefault="00BA4B91" w:rsidP="00BA4B91">
      <w:pPr>
        <w:spacing w:line="480" w:lineRule="auto"/>
        <w:jc w:val="both"/>
        <w:rPr>
          <w:rFonts w:ascii="Garamond" w:hAnsi="Garamond"/>
          <w:lang w:val="en-US"/>
        </w:rPr>
      </w:pPr>
      <w:proofErr w:type="gramStart"/>
      <w:r w:rsidRPr="00ED5C2E">
        <w:rPr>
          <w:rFonts w:ascii="Garamond" w:hAnsi="Garamond"/>
          <w:lang w:val="en-US"/>
        </w:rPr>
        <w:t>and</w:t>
      </w:r>
      <w:proofErr w:type="gramEnd"/>
      <w:r w:rsidRPr="00ED5C2E">
        <w:rPr>
          <w:rFonts w:ascii="Garamond" w:hAnsi="Garamond"/>
          <w:lang w:val="en-US"/>
        </w:rPr>
        <w:t xml:space="preserve"> on the mineral surfaces in contact with the soil mineral surface solution using</w:t>
      </w:r>
    </w:p>
    <w:tbl>
      <w:tblPr>
        <w:tblW w:w="8306" w:type="dxa"/>
        <w:tblInd w:w="715" w:type="dxa"/>
        <w:tblLook w:val="04A0" w:firstRow="1" w:lastRow="0" w:firstColumn="1" w:lastColumn="0" w:noHBand="0" w:noVBand="1"/>
      </w:tblPr>
      <w:tblGrid>
        <w:gridCol w:w="454"/>
        <w:gridCol w:w="7196"/>
        <w:gridCol w:w="656"/>
      </w:tblGrid>
      <w:tr w:rsidR="00BA4B91" w:rsidRPr="00ED5C2E" w14:paraId="7DD6BF5A" w14:textId="77777777" w:rsidTr="003224CF">
        <w:tc>
          <w:tcPr>
            <w:tcW w:w="458" w:type="dxa"/>
          </w:tcPr>
          <w:p w14:paraId="284E2CEF" w14:textId="77777777" w:rsidR="00BA4B91" w:rsidRPr="00ED5C2E" w:rsidRDefault="00BA4B91" w:rsidP="003224CF">
            <w:pPr>
              <w:pStyle w:val="ListParagraph"/>
              <w:spacing w:line="480" w:lineRule="auto"/>
              <w:ind w:left="0"/>
              <w:jc w:val="both"/>
              <w:rPr>
                <w:rFonts w:ascii="Times New Roman" w:hAnsi="Times New Roman" w:cs="Times New Roman"/>
                <w:lang w:val="en-US"/>
              </w:rPr>
            </w:pPr>
          </w:p>
        </w:tc>
        <w:tc>
          <w:tcPr>
            <w:tcW w:w="7265" w:type="dxa"/>
          </w:tcPr>
          <w:p w14:paraId="5A1E9428" w14:textId="77777777" w:rsidR="00BA4B91" w:rsidRPr="00ED5C2E" w:rsidRDefault="00BA4B91" w:rsidP="003224CF">
            <w:pPr>
              <w:pStyle w:val="ListParagraph"/>
              <w:spacing w:line="480" w:lineRule="auto"/>
              <w:ind w:left="0"/>
              <w:jc w:val="both"/>
              <w:rPr>
                <w:rFonts w:ascii="Times New Roman" w:hAnsi="Times New Roman" w:cs="Times New Roman"/>
                <w:lang w:val="en-US"/>
              </w:rPr>
            </w:pPr>
            <m:oMathPara>
              <m:oMath>
                <m:r>
                  <w:rPr>
                    <w:rFonts w:ascii="Cambria Math" w:hAnsi="Cambria Math" w:cs="Times New Roman"/>
                    <w:lang w:val="en-US"/>
                  </w:rPr>
                  <m:t>mean</m:t>
                </m:r>
                <m:d>
                  <m:dPr>
                    <m:ctrlPr>
                      <w:rPr>
                        <w:rFonts w:ascii="Cambria Math" w:hAnsi="Cambria Math" w:cs="Times New Roman"/>
                        <w:i/>
                        <w:lang w:val="en-US"/>
                      </w:rPr>
                    </m:ctrlPr>
                  </m:dPr>
                  <m:e>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S,B</m:t>
                        </m:r>
                      </m:sup>
                    </m:sSubSup>
                  </m:e>
                </m:d>
                <m:r>
                  <w:rPr>
                    <w:rFonts w:ascii="Cambria Math" w:hAnsi="Cambria Math" w:cs="Times New Roman"/>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e>
                    </m:d>
                    <m:r>
                      <w:rPr>
                        <w:rFonts w:ascii="Cambria Math" w:hAnsi="Cambria Math"/>
                        <w:lang w:val="en-US"/>
                      </w:rPr>
                      <m:t>|</m:t>
                    </m:r>
                  </m:den>
                </m:f>
                <m:nary>
                  <m:naryP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sub>
                  <m:sup/>
                  <m:e>
                    <m:r>
                      <w:rPr>
                        <w:rFonts w:ascii="Cambria Math" w:hAnsi="Cambria Math"/>
                        <w:lang w:val="en-US"/>
                      </w:rPr>
                      <m:t>(</m:t>
                    </m:r>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S,B</m:t>
                        </m:r>
                      </m:sup>
                    </m:sSubSup>
                  </m:e>
                </m:nary>
                <m:r>
                  <w:rPr>
                    <w:rFonts w:ascii="Cambria Math" w:hAnsi="Cambria Math"/>
                    <w:lang w:val="en-US"/>
                  </w:rPr>
                  <m:t>)d</m:t>
                </m:r>
                <m:acc>
                  <m:accPr>
                    <m:chr m:val="̃"/>
                    <m:ctrlPr>
                      <w:rPr>
                        <w:rFonts w:ascii="Cambria Math" w:hAnsi="Cambria Math"/>
                        <w:i/>
                        <w:lang w:val="en-US"/>
                      </w:rPr>
                    </m:ctrlPr>
                  </m:accPr>
                  <m:e>
                    <m:r>
                      <m:rPr>
                        <m:sty m:val="b"/>
                      </m:rPr>
                      <w:rPr>
                        <w:rFonts w:ascii="Cambria Math" w:hAnsi="Cambria Math"/>
                        <w:lang w:val="en-US"/>
                      </w:rPr>
                      <m:t>x</m:t>
                    </m:r>
                  </m:e>
                </m:acc>
                <m:r>
                  <w:rPr>
                    <w:rFonts w:ascii="Cambria Math" w:hAnsi="Cambria Math" w:cs="Times New Roman"/>
                    <w:lang w:val="en-US"/>
                  </w:rPr>
                  <m:t>.</m:t>
                </m:r>
              </m:oMath>
            </m:oMathPara>
          </w:p>
        </w:tc>
        <w:tc>
          <w:tcPr>
            <w:tcW w:w="583" w:type="dxa"/>
          </w:tcPr>
          <w:p w14:paraId="6226995F" w14:textId="77777777" w:rsidR="00BA4B91" w:rsidRPr="00ED5C2E" w:rsidRDefault="00BA4B91" w:rsidP="003224CF">
            <w:pPr>
              <w:pStyle w:val="ListParagraph"/>
              <w:spacing w:line="480" w:lineRule="auto"/>
              <w:ind w:left="0"/>
              <w:jc w:val="both"/>
              <w:rPr>
                <w:rFonts w:ascii="Times New Roman" w:hAnsi="Times New Roman" w:cs="Times New Roman"/>
                <w:lang w:val="en-US"/>
              </w:rPr>
            </w:pPr>
            <w:r w:rsidRPr="00ED5C2E">
              <w:rPr>
                <w:rFonts w:ascii="Times New Roman" w:hAnsi="Times New Roman" w:cs="Times New Roman"/>
                <w:lang w:val="en-US"/>
              </w:rPr>
              <w:t>(</w:t>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STYLEREF 4 \s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4</w:t>
            </w:r>
            <w:r w:rsidRPr="00ED5C2E">
              <w:rPr>
                <w:rFonts w:ascii="Times New Roman" w:hAnsi="Times New Roman" w:cs="Times New Roman"/>
                <w:lang w:val="en-US"/>
              </w:rPr>
              <w:fldChar w:fldCharType="end"/>
            </w:r>
            <w:r w:rsidRPr="00ED5C2E">
              <w:rPr>
                <w:rFonts w:ascii="Times New Roman" w:hAnsi="Times New Roman" w:cs="Times New Roman"/>
                <w:lang w:val="en-US"/>
              </w:rPr>
              <w:noBreakHyphen/>
            </w:r>
            <w:r w:rsidRPr="00ED5C2E">
              <w:rPr>
                <w:rFonts w:ascii="Times New Roman" w:hAnsi="Times New Roman" w:cs="Times New Roman"/>
                <w:lang w:val="en-US"/>
              </w:rPr>
              <w:fldChar w:fldCharType="begin"/>
            </w:r>
            <w:r w:rsidRPr="00ED5C2E">
              <w:rPr>
                <w:rFonts w:ascii="Times New Roman" w:hAnsi="Times New Roman" w:cs="Times New Roman"/>
                <w:lang w:val="en-US"/>
              </w:rPr>
              <w:instrText xml:space="preserve"> SEQ Equation \* ARABIC \s 4 </w:instrText>
            </w:r>
            <w:r w:rsidRPr="00ED5C2E">
              <w:rPr>
                <w:rFonts w:ascii="Times New Roman" w:hAnsi="Times New Roman" w:cs="Times New Roman"/>
                <w:lang w:val="en-US"/>
              </w:rPr>
              <w:fldChar w:fldCharType="separate"/>
            </w:r>
            <w:r w:rsidRPr="00ED5C2E">
              <w:rPr>
                <w:rFonts w:ascii="Times New Roman" w:hAnsi="Times New Roman" w:cs="Times New Roman"/>
                <w:lang w:val="en-US"/>
              </w:rPr>
              <w:t>3</w:t>
            </w:r>
            <w:r w:rsidRPr="00ED5C2E">
              <w:rPr>
                <w:rFonts w:ascii="Times New Roman" w:hAnsi="Times New Roman" w:cs="Times New Roman"/>
                <w:lang w:val="en-US"/>
              </w:rPr>
              <w:fldChar w:fldCharType="end"/>
            </w:r>
            <w:r w:rsidRPr="00ED5C2E">
              <w:rPr>
                <w:rFonts w:ascii="Times New Roman" w:hAnsi="Times New Roman" w:cs="Times New Roman"/>
                <w:lang w:val="en-US"/>
              </w:rPr>
              <w:t>)</w:t>
            </w:r>
          </w:p>
        </w:tc>
      </w:tr>
    </w:tbl>
    <w:p w14:paraId="3277EAD7" w14:textId="77777777" w:rsidR="00BA4B91" w:rsidRPr="00ED5C2E" w:rsidRDefault="00BA4B91" w:rsidP="00BA4B91">
      <w:pPr>
        <w:spacing w:line="480" w:lineRule="auto"/>
        <w:jc w:val="both"/>
        <w:rPr>
          <w:rFonts w:ascii="Garamond" w:hAnsi="Garamond"/>
          <w:lang w:val="en-US"/>
        </w:rPr>
      </w:pPr>
    </w:p>
    <w:p w14:paraId="3D78F96C" w14:textId="77777777" w:rsidR="00BA4B91" w:rsidRDefault="00BA4B91" w:rsidP="00BA4B91">
      <w:pPr>
        <w:pStyle w:val="Heading2"/>
        <w:numPr>
          <w:ilvl w:val="0"/>
          <w:numId w:val="24"/>
        </w:numPr>
        <w:rPr>
          <w:lang w:val="en-US"/>
        </w:rPr>
      </w:pPr>
      <w:r w:rsidRPr="00ED5C2E">
        <w:rPr>
          <w:lang w:val="en-US"/>
        </w:rPr>
        <w:t>SI Results</w:t>
      </w:r>
    </w:p>
    <w:p w14:paraId="65056A5E" w14:textId="77777777" w:rsidR="003C5FCC" w:rsidRPr="003C5FCC" w:rsidRDefault="003C5FCC" w:rsidP="003C5FCC">
      <w:pPr>
        <w:rPr>
          <w:lang w:val="en-US"/>
        </w:rPr>
      </w:pPr>
    </w:p>
    <w:p w14:paraId="1BCE7297" w14:textId="77777777" w:rsidR="00BA4B91" w:rsidRDefault="00BA4B91" w:rsidP="00BA4B91">
      <w:pPr>
        <w:pStyle w:val="Heading4"/>
        <w:numPr>
          <w:ilvl w:val="0"/>
          <w:numId w:val="26"/>
        </w:numPr>
        <w:rPr>
          <w:lang w:val="en-US"/>
        </w:rPr>
      </w:pPr>
      <w:r w:rsidRPr="00ED5C2E">
        <w:rPr>
          <w:lang w:val="en-US"/>
        </w:rPr>
        <w:t>Two-Fluid solutions</w:t>
      </w:r>
    </w:p>
    <w:p w14:paraId="5A0EC78C" w14:textId="77777777" w:rsidR="003C5FCC" w:rsidRPr="003C5FCC" w:rsidRDefault="003C5FCC" w:rsidP="003C5FCC">
      <w:pPr>
        <w:rPr>
          <w:lang w:val="en-US"/>
        </w:rPr>
      </w:pPr>
    </w:p>
    <w:p w14:paraId="040A24A6" w14:textId="24AACE7B"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The location of the planes used to </w:t>
      </w:r>
      <w:proofErr w:type="spellStart"/>
      <w:r w:rsidRPr="00ED5C2E">
        <w:rPr>
          <w:rFonts w:ascii="Garamond" w:hAnsi="Garamond"/>
          <w:lang w:val="en-US"/>
        </w:rPr>
        <w:t>visualise</w:t>
      </w:r>
      <w:proofErr w:type="spellEnd"/>
      <w:r w:rsidRPr="00ED5C2E">
        <w:rPr>
          <w:rFonts w:ascii="Garamond" w:hAnsi="Garamond"/>
          <w:lang w:val="en-US"/>
        </w:rPr>
        <w:t xml:space="preserve"> the simulation results to the 3D soil pore space water configuration are shown in </w:t>
      </w:r>
      <w:r w:rsidRPr="00ED5C2E">
        <w:rPr>
          <w:rFonts w:ascii="Garamond" w:hAnsi="Garamond"/>
          <w:lang w:val="en-US"/>
        </w:rPr>
        <w:fldChar w:fldCharType="begin"/>
      </w:r>
      <w:r w:rsidRPr="00ED5C2E">
        <w:rPr>
          <w:rFonts w:ascii="Garamond" w:hAnsi="Garamond"/>
          <w:lang w:val="en-US"/>
        </w:rPr>
        <w:instrText xml:space="preserve"> REF _Ref3897956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1</w:t>
      </w:r>
      <w:r w:rsidRPr="00ED5C2E">
        <w:rPr>
          <w:rFonts w:ascii="Garamond" w:hAnsi="Garamond"/>
          <w:lang w:val="en-US"/>
        </w:rPr>
        <w:fldChar w:fldCharType="end"/>
      </w:r>
      <w:r w:rsidRPr="00ED5C2E">
        <w:rPr>
          <w:rFonts w:ascii="Garamond" w:hAnsi="Garamond"/>
          <w:lang w:val="en-US"/>
        </w:rPr>
        <w:t xml:space="preserve">. The saturation has been obtained by varying the reference capillary </w:t>
      </w:r>
      <w:proofErr w:type="gramStart"/>
      <w:r w:rsidRPr="00ED5C2E">
        <w:rPr>
          <w:rFonts w:ascii="Garamond" w:hAnsi="Garamond"/>
          <w:lang w:val="en-US"/>
        </w:rPr>
        <w:t xml:space="preserve">pressure </w:t>
      </w:r>
      <m:oMath>
        <m:sSub>
          <m:sSubPr>
            <m:ctrlPr>
              <w:rPr>
                <w:rFonts w:ascii="Cambria Math" w:hAnsi="Cambria Math"/>
                <w:i/>
                <w:lang w:val="en-US"/>
              </w:rPr>
            </m:ctrlPr>
          </m:sSubPr>
          <m:e>
            <w:proofErr w:type="gramEnd"/>
            <m:acc>
              <m:accPr>
                <m:chr m:val="̃"/>
                <m:ctrlPr>
                  <w:rPr>
                    <w:rFonts w:ascii="Cambria Math" w:hAnsi="Cambria Math"/>
                    <w:i/>
                    <w:lang w:val="en-US"/>
                  </w:rPr>
                </m:ctrlPr>
              </m:accPr>
              <m:e>
                <m:r>
                  <w:rPr>
                    <w:rFonts w:ascii="Cambria Math" w:hAnsi="Cambria Math"/>
                    <w:lang w:val="en-US"/>
                  </w:rPr>
                  <m:t>μ</m:t>
                </m:r>
              </m:e>
            </m:acc>
          </m:e>
          <m:sub>
            <m:r>
              <w:rPr>
                <w:rFonts w:ascii="Cambria Math" w:hAnsi="Cambria Math"/>
                <w:lang w:val="en-US"/>
              </w:rPr>
              <m:t>0</m:t>
            </m:r>
          </m:sub>
        </m:sSub>
      </m:oMath>
      <w:r w:rsidRPr="00ED5C2E">
        <w:rPr>
          <w:rFonts w:ascii="Garamond" w:hAnsi="Garamond"/>
          <w:lang w:val="en-US"/>
        </w:rPr>
        <w:t xml:space="preserve"> ; the air and water  domain results are similar to </w:t>
      </w:r>
      <w:r w:rsidRPr="00ED5C2E">
        <w:rPr>
          <w:rFonts w:ascii="Garamond" w:hAnsi="Garamond"/>
          <w:lang w:val="en-US"/>
        </w:rPr>
        <w:fldChar w:fldCharType="begin">
          <w:fldData xml:space="preserve">PEVuZE5vdGU+PENpdGU+PEF1dGhvcj5EYWx5PC9BdXRob3I+PFllYXI+MjAxNzwvWWVhcj48UmVj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</w:fldData>
        </w:fldChar>
      </w:r>
      <w:r w:rsidR="008849C3">
        <w:rPr>
          <w:rFonts w:ascii="Garamond" w:hAnsi="Garamond"/>
          <w:lang w:val="en-US"/>
        </w:rPr>
        <w:instrText xml:space="preserve"> ADDIN EN.CITE </w:instrText>
      </w:r>
      <w:r w:rsidR="008849C3">
        <w:rPr>
          <w:rFonts w:ascii="Garamond" w:hAnsi="Garamond"/>
          <w:lang w:val="en-US"/>
        </w:rPr>
        <w:fldChar w:fldCharType="begin">
          <w:fldData xml:space="preserve">PEVuZE5vdGU+PENpdGU+PEF1dGhvcj5EYWx5PC9BdXRob3I+PFllYXI+MjAxNzwvWWVhcj48UmVj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</w:fldData>
        </w:fldChar>
      </w:r>
      <w:r w:rsidR="008849C3">
        <w:rPr>
          <w:rFonts w:ascii="Garamond" w:hAnsi="Garamond"/>
          <w:lang w:val="en-US"/>
        </w:rPr>
        <w:instrText xml:space="preserve"> ADDIN EN.CITE.DATA </w:instrText>
      </w:r>
      <w:r w:rsidR="008849C3">
        <w:rPr>
          <w:rFonts w:ascii="Garamond" w:hAnsi="Garamond"/>
          <w:lang w:val="en-US"/>
        </w:rPr>
      </w:r>
      <w:r w:rsidR="008849C3">
        <w:rPr>
          <w:rFonts w:ascii="Garamond" w:hAnsi="Garamond"/>
          <w:lang w:val="en-US"/>
        </w:rPr>
        <w:fldChar w:fldCharType="end"/>
      </w:r>
      <w:r w:rsidRPr="00ED5C2E">
        <w:rPr>
          <w:rFonts w:ascii="Garamond" w:hAnsi="Garamond"/>
          <w:lang w:val="en-US"/>
        </w:rPr>
        <w:fldChar w:fldCharType="separate"/>
      </w:r>
      <w:r w:rsidR="0042117B">
        <w:rPr>
          <w:rFonts w:ascii="Garamond" w:hAnsi="Garamond"/>
          <w:noProof/>
          <w:lang w:val="en-US"/>
        </w:rPr>
        <w:t>(Daly et al., 2017; Daly et al., 2018)</w:t>
      </w:r>
      <w:r w:rsidRPr="00ED5C2E">
        <w:rPr>
          <w:rFonts w:ascii="Garamond" w:hAnsi="Garamond"/>
          <w:lang w:val="en-US"/>
        </w:rPr>
        <w:fldChar w:fldCharType="end"/>
      </w:r>
      <w:r w:rsidRPr="00ED5C2E">
        <w:rPr>
          <w:rFonts w:ascii="Garamond" w:hAnsi="Garamond"/>
          <w:lang w:val="en-US"/>
        </w:rPr>
        <w:t xml:space="preserve">. In </w:t>
      </w:r>
      <w:r w:rsidRPr="00ED5C2E">
        <w:rPr>
          <w:rFonts w:ascii="Garamond" w:hAnsi="Garamond"/>
          <w:lang w:val="en-US"/>
        </w:rPr>
        <w:fldChar w:fldCharType="begin"/>
      </w:r>
      <w:r w:rsidRPr="00ED5C2E">
        <w:rPr>
          <w:rFonts w:ascii="Garamond" w:hAnsi="Garamond"/>
          <w:lang w:val="en-US"/>
        </w:rPr>
        <w:instrText xml:space="preserve"> REF _Ref3897934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to </w:t>
      </w:r>
      <w:r w:rsidRPr="00ED5C2E">
        <w:rPr>
          <w:rFonts w:ascii="Garamond" w:hAnsi="Garamond"/>
          <w:lang w:val="en-US"/>
        </w:rPr>
        <w:fldChar w:fldCharType="begin"/>
      </w:r>
      <w:r w:rsidRPr="00ED5C2E">
        <w:rPr>
          <w:rFonts w:ascii="Garamond" w:hAnsi="Garamond"/>
          <w:lang w:val="en-US"/>
        </w:rPr>
        <w:instrText xml:space="preserve"> REF _Ref3898063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3</w:t>
      </w:r>
      <w:r w:rsidRPr="00ED5C2E">
        <w:rPr>
          <w:rFonts w:ascii="Garamond" w:hAnsi="Garamond"/>
          <w:lang w:val="en-US"/>
        </w:rPr>
        <w:fldChar w:fldCharType="end"/>
      </w:r>
      <w:r w:rsidRPr="00ED5C2E">
        <w:rPr>
          <w:rFonts w:ascii="Garamond" w:hAnsi="Garamond"/>
          <w:lang w:val="en-US"/>
        </w:rPr>
        <w:t xml:space="preserve">), we show the phase field </w:t>
      </w:r>
      <m:oMath>
        <m:r>
          <w:rPr>
            <w:rFonts w:ascii="Cambria Math" w:hAnsi="Cambria Math"/>
            <w:lang w:val="en-US"/>
          </w:rPr>
          <m:t>ϕ</m:t>
        </m:r>
      </m:oMath>
      <w:r w:rsidRPr="00ED5C2E">
        <w:rPr>
          <w:rFonts w:ascii="Garamond" w:hAnsi="Garamond"/>
          <w:lang w:val="en-US"/>
        </w:rPr>
        <w:t xml:space="preserve"> at different water saturation percentages.</w:t>
      </w:r>
    </w:p>
    <w:p w14:paraId="142C9F2B"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31595F7B" w14:textId="77777777" w:rsidTr="003224CF">
        <w:tc>
          <w:tcPr>
            <w:tcW w:w="9016" w:type="dxa"/>
          </w:tcPr>
          <w:p w14:paraId="0EE2E434" w14:textId="77777777" w:rsidR="00BA4B91" w:rsidRPr="00ED5C2E" w:rsidRDefault="00BA4B91" w:rsidP="003224CF">
            <w:pPr>
              <w:spacing w:line="480" w:lineRule="auto"/>
              <w:jc w:val="both"/>
              <w:rPr>
                <w:rFonts w:ascii="Garamond" w:hAnsi="Garamond"/>
                <w:lang w:val="en-US"/>
              </w:rPr>
            </w:pPr>
            <w:r w:rsidRPr="00ED5C2E">
              <w:rPr>
                <w:rFonts w:ascii="Garamond" w:hAnsi="Garamond"/>
                <w:noProof/>
                <w:lang w:eastAsia="en-GB"/>
              </w:rPr>
              <w:drawing>
                <wp:inline distT="0" distB="0" distL="0" distR="0" wp14:anchorId="21FBBB2F" wp14:editId="5148AB74">
                  <wp:extent cx="5486400" cy="19290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1929073"/>
                          </a:xfrm>
                          <a:prstGeom prst="rect">
                            <a:avLst/>
                          </a:prstGeom>
                          <a:noFill/>
                        </pic:spPr>
                      </pic:pic>
                    </a:graphicData>
                  </a:graphic>
                </wp:inline>
              </w:drawing>
            </w:r>
          </w:p>
        </w:tc>
      </w:tr>
      <w:tr w:rsidR="00BA4B91" w:rsidRPr="00ED5C2E" w14:paraId="330A018C" w14:textId="77777777" w:rsidTr="003224CF">
        <w:tc>
          <w:tcPr>
            <w:tcW w:w="9016" w:type="dxa"/>
          </w:tcPr>
          <w:p w14:paraId="4CB0BB30" w14:textId="77777777" w:rsidR="00BA4B91" w:rsidRPr="00ED5C2E" w:rsidRDefault="00BA4B91" w:rsidP="003224CF">
            <w:pPr>
              <w:spacing w:line="480" w:lineRule="auto"/>
              <w:jc w:val="both"/>
              <w:rPr>
                <w:rFonts w:ascii="Garamond" w:hAnsi="Garamond"/>
                <w:lang w:val="en-US"/>
              </w:rPr>
            </w:pPr>
            <w:bookmarkStart w:id="15" w:name="_Ref3897956"/>
            <w:r w:rsidRPr="00ED5C2E">
              <w:rPr>
                <w:rFonts w:ascii="Garamond" w:hAnsi="Garamond"/>
                <w:lang w:val="en-US"/>
              </w:rPr>
              <w:t>Figure SI.B</w:t>
            </w:r>
            <w:r w:rsidRPr="00ED5C2E">
              <w:rPr>
                <w:rFonts w:ascii="Garamond" w:hAnsi="Garamond"/>
                <w:lang w:val="en-US"/>
              </w:rPr>
              <w:fldChar w:fldCharType="begin"/>
            </w:r>
            <w:r w:rsidRPr="00ED5C2E">
              <w:rPr>
                <w:rFonts w:ascii="Garamond" w:hAnsi="Garamond"/>
                <w:lang w:val="en-US"/>
              </w:rPr>
              <w:instrText xml:space="preserve"> STYLEREF 4 \s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r w:rsidRPr="00ED5C2E">
              <w:rPr>
                <w:rFonts w:ascii="Garamond" w:hAnsi="Garamond"/>
                <w:lang w:val="en-US"/>
              </w:rPr>
              <w:noBreakHyphen/>
            </w:r>
            <w:r w:rsidRPr="00ED5C2E">
              <w:rPr>
                <w:rFonts w:ascii="Garamond" w:hAnsi="Garamond"/>
                <w:lang w:val="en-US"/>
              </w:rPr>
              <w:fldChar w:fldCharType="begin"/>
            </w:r>
            <w:r w:rsidRPr="00ED5C2E">
              <w:rPr>
                <w:rFonts w:ascii="Garamond" w:hAnsi="Garamond"/>
                <w:lang w:val="en-US"/>
              </w:rPr>
              <w:instrText xml:space="preserve"> SEQ Figure \* ARABIC \s 4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bookmarkEnd w:id="15"/>
            <w:r w:rsidRPr="00ED5C2E">
              <w:rPr>
                <w:rFonts w:ascii="Garamond" w:hAnsi="Garamond"/>
                <w:lang w:val="en-US"/>
              </w:rPr>
              <w:t>: The locations of the nine representative planes used to display the solution of the two-fluid model. (A) shows XY  planes designated with blue subscripts (a)-(c), (B) shows YZ planes designated with green subscripts (d)-(e), and (C) shows the XZ planes designated with orange subscripts (g)-(i). Sub planes labelled (a)-(i) are consistent with Figure (4) to Figure (6) in main text.</w:t>
            </w:r>
          </w:p>
        </w:tc>
      </w:tr>
    </w:tbl>
    <w:p w14:paraId="21EA1AEC" w14:textId="77777777" w:rsidR="00BA4B91" w:rsidRPr="00ED5C2E" w:rsidRDefault="00BA4B91" w:rsidP="00BA4B91">
      <w:pPr>
        <w:rPr>
          <w:lang w:val="en-US"/>
        </w:rPr>
      </w:pPr>
    </w:p>
    <w:p w14:paraId="2D179904" w14:textId="4EFC9B14" w:rsidR="00BA4B91" w:rsidRPr="00ED5C2E" w:rsidRDefault="00BA4B91" w:rsidP="00BA4B91">
      <w:pPr>
        <w:spacing w:line="480" w:lineRule="auto"/>
        <w:jc w:val="both"/>
        <w:rPr>
          <w:rFonts w:ascii="Garamond" w:hAnsi="Garamond"/>
          <w:lang w:val="en-US"/>
        </w:rPr>
      </w:pPr>
      <w:r w:rsidRPr="00ED5C2E">
        <w:rPr>
          <w:rFonts w:ascii="Garamond" w:hAnsi="Garamond"/>
          <w:lang w:val="en-US"/>
        </w:rPr>
        <w:lastRenderedPageBreak/>
        <w:fldChar w:fldCharType="begin"/>
      </w:r>
      <w:r w:rsidRPr="00ED5C2E">
        <w:rPr>
          <w:rFonts w:ascii="Garamond" w:hAnsi="Garamond"/>
          <w:lang w:val="en-US"/>
        </w:rPr>
        <w:instrText xml:space="preserve"> REF _Ref3897934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illustrates the water phase field at 70% saturation on the representative planes. Few air pockets, with the diameter of 1-2 mm, can be seen in the domain. The air pocket shape is irregular due to the tortuous, 3D geometry of the soil minerals. It is interesting to note that in proximity of the mineral particles, the air pockets are stretched parallel to the mineral surface. In the present study, we assumed </w:t>
      </w:r>
      <w:r w:rsidRPr="00ED5C2E">
        <w:rPr>
          <w:rFonts w:ascii="Garamond" w:hAnsi="Garamond" w:cstheme="minorHAnsi"/>
          <w:i/>
          <w:lang w:val="en-US"/>
        </w:rPr>
        <w:t>θ</w:t>
      </w:r>
      <w:r w:rsidRPr="00ED5C2E">
        <w:rPr>
          <w:rFonts w:ascii="Garamond" w:hAnsi="Garamond" w:cstheme="minorHAnsi"/>
          <w:lang w:val="en-US"/>
        </w:rPr>
        <w:t xml:space="preserve"> </w:t>
      </w:r>
      <w:r w:rsidRPr="00ED5C2E">
        <w:rPr>
          <w:rFonts w:ascii="Garamond" w:hAnsi="Garamond"/>
          <w:lang w:val="en-US"/>
        </w:rPr>
        <w:t xml:space="preserve">= 0, meaning that the minerals particle surfaces are fully wetted, which is a reasonable approximation </w:t>
      </w:r>
      <w:r w:rsidRPr="00ED5C2E">
        <w:rPr>
          <w:rFonts w:ascii="Garamond" w:hAnsi="Garamond"/>
          <w:lang w:val="en-US"/>
        </w:rPr>
        <w:fldChar w:fldCharType="begin"/>
      </w:r>
      <w:r w:rsidR="00D0095D">
        <w:rPr>
          <w:rFonts w:ascii="Garamond" w:hAnsi="Garamond"/>
          <w:lang w:val="en-US"/>
        </w:rPr>
        <w:instrText xml:space="preserve"> ADDIN EN.CITE &lt;EndNote&gt;&lt;Cite&gt;&lt;Author&gt;Nye&lt;/Author&gt;&lt;Year&gt;1977&lt;/Year&gt;&lt;RecNum&gt;1063&lt;/RecNum&gt;&lt;DisplayText&gt;(Nye and Tinker, 1977)&lt;/DisplayText&gt;&lt;record&gt;&lt;rec-number&gt;1063&lt;/rec-number&gt;&lt;foreign-keys&gt;&lt;key app="EN" db-id="fprfxwsxneafavezeaavpapgzpss2w2vxpet" timestamp="1535044332"&gt;1063&lt;/key&gt;&lt;/foreign-keys&gt;&lt;ref-type name="Book"&gt;6&lt;/ref-type&gt;&lt;contributors&gt;&lt;authors&gt;&lt;author&gt;Nye, Peter Hague&lt;/author&gt;&lt;author&gt;Tinker, Philip Bernard&lt;/author&gt;&lt;/authors&gt;&lt;/contributors&gt;&lt;titles&gt;&lt;title&gt;Solute movement in the soil-root system&lt;/title&gt;&lt;/titles&gt;&lt;volume&gt;4&lt;/volume&gt;&lt;dates&gt;&lt;year&gt;1977&lt;/year&gt;&lt;/dates&gt;&lt;publisher&gt;Univ of California Press&lt;/publisher&gt;&lt;isbn&gt;0520034511&lt;/isbn&gt;&lt;urls&gt;&lt;/urls&gt;&lt;/record&gt;&lt;/Cite&gt;&lt;/EndNote&gt;</w:instrText>
      </w:r>
      <w:r w:rsidRPr="00ED5C2E">
        <w:rPr>
          <w:rFonts w:ascii="Garamond" w:hAnsi="Garamond"/>
          <w:lang w:val="en-US"/>
        </w:rPr>
        <w:fldChar w:fldCharType="separate"/>
      </w:r>
      <w:r w:rsidR="0042117B">
        <w:rPr>
          <w:rFonts w:ascii="Garamond" w:hAnsi="Garamond"/>
          <w:noProof/>
          <w:lang w:val="en-US"/>
        </w:rPr>
        <w:t>(Nye and Tinker, 1977)</w:t>
      </w:r>
      <w:r w:rsidRPr="00ED5C2E">
        <w:rPr>
          <w:rFonts w:ascii="Garamond" w:hAnsi="Garamond"/>
          <w:lang w:val="en-US"/>
        </w:rPr>
        <w:fldChar w:fldCharType="end"/>
      </w:r>
      <w:r w:rsidRPr="00ED5C2E">
        <w:rPr>
          <w:rFonts w:ascii="Garamond" w:hAnsi="Garamond"/>
          <w:lang w:val="en-US"/>
        </w:rPr>
        <w:t>.</w:t>
      </w:r>
    </w:p>
    <w:p w14:paraId="7D55FAA7"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In </w:t>
      </w:r>
      <w:r w:rsidRPr="00ED5C2E">
        <w:rPr>
          <w:rFonts w:ascii="Garamond" w:hAnsi="Garamond"/>
          <w:lang w:val="en-US"/>
        </w:rPr>
        <w:fldChar w:fldCharType="begin"/>
      </w:r>
      <w:r w:rsidRPr="00ED5C2E">
        <w:rPr>
          <w:rFonts w:ascii="Garamond" w:hAnsi="Garamond"/>
          <w:lang w:val="en-US"/>
        </w:rPr>
        <w:instrText xml:space="preserve"> REF _Ref3898063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3</w:t>
      </w:r>
      <w:r w:rsidRPr="00ED5C2E">
        <w:rPr>
          <w:rFonts w:ascii="Garamond" w:hAnsi="Garamond"/>
          <w:lang w:val="en-US"/>
        </w:rPr>
        <w:fldChar w:fldCharType="end"/>
      </w:r>
      <w:r w:rsidRPr="00ED5C2E">
        <w:rPr>
          <w:rFonts w:ascii="Garamond" w:hAnsi="Garamond"/>
          <w:lang w:val="en-US"/>
        </w:rPr>
        <w:t xml:space="preserve">, the phase field at </w:t>
      </w:r>
      <w:r w:rsidRPr="001F2B60">
        <w:rPr>
          <w:rFonts w:ascii="Garamond" w:hAnsi="Garamond"/>
          <w:i/>
          <w:lang w:val="en-US"/>
        </w:rPr>
        <w:t>S</w:t>
      </w:r>
      <w:r w:rsidRPr="00ED5C2E">
        <w:rPr>
          <w:rFonts w:ascii="Garamond" w:hAnsi="Garamond"/>
          <w:lang w:val="en-US"/>
        </w:rPr>
        <w:t xml:space="preserve"> = 30</w:t>
      </w:r>
      <w:r w:rsidR="001F2B60">
        <w:rPr>
          <w:rFonts w:ascii="Garamond" w:hAnsi="Garamond"/>
          <w:lang w:val="en-US"/>
        </w:rPr>
        <w:t xml:space="preserve"> </w:t>
      </w:r>
      <w:r w:rsidRPr="00ED5C2E">
        <w:rPr>
          <w:rFonts w:ascii="Garamond" w:hAnsi="Garamond"/>
          <w:lang w:val="en-US"/>
        </w:rPr>
        <w:t xml:space="preserve">% is shown. The scenario is radically different compared to </w:t>
      </w:r>
      <w:r w:rsidRPr="001F2B60">
        <w:rPr>
          <w:rFonts w:ascii="Garamond" w:hAnsi="Garamond"/>
          <w:i/>
          <w:lang w:val="en-US"/>
        </w:rPr>
        <w:t>S</w:t>
      </w:r>
      <w:r w:rsidRPr="00ED5C2E">
        <w:rPr>
          <w:rFonts w:ascii="Garamond" w:hAnsi="Garamond"/>
          <w:lang w:val="en-US"/>
        </w:rPr>
        <w:t xml:space="preserve"> =70</w:t>
      </w:r>
      <w:r w:rsidR="001F2B60">
        <w:rPr>
          <w:rFonts w:ascii="Garamond" w:hAnsi="Garamond"/>
          <w:lang w:val="en-US"/>
        </w:rPr>
        <w:t xml:space="preserve"> </w:t>
      </w:r>
      <w:r w:rsidRPr="00ED5C2E">
        <w:rPr>
          <w:rFonts w:ascii="Garamond" w:hAnsi="Garamond"/>
          <w:lang w:val="en-US"/>
        </w:rPr>
        <w:t>% (</w:t>
      </w:r>
      <w:r w:rsidRPr="00ED5C2E">
        <w:rPr>
          <w:rFonts w:ascii="Garamond" w:hAnsi="Garamond"/>
          <w:lang w:val="en-US"/>
        </w:rPr>
        <w:fldChar w:fldCharType="begin"/>
      </w:r>
      <w:r w:rsidRPr="00ED5C2E">
        <w:rPr>
          <w:rFonts w:ascii="Garamond" w:hAnsi="Garamond"/>
          <w:lang w:val="en-US"/>
        </w:rPr>
        <w:instrText xml:space="preserve"> REF _Ref3897934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Air occupies most of the domain, and the water phase exhibits two morphological configurations. The first is constituted by isolated patches of water, wetting groups of mineral particles in the middle of air pockets, while the second is represented by networks, where patches of water, wetting mineral islets, are connected through water bridges. The latter morphological structure requires more water and it is therefore more dominant at higher saturation values. </w:t>
      </w:r>
    </w:p>
    <w:p w14:paraId="667DCE74"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In </w:t>
      </w:r>
      <w:r w:rsidRPr="00ED5C2E">
        <w:rPr>
          <w:rFonts w:ascii="Garamond" w:hAnsi="Garamond"/>
          <w:lang w:val="en-US"/>
        </w:rPr>
        <w:fldChar w:fldCharType="begin"/>
      </w:r>
      <w:r w:rsidRPr="00ED5C2E">
        <w:rPr>
          <w:rFonts w:ascii="Garamond" w:hAnsi="Garamond"/>
          <w:lang w:val="en-US"/>
        </w:rPr>
        <w:instrText xml:space="preserve"> REF _Ref3897941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4</w:t>
      </w:r>
      <w:r w:rsidRPr="00ED5C2E">
        <w:rPr>
          <w:rFonts w:ascii="Garamond" w:hAnsi="Garamond"/>
          <w:lang w:val="en-US"/>
        </w:rPr>
        <w:fldChar w:fldCharType="end"/>
      </w:r>
      <w:r w:rsidRPr="00ED5C2E">
        <w:rPr>
          <w:rFonts w:ascii="Garamond" w:hAnsi="Garamond"/>
          <w:lang w:val="en-US"/>
        </w:rPr>
        <w:t xml:space="preserve">, the phase field at </w:t>
      </w:r>
      <w:r w:rsidRPr="001F2B60">
        <w:rPr>
          <w:rFonts w:ascii="Garamond" w:hAnsi="Garamond"/>
          <w:i/>
          <w:lang w:val="en-US"/>
        </w:rPr>
        <w:t>S</w:t>
      </w:r>
      <w:r w:rsidRPr="00ED5C2E">
        <w:rPr>
          <w:rFonts w:ascii="Garamond" w:hAnsi="Garamond"/>
          <w:lang w:val="en-US"/>
        </w:rPr>
        <w:t xml:space="preserve"> = 15% is shown. The solution is similar to the </w:t>
      </w:r>
      <w:r w:rsidR="001F2B60" w:rsidRPr="001F2B60">
        <w:rPr>
          <w:rFonts w:ascii="Garamond" w:hAnsi="Garamond"/>
          <w:i/>
          <w:lang w:val="en-US"/>
        </w:rPr>
        <w:t>S</w:t>
      </w:r>
      <w:r w:rsidRPr="00ED5C2E">
        <w:rPr>
          <w:rFonts w:ascii="Garamond" w:hAnsi="Garamond"/>
          <w:lang w:val="en-US"/>
        </w:rPr>
        <w:t xml:space="preserve"> = 30% case (</w:t>
      </w:r>
      <w:r w:rsidRPr="00ED5C2E">
        <w:rPr>
          <w:rFonts w:ascii="Garamond" w:hAnsi="Garamond"/>
          <w:lang w:val="en-US"/>
        </w:rPr>
        <w:fldChar w:fldCharType="begin"/>
      </w:r>
      <w:r w:rsidRPr="00ED5C2E">
        <w:rPr>
          <w:rFonts w:ascii="Garamond" w:hAnsi="Garamond"/>
          <w:lang w:val="en-US"/>
        </w:rPr>
        <w:instrText xml:space="preserve"> REF _Ref3898063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.B1</w:t>
      </w:r>
      <w:r w:rsidRPr="00ED5C2E">
        <w:rPr>
          <w:rFonts w:ascii="Garamond" w:hAnsi="Garamond"/>
          <w:lang w:val="en-US"/>
        </w:rPr>
        <w:noBreakHyphen/>
        <w:t>3</w:t>
      </w:r>
      <w:r w:rsidRPr="00ED5C2E">
        <w:rPr>
          <w:rFonts w:ascii="Garamond" w:hAnsi="Garamond"/>
          <w:lang w:val="en-US"/>
        </w:rPr>
        <w:fldChar w:fldCharType="end"/>
      </w:r>
      <w:r w:rsidRPr="00ED5C2E">
        <w:rPr>
          <w:rFonts w:ascii="Garamond" w:hAnsi="Garamond"/>
          <w:lang w:val="en-US"/>
        </w:rPr>
        <w:t xml:space="preserve">), but in this case the isolated water patches are more prevalent. The network of water bridges is still present, but it connects fewer mineral particles. Furthermore, the thickness of the water film, surrounding the mineral particles is reduced. </w:t>
      </w:r>
    </w:p>
    <w:p w14:paraId="036626AA"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116E23C6" w14:textId="77777777" w:rsidTr="003224CF">
        <w:tc>
          <w:tcPr>
            <w:tcW w:w="9016" w:type="dxa"/>
          </w:tcPr>
          <w:p w14:paraId="00E5F82A" w14:textId="77777777" w:rsidR="00BA4B91" w:rsidRPr="00ED5C2E" w:rsidRDefault="00BA4B91" w:rsidP="003224CF">
            <w:pPr>
              <w:spacing w:line="480" w:lineRule="auto"/>
              <w:jc w:val="both"/>
              <w:rPr>
                <w:rFonts w:ascii="Garamond" w:hAnsi="Garamond"/>
                <w:lang w:val="en-US"/>
              </w:rPr>
            </w:pPr>
            <w:r w:rsidRPr="00ED5C2E">
              <w:rPr>
                <w:rFonts w:ascii="Garamond" w:hAnsi="Garamond"/>
                <w:noProof/>
                <w:lang w:eastAsia="en-GB"/>
              </w:rPr>
              <w:lastRenderedPageBreak/>
              <w:drawing>
                <wp:inline distT="0" distB="0" distL="0" distR="0" wp14:anchorId="6BE64F83" wp14:editId="7D8554A4">
                  <wp:extent cx="5486400" cy="477876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78765"/>
                          </a:xfrm>
                          <a:prstGeom prst="rect">
                            <a:avLst/>
                          </a:prstGeom>
                          <a:noFill/>
                        </pic:spPr>
                      </pic:pic>
                    </a:graphicData>
                  </a:graphic>
                </wp:inline>
              </w:drawing>
            </w:r>
          </w:p>
        </w:tc>
      </w:tr>
      <w:tr w:rsidR="00BA4B91" w:rsidRPr="00ED5C2E" w14:paraId="622D36F5" w14:textId="77777777" w:rsidTr="003224CF">
        <w:tc>
          <w:tcPr>
            <w:tcW w:w="9016" w:type="dxa"/>
          </w:tcPr>
          <w:p w14:paraId="495F2578" w14:textId="77777777" w:rsidR="00BA4B91" w:rsidRPr="00ED5C2E" w:rsidRDefault="00BA4B91" w:rsidP="003224CF">
            <w:pPr>
              <w:spacing w:line="480" w:lineRule="auto"/>
              <w:jc w:val="both"/>
              <w:rPr>
                <w:rFonts w:ascii="Garamond" w:hAnsi="Garamond"/>
                <w:lang w:val="en-US"/>
              </w:rPr>
            </w:pPr>
            <w:bookmarkStart w:id="16" w:name="_Ref3897934"/>
            <w:r w:rsidRPr="00ED5C2E">
              <w:rPr>
                <w:rFonts w:ascii="Garamond" w:hAnsi="Garamond"/>
                <w:lang w:val="en-US"/>
              </w:rPr>
              <w:t>Figure SI.B</w:t>
            </w:r>
            <w:r w:rsidRPr="00ED5C2E">
              <w:rPr>
                <w:rFonts w:ascii="Garamond" w:hAnsi="Garamond"/>
                <w:lang w:val="en-US"/>
              </w:rPr>
              <w:fldChar w:fldCharType="begin"/>
            </w:r>
            <w:r w:rsidRPr="00ED5C2E">
              <w:rPr>
                <w:rFonts w:ascii="Garamond" w:hAnsi="Garamond"/>
                <w:lang w:val="en-US"/>
              </w:rPr>
              <w:instrText xml:space="preserve"> STYLEREF 4 \s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r w:rsidRPr="00ED5C2E">
              <w:rPr>
                <w:rFonts w:ascii="Garamond" w:hAnsi="Garamond"/>
                <w:lang w:val="en-US"/>
              </w:rPr>
              <w:noBreakHyphen/>
            </w:r>
            <w:r w:rsidRPr="00ED5C2E">
              <w:rPr>
                <w:rFonts w:ascii="Garamond" w:hAnsi="Garamond"/>
                <w:lang w:val="en-US"/>
              </w:rPr>
              <w:fldChar w:fldCharType="begin"/>
            </w:r>
            <w:r w:rsidRPr="00ED5C2E">
              <w:rPr>
                <w:rFonts w:ascii="Garamond" w:hAnsi="Garamond"/>
                <w:lang w:val="en-US"/>
              </w:rPr>
              <w:instrText xml:space="preserve"> SEQ Figure \* ARABIC \s 4 </w:instrText>
            </w:r>
            <w:r w:rsidRPr="00ED5C2E">
              <w:rPr>
                <w:rFonts w:ascii="Garamond" w:hAnsi="Garamond"/>
                <w:lang w:val="en-US"/>
              </w:rPr>
              <w:fldChar w:fldCharType="separate"/>
            </w:r>
            <w:r w:rsidRPr="00ED5C2E">
              <w:rPr>
                <w:rFonts w:ascii="Garamond" w:hAnsi="Garamond"/>
                <w:lang w:val="en-US"/>
              </w:rPr>
              <w:t>2</w:t>
            </w:r>
            <w:r w:rsidRPr="00ED5C2E">
              <w:rPr>
                <w:rFonts w:ascii="Garamond" w:hAnsi="Garamond"/>
                <w:lang w:val="en-US"/>
              </w:rPr>
              <w:fldChar w:fldCharType="end"/>
            </w:r>
            <w:bookmarkEnd w:id="16"/>
            <w:r w:rsidRPr="00ED5C2E">
              <w:rPr>
                <w:rFonts w:ascii="Garamond" w:hAnsi="Garamond"/>
                <w:lang w:val="en-US"/>
              </w:rPr>
              <w:t xml:space="preserve">: Phase field at </w:t>
            </w:r>
            <w:r w:rsidR="001F2B60" w:rsidRPr="001F2B60">
              <w:rPr>
                <w:rFonts w:ascii="Garamond" w:hAnsi="Garamond"/>
                <w:i/>
                <w:lang w:val="en-US"/>
              </w:rPr>
              <w:t>S</w:t>
            </w:r>
            <w:r w:rsidRPr="00ED5C2E">
              <w:rPr>
                <w:rFonts w:ascii="Garamond" w:hAnsi="Garamond"/>
                <w:lang w:val="en-US"/>
              </w:rPr>
              <w:t xml:space="preserve"> = 70%. Blue = water; black = air; brown = minerals; green = fertilizer pellet. Subplot area: 3.8 mm × 3.8 mm. (a) XY plane, ΔZ = 0 mm; (b) XY plane, ΔZ = 1.9 mm; (c) XY plane, ΔZ = 3.8 mm; (d) YZ plane, ΔX = 0 mm; (e) YZ plane, ΔX = 1.9 mm; (f) YZ plane, ΔX = 3.8 mm; (g) XZ plane, ΔY = 0 mm; (h) XZ plane, ΔY = 1.9 mm; (i) XZ plane, ΔY = 3.8 mm.</w:t>
            </w:r>
          </w:p>
        </w:tc>
      </w:tr>
    </w:tbl>
    <w:p w14:paraId="7BA24CBC"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2FA7D6EB" w14:textId="77777777" w:rsidTr="003224CF">
        <w:tc>
          <w:tcPr>
            <w:tcW w:w="9016" w:type="dxa"/>
          </w:tcPr>
          <w:p w14:paraId="1C66D28B" w14:textId="77777777" w:rsidR="00BA4B91" w:rsidRPr="00ED5C2E" w:rsidRDefault="00BA4B91" w:rsidP="003224CF">
            <w:pPr>
              <w:spacing w:line="480" w:lineRule="auto"/>
              <w:jc w:val="both"/>
              <w:rPr>
                <w:rFonts w:ascii="Garamond" w:hAnsi="Garamond"/>
                <w:lang w:val="en-US"/>
              </w:rPr>
            </w:pPr>
            <w:r w:rsidRPr="00ED5C2E">
              <w:rPr>
                <w:rFonts w:ascii="Garamond" w:hAnsi="Garamond"/>
                <w:noProof/>
                <w:lang w:eastAsia="en-GB"/>
              </w:rPr>
              <w:lastRenderedPageBreak/>
              <w:drawing>
                <wp:inline distT="0" distB="0" distL="0" distR="0" wp14:anchorId="7F0D01BF" wp14:editId="31090B6D">
                  <wp:extent cx="5486400" cy="477876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778765"/>
                          </a:xfrm>
                          <a:prstGeom prst="rect">
                            <a:avLst/>
                          </a:prstGeom>
                          <a:noFill/>
                        </pic:spPr>
                      </pic:pic>
                    </a:graphicData>
                  </a:graphic>
                </wp:inline>
              </w:drawing>
            </w:r>
          </w:p>
        </w:tc>
      </w:tr>
      <w:tr w:rsidR="00BA4B91" w:rsidRPr="00ED5C2E" w14:paraId="1A8B8B2A" w14:textId="77777777" w:rsidTr="003224CF">
        <w:tc>
          <w:tcPr>
            <w:tcW w:w="9016" w:type="dxa"/>
          </w:tcPr>
          <w:p w14:paraId="54ECC698" w14:textId="77777777" w:rsidR="00BA4B91" w:rsidRPr="00ED5C2E" w:rsidRDefault="00BA4B91" w:rsidP="003224CF">
            <w:pPr>
              <w:spacing w:line="480" w:lineRule="auto"/>
              <w:jc w:val="both"/>
              <w:rPr>
                <w:rFonts w:ascii="Garamond" w:hAnsi="Garamond"/>
                <w:lang w:val="en-US"/>
              </w:rPr>
            </w:pPr>
            <w:bookmarkStart w:id="17" w:name="_Ref3898063"/>
            <w:r w:rsidRPr="00ED5C2E">
              <w:rPr>
                <w:rFonts w:ascii="Garamond" w:hAnsi="Garamond"/>
                <w:lang w:val="en-US"/>
              </w:rPr>
              <w:t>Figure SI.B</w:t>
            </w:r>
            <w:r w:rsidRPr="00ED5C2E">
              <w:rPr>
                <w:rFonts w:ascii="Garamond" w:hAnsi="Garamond"/>
                <w:lang w:val="en-US"/>
              </w:rPr>
              <w:fldChar w:fldCharType="begin"/>
            </w:r>
            <w:r w:rsidRPr="00ED5C2E">
              <w:rPr>
                <w:rFonts w:ascii="Garamond" w:hAnsi="Garamond"/>
                <w:lang w:val="en-US"/>
              </w:rPr>
              <w:instrText xml:space="preserve"> STYLEREF 4 \s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r w:rsidRPr="00ED5C2E">
              <w:rPr>
                <w:rFonts w:ascii="Garamond" w:hAnsi="Garamond"/>
                <w:lang w:val="en-US"/>
              </w:rPr>
              <w:noBreakHyphen/>
            </w:r>
            <w:r w:rsidRPr="00ED5C2E">
              <w:rPr>
                <w:rFonts w:ascii="Garamond" w:hAnsi="Garamond"/>
                <w:lang w:val="en-US"/>
              </w:rPr>
              <w:fldChar w:fldCharType="begin"/>
            </w:r>
            <w:r w:rsidRPr="00ED5C2E">
              <w:rPr>
                <w:rFonts w:ascii="Garamond" w:hAnsi="Garamond"/>
                <w:lang w:val="en-US"/>
              </w:rPr>
              <w:instrText xml:space="preserve"> SEQ Figure \* ARABIC \s 4 </w:instrText>
            </w:r>
            <w:r w:rsidRPr="00ED5C2E">
              <w:rPr>
                <w:rFonts w:ascii="Garamond" w:hAnsi="Garamond"/>
                <w:lang w:val="en-US"/>
              </w:rPr>
              <w:fldChar w:fldCharType="separate"/>
            </w:r>
            <w:r w:rsidRPr="00ED5C2E">
              <w:rPr>
                <w:rFonts w:ascii="Garamond" w:hAnsi="Garamond"/>
                <w:lang w:val="en-US"/>
              </w:rPr>
              <w:t>3</w:t>
            </w:r>
            <w:r w:rsidRPr="00ED5C2E">
              <w:rPr>
                <w:rFonts w:ascii="Garamond" w:hAnsi="Garamond"/>
                <w:lang w:val="en-US"/>
              </w:rPr>
              <w:fldChar w:fldCharType="end"/>
            </w:r>
            <w:bookmarkEnd w:id="17"/>
            <w:r w:rsidRPr="00ED5C2E">
              <w:rPr>
                <w:rFonts w:ascii="Garamond" w:hAnsi="Garamond"/>
                <w:lang w:val="en-US"/>
              </w:rPr>
              <w:t xml:space="preserve">: Phase field at </w:t>
            </w:r>
            <w:r w:rsidR="001F2B60" w:rsidRPr="001F2B60">
              <w:rPr>
                <w:rFonts w:ascii="Garamond" w:hAnsi="Garamond"/>
                <w:i/>
                <w:lang w:val="en-US"/>
              </w:rPr>
              <w:t>S</w:t>
            </w:r>
            <w:r w:rsidRPr="00ED5C2E">
              <w:rPr>
                <w:rFonts w:ascii="Garamond" w:hAnsi="Garamond"/>
                <w:lang w:val="en-US"/>
              </w:rPr>
              <w:t xml:space="preserve"> = 30%. Blue = water; black = air; brown = minerals; green = fertilizer pellet. Subplot area: 3.8 mm × 3.8 mm. (a) XY plane, ΔZ = 0 mm; (b) XY plane, ΔZ = 1.9 mm; (c) XY plane, ΔZ = 3.8 mm; (d) YZ plane, ΔX = 0 mm; (e) YZ plane, ΔX = 1.9 mm; (f) YZ plane, ΔX = 3.8 mm; (g) XZ plane, ΔY = 0 mm; (h) XZ plane, ΔY = 1.9 mm; (i) XZ plane, ΔY = 3.8 mm.</w:t>
            </w:r>
          </w:p>
        </w:tc>
      </w:tr>
    </w:tbl>
    <w:p w14:paraId="76668AD8" w14:textId="77777777" w:rsidR="00BA4B91" w:rsidRPr="00ED5C2E" w:rsidRDefault="00BA4B91" w:rsidP="00BA4B91">
      <w:pPr>
        <w:rPr>
          <w:lang w:val="en-US"/>
        </w:rPr>
      </w:pPr>
    </w:p>
    <w:tbl>
      <w:tblPr>
        <w:tblW w:w="0" w:type="auto"/>
        <w:tblLook w:val="04A0" w:firstRow="1" w:lastRow="0" w:firstColumn="1" w:lastColumn="0" w:noHBand="0" w:noVBand="1"/>
      </w:tblPr>
      <w:tblGrid>
        <w:gridCol w:w="9016"/>
      </w:tblGrid>
      <w:tr w:rsidR="00BA4B91" w:rsidRPr="00ED5C2E" w14:paraId="5487746C" w14:textId="77777777" w:rsidTr="003224CF">
        <w:tc>
          <w:tcPr>
            <w:tcW w:w="9016" w:type="dxa"/>
          </w:tcPr>
          <w:p w14:paraId="56E97056" w14:textId="77777777" w:rsidR="00BA4B91" w:rsidRPr="00ED5C2E" w:rsidRDefault="00BA4B91" w:rsidP="003224CF">
            <w:pPr>
              <w:spacing w:line="480" w:lineRule="auto"/>
              <w:jc w:val="both"/>
              <w:rPr>
                <w:rFonts w:ascii="Garamond" w:hAnsi="Garamond"/>
                <w:lang w:val="en-US"/>
              </w:rPr>
            </w:pPr>
            <w:r w:rsidRPr="00ED5C2E">
              <w:rPr>
                <w:rFonts w:ascii="Garamond" w:hAnsi="Garamond"/>
                <w:noProof/>
                <w:lang w:eastAsia="en-GB"/>
              </w:rPr>
              <w:lastRenderedPageBreak/>
              <w:drawing>
                <wp:inline distT="0" distB="0" distL="0" distR="0" wp14:anchorId="430824FF" wp14:editId="2A8020A8">
                  <wp:extent cx="5486400" cy="4782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782449"/>
                          </a:xfrm>
                          <a:prstGeom prst="rect">
                            <a:avLst/>
                          </a:prstGeom>
                          <a:noFill/>
                        </pic:spPr>
                      </pic:pic>
                    </a:graphicData>
                  </a:graphic>
                </wp:inline>
              </w:drawing>
            </w:r>
          </w:p>
        </w:tc>
      </w:tr>
      <w:tr w:rsidR="00BA4B91" w:rsidRPr="00ED5C2E" w14:paraId="32513CA6" w14:textId="77777777" w:rsidTr="003224CF">
        <w:tc>
          <w:tcPr>
            <w:tcW w:w="9016" w:type="dxa"/>
          </w:tcPr>
          <w:p w14:paraId="6B8A43A0" w14:textId="77777777" w:rsidR="00BA4B91" w:rsidRPr="00ED5C2E" w:rsidRDefault="00BA4B91" w:rsidP="003224CF">
            <w:pPr>
              <w:spacing w:line="480" w:lineRule="auto"/>
              <w:jc w:val="both"/>
              <w:rPr>
                <w:rFonts w:ascii="Garamond" w:hAnsi="Garamond"/>
                <w:lang w:val="en-US"/>
              </w:rPr>
            </w:pPr>
            <w:bookmarkStart w:id="18" w:name="_Ref3897941"/>
            <w:r w:rsidRPr="00ED5C2E">
              <w:rPr>
                <w:rFonts w:ascii="Garamond" w:hAnsi="Garamond"/>
                <w:lang w:val="en-US"/>
              </w:rPr>
              <w:t>Figure SI.B</w:t>
            </w:r>
            <w:r w:rsidRPr="00ED5C2E">
              <w:rPr>
                <w:rFonts w:ascii="Garamond" w:hAnsi="Garamond"/>
                <w:lang w:val="en-US"/>
              </w:rPr>
              <w:fldChar w:fldCharType="begin"/>
            </w:r>
            <w:r w:rsidRPr="00ED5C2E">
              <w:rPr>
                <w:rFonts w:ascii="Garamond" w:hAnsi="Garamond"/>
                <w:lang w:val="en-US"/>
              </w:rPr>
              <w:instrText xml:space="preserve"> STYLEREF 4 \s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r w:rsidRPr="00ED5C2E">
              <w:rPr>
                <w:rFonts w:ascii="Garamond" w:hAnsi="Garamond"/>
                <w:lang w:val="en-US"/>
              </w:rPr>
              <w:noBreakHyphen/>
            </w:r>
            <w:r w:rsidRPr="00ED5C2E">
              <w:rPr>
                <w:rFonts w:ascii="Garamond" w:hAnsi="Garamond"/>
                <w:lang w:val="en-US"/>
              </w:rPr>
              <w:fldChar w:fldCharType="begin"/>
            </w:r>
            <w:r w:rsidRPr="00ED5C2E">
              <w:rPr>
                <w:rFonts w:ascii="Garamond" w:hAnsi="Garamond"/>
                <w:lang w:val="en-US"/>
              </w:rPr>
              <w:instrText xml:space="preserve"> SEQ Figure \* ARABIC \s 4 </w:instrText>
            </w:r>
            <w:r w:rsidRPr="00ED5C2E">
              <w:rPr>
                <w:rFonts w:ascii="Garamond" w:hAnsi="Garamond"/>
                <w:lang w:val="en-US"/>
              </w:rPr>
              <w:fldChar w:fldCharType="separate"/>
            </w:r>
            <w:r w:rsidRPr="00ED5C2E">
              <w:rPr>
                <w:rFonts w:ascii="Garamond" w:hAnsi="Garamond"/>
                <w:lang w:val="en-US"/>
              </w:rPr>
              <w:t>4</w:t>
            </w:r>
            <w:r w:rsidRPr="00ED5C2E">
              <w:rPr>
                <w:rFonts w:ascii="Garamond" w:hAnsi="Garamond"/>
                <w:lang w:val="en-US"/>
              </w:rPr>
              <w:fldChar w:fldCharType="end"/>
            </w:r>
            <w:bookmarkEnd w:id="18"/>
            <w:r w:rsidRPr="00ED5C2E">
              <w:rPr>
                <w:rFonts w:ascii="Garamond" w:hAnsi="Garamond"/>
                <w:lang w:val="en-US"/>
              </w:rPr>
              <w:t xml:space="preserve">: Phase field at </w:t>
            </w:r>
            <w:r w:rsidR="001F2B60" w:rsidRPr="001F2B60">
              <w:rPr>
                <w:rFonts w:ascii="Garamond" w:hAnsi="Garamond"/>
                <w:i/>
                <w:lang w:val="en-US"/>
              </w:rPr>
              <w:t>S</w:t>
            </w:r>
            <w:r w:rsidRPr="00ED5C2E">
              <w:rPr>
                <w:rFonts w:ascii="Garamond" w:hAnsi="Garamond"/>
                <w:lang w:val="en-US"/>
              </w:rPr>
              <w:t xml:space="preserve"> = 15%. Blue = water; black = air; brown = minerals; green = fertilizer pellet. Subplot area: 3.8 mm × 3.8 mm. (a) XY plane, ΔZ = 0mm; (b) XY plane, ΔZ = 1.9 mm; (c) XY plane, ΔZ = 3.8 mm; (d) YZ plane, ΔX = 0 mm; (e) YZ plane, ΔX = 1.9 mm; (f) YZ plane, ΔX = 3.8 mm; (g) XZ plane, ΔY = 0 mm; (h) XZ plane, ΔY = 1.9 mm; (i) XZ plane, ΔY = 3.8 mm.</w:t>
            </w:r>
          </w:p>
        </w:tc>
      </w:tr>
    </w:tbl>
    <w:p w14:paraId="719078F4" w14:textId="77777777" w:rsidR="00BA4B91" w:rsidRPr="00ED5C2E" w:rsidRDefault="00BA4B91" w:rsidP="00BA4B91">
      <w:pPr>
        <w:rPr>
          <w:lang w:val="en-US"/>
        </w:rPr>
      </w:pPr>
    </w:p>
    <w:p w14:paraId="4E7D21E0" w14:textId="77777777" w:rsidR="00BA4B91" w:rsidRDefault="00BA4B91" w:rsidP="00BA4B91">
      <w:pPr>
        <w:pStyle w:val="Heading4"/>
        <w:numPr>
          <w:ilvl w:val="0"/>
          <w:numId w:val="26"/>
        </w:numPr>
        <w:rPr>
          <w:lang w:val="en-US"/>
        </w:rPr>
      </w:pPr>
      <w:r w:rsidRPr="00ED5C2E">
        <w:rPr>
          <w:lang w:val="en-US"/>
        </w:rPr>
        <w:t>Bulk N model comparison</w:t>
      </w:r>
    </w:p>
    <w:p w14:paraId="31896452" w14:textId="77777777" w:rsidR="003C5FCC" w:rsidRPr="003C5FCC" w:rsidRDefault="003C5FCC" w:rsidP="003C5FCC">
      <w:pPr>
        <w:rPr>
          <w:lang w:val="en-US"/>
        </w:rPr>
      </w:pPr>
    </w:p>
    <w:p w14:paraId="7EDA5E60"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t xml:space="preserve">The simplified model is compared to the averages of the image-based model in the </w:t>
      </w:r>
      <m:oMath>
        <m:r>
          <w:rPr>
            <w:rFonts w:ascii="Cambria Math" w:hAnsi="Cambria Math"/>
            <w:lang w:val="en-US"/>
          </w:rPr>
          <m:t>S=15%</m:t>
        </m:r>
      </m:oMath>
      <w:r w:rsidRPr="00ED5C2E">
        <w:rPr>
          <w:rFonts w:ascii="Garamond" w:hAnsi="Garamond"/>
          <w:lang w:val="en-US"/>
        </w:rPr>
        <w:t xml:space="preserve"> case, </w:t>
      </w:r>
      <w:r w:rsidRPr="00ED5C2E">
        <w:rPr>
          <w:rFonts w:ascii="Garamond" w:hAnsi="Garamond"/>
          <w:lang w:val="en-US"/>
        </w:rPr>
        <w:fldChar w:fldCharType="begin"/>
      </w:r>
      <w:r w:rsidRPr="00ED5C2E">
        <w:rPr>
          <w:rFonts w:ascii="Garamond" w:hAnsi="Garamond"/>
          <w:lang w:val="en-US"/>
        </w:rPr>
        <w:instrText xml:space="preserve"> REF _Ref3910554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.B2</w:t>
      </w:r>
      <w:r w:rsidRPr="00ED5C2E">
        <w:rPr>
          <w:rFonts w:ascii="Garamond" w:hAnsi="Garamond"/>
          <w:lang w:val="en-US"/>
        </w:rPr>
        <w:noBreakHyphen/>
        <w:t>1</w:t>
      </w:r>
      <w:r w:rsidRPr="00ED5C2E">
        <w:rPr>
          <w:rFonts w:ascii="Garamond" w:hAnsi="Garamond"/>
          <w:lang w:val="en-US"/>
        </w:rPr>
        <w:fldChar w:fldCharType="end"/>
      </w:r>
      <w:r w:rsidRPr="00ED5C2E">
        <w:rPr>
          <w:rFonts w:ascii="Garamond" w:hAnsi="Garamond"/>
          <w:lang w:val="en-US"/>
        </w:rPr>
        <w:t xml:space="preserve">. The simplified ordinary differential equation model (given by </w:t>
      </w:r>
      <w:proofErr w:type="spellStart"/>
      <w:r w:rsidRPr="00ED5C2E">
        <w:rPr>
          <w:rFonts w:ascii="Garamond" w:hAnsi="Garamond"/>
          <w:lang w:val="en-US"/>
        </w:rPr>
        <w:t>eqs</w:t>
      </w:r>
      <w:proofErr w:type="spellEnd"/>
      <w:r w:rsidRPr="00ED5C2E">
        <w:rPr>
          <w:rFonts w:ascii="Garamond" w:hAnsi="Garamond"/>
          <w:lang w:val="en-US"/>
        </w:rPr>
        <w:t xml:space="preserve"> (13a-13f) approximates the averages of the imaged-based model well (&lt;1% error) for all the N species in soil solution and on mineral </w:t>
      </w:r>
      <w:r w:rsidRPr="00ED5C2E">
        <w:rPr>
          <w:rFonts w:ascii="Garamond" w:hAnsi="Garamond"/>
          <w:lang w:val="en-US"/>
        </w:rPr>
        <w:lastRenderedPageBreak/>
        <w:t>surfaces (</w:t>
      </w:r>
      <w:r w:rsidRPr="00ED5C2E">
        <w:rPr>
          <w:rFonts w:ascii="Garamond" w:hAnsi="Garamond"/>
          <w:lang w:val="en-US"/>
        </w:rPr>
        <w:fldChar w:fldCharType="begin"/>
      </w:r>
      <w:r w:rsidRPr="00ED5C2E">
        <w:rPr>
          <w:rFonts w:ascii="Garamond" w:hAnsi="Garamond"/>
          <w:lang w:val="en-US"/>
        </w:rPr>
        <w:instrText xml:space="preserve"> REF _Ref3910554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Figure SI.B2</w:t>
      </w:r>
      <w:r w:rsidRPr="00ED5C2E">
        <w:rPr>
          <w:rFonts w:ascii="Garamond" w:hAnsi="Garamond"/>
          <w:lang w:val="en-US"/>
        </w:rPr>
        <w:noBreakHyphen/>
        <w:t>1</w:t>
      </w:r>
      <w:r w:rsidRPr="00ED5C2E">
        <w:rPr>
          <w:rFonts w:ascii="Garamond" w:hAnsi="Garamond"/>
          <w:lang w:val="en-US"/>
        </w:rPr>
        <w:fldChar w:fldCharType="end"/>
      </w:r>
      <w:r w:rsidRPr="00ED5C2E">
        <w:rPr>
          <w:rFonts w:ascii="Garamond" w:hAnsi="Garamond"/>
          <w:lang w:val="en-US"/>
        </w:rPr>
        <w:t>). Although the average values are consistent between the averaged model and the image based model, the spatial variability cannot be captured by the averaged model.</w:t>
      </w:r>
    </w:p>
    <w:p w14:paraId="1A6378BF" w14:textId="77777777" w:rsidR="00BA4B91" w:rsidRPr="00ED5C2E" w:rsidRDefault="00BA4B91" w:rsidP="00BA4B9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A4B91" w:rsidRPr="00ED5C2E" w14:paraId="4C27A548" w14:textId="77777777" w:rsidTr="003224CF">
        <w:tc>
          <w:tcPr>
            <w:tcW w:w="9016" w:type="dxa"/>
          </w:tcPr>
          <w:p w14:paraId="751BF234" w14:textId="77777777" w:rsidR="00BA4B91" w:rsidRPr="00ED5C2E" w:rsidRDefault="00BA4B91" w:rsidP="003224CF">
            <w:pPr>
              <w:spacing w:line="480" w:lineRule="auto"/>
              <w:jc w:val="both"/>
              <w:rPr>
                <w:lang w:val="en-US"/>
              </w:rPr>
            </w:pPr>
            <w:r w:rsidRPr="00ED5C2E">
              <w:rPr>
                <w:noProof/>
                <w:lang w:eastAsia="en-GB"/>
              </w:rPr>
              <w:drawing>
                <wp:inline distT="0" distB="0" distL="0" distR="0" wp14:anchorId="10719497" wp14:editId="705E2A3D">
                  <wp:extent cx="5486400" cy="249781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497811"/>
                          </a:xfrm>
                          <a:prstGeom prst="rect">
                            <a:avLst/>
                          </a:prstGeom>
                          <a:noFill/>
                        </pic:spPr>
                      </pic:pic>
                    </a:graphicData>
                  </a:graphic>
                </wp:inline>
              </w:drawing>
            </w:r>
          </w:p>
        </w:tc>
      </w:tr>
      <w:tr w:rsidR="00BA4B91" w:rsidRPr="00ED5C2E" w14:paraId="092316F8" w14:textId="77777777" w:rsidTr="003224CF">
        <w:tc>
          <w:tcPr>
            <w:tcW w:w="9016" w:type="dxa"/>
          </w:tcPr>
          <w:p w14:paraId="27FCA6AE" w14:textId="77777777" w:rsidR="00BA4B91" w:rsidRPr="00ED5C2E" w:rsidRDefault="00BA4B91" w:rsidP="003224CF">
            <w:pPr>
              <w:spacing w:line="480" w:lineRule="auto"/>
              <w:jc w:val="both"/>
              <w:rPr>
                <w:rFonts w:ascii="Garamond" w:hAnsi="Garamond"/>
                <w:lang w:val="en-US"/>
              </w:rPr>
            </w:pPr>
            <w:bookmarkStart w:id="19" w:name="_Ref3910554"/>
            <w:r w:rsidRPr="00ED5C2E">
              <w:rPr>
                <w:rFonts w:ascii="Garamond" w:hAnsi="Garamond"/>
                <w:lang w:val="en-US"/>
              </w:rPr>
              <w:t>Figure SI.B</w:t>
            </w:r>
            <w:r w:rsidRPr="00ED5C2E">
              <w:rPr>
                <w:rFonts w:ascii="Garamond" w:hAnsi="Garamond"/>
                <w:lang w:val="en-US"/>
              </w:rPr>
              <w:fldChar w:fldCharType="begin"/>
            </w:r>
            <w:r w:rsidRPr="00ED5C2E">
              <w:rPr>
                <w:rFonts w:ascii="Garamond" w:hAnsi="Garamond"/>
                <w:lang w:val="en-US"/>
              </w:rPr>
              <w:instrText xml:space="preserve"> STYLEREF 4 \s </w:instrText>
            </w:r>
            <w:r w:rsidRPr="00ED5C2E">
              <w:rPr>
                <w:rFonts w:ascii="Garamond" w:hAnsi="Garamond"/>
                <w:lang w:val="en-US"/>
              </w:rPr>
              <w:fldChar w:fldCharType="separate"/>
            </w:r>
            <w:r w:rsidRPr="00ED5C2E">
              <w:rPr>
                <w:rFonts w:ascii="Garamond" w:hAnsi="Garamond"/>
                <w:lang w:val="en-US"/>
              </w:rPr>
              <w:t>2</w:t>
            </w:r>
            <w:r w:rsidRPr="00ED5C2E">
              <w:rPr>
                <w:rFonts w:ascii="Garamond" w:hAnsi="Garamond"/>
                <w:lang w:val="en-US"/>
              </w:rPr>
              <w:fldChar w:fldCharType="end"/>
            </w:r>
            <w:r w:rsidRPr="00ED5C2E">
              <w:rPr>
                <w:rFonts w:ascii="Garamond" w:hAnsi="Garamond"/>
                <w:lang w:val="en-US"/>
              </w:rPr>
              <w:noBreakHyphen/>
            </w:r>
            <w:r w:rsidRPr="00ED5C2E">
              <w:rPr>
                <w:rFonts w:ascii="Garamond" w:hAnsi="Garamond"/>
                <w:lang w:val="en-US"/>
              </w:rPr>
              <w:fldChar w:fldCharType="begin"/>
            </w:r>
            <w:r w:rsidRPr="00ED5C2E">
              <w:rPr>
                <w:rFonts w:ascii="Garamond" w:hAnsi="Garamond"/>
                <w:lang w:val="en-US"/>
              </w:rPr>
              <w:instrText xml:space="preserve"> SEQ Figure \* ARABIC \s 4 </w:instrText>
            </w:r>
            <w:r w:rsidRPr="00ED5C2E">
              <w:rPr>
                <w:rFonts w:ascii="Garamond" w:hAnsi="Garamond"/>
                <w:lang w:val="en-US"/>
              </w:rPr>
              <w:fldChar w:fldCharType="separate"/>
            </w:r>
            <w:r w:rsidRPr="00ED5C2E">
              <w:rPr>
                <w:rFonts w:ascii="Garamond" w:hAnsi="Garamond"/>
                <w:lang w:val="en-US"/>
              </w:rPr>
              <w:t>1</w:t>
            </w:r>
            <w:r w:rsidRPr="00ED5C2E">
              <w:rPr>
                <w:rFonts w:ascii="Garamond" w:hAnsi="Garamond"/>
                <w:lang w:val="en-US"/>
              </w:rPr>
              <w:fldChar w:fldCharType="end"/>
            </w:r>
            <w:bookmarkEnd w:id="19"/>
            <w:r w:rsidRPr="00ED5C2E">
              <w:rPr>
                <w:rFonts w:ascii="Garamond" w:hAnsi="Garamond"/>
                <w:lang w:val="en-US"/>
              </w:rPr>
              <w:t xml:space="preserve">: Comparison of the average image-based model solution with the simplified N model solution for (a) in the soil solution and (b) on the soil surfaces, for the </w:t>
            </w:r>
            <m:oMath>
              <m:r>
                <w:rPr>
                  <w:rFonts w:ascii="Cambria Math" w:hAnsi="Cambria Math"/>
                  <w:lang w:val="en-US"/>
                </w:rPr>
                <m:t>S=15%</m:t>
              </m:r>
            </m:oMath>
            <w:r w:rsidRPr="00ED5C2E">
              <w:rPr>
                <w:rFonts w:ascii="Garamond" w:hAnsi="Garamond"/>
                <w:lang w:val="en-US"/>
              </w:rPr>
              <w:t xml:space="preserve"> case. The averages for the image-based model in (a) are calculated as </w:t>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e>
                  </m:d>
                  <m:r>
                    <w:rPr>
                      <w:rFonts w:ascii="Cambria Math" w:hAnsi="Cambria Math"/>
                      <w:lang w:val="en-US"/>
                    </w:rPr>
                    <m:t>|</m:t>
                  </m:r>
                </m:den>
              </m:f>
              <m:nary>
                <m:naryP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sub>
                <m:sup/>
                <m:e>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L</m:t>
                      </m:r>
                    </m:sup>
                  </m:sSubSup>
                </m:e>
              </m:nary>
              <m:r>
                <w:rPr>
                  <w:rFonts w:ascii="Cambria Math" w:hAnsi="Cambria Math"/>
                  <w:lang w:val="en-US"/>
                </w:rPr>
                <m:t>d</m:t>
              </m:r>
              <m:acc>
                <m:accPr>
                  <m:chr m:val="̃"/>
                  <m:ctrlPr>
                    <w:rPr>
                      <w:rFonts w:ascii="Cambria Math" w:hAnsi="Cambria Math"/>
                      <w:i/>
                      <w:lang w:val="en-US"/>
                    </w:rPr>
                  </m:ctrlPr>
                </m:accPr>
                <m:e>
                  <m:r>
                    <m:rPr>
                      <m:sty m:val="b"/>
                    </m:rPr>
                    <w:rPr>
                      <w:rFonts w:ascii="Cambria Math" w:hAnsi="Cambria Math"/>
                      <w:lang w:val="en-US"/>
                    </w:rPr>
                    <m:t>x</m:t>
                  </m:r>
                </m:e>
              </m:acc>
            </m:oMath>
            <w:r w:rsidRPr="00ED5C2E">
              <w:rPr>
                <w:rFonts w:ascii="Garamond" w:hAnsi="Garamond"/>
                <w:lang w:val="en-US"/>
              </w:rPr>
              <w:t xml:space="preserve"> and in (b) the average on the minerals in contact with the water</w:t>
            </w:r>
            <w:proofErr w:type="gramStart"/>
            <w:r w:rsidRPr="00ED5C2E">
              <w:rPr>
                <w:rFonts w:ascii="Garamond" w:hAnsi="Garamond"/>
                <w:lang w:val="en-US"/>
              </w:rPr>
              <w:t xml:space="preserve">, </w:t>
            </w:r>
            <w:proofErr w:type="gramEnd"/>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e>
                  </m:d>
                  <m:r>
                    <w:rPr>
                      <w:rFonts w:ascii="Cambria Math" w:hAnsi="Cambria Math"/>
                      <w:lang w:val="en-US"/>
                    </w:rPr>
                    <m:t>|</m:t>
                  </m:r>
                </m:den>
              </m:f>
              <m:nary>
                <m:naryPr>
                  <m:supHide m:val="1"/>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w</m:t>
                      </m:r>
                    </m:sub>
                  </m:sSub>
                </m:sub>
                <m:sup/>
                <m:e>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c</m:t>
                          </m:r>
                        </m:e>
                      </m:acc>
                    </m:e>
                    <m:sub>
                      <m:r>
                        <w:rPr>
                          <w:rFonts w:ascii="Cambria Math" w:hAnsi="Cambria Math"/>
                          <w:lang w:val="en-US"/>
                        </w:rPr>
                        <m:t>i</m:t>
                      </m:r>
                    </m:sub>
                    <m:sup>
                      <m:r>
                        <w:rPr>
                          <w:rFonts w:ascii="Cambria Math" w:hAnsi="Cambria Math"/>
                          <w:lang w:val="en-US"/>
                        </w:rPr>
                        <m:t>S,B</m:t>
                      </m:r>
                    </m:sup>
                  </m:sSubSup>
                </m:e>
              </m:nary>
              <m:r>
                <w:rPr>
                  <w:rFonts w:ascii="Cambria Math" w:hAnsi="Cambria Math"/>
                  <w:lang w:val="en-US"/>
                </w:rPr>
                <m:t>d</m:t>
              </m:r>
              <m:acc>
                <m:accPr>
                  <m:chr m:val="̃"/>
                  <m:ctrlPr>
                    <w:rPr>
                      <w:rFonts w:ascii="Cambria Math" w:hAnsi="Cambria Math"/>
                      <w:i/>
                      <w:lang w:val="en-US"/>
                    </w:rPr>
                  </m:ctrlPr>
                </m:accPr>
                <m:e>
                  <m:r>
                    <m:rPr>
                      <m:sty m:val="b"/>
                    </m:rPr>
                    <w:rPr>
                      <w:rFonts w:ascii="Cambria Math" w:hAnsi="Cambria Math"/>
                      <w:lang w:val="en-US"/>
                    </w:rPr>
                    <m:t>x</m:t>
                  </m:r>
                </m:e>
              </m:acc>
            </m:oMath>
            <w:r w:rsidRPr="00ED5C2E">
              <w:rPr>
                <w:rFonts w:ascii="Garamond" w:hAnsi="Garamond"/>
                <w:lang w:val="en-US"/>
              </w:rPr>
              <w:t>.</w:t>
            </w:r>
          </w:p>
          <w:p w14:paraId="22932DCA" w14:textId="77777777" w:rsidR="00BA4B91" w:rsidRPr="00ED5C2E" w:rsidRDefault="00BA4B91" w:rsidP="003224CF">
            <w:pPr>
              <w:spacing w:line="480" w:lineRule="auto"/>
              <w:jc w:val="both"/>
              <w:rPr>
                <w:rFonts w:ascii="Garamond" w:hAnsi="Garamond"/>
                <w:lang w:val="en-US"/>
              </w:rPr>
            </w:pPr>
          </w:p>
          <w:p w14:paraId="03506A4A" w14:textId="77777777" w:rsidR="00BA4B91" w:rsidRPr="00ED5C2E" w:rsidRDefault="00BA4B91" w:rsidP="003224CF">
            <w:pPr>
              <w:spacing w:line="480" w:lineRule="auto"/>
              <w:jc w:val="both"/>
              <w:rPr>
                <w:rFonts w:ascii="Garamond" w:hAnsi="Garamond"/>
                <w:lang w:val="en-US"/>
              </w:rPr>
            </w:pPr>
          </w:p>
          <w:p w14:paraId="3F0A4C6F" w14:textId="77777777" w:rsidR="00BA4B91" w:rsidRPr="00ED5C2E" w:rsidRDefault="00BA4B91" w:rsidP="003224CF">
            <w:pPr>
              <w:spacing w:line="480" w:lineRule="auto"/>
              <w:jc w:val="both"/>
              <w:rPr>
                <w:rFonts w:ascii="Garamond" w:hAnsi="Garamond"/>
                <w:lang w:val="en-US"/>
              </w:rPr>
            </w:pPr>
          </w:p>
        </w:tc>
      </w:tr>
    </w:tbl>
    <w:p w14:paraId="2234EE01" w14:textId="77777777" w:rsidR="00BA4B91" w:rsidRPr="00ED5C2E" w:rsidRDefault="00BA4B91" w:rsidP="00BA4B91">
      <w:pPr>
        <w:spacing w:line="480" w:lineRule="auto"/>
        <w:jc w:val="both"/>
        <w:rPr>
          <w:rFonts w:ascii="Garamond" w:hAnsi="Garamond"/>
          <w:lang w:val="en-US"/>
        </w:rPr>
      </w:pPr>
      <w:r w:rsidRPr="00ED5C2E">
        <w:rPr>
          <w:rFonts w:ascii="Garamond" w:hAnsi="Garamond"/>
          <w:lang w:val="en-US"/>
        </w:rPr>
        <w:fldChar w:fldCharType="begin"/>
      </w:r>
      <w:r w:rsidRPr="00ED5C2E">
        <w:rPr>
          <w:rFonts w:ascii="Garamond" w:hAnsi="Garamond"/>
          <w:lang w:val="en-US"/>
        </w:rPr>
        <w:instrText xml:space="preserve"> REF _Ref3910611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w:t>
      </w:r>
      <w:r w:rsidRPr="00ED5C2E">
        <w:rPr>
          <w:rFonts w:ascii="Garamond" w:hAnsi="Garamond"/>
          <w:noProof/>
          <w:lang w:val="en-US"/>
        </w:rPr>
        <w:t>2</w:t>
      </w:r>
      <w:r w:rsidRPr="00ED5C2E">
        <w:rPr>
          <w:rFonts w:ascii="Garamond" w:hAnsi="Garamond"/>
          <w:lang w:val="en-US"/>
        </w:rPr>
        <w:noBreakHyphen/>
      </w:r>
      <w:r w:rsidRPr="00ED5C2E">
        <w:rPr>
          <w:rFonts w:ascii="Garamond" w:hAnsi="Garamond"/>
          <w:noProof/>
          <w:lang w:val="en-US"/>
        </w:rPr>
        <w:t>2</w:t>
      </w:r>
      <w:r w:rsidRPr="00ED5C2E">
        <w:rPr>
          <w:rFonts w:ascii="Garamond" w:hAnsi="Garamond"/>
          <w:lang w:val="en-US"/>
        </w:rPr>
        <w:fldChar w:fldCharType="end"/>
      </w:r>
      <w:r w:rsidRPr="00ED5C2E">
        <w:rPr>
          <w:rFonts w:ascii="Garamond" w:hAnsi="Garamond"/>
          <w:lang w:val="en-US"/>
        </w:rPr>
        <w:t xml:space="preserve"> shows the average of the image-based model of the N species in solution and on the mineral surfaces for each of the saturation scenarios. The top/bottom markers show the standard deviation of the concentrations in the soil solution or mineral surfaces. For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in solution (</w:t>
      </w:r>
      <w:r w:rsidRPr="00ED5C2E">
        <w:rPr>
          <w:rFonts w:ascii="Garamond" w:hAnsi="Garamond"/>
          <w:lang w:val="en-US"/>
        </w:rPr>
        <w:fldChar w:fldCharType="begin"/>
      </w:r>
      <w:r w:rsidRPr="00ED5C2E">
        <w:rPr>
          <w:rFonts w:ascii="Garamond" w:hAnsi="Garamond"/>
          <w:lang w:val="en-US"/>
        </w:rPr>
        <w:instrText xml:space="preserve"> REF _Ref3910611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.B2</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a), the standard deviation from the mean values are greatest for the first 10 hours of the simulation for the 15% and 30% simulations and almost negligible for the 70% simulation. For the 15% saturation case, results for the first 5 hours could have a standard deviation as large as the mean value. Similar trends could be shown for the </w:t>
      </w:r>
      <w:r w:rsidRPr="00ED5C2E">
        <w:rPr>
          <w:rFonts w:ascii="Garamond" w:hAnsi="Garamond"/>
          <w:lang w:val="en-US"/>
        </w:rPr>
        <w:lastRenderedPageBreak/>
        <w:t>surface bound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w:t>
      </w:r>
      <w:r w:rsidRPr="00ED5C2E">
        <w:rPr>
          <w:rFonts w:ascii="Garamond" w:hAnsi="Garamond"/>
          <w:lang w:val="en-US"/>
        </w:rPr>
        <w:fldChar w:fldCharType="begin"/>
      </w:r>
      <w:r w:rsidRPr="00ED5C2E">
        <w:rPr>
          <w:rFonts w:ascii="Garamond" w:hAnsi="Garamond"/>
          <w:lang w:val="en-US"/>
        </w:rPr>
        <w:instrText xml:space="preserve"> REF _Ref3910611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.B2</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b). However, the surface bound nitrogen appears to quickly transform into other forms of nitrogen. Ammonium both in solution (</w:t>
      </w:r>
      <w:r w:rsidRPr="00ED5C2E">
        <w:rPr>
          <w:rFonts w:ascii="Garamond" w:hAnsi="Garamond"/>
          <w:lang w:val="en-US"/>
        </w:rPr>
        <w:fldChar w:fldCharType="begin"/>
      </w:r>
      <w:r w:rsidRPr="00ED5C2E">
        <w:rPr>
          <w:rFonts w:ascii="Garamond" w:hAnsi="Garamond"/>
          <w:lang w:val="en-US"/>
        </w:rPr>
        <w:instrText xml:space="preserve"> REF _Ref3910611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.B2</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c) and on the surfaces (</w:t>
      </w:r>
      <w:r w:rsidRPr="00ED5C2E">
        <w:rPr>
          <w:rFonts w:ascii="Garamond" w:hAnsi="Garamond"/>
          <w:lang w:val="en-US"/>
        </w:rPr>
        <w:fldChar w:fldCharType="begin"/>
      </w:r>
      <w:r w:rsidRPr="00ED5C2E">
        <w:rPr>
          <w:rFonts w:ascii="Garamond" w:hAnsi="Garamond"/>
          <w:lang w:val="en-US"/>
        </w:rPr>
        <w:instrText xml:space="preserve"> REF _Ref3910611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.B2</w:t>
      </w:r>
      <w:r w:rsidRPr="00ED5C2E">
        <w:rPr>
          <w:rFonts w:ascii="Garamond" w:hAnsi="Garamond"/>
          <w:lang w:val="en-US"/>
        </w:rPr>
        <w:noBreakHyphen/>
        <w:t>2</w:t>
      </w:r>
      <w:r w:rsidRPr="00ED5C2E">
        <w:rPr>
          <w:rFonts w:ascii="Garamond" w:hAnsi="Garamond"/>
          <w:lang w:val="en-US"/>
        </w:rPr>
        <w:fldChar w:fldCharType="end"/>
      </w:r>
      <w:r w:rsidRPr="00ED5C2E">
        <w:rPr>
          <w:rFonts w:ascii="Garamond" w:hAnsi="Garamond"/>
          <w:lang w:val="en-US"/>
        </w:rPr>
        <w:t xml:space="preserve"> d) appear to have the largest standard deviations from the mean than any of the other modelled species. The deviation from the mean appears persistent throughout time, suggesting that averaged models may fail to adequately characterize pore scale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dynamics. Similar to what was modelled in the profiles, DON in solution or bound to surfaces (</w:t>
      </w:r>
      <w:r w:rsidRPr="00ED5C2E">
        <w:rPr>
          <w:rFonts w:ascii="Garamond" w:hAnsi="Garamond"/>
          <w:lang w:val="en-US"/>
        </w:rPr>
        <w:fldChar w:fldCharType="begin"/>
      </w:r>
      <w:r w:rsidRPr="00ED5C2E">
        <w:rPr>
          <w:rFonts w:ascii="Garamond" w:hAnsi="Garamond"/>
          <w:lang w:val="en-US"/>
        </w:rPr>
        <w:instrText xml:space="preserve"> REF _Ref3910611 \h  \* MERGEFORMAT </w:instrText>
      </w:r>
      <w:r w:rsidRPr="00ED5C2E">
        <w:rPr>
          <w:rFonts w:ascii="Garamond" w:hAnsi="Garamond"/>
          <w:lang w:val="en-US"/>
        </w:rPr>
      </w:r>
      <w:r w:rsidRPr="00ED5C2E">
        <w:rPr>
          <w:rFonts w:ascii="Garamond" w:hAnsi="Garamond"/>
          <w:lang w:val="en-US"/>
        </w:rPr>
        <w:fldChar w:fldCharType="separate"/>
      </w:r>
      <w:r w:rsidRPr="00ED5C2E">
        <w:rPr>
          <w:rFonts w:ascii="Garamond" w:hAnsi="Garamond"/>
          <w:lang w:val="en-US"/>
        </w:rPr>
        <w:t xml:space="preserve">Figure </w:t>
      </w:r>
      <w:r w:rsidRPr="00ED5C2E">
        <w:rPr>
          <w:rFonts w:ascii="Garamond" w:hAnsi="Garamond"/>
          <w:noProof/>
          <w:lang w:val="en-US"/>
        </w:rPr>
        <w:t>SI</w:t>
      </w:r>
      <w:r w:rsidRPr="00ED5C2E">
        <w:rPr>
          <w:rFonts w:ascii="Garamond" w:hAnsi="Garamond"/>
          <w:lang w:val="en-US"/>
        </w:rPr>
        <w:t>.B</w:t>
      </w:r>
      <w:r w:rsidRPr="00ED5C2E">
        <w:rPr>
          <w:rFonts w:ascii="Garamond" w:hAnsi="Garamond"/>
          <w:noProof/>
          <w:lang w:val="en-US"/>
        </w:rPr>
        <w:t>2</w:t>
      </w:r>
      <w:r w:rsidRPr="00ED5C2E">
        <w:rPr>
          <w:rFonts w:ascii="Garamond" w:hAnsi="Garamond"/>
          <w:lang w:val="en-US"/>
        </w:rPr>
        <w:noBreakHyphen/>
      </w:r>
      <w:r w:rsidRPr="00ED5C2E">
        <w:rPr>
          <w:rFonts w:ascii="Garamond" w:hAnsi="Garamond"/>
          <w:noProof/>
          <w:lang w:val="en-US"/>
        </w:rPr>
        <w:t>2</w:t>
      </w:r>
      <w:r w:rsidRPr="00ED5C2E">
        <w:rPr>
          <w:rFonts w:ascii="Garamond" w:hAnsi="Garamond"/>
          <w:lang w:val="en-US"/>
        </w:rPr>
        <w:fldChar w:fldCharType="end"/>
      </w:r>
      <w:r w:rsidRPr="00ED5C2E">
        <w:rPr>
          <w:rFonts w:ascii="Garamond" w:hAnsi="Garamond"/>
          <w:lang w:val="en-US"/>
        </w:rPr>
        <w:t xml:space="preserve"> e-f) appear to have very similar averaged </w:t>
      </w:r>
      <w:proofErr w:type="spellStart"/>
      <w:r w:rsidRPr="00ED5C2E">
        <w:rPr>
          <w:rFonts w:ascii="Garamond" w:hAnsi="Garamond"/>
          <w:lang w:val="en-US"/>
        </w:rPr>
        <w:t>behaviours</w:t>
      </w:r>
      <w:proofErr w:type="spellEnd"/>
      <w:r w:rsidRPr="00ED5C2E">
        <w:rPr>
          <w:rFonts w:ascii="Garamond" w:hAnsi="Garamond"/>
          <w:lang w:val="en-US"/>
        </w:rPr>
        <w:t xml:space="preserve"> despite the saturation degree. However, at lower saturations (15% and 30%), we see more pronounced standard deviations within the first 10 hours (similar to the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w:t>
      </w:r>
    </w:p>
    <w:tbl>
      <w:tblPr>
        <w:tblStyle w:val="TableGrid"/>
        <w:tblW w:w="0" w:type="auto"/>
        <w:tblLook w:val="04A0" w:firstRow="1" w:lastRow="0" w:firstColumn="1" w:lastColumn="0" w:noHBand="0" w:noVBand="1"/>
      </w:tblPr>
      <w:tblGrid>
        <w:gridCol w:w="9016"/>
      </w:tblGrid>
      <w:tr w:rsidR="00BA4B91" w:rsidRPr="00ED5C2E" w14:paraId="5B077D9C" w14:textId="77777777" w:rsidTr="003224CF">
        <w:tc>
          <w:tcPr>
            <w:tcW w:w="9016" w:type="dxa"/>
          </w:tcPr>
          <w:p w14:paraId="639B61E5" w14:textId="77777777" w:rsidR="00BA4B91" w:rsidRPr="00ED5C2E" w:rsidRDefault="00BA4B91" w:rsidP="003224CF">
            <w:pPr>
              <w:spacing w:line="480" w:lineRule="auto"/>
              <w:jc w:val="both"/>
              <w:rPr>
                <w:lang w:val="en-US"/>
              </w:rPr>
            </w:pPr>
            <w:r w:rsidRPr="00ED5C2E">
              <w:rPr>
                <w:noProof/>
                <w:lang w:eastAsia="en-GB"/>
              </w:rPr>
              <w:lastRenderedPageBreak/>
              <w:drawing>
                <wp:inline distT="0" distB="0" distL="0" distR="0" wp14:anchorId="678747A4" wp14:editId="4BD4448E">
                  <wp:extent cx="5486400" cy="598279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982791"/>
                          </a:xfrm>
                          <a:prstGeom prst="rect">
                            <a:avLst/>
                          </a:prstGeom>
                          <a:noFill/>
                        </pic:spPr>
                      </pic:pic>
                    </a:graphicData>
                  </a:graphic>
                </wp:inline>
              </w:drawing>
            </w:r>
          </w:p>
        </w:tc>
      </w:tr>
      <w:tr w:rsidR="00BA4B91" w:rsidRPr="00ED5C2E" w14:paraId="1BA243AB" w14:textId="77777777" w:rsidTr="003224CF">
        <w:tc>
          <w:tcPr>
            <w:tcW w:w="9016" w:type="dxa"/>
          </w:tcPr>
          <w:p w14:paraId="496AA755" w14:textId="77777777" w:rsidR="00BA4B91" w:rsidRPr="00ED5C2E" w:rsidRDefault="00BA4B91" w:rsidP="003224CF">
            <w:pPr>
              <w:spacing w:line="480" w:lineRule="auto"/>
              <w:jc w:val="both"/>
              <w:rPr>
                <w:lang w:val="en-US"/>
              </w:rPr>
            </w:pPr>
            <w:bookmarkStart w:id="20" w:name="_Ref3910611"/>
            <w:r w:rsidRPr="00ED5C2E">
              <w:rPr>
                <w:rFonts w:ascii="Garamond" w:hAnsi="Garamond"/>
                <w:lang w:val="en-US"/>
              </w:rPr>
              <w:t>Figure SI.B</w:t>
            </w:r>
            <w:r w:rsidRPr="00ED5C2E">
              <w:rPr>
                <w:rFonts w:ascii="Garamond" w:hAnsi="Garamond"/>
                <w:lang w:val="en-US"/>
              </w:rPr>
              <w:fldChar w:fldCharType="begin"/>
            </w:r>
            <w:r w:rsidRPr="00ED5C2E">
              <w:rPr>
                <w:rFonts w:ascii="Garamond" w:hAnsi="Garamond"/>
                <w:lang w:val="en-US"/>
              </w:rPr>
              <w:instrText xml:space="preserve"> STYLEREF 4 \s </w:instrText>
            </w:r>
            <w:r w:rsidRPr="00ED5C2E">
              <w:rPr>
                <w:rFonts w:ascii="Garamond" w:hAnsi="Garamond"/>
                <w:lang w:val="en-US"/>
              </w:rPr>
              <w:fldChar w:fldCharType="separate"/>
            </w:r>
            <w:r w:rsidRPr="00ED5C2E">
              <w:rPr>
                <w:rFonts w:ascii="Garamond" w:hAnsi="Garamond"/>
                <w:noProof/>
                <w:lang w:val="en-US"/>
              </w:rPr>
              <w:t>2</w:t>
            </w:r>
            <w:r w:rsidRPr="00ED5C2E">
              <w:rPr>
                <w:rFonts w:ascii="Garamond" w:hAnsi="Garamond"/>
                <w:lang w:val="en-US"/>
              </w:rPr>
              <w:fldChar w:fldCharType="end"/>
            </w:r>
            <w:r w:rsidRPr="00ED5C2E">
              <w:rPr>
                <w:rFonts w:ascii="Garamond" w:hAnsi="Garamond"/>
                <w:lang w:val="en-US"/>
              </w:rPr>
              <w:noBreakHyphen/>
            </w:r>
            <w:r w:rsidRPr="00ED5C2E">
              <w:rPr>
                <w:rFonts w:ascii="Garamond" w:hAnsi="Garamond"/>
                <w:lang w:val="en-US"/>
              </w:rPr>
              <w:fldChar w:fldCharType="begin"/>
            </w:r>
            <w:r w:rsidRPr="00ED5C2E">
              <w:rPr>
                <w:rFonts w:ascii="Garamond" w:hAnsi="Garamond"/>
                <w:lang w:val="en-US"/>
              </w:rPr>
              <w:instrText xml:space="preserve"> SEQ Figure \* ARABIC \s 4 </w:instrText>
            </w:r>
            <w:r w:rsidRPr="00ED5C2E">
              <w:rPr>
                <w:rFonts w:ascii="Garamond" w:hAnsi="Garamond"/>
                <w:lang w:val="en-US"/>
              </w:rPr>
              <w:fldChar w:fldCharType="separate"/>
            </w:r>
            <w:r w:rsidRPr="00ED5C2E">
              <w:rPr>
                <w:rFonts w:ascii="Garamond" w:hAnsi="Garamond"/>
                <w:noProof/>
                <w:lang w:val="en-US"/>
              </w:rPr>
              <w:t>2</w:t>
            </w:r>
            <w:r w:rsidRPr="00ED5C2E">
              <w:rPr>
                <w:rFonts w:ascii="Garamond" w:hAnsi="Garamond"/>
                <w:lang w:val="en-US"/>
              </w:rPr>
              <w:fldChar w:fldCharType="end"/>
            </w:r>
            <w:bookmarkEnd w:id="20"/>
            <w:r w:rsidRPr="00ED5C2E">
              <w:rPr>
                <w:rFonts w:ascii="Garamond" w:hAnsi="Garamond"/>
                <w:lang w:val="en-US"/>
              </w:rPr>
              <w:t>: Spatial averages and standard deviations of concentrations for each N species in solution and on mineral surfaces from the image-based model: (a)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in solution; (b) NO</w:t>
            </w:r>
            <w:r w:rsidRPr="00ED5C2E">
              <w:rPr>
                <w:rFonts w:ascii="Garamond" w:hAnsi="Garamond"/>
                <w:vertAlign w:val="subscript"/>
                <w:lang w:val="en-US"/>
              </w:rPr>
              <w:t>3</w:t>
            </w:r>
            <w:r w:rsidRPr="00ED5C2E">
              <w:rPr>
                <w:rFonts w:ascii="Garamond" w:hAnsi="Garamond"/>
                <w:vertAlign w:val="superscript"/>
                <w:lang w:val="en-US"/>
              </w:rPr>
              <w:t>-</w:t>
            </w:r>
            <w:r w:rsidRPr="00ED5C2E">
              <w:rPr>
                <w:rFonts w:ascii="Garamond" w:hAnsi="Garamond"/>
                <w:lang w:val="en-US"/>
              </w:rPr>
              <w:t xml:space="preserve">  on mineral surfaces; (c)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in solution; (d) NH</w:t>
            </w:r>
            <w:r w:rsidRPr="00ED5C2E">
              <w:rPr>
                <w:rFonts w:ascii="Garamond" w:hAnsi="Garamond"/>
                <w:vertAlign w:val="subscript"/>
                <w:lang w:val="en-US"/>
              </w:rPr>
              <w:t>4</w:t>
            </w:r>
            <w:r w:rsidRPr="00ED5C2E">
              <w:rPr>
                <w:rFonts w:ascii="Garamond" w:hAnsi="Garamond"/>
                <w:vertAlign w:val="superscript"/>
                <w:lang w:val="en-US"/>
              </w:rPr>
              <w:t>+</w:t>
            </w:r>
            <w:r w:rsidRPr="00ED5C2E">
              <w:rPr>
                <w:rFonts w:ascii="Garamond" w:hAnsi="Garamond"/>
                <w:lang w:val="en-US"/>
              </w:rPr>
              <w:t xml:space="preserve"> on mineral surfaces; (e) DON in solution and (f) DON on mineral surfaces. The top/bottom markers shows the range of one standard deviation of the concentrations attained in the soil solution or mineral surfaces. Spatially averaged concentrations consider values at each element node.</w:t>
            </w:r>
          </w:p>
        </w:tc>
      </w:tr>
    </w:tbl>
    <w:p w14:paraId="3B0ABE27" w14:textId="77777777" w:rsidR="00BA4B91" w:rsidRPr="00ED5C2E" w:rsidRDefault="00BA4B91" w:rsidP="00BA4B91">
      <w:pPr>
        <w:pStyle w:val="Heading1"/>
        <w:spacing w:line="480" w:lineRule="auto"/>
        <w:jc w:val="both"/>
        <w:rPr>
          <w:rFonts w:ascii="Garamond" w:hAnsi="Garamond"/>
          <w:lang w:val="en-US"/>
        </w:rPr>
      </w:pPr>
    </w:p>
    <w:p w14:paraId="262DBF80" w14:textId="71BF7A38" w:rsidR="00606390" w:rsidRPr="00ED5C2E" w:rsidRDefault="00606390">
      <w:pPr>
        <w:rPr>
          <w:lang w:val="en-US"/>
        </w:rPr>
      </w:pPr>
    </w:p>
    <w:sectPr w:rsidR="00606390" w:rsidRPr="00ED5C2E" w:rsidSect="003224CF">
      <w:footerReference w:type="default" r:id="rId21"/>
      <w:type w:val="continuous"/>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8F31E" w14:textId="77777777" w:rsidR="008849C3" w:rsidRDefault="008849C3">
      <w:pPr>
        <w:spacing w:after="0" w:line="240" w:lineRule="auto"/>
      </w:pPr>
      <w:r>
        <w:separator/>
      </w:r>
    </w:p>
  </w:endnote>
  <w:endnote w:type="continuationSeparator" w:id="0">
    <w:p w14:paraId="0FCF2681" w14:textId="77777777" w:rsidR="008849C3" w:rsidRDefault="00884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OT596495f2">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PremrPro">
    <w:altName w:val="Calibri"/>
    <w:panose1 w:val="00000000000000000000"/>
    <w:charset w:val="00"/>
    <w:family w:val="auto"/>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461948"/>
      <w:docPartObj>
        <w:docPartGallery w:val="Page Numbers (Bottom of Page)"/>
        <w:docPartUnique/>
      </w:docPartObj>
    </w:sdtPr>
    <w:sdtEndPr>
      <w:rPr>
        <w:noProof/>
      </w:rPr>
    </w:sdtEndPr>
    <w:sdtContent>
      <w:p w14:paraId="6F2863EA" w14:textId="5B1FE814" w:rsidR="008849C3" w:rsidRDefault="008849C3">
        <w:pPr>
          <w:pStyle w:val="Footer"/>
          <w:jc w:val="right"/>
        </w:pPr>
        <w:r>
          <w:fldChar w:fldCharType="begin"/>
        </w:r>
        <w:r>
          <w:instrText xml:space="preserve"> PAGE   \* MERGEFORMAT </w:instrText>
        </w:r>
        <w:r>
          <w:fldChar w:fldCharType="separate"/>
        </w:r>
        <w:r w:rsidR="002B5761">
          <w:rPr>
            <w:noProof/>
          </w:rPr>
          <w:t>4</w:t>
        </w:r>
        <w:r>
          <w:rPr>
            <w:noProof/>
          </w:rPr>
          <w:fldChar w:fldCharType="end"/>
        </w:r>
      </w:p>
    </w:sdtContent>
  </w:sdt>
  <w:p w14:paraId="7B8DFE3E" w14:textId="77777777" w:rsidR="008849C3" w:rsidRDefault="008849C3">
    <w:pPr>
      <w:pStyle w:val="Footer"/>
    </w:pPr>
  </w:p>
  <w:p w14:paraId="115F82A4" w14:textId="77777777" w:rsidR="008849C3" w:rsidRDefault="008849C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57591"/>
      <w:docPartObj>
        <w:docPartGallery w:val="Page Numbers (Bottom of Page)"/>
        <w:docPartUnique/>
      </w:docPartObj>
    </w:sdtPr>
    <w:sdtEndPr>
      <w:rPr>
        <w:noProof/>
      </w:rPr>
    </w:sdtEndPr>
    <w:sdtContent>
      <w:p w14:paraId="02F02400" w14:textId="38E11E7E" w:rsidR="008849C3" w:rsidRDefault="008849C3">
        <w:pPr>
          <w:pStyle w:val="Footer"/>
          <w:jc w:val="right"/>
        </w:pPr>
        <w:r>
          <w:fldChar w:fldCharType="begin"/>
        </w:r>
        <w:r>
          <w:instrText xml:space="preserve"> PAGE   \* MERGEFORMAT </w:instrText>
        </w:r>
        <w:r>
          <w:fldChar w:fldCharType="separate"/>
        </w:r>
        <w:r w:rsidR="002B5761">
          <w:rPr>
            <w:noProof/>
          </w:rPr>
          <w:t>20</w:t>
        </w:r>
        <w:r>
          <w:rPr>
            <w:noProof/>
          </w:rPr>
          <w:fldChar w:fldCharType="end"/>
        </w:r>
      </w:p>
    </w:sdtContent>
  </w:sdt>
  <w:p w14:paraId="51A1D317" w14:textId="77777777" w:rsidR="008849C3" w:rsidRDefault="008849C3">
    <w:pPr>
      <w:pStyle w:val="Footer"/>
    </w:pPr>
  </w:p>
  <w:p w14:paraId="482BF0F3" w14:textId="77777777" w:rsidR="008849C3" w:rsidRDefault="008849C3"/>
  <w:p w14:paraId="0584D17E" w14:textId="77777777" w:rsidR="008849C3" w:rsidRDefault="008849C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1B4D4" w14:textId="77777777" w:rsidR="008849C3" w:rsidRDefault="008849C3">
      <w:pPr>
        <w:spacing w:after="0" w:line="240" w:lineRule="auto"/>
      </w:pPr>
      <w:r>
        <w:separator/>
      </w:r>
    </w:p>
  </w:footnote>
  <w:footnote w:type="continuationSeparator" w:id="0">
    <w:p w14:paraId="781C13B7" w14:textId="77777777" w:rsidR="008849C3" w:rsidRDefault="008849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76B53"/>
    <w:multiLevelType w:val="hybridMultilevel"/>
    <w:tmpl w:val="34389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86E92"/>
    <w:multiLevelType w:val="hybridMultilevel"/>
    <w:tmpl w:val="179E8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767DC"/>
    <w:multiLevelType w:val="hybridMultilevel"/>
    <w:tmpl w:val="E09A16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8502E"/>
    <w:multiLevelType w:val="hybridMultilevel"/>
    <w:tmpl w:val="D96CC26E"/>
    <w:lvl w:ilvl="0" w:tplc="4E988E40">
      <w:start w:val="1"/>
      <w:numFmt w:val="decimal"/>
      <w:lvlText w:val="SI.B%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07C31"/>
    <w:multiLevelType w:val="hybridMultilevel"/>
    <w:tmpl w:val="96CC8CF4"/>
    <w:lvl w:ilvl="0" w:tplc="8ABE1B16">
      <w:start w:val="1"/>
      <w:numFmt w:val="decimal"/>
      <w:lvlText w:val="SI.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F84EEB"/>
    <w:multiLevelType w:val="multilevel"/>
    <w:tmpl w:val="D632CCBE"/>
    <w:lvl w:ilvl="0">
      <w:start w:val="3"/>
      <w:numFmt w:val="decimal"/>
      <w:lvlText w:val="%1"/>
      <w:lvlJc w:val="left"/>
      <w:pPr>
        <w:ind w:left="360" w:hanging="360"/>
      </w:pPr>
      <w:rPr>
        <w:rFonts w:hint="default"/>
      </w:rPr>
    </w:lvl>
    <w:lvl w:ilvl="1">
      <w:start w:val="3"/>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02C2F"/>
    <w:multiLevelType w:val="hybridMultilevel"/>
    <w:tmpl w:val="720CB68C"/>
    <w:lvl w:ilvl="0" w:tplc="08090015">
      <w:start w:val="1"/>
      <w:numFmt w:val="upperLetter"/>
      <w:lvlText w:val="%1."/>
      <w:lvlJc w:val="left"/>
      <w:pPr>
        <w:ind w:left="720" w:hanging="360"/>
      </w:pPr>
      <w:rPr>
        <w:rFonts w:hint="default"/>
      </w:rPr>
    </w:lvl>
    <w:lvl w:ilvl="1" w:tplc="4E988E40">
      <w:start w:val="1"/>
      <w:numFmt w:val="decimal"/>
      <w:lvlText w:val="SI.B%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EF3D98"/>
    <w:multiLevelType w:val="hybridMultilevel"/>
    <w:tmpl w:val="4178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45978"/>
    <w:multiLevelType w:val="hybridMultilevel"/>
    <w:tmpl w:val="2B4A1498"/>
    <w:lvl w:ilvl="0" w:tplc="803C0E7C">
      <w:start w:val="1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D33F9"/>
    <w:multiLevelType w:val="multilevel"/>
    <w:tmpl w:val="18D04AA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AE01A1D"/>
    <w:multiLevelType w:val="hybridMultilevel"/>
    <w:tmpl w:val="751C0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83526E"/>
    <w:multiLevelType w:val="hybridMultilevel"/>
    <w:tmpl w:val="D7BA8670"/>
    <w:lvl w:ilvl="0" w:tplc="08090015">
      <w:start w:val="1"/>
      <w:numFmt w:val="upperLetter"/>
      <w:lvlText w:val="%1."/>
      <w:lvlJc w:val="left"/>
      <w:pPr>
        <w:ind w:left="720" w:hanging="360"/>
      </w:pPr>
      <w:rPr>
        <w:rFonts w:hint="default"/>
      </w:rPr>
    </w:lvl>
    <w:lvl w:ilvl="1" w:tplc="8ABE1B16">
      <w:start w:val="1"/>
      <w:numFmt w:val="decimal"/>
      <w:lvlText w:val="SI.A%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601B57"/>
    <w:multiLevelType w:val="hybridMultilevel"/>
    <w:tmpl w:val="1DB87884"/>
    <w:lvl w:ilvl="0" w:tplc="3B6ACFFC">
      <w:start w:val="1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32418"/>
    <w:multiLevelType w:val="hybridMultilevel"/>
    <w:tmpl w:val="45FE9BEA"/>
    <w:lvl w:ilvl="0" w:tplc="021E8CD4">
      <w:start w:val="10"/>
      <w:numFmt w:val="bullet"/>
      <w:lvlText w:val=""/>
      <w:lvlJc w:val="left"/>
      <w:pPr>
        <w:ind w:left="720" w:hanging="360"/>
      </w:pPr>
      <w:rPr>
        <w:rFonts w:ascii="Symbol" w:eastAsiaTheme="minorEastAsia" w:hAnsi="Symbol" w:cs="AdvOT596495f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F3124"/>
    <w:multiLevelType w:val="hybridMultilevel"/>
    <w:tmpl w:val="C464E5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1A4106"/>
    <w:multiLevelType w:val="hybridMultilevel"/>
    <w:tmpl w:val="F2100678"/>
    <w:lvl w:ilvl="0" w:tplc="BA001026">
      <w:start w:val="10"/>
      <w:numFmt w:val="bullet"/>
      <w:lvlText w:val=""/>
      <w:lvlJc w:val="left"/>
      <w:pPr>
        <w:ind w:left="720" w:hanging="360"/>
      </w:pPr>
      <w:rPr>
        <w:rFonts w:ascii="Symbol" w:eastAsiaTheme="minorEastAsia" w:hAnsi="Symbol" w:cs="AdvOT596495f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141E7"/>
    <w:multiLevelType w:val="hybridMultilevel"/>
    <w:tmpl w:val="1B445A44"/>
    <w:lvl w:ilvl="0" w:tplc="3B6ACFFC">
      <w:start w:val="1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B46D2"/>
    <w:multiLevelType w:val="multilevel"/>
    <w:tmpl w:val="3492346A"/>
    <w:lvl w:ilvl="0">
      <w:start w:val="1"/>
      <w:numFmt w:val="decimal"/>
      <w:lvlText w:val="%1."/>
      <w:lvlJc w:val="left"/>
      <w:pPr>
        <w:ind w:left="720" w:hanging="360"/>
      </w:pPr>
      <w:rPr>
        <w:rFonts w:hint="default"/>
      </w:rPr>
    </w:lvl>
    <w:lvl w:ilvl="1">
      <w:start w:val="2"/>
      <w:numFmt w:val="decimal"/>
      <w:isLgl/>
      <w:lvlText w:val="%1.%2"/>
      <w:lvlJc w:val="left"/>
      <w:pPr>
        <w:ind w:left="103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8" w15:restartNumberingAfterBreak="0">
    <w:nsid w:val="3CD737CE"/>
    <w:multiLevelType w:val="hybridMultilevel"/>
    <w:tmpl w:val="D7FC8946"/>
    <w:lvl w:ilvl="0" w:tplc="32728D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53536C4"/>
    <w:multiLevelType w:val="hybridMultilevel"/>
    <w:tmpl w:val="6972A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A238CD"/>
    <w:multiLevelType w:val="hybridMultilevel"/>
    <w:tmpl w:val="A82C116E"/>
    <w:lvl w:ilvl="0" w:tplc="F57EA4B4">
      <w:start w:val="1"/>
      <w:numFmt w:val="bullet"/>
      <w:lvlText w:val="•"/>
      <w:lvlJc w:val="left"/>
      <w:pPr>
        <w:tabs>
          <w:tab w:val="num" w:pos="720"/>
        </w:tabs>
        <w:ind w:left="720" w:hanging="360"/>
      </w:pPr>
      <w:rPr>
        <w:rFonts w:ascii="Times New Roman" w:hAnsi="Times New Roman" w:hint="default"/>
      </w:rPr>
    </w:lvl>
    <w:lvl w:ilvl="1" w:tplc="40E63E72" w:tentative="1">
      <w:start w:val="1"/>
      <w:numFmt w:val="bullet"/>
      <w:lvlText w:val="•"/>
      <w:lvlJc w:val="left"/>
      <w:pPr>
        <w:tabs>
          <w:tab w:val="num" w:pos="1440"/>
        </w:tabs>
        <w:ind w:left="1440" w:hanging="360"/>
      </w:pPr>
      <w:rPr>
        <w:rFonts w:ascii="Times New Roman" w:hAnsi="Times New Roman" w:hint="default"/>
      </w:rPr>
    </w:lvl>
    <w:lvl w:ilvl="2" w:tplc="27543436" w:tentative="1">
      <w:start w:val="1"/>
      <w:numFmt w:val="bullet"/>
      <w:lvlText w:val="•"/>
      <w:lvlJc w:val="left"/>
      <w:pPr>
        <w:tabs>
          <w:tab w:val="num" w:pos="2160"/>
        </w:tabs>
        <w:ind w:left="2160" w:hanging="360"/>
      </w:pPr>
      <w:rPr>
        <w:rFonts w:ascii="Times New Roman" w:hAnsi="Times New Roman" w:hint="default"/>
      </w:rPr>
    </w:lvl>
    <w:lvl w:ilvl="3" w:tplc="64E64FAA" w:tentative="1">
      <w:start w:val="1"/>
      <w:numFmt w:val="bullet"/>
      <w:lvlText w:val="•"/>
      <w:lvlJc w:val="left"/>
      <w:pPr>
        <w:tabs>
          <w:tab w:val="num" w:pos="2880"/>
        </w:tabs>
        <w:ind w:left="2880" w:hanging="360"/>
      </w:pPr>
      <w:rPr>
        <w:rFonts w:ascii="Times New Roman" w:hAnsi="Times New Roman" w:hint="default"/>
      </w:rPr>
    </w:lvl>
    <w:lvl w:ilvl="4" w:tplc="7EAE5FC4" w:tentative="1">
      <w:start w:val="1"/>
      <w:numFmt w:val="bullet"/>
      <w:lvlText w:val="•"/>
      <w:lvlJc w:val="left"/>
      <w:pPr>
        <w:tabs>
          <w:tab w:val="num" w:pos="3600"/>
        </w:tabs>
        <w:ind w:left="3600" w:hanging="360"/>
      </w:pPr>
      <w:rPr>
        <w:rFonts w:ascii="Times New Roman" w:hAnsi="Times New Roman" w:hint="default"/>
      </w:rPr>
    </w:lvl>
    <w:lvl w:ilvl="5" w:tplc="546C2972" w:tentative="1">
      <w:start w:val="1"/>
      <w:numFmt w:val="bullet"/>
      <w:lvlText w:val="•"/>
      <w:lvlJc w:val="left"/>
      <w:pPr>
        <w:tabs>
          <w:tab w:val="num" w:pos="4320"/>
        </w:tabs>
        <w:ind w:left="4320" w:hanging="360"/>
      </w:pPr>
      <w:rPr>
        <w:rFonts w:ascii="Times New Roman" w:hAnsi="Times New Roman" w:hint="default"/>
      </w:rPr>
    </w:lvl>
    <w:lvl w:ilvl="6" w:tplc="615C6C32" w:tentative="1">
      <w:start w:val="1"/>
      <w:numFmt w:val="bullet"/>
      <w:lvlText w:val="•"/>
      <w:lvlJc w:val="left"/>
      <w:pPr>
        <w:tabs>
          <w:tab w:val="num" w:pos="5040"/>
        </w:tabs>
        <w:ind w:left="5040" w:hanging="360"/>
      </w:pPr>
      <w:rPr>
        <w:rFonts w:ascii="Times New Roman" w:hAnsi="Times New Roman" w:hint="default"/>
      </w:rPr>
    </w:lvl>
    <w:lvl w:ilvl="7" w:tplc="5930EAE2" w:tentative="1">
      <w:start w:val="1"/>
      <w:numFmt w:val="bullet"/>
      <w:lvlText w:val="•"/>
      <w:lvlJc w:val="left"/>
      <w:pPr>
        <w:tabs>
          <w:tab w:val="num" w:pos="5760"/>
        </w:tabs>
        <w:ind w:left="5760" w:hanging="360"/>
      </w:pPr>
      <w:rPr>
        <w:rFonts w:ascii="Times New Roman" w:hAnsi="Times New Roman" w:hint="default"/>
      </w:rPr>
    </w:lvl>
    <w:lvl w:ilvl="8" w:tplc="5F54751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0A925EA"/>
    <w:multiLevelType w:val="hybridMultilevel"/>
    <w:tmpl w:val="77C071E6"/>
    <w:lvl w:ilvl="0" w:tplc="3B6ACFFC">
      <w:start w:val="14"/>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67AA4"/>
    <w:multiLevelType w:val="hybridMultilevel"/>
    <w:tmpl w:val="74705D5E"/>
    <w:lvl w:ilvl="0" w:tplc="543E3904">
      <w:start w:val="1"/>
      <w:numFmt w:val="bullet"/>
      <w:lvlText w:val="•"/>
      <w:lvlJc w:val="left"/>
      <w:pPr>
        <w:tabs>
          <w:tab w:val="num" w:pos="720"/>
        </w:tabs>
        <w:ind w:left="720" w:hanging="360"/>
      </w:pPr>
      <w:rPr>
        <w:rFonts w:ascii="Times New Roman" w:hAnsi="Times New Roman" w:hint="default"/>
      </w:rPr>
    </w:lvl>
    <w:lvl w:ilvl="1" w:tplc="A0184C50" w:tentative="1">
      <w:start w:val="1"/>
      <w:numFmt w:val="bullet"/>
      <w:lvlText w:val="•"/>
      <w:lvlJc w:val="left"/>
      <w:pPr>
        <w:tabs>
          <w:tab w:val="num" w:pos="1440"/>
        </w:tabs>
        <w:ind w:left="1440" w:hanging="360"/>
      </w:pPr>
      <w:rPr>
        <w:rFonts w:ascii="Times New Roman" w:hAnsi="Times New Roman" w:hint="default"/>
      </w:rPr>
    </w:lvl>
    <w:lvl w:ilvl="2" w:tplc="08CAA332" w:tentative="1">
      <w:start w:val="1"/>
      <w:numFmt w:val="bullet"/>
      <w:lvlText w:val="•"/>
      <w:lvlJc w:val="left"/>
      <w:pPr>
        <w:tabs>
          <w:tab w:val="num" w:pos="2160"/>
        </w:tabs>
        <w:ind w:left="2160" w:hanging="360"/>
      </w:pPr>
      <w:rPr>
        <w:rFonts w:ascii="Times New Roman" w:hAnsi="Times New Roman" w:hint="default"/>
      </w:rPr>
    </w:lvl>
    <w:lvl w:ilvl="3" w:tplc="53D6BCFC" w:tentative="1">
      <w:start w:val="1"/>
      <w:numFmt w:val="bullet"/>
      <w:lvlText w:val="•"/>
      <w:lvlJc w:val="left"/>
      <w:pPr>
        <w:tabs>
          <w:tab w:val="num" w:pos="2880"/>
        </w:tabs>
        <w:ind w:left="2880" w:hanging="360"/>
      </w:pPr>
      <w:rPr>
        <w:rFonts w:ascii="Times New Roman" w:hAnsi="Times New Roman" w:hint="default"/>
      </w:rPr>
    </w:lvl>
    <w:lvl w:ilvl="4" w:tplc="A80C56BA" w:tentative="1">
      <w:start w:val="1"/>
      <w:numFmt w:val="bullet"/>
      <w:lvlText w:val="•"/>
      <w:lvlJc w:val="left"/>
      <w:pPr>
        <w:tabs>
          <w:tab w:val="num" w:pos="3600"/>
        </w:tabs>
        <w:ind w:left="3600" w:hanging="360"/>
      </w:pPr>
      <w:rPr>
        <w:rFonts w:ascii="Times New Roman" w:hAnsi="Times New Roman" w:hint="default"/>
      </w:rPr>
    </w:lvl>
    <w:lvl w:ilvl="5" w:tplc="828E0F4A" w:tentative="1">
      <w:start w:val="1"/>
      <w:numFmt w:val="bullet"/>
      <w:lvlText w:val="•"/>
      <w:lvlJc w:val="left"/>
      <w:pPr>
        <w:tabs>
          <w:tab w:val="num" w:pos="4320"/>
        </w:tabs>
        <w:ind w:left="4320" w:hanging="360"/>
      </w:pPr>
      <w:rPr>
        <w:rFonts w:ascii="Times New Roman" w:hAnsi="Times New Roman" w:hint="default"/>
      </w:rPr>
    </w:lvl>
    <w:lvl w:ilvl="6" w:tplc="D87A4152" w:tentative="1">
      <w:start w:val="1"/>
      <w:numFmt w:val="bullet"/>
      <w:lvlText w:val="•"/>
      <w:lvlJc w:val="left"/>
      <w:pPr>
        <w:tabs>
          <w:tab w:val="num" w:pos="5040"/>
        </w:tabs>
        <w:ind w:left="5040" w:hanging="360"/>
      </w:pPr>
      <w:rPr>
        <w:rFonts w:ascii="Times New Roman" w:hAnsi="Times New Roman" w:hint="default"/>
      </w:rPr>
    </w:lvl>
    <w:lvl w:ilvl="7" w:tplc="6E0658EC" w:tentative="1">
      <w:start w:val="1"/>
      <w:numFmt w:val="bullet"/>
      <w:lvlText w:val="•"/>
      <w:lvlJc w:val="left"/>
      <w:pPr>
        <w:tabs>
          <w:tab w:val="num" w:pos="5760"/>
        </w:tabs>
        <w:ind w:left="5760" w:hanging="360"/>
      </w:pPr>
      <w:rPr>
        <w:rFonts w:ascii="Times New Roman" w:hAnsi="Times New Roman" w:hint="default"/>
      </w:rPr>
    </w:lvl>
    <w:lvl w:ilvl="8" w:tplc="F082430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1967F31"/>
    <w:multiLevelType w:val="hybridMultilevel"/>
    <w:tmpl w:val="276EF8D8"/>
    <w:lvl w:ilvl="0" w:tplc="0EAC570E">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A44E89"/>
    <w:multiLevelType w:val="hybridMultilevel"/>
    <w:tmpl w:val="A7142294"/>
    <w:lvl w:ilvl="0" w:tplc="3B6ACFFC">
      <w:start w:val="14"/>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A43A7D"/>
    <w:multiLevelType w:val="hybridMultilevel"/>
    <w:tmpl w:val="5A82C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B5680C"/>
    <w:multiLevelType w:val="multilevel"/>
    <w:tmpl w:val="D632CCBE"/>
    <w:lvl w:ilvl="0">
      <w:start w:val="3"/>
      <w:numFmt w:val="decimal"/>
      <w:lvlText w:val="%1"/>
      <w:lvlJc w:val="left"/>
      <w:pPr>
        <w:ind w:left="360" w:hanging="360"/>
      </w:pPr>
      <w:rPr>
        <w:rFonts w:hint="default"/>
      </w:rPr>
    </w:lvl>
    <w:lvl w:ilvl="1">
      <w:start w:val="3"/>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8D6720B"/>
    <w:multiLevelType w:val="hybridMultilevel"/>
    <w:tmpl w:val="E09A16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AC337B"/>
    <w:multiLevelType w:val="hybridMultilevel"/>
    <w:tmpl w:val="6EF62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12"/>
  </w:num>
  <w:num w:numId="4">
    <w:abstractNumId w:val="16"/>
  </w:num>
  <w:num w:numId="5">
    <w:abstractNumId w:val="28"/>
  </w:num>
  <w:num w:numId="6">
    <w:abstractNumId w:val="0"/>
  </w:num>
  <w:num w:numId="7">
    <w:abstractNumId w:val="7"/>
  </w:num>
  <w:num w:numId="8">
    <w:abstractNumId w:val="19"/>
  </w:num>
  <w:num w:numId="9">
    <w:abstractNumId w:val="14"/>
  </w:num>
  <w:num w:numId="10">
    <w:abstractNumId w:val="22"/>
  </w:num>
  <w:num w:numId="11">
    <w:abstractNumId w:val="25"/>
  </w:num>
  <w:num w:numId="12">
    <w:abstractNumId w:val="10"/>
  </w:num>
  <w:num w:numId="13">
    <w:abstractNumId w:val="5"/>
  </w:num>
  <w:num w:numId="14">
    <w:abstractNumId w:val="17"/>
  </w:num>
  <w:num w:numId="15">
    <w:abstractNumId w:val="20"/>
  </w:num>
  <w:num w:numId="16">
    <w:abstractNumId w:val="18"/>
  </w:num>
  <w:num w:numId="17">
    <w:abstractNumId w:val="26"/>
  </w:num>
  <w:num w:numId="18">
    <w:abstractNumId w:val="9"/>
  </w:num>
  <w:num w:numId="19">
    <w:abstractNumId w:val="23"/>
  </w:num>
  <w:num w:numId="20">
    <w:abstractNumId w:val="13"/>
  </w:num>
  <w:num w:numId="21">
    <w:abstractNumId w:val="15"/>
  </w:num>
  <w:num w:numId="22">
    <w:abstractNumId w:val="11"/>
  </w:num>
  <w:num w:numId="23">
    <w:abstractNumId w:val="4"/>
  </w:num>
  <w:num w:numId="24">
    <w:abstractNumId w:val="27"/>
  </w:num>
  <w:num w:numId="25">
    <w:abstractNumId w:val="2"/>
  </w:num>
  <w:num w:numId="26">
    <w:abstractNumId w:val="3"/>
  </w:num>
  <w:num w:numId="27">
    <w:abstractNumId w:val="6"/>
  </w:num>
  <w:num w:numId="28">
    <w:abstractNumId w:val="1"/>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dptpswvxrss6evz01p5sxgwr2vrv5evpfs&quot;&gt;My EndNote Library&lt;record-ids&gt;&lt;item&gt;4&lt;/item&gt;&lt;item&gt;368&lt;/item&gt;&lt;item&gt;1028&lt;/item&gt;&lt;item&gt;1030&lt;/item&gt;&lt;item&gt;1039&lt;/item&gt;&lt;item&gt;1042&lt;/item&gt;&lt;item&gt;1053&lt;/item&gt;&lt;/record-ids&gt;&lt;/item&gt;&lt;/Libraries&gt;"/>
  </w:docVars>
  <w:rsids>
    <w:rsidRoot w:val="00BA4B91"/>
    <w:rsid w:val="000343FA"/>
    <w:rsid w:val="00094A3C"/>
    <w:rsid w:val="000F49F1"/>
    <w:rsid w:val="00130396"/>
    <w:rsid w:val="00153C66"/>
    <w:rsid w:val="00156E8D"/>
    <w:rsid w:val="0017385D"/>
    <w:rsid w:val="001921C4"/>
    <w:rsid w:val="00193FE7"/>
    <w:rsid w:val="001B3BFE"/>
    <w:rsid w:val="001E2717"/>
    <w:rsid w:val="001F2B60"/>
    <w:rsid w:val="001F7148"/>
    <w:rsid w:val="00214054"/>
    <w:rsid w:val="00231AFC"/>
    <w:rsid w:val="00236C3B"/>
    <w:rsid w:val="00237BBC"/>
    <w:rsid w:val="002672BD"/>
    <w:rsid w:val="00272845"/>
    <w:rsid w:val="00287B40"/>
    <w:rsid w:val="002A6814"/>
    <w:rsid w:val="002B5761"/>
    <w:rsid w:val="00302715"/>
    <w:rsid w:val="0030616E"/>
    <w:rsid w:val="003224CF"/>
    <w:rsid w:val="0033254F"/>
    <w:rsid w:val="00353502"/>
    <w:rsid w:val="003C5FCC"/>
    <w:rsid w:val="003D0ABF"/>
    <w:rsid w:val="003D7175"/>
    <w:rsid w:val="003E4DA8"/>
    <w:rsid w:val="003E5CC6"/>
    <w:rsid w:val="0042117B"/>
    <w:rsid w:val="00432FE3"/>
    <w:rsid w:val="00472B78"/>
    <w:rsid w:val="004C4FE2"/>
    <w:rsid w:val="004C6DB9"/>
    <w:rsid w:val="004D71B2"/>
    <w:rsid w:val="00553760"/>
    <w:rsid w:val="0055792B"/>
    <w:rsid w:val="0056717E"/>
    <w:rsid w:val="0059131C"/>
    <w:rsid w:val="005A643D"/>
    <w:rsid w:val="005D3240"/>
    <w:rsid w:val="00602749"/>
    <w:rsid w:val="00606390"/>
    <w:rsid w:val="006453D1"/>
    <w:rsid w:val="00652BE7"/>
    <w:rsid w:val="00663A2D"/>
    <w:rsid w:val="0067073F"/>
    <w:rsid w:val="0067571D"/>
    <w:rsid w:val="006761ED"/>
    <w:rsid w:val="006A652F"/>
    <w:rsid w:val="006D2ABE"/>
    <w:rsid w:val="00726B94"/>
    <w:rsid w:val="00732E05"/>
    <w:rsid w:val="007843DB"/>
    <w:rsid w:val="00791F78"/>
    <w:rsid w:val="007A1E53"/>
    <w:rsid w:val="007A4D5E"/>
    <w:rsid w:val="007B261A"/>
    <w:rsid w:val="007B2FED"/>
    <w:rsid w:val="007B4C64"/>
    <w:rsid w:val="007C5C9C"/>
    <w:rsid w:val="007E1ABC"/>
    <w:rsid w:val="007F0DE2"/>
    <w:rsid w:val="008226F5"/>
    <w:rsid w:val="0084551E"/>
    <w:rsid w:val="00856EB9"/>
    <w:rsid w:val="00866DE2"/>
    <w:rsid w:val="0087136F"/>
    <w:rsid w:val="00877051"/>
    <w:rsid w:val="0088246A"/>
    <w:rsid w:val="008849C3"/>
    <w:rsid w:val="008C1D8A"/>
    <w:rsid w:val="008E054D"/>
    <w:rsid w:val="008E0E0A"/>
    <w:rsid w:val="008E1810"/>
    <w:rsid w:val="008F5D82"/>
    <w:rsid w:val="009304A9"/>
    <w:rsid w:val="00976380"/>
    <w:rsid w:val="0098281E"/>
    <w:rsid w:val="009B503D"/>
    <w:rsid w:val="00A12AA8"/>
    <w:rsid w:val="00A12C8F"/>
    <w:rsid w:val="00A55212"/>
    <w:rsid w:val="00A555D5"/>
    <w:rsid w:val="00A744EE"/>
    <w:rsid w:val="00A83305"/>
    <w:rsid w:val="00AA2633"/>
    <w:rsid w:val="00AA7C48"/>
    <w:rsid w:val="00AB66D9"/>
    <w:rsid w:val="00B01265"/>
    <w:rsid w:val="00B06231"/>
    <w:rsid w:val="00B22430"/>
    <w:rsid w:val="00B83268"/>
    <w:rsid w:val="00B92C21"/>
    <w:rsid w:val="00BA4B91"/>
    <w:rsid w:val="00BC2557"/>
    <w:rsid w:val="00BF0F4A"/>
    <w:rsid w:val="00C06431"/>
    <w:rsid w:val="00C1229D"/>
    <w:rsid w:val="00C418B5"/>
    <w:rsid w:val="00C45A20"/>
    <w:rsid w:val="00C63A4A"/>
    <w:rsid w:val="00CB7D7B"/>
    <w:rsid w:val="00CD561F"/>
    <w:rsid w:val="00D0095D"/>
    <w:rsid w:val="00D00F11"/>
    <w:rsid w:val="00D048D5"/>
    <w:rsid w:val="00D17794"/>
    <w:rsid w:val="00D74EC5"/>
    <w:rsid w:val="00D92AEE"/>
    <w:rsid w:val="00D96BC2"/>
    <w:rsid w:val="00DB5D71"/>
    <w:rsid w:val="00DC0FE5"/>
    <w:rsid w:val="00E11C7F"/>
    <w:rsid w:val="00E579B5"/>
    <w:rsid w:val="00E669A9"/>
    <w:rsid w:val="00E7730C"/>
    <w:rsid w:val="00E84291"/>
    <w:rsid w:val="00E865E4"/>
    <w:rsid w:val="00E9126F"/>
    <w:rsid w:val="00EC0832"/>
    <w:rsid w:val="00ED2E5F"/>
    <w:rsid w:val="00ED5C2E"/>
    <w:rsid w:val="00F01A53"/>
    <w:rsid w:val="00F11500"/>
    <w:rsid w:val="00F13514"/>
    <w:rsid w:val="00F36786"/>
    <w:rsid w:val="00F41936"/>
    <w:rsid w:val="00F42F8B"/>
    <w:rsid w:val="00F65544"/>
    <w:rsid w:val="00F83C57"/>
    <w:rsid w:val="00F96766"/>
    <w:rsid w:val="00FA7D70"/>
    <w:rsid w:val="00FD551A"/>
    <w:rsid w:val="00FE06D2"/>
    <w:rsid w:val="00FE64A7"/>
    <w:rsid w:val="00FF7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9E9C6"/>
  <w15:chartTrackingRefBased/>
  <w15:docId w15:val="{06BA3A55-AD26-4FCA-AFD2-0B92E89D4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B91"/>
    <w:rPr>
      <w:rFonts w:eastAsiaTheme="minorEastAsia"/>
      <w:lang w:eastAsia="zh-CN"/>
    </w:rPr>
  </w:style>
  <w:style w:type="paragraph" w:styleId="Heading1">
    <w:name w:val="heading 1"/>
    <w:basedOn w:val="Normal"/>
    <w:next w:val="Normal"/>
    <w:link w:val="Heading1Char"/>
    <w:uiPriority w:val="9"/>
    <w:qFormat/>
    <w:rsid w:val="00BA4B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A4B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4B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A4B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B91"/>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uiPriority w:val="9"/>
    <w:rsid w:val="00BA4B91"/>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rsid w:val="00BA4B91"/>
    <w:rPr>
      <w:rFonts w:asciiTheme="majorHAnsi" w:eastAsiaTheme="majorEastAsia" w:hAnsiTheme="majorHAnsi" w:cstheme="majorBidi"/>
      <w:color w:val="1F4D78" w:themeColor="accent1" w:themeShade="7F"/>
      <w:sz w:val="24"/>
      <w:szCs w:val="24"/>
      <w:lang w:eastAsia="zh-CN"/>
    </w:rPr>
  </w:style>
  <w:style w:type="character" w:customStyle="1" w:styleId="Heading4Char">
    <w:name w:val="Heading 4 Char"/>
    <w:basedOn w:val="DefaultParagraphFont"/>
    <w:link w:val="Heading4"/>
    <w:uiPriority w:val="9"/>
    <w:rsid w:val="00BA4B91"/>
    <w:rPr>
      <w:rFonts w:asciiTheme="majorHAnsi" w:eastAsiaTheme="majorEastAsia" w:hAnsiTheme="majorHAnsi" w:cstheme="majorBidi"/>
      <w:i/>
      <w:iCs/>
      <w:color w:val="2E74B5" w:themeColor="accent1" w:themeShade="BF"/>
      <w:lang w:eastAsia="zh-CN"/>
    </w:rPr>
  </w:style>
  <w:style w:type="paragraph" w:styleId="ListParagraph">
    <w:name w:val="List Paragraph"/>
    <w:basedOn w:val="Normal"/>
    <w:uiPriority w:val="34"/>
    <w:qFormat/>
    <w:rsid w:val="00BA4B91"/>
    <w:pPr>
      <w:ind w:left="720"/>
      <w:contextualSpacing/>
    </w:pPr>
  </w:style>
  <w:style w:type="character" w:customStyle="1" w:styleId="BalloonTextChar">
    <w:name w:val="Balloon Text Char"/>
    <w:basedOn w:val="DefaultParagraphFont"/>
    <w:link w:val="BalloonText"/>
    <w:uiPriority w:val="99"/>
    <w:semiHidden/>
    <w:rsid w:val="00BA4B91"/>
    <w:rPr>
      <w:rFonts w:ascii="Segoe UI" w:eastAsiaTheme="minorEastAsia" w:hAnsi="Segoe UI" w:cs="Segoe UI"/>
      <w:sz w:val="18"/>
      <w:szCs w:val="18"/>
      <w:lang w:eastAsia="zh-CN"/>
    </w:rPr>
  </w:style>
  <w:style w:type="paragraph" w:styleId="BalloonText">
    <w:name w:val="Balloon Text"/>
    <w:basedOn w:val="Normal"/>
    <w:link w:val="BalloonTextChar"/>
    <w:uiPriority w:val="99"/>
    <w:semiHidden/>
    <w:unhideWhenUsed/>
    <w:rsid w:val="00BA4B91"/>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BA4B91"/>
    <w:rPr>
      <w:rFonts w:ascii="Segoe UI" w:eastAsiaTheme="minorEastAsia" w:hAnsi="Segoe UI" w:cs="Segoe UI"/>
      <w:sz w:val="18"/>
      <w:szCs w:val="18"/>
      <w:lang w:eastAsia="zh-CN"/>
    </w:rPr>
  </w:style>
  <w:style w:type="paragraph" w:styleId="CommentText">
    <w:name w:val="annotation text"/>
    <w:basedOn w:val="Normal"/>
    <w:link w:val="CommentTextChar"/>
    <w:uiPriority w:val="99"/>
    <w:semiHidden/>
    <w:unhideWhenUsed/>
    <w:rsid w:val="00BA4B91"/>
    <w:pPr>
      <w:spacing w:line="240" w:lineRule="auto"/>
    </w:pPr>
    <w:rPr>
      <w:sz w:val="24"/>
      <w:szCs w:val="24"/>
    </w:rPr>
  </w:style>
  <w:style w:type="character" w:customStyle="1" w:styleId="CommentTextChar">
    <w:name w:val="Comment Text Char"/>
    <w:basedOn w:val="DefaultParagraphFont"/>
    <w:link w:val="CommentText"/>
    <w:uiPriority w:val="99"/>
    <w:semiHidden/>
    <w:rsid w:val="00BA4B91"/>
    <w:rPr>
      <w:rFonts w:eastAsiaTheme="minorEastAsia"/>
      <w:sz w:val="24"/>
      <w:szCs w:val="24"/>
      <w:lang w:eastAsia="zh-CN"/>
    </w:rPr>
  </w:style>
  <w:style w:type="character" w:customStyle="1" w:styleId="CommentSubjectChar">
    <w:name w:val="Comment Subject Char"/>
    <w:basedOn w:val="CommentTextChar"/>
    <w:link w:val="CommentSubject"/>
    <w:uiPriority w:val="99"/>
    <w:semiHidden/>
    <w:rsid w:val="00BA4B91"/>
    <w:rPr>
      <w:rFonts w:eastAsiaTheme="minorEastAsia"/>
      <w:b/>
      <w:bCs/>
      <w:sz w:val="24"/>
      <w:szCs w:val="24"/>
      <w:lang w:eastAsia="zh-CN"/>
    </w:rPr>
  </w:style>
  <w:style w:type="paragraph" w:styleId="CommentSubject">
    <w:name w:val="annotation subject"/>
    <w:basedOn w:val="CommentText"/>
    <w:next w:val="CommentText"/>
    <w:link w:val="CommentSubjectChar"/>
    <w:uiPriority w:val="99"/>
    <w:semiHidden/>
    <w:unhideWhenUsed/>
    <w:rsid w:val="00BA4B91"/>
    <w:rPr>
      <w:b/>
      <w:bCs/>
    </w:rPr>
  </w:style>
  <w:style w:type="character" w:customStyle="1" w:styleId="CommentSubjectChar1">
    <w:name w:val="Comment Subject Char1"/>
    <w:basedOn w:val="CommentTextChar"/>
    <w:uiPriority w:val="99"/>
    <w:semiHidden/>
    <w:rsid w:val="00BA4B91"/>
    <w:rPr>
      <w:rFonts w:eastAsiaTheme="minorEastAsia"/>
      <w:b/>
      <w:bCs/>
      <w:sz w:val="24"/>
      <w:szCs w:val="24"/>
      <w:lang w:eastAsia="zh-CN"/>
    </w:rPr>
  </w:style>
  <w:style w:type="character" w:styleId="Hyperlink">
    <w:name w:val="Hyperlink"/>
    <w:basedOn w:val="DefaultParagraphFont"/>
    <w:uiPriority w:val="99"/>
    <w:unhideWhenUsed/>
    <w:rsid w:val="00BA4B91"/>
    <w:rPr>
      <w:color w:val="0563C1" w:themeColor="hyperlink"/>
      <w:u w:val="single"/>
    </w:rPr>
  </w:style>
  <w:style w:type="paragraph" w:styleId="Header">
    <w:name w:val="header"/>
    <w:basedOn w:val="Normal"/>
    <w:link w:val="HeaderChar"/>
    <w:uiPriority w:val="99"/>
    <w:unhideWhenUsed/>
    <w:rsid w:val="00BA4B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B91"/>
    <w:rPr>
      <w:rFonts w:eastAsiaTheme="minorEastAsia"/>
      <w:lang w:eastAsia="zh-CN"/>
    </w:rPr>
  </w:style>
  <w:style w:type="paragraph" w:styleId="Footer">
    <w:name w:val="footer"/>
    <w:basedOn w:val="Normal"/>
    <w:link w:val="FooterChar"/>
    <w:uiPriority w:val="99"/>
    <w:unhideWhenUsed/>
    <w:rsid w:val="00BA4B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B91"/>
    <w:rPr>
      <w:rFonts w:eastAsiaTheme="minorEastAsia"/>
      <w:lang w:eastAsia="zh-CN"/>
    </w:rPr>
  </w:style>
  <w:style w:type="character" w:customStyle="1" w:styleId="apple-converted-space">
    <w:name w:val="apple-converted-space"/>
    <w:basedOn w:val="DefaultParagraphFont"/>
    <w:rsid w:val="00BA4B91"/>
  </w:style>
  <w:style w:type="table" w:styleId="TableGrid">
    <w:name w:val="Table Grid"/>
    <w:basedOn w:val="TableNormal"/>
    <w:uiPriority w:val="59"/>
    <w:rsid w:val="00BA4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uiPriority w:val="99"/>
    <w:semiHidden/>
    <w:rsid w:val="00BA4B91"/>
    <w:rPr>
      <w:rFonts w:eastAsiaTheme="minorEastAsia"/>
      <w:sz w:val="20"/>
      <w:szCs w:val="20"/>
      <w:lang w:eastAsia="zh-CN"/>
    </w:rPr>
  </w:style>
  <w:style w:type="paragraph" w:styleId="EndnoteText">
    <w:name w:val="endnote text"/>
    <w:basedOn w:val="Normal"/>
    <w:link w:val="EndnoteTextChar"/>
    <w:uiPriority w:val="99"/>
    <w:semiHidden/>
    <w:unhideWhenUsed/>
    <w:rsid w:val="00BA4B91"/>
    <w:pPr>
      <w:spacing w:after="0" w:line="240" w:lineRule="auto"/>
    </w:pPr>
    <w:rPr>
      <w:sz w:val="20"/>
      <w:szCs w:val="20"/>
    </w:rPr>
  </w:style>
  <w:style w:type="character" w:customStyle="1" w:styleId="EndnoteTextChar1">
    <w:name w:val="Endnote Text Char1"/>
    <w:basedOn w:val="DefaultParagraphFont"/>
    <w:uiPriority w:val="99"/>
    <w:semiHidden/>
    <w:rsid w:val="00BA4B91"/>
    <w:rPr>
      <w:rFonts w:eastAsiaTheme="minorEastAsia"/>
      <w:sz w:val="20"/>
      <w:szCs w:val="20"/>
      <w:lang w:eastAsia="zh-CN"/>
    </w:rPr>
  </w:style>
  <w:style w:type="paragraph" w:customStyle="1" w:styleId="EndNoteBibliographyTitle">
    <w:name w:val="EndNote Bibliography Title"/>
    <w:basedOn w:val="Normal"/>
    <w:link w:val="EndNoteBibliographyTitleChar"/>
    <w:rsid w:val="00BA4B9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A4B91"/>
    <w:rPr>
      <w:rFonts w:ascii="Calibri" w:eastAsiaTheme="minorEastAsia" w:hAnsi="Calibri" w:cs="Calibri"/>
      <w:noProof/>
      <w:lang w:eastAsia="zh-CN"/>
    </w:rPr>
  </w:style>
  <w:style w:type="paragraph" w:customStyle="1" w:styleId="EndNoteBibliography">
    <w:name w:val="EndNote Bibliography"/>
    <w:basedOn w:val="Normal"/>
    <w:link w:val="EndNoteBibliographyChar"/>
    <w:rsid w:val="00BA4B9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A4B91"/>
    <w:rPr>
      <w:rFonts w:ascii="Calibri" w:eastAsiaTheme="minorEastAsia" w:hAnsi="Calibri" w:cs="Calibri"/>
      <w:noProof/>
      <w:lang w:eastAsia="zh-CN"/>
    </w:rPr>
  </w:style>
  <w:style w:type="paragraph" w:customStyle="1" w:styleId="Default">
    <w:name w:val="Default"/>
    <w:rsid w:val="00BA4B91"/>
    <w:pPr>
      <w:autoSpaceDE w:val="0"/>
      <w:autoSpaceDN w:val="0"/>
      <w:adjustRightInd w:val="0"/>
      <w:spacing w:after="0" w:line="240" w:lineRule="auto"/>
    </w:pPr>
    <w:rPr>
      <w:rFonts w:ascii="Minion Pro" w:eastAsiaTheme="minorEastAsia" w:hAnsi="Minion Pro" w:cs="Minion Pro"/>
      <w:color w:val="000000"/>
      <w:sz w:val="24"/>
      <w:szCs w:val="24"/>
      <w:lang w:eastAsia="zh-CN"/>
    </w:rPr>
  </w:style>
  <w:style w:type="character" w:customStyle="1" w:styleId="A1">
    <w:name w:val="A1"/>
    <w:uiPriority w:val="99"/>
    <w:rsid w:val="00BA4B91"/>
    <w:rPr>
      <w:rFonts w:cs="Minion Pro"/>
      <w:color w:val="211D1E"/>
      <w:sz w:val="10"/>
      <w:szCs w:val="10"/>
    </w:rPr>
  </w:style>
  <w:style w:type="character" w:customStyle="1" w:styleId="harvardtitle">
    <w:name w:val="harvard_title"/>
    <w:basedOn w:val="DefaultParagraphFont"/>
    <w:rsid w:val="00BA4B91"/>
  </w:style>
  <w:style w:type="character" w:styleId="Emphasis">
    <w:name w:val="Emphasis"/>
    <w:basedOn w:val="DefaultParagraphFont"/>
    <w:uiPriority w:val="20"/>
    <w:qFormat/>
    <w:rsid w:val="00BA4B91"/>
    <w:rPr>
      <w:i/>
      <w:iCs/>
    </w:rPr>
  </w:style>
  <w:style w:type="character" w:styleId="LineNumber">
    <w:name w:val="line number"/>
    <w:basedOn w:val="DefaultParagraphFont"/>
    <w:uiPriority w:val="99"/>
    <w:semiHidden/>
    <w:unhideWhenUsed/>
    <w:rsid w:val="00BA4B91"/>
  </w:style>
  <w:style w:type="character" w:styleId="CommentReference">
    <w:name w:val="annotation reference"/>
    <w:basedOn w:val="DefaultParagraphFont"/>
    <w:uiPriority w:val="99"/>
    <w:semiHidden/>
    <w:unhideWhenUsed/>
    <w:rsid w:val="00BA4B91"/>
    <w:rPr>
      <w:sz w:val="16"/>
      <w:szCs w:val="16"/>
    </w:rPr>
  </w:style>
  <w:style w:type="paragraph" w:styleId="Revision">
    <w:name w:val="Revision"/>
    <w:hidden/>
    <w:uiPriority w:val="99"/>
    <w:semiHidden/>
    <w:rsid w:val="00BA4B91"/>
    <w:pPr>
      <w:spacing w:after="0" w:line="240" w:lineRule="auto"/>
    </w:pPr>
    <w:rPr>
      <w:rFonts w:eastAsiaTheme="minorEastAsia"/>
      <w:lang w:eastAsia="zh-CN"/>
    </w:rPr>
  </w:style>
  <w:style w:type="paragraph" w:styleId="Title">
    <w:name w:val="Title"/>
    <w:basedOn w:val="Normal"/>
    <w:next w:val="Normal"/>
    <w:link w:val="TitleChar"/>
    <w:uiPriority w:val="10"/>
    <w:qFormat/>
    <w:rsid w:val="003224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4CF"/>
    <w:rPr>
      <w:rFonts w:asciiTheme="majorHAnsi" w:eastAsiaTheme="majorEastAsia" w:hAnsiTheme="majorHAnsi" w:cstheme="majorBidi"/>
      <w:spacing w:val="-10"/>
      <w:kern w:val="28"/>
      <w:sz w:val="56"/>
      <w:szCs w:val="56"/>
      <w:lang w:eastAsia="zh-CN"/>
    </w:rPr>
  </w:style>
  <w:style w:type="character" w:styleId="PlaceholderText">
    <w:name w:val="Placeholder Text"/>
    <w:basedOn w:val="DefaultParagraphFont"/>
    <w:uiPriority w:val="99"/>
    <w:semiHidden/>
    <w:rsid w:val="00B224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ose@soton.ac.u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7354A-BC7B-467D-BF61-12FA49705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21498</Words>
  <Characters>122543</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143754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Ruiz S.A.</dc:creator>
  <cp:keywords/>
  <dc:description/>
  <cp:lastModifiedBy>Ruiz S.A.</cp:lastModifiedBy>
  <cp:revision>2</cp:revision>
  <dcterms:created xsi:type="dcterms:W3CDTF">2020-03-23T13:12:00Z</dcterms:created>
  <dcterms:modified xsi:type="dcterms:W3CDTF">2020-03-23T13:12:00Z</dcterms:modified>
</cp:coreProperties>
</file>