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AF549" w14:textId="7997E6FE" w:rsidR="001909B5" w:rsidRPr="00C26267" w:rsidRDefault="001909B5" w:rsidP="001909B5">
      <w:pPr>
        <w:spacing w:line="480" w:lineRule="auto"/>
        <w:rPr>
          <w:b/>
        </w:rPr>
      </w:pPr>
      <w:bookmarkStart w:id="0" w:name="_GoBack"/>
      <w:bookmarkEnd w:id="0"/>
      <w:r w:rsidRPr="00C26267">
        <w:rPr>
          <w:b/>
        </w:rPr>
        <w:t>Table 1. Baseline characteristics of fallers versus no</w:t>
      </w:r>
      <w:r w:rsidR="00967FB5" w:rsidRPr="00C26267">
        <w:rPr>
          <w:b/>
        </w:rPr>
        <w:t>n-</w:t>
      </w:r>
      <w:r w:rsidRPr="00C26267">
        <w:rPr>
          <w:b/>
        </w:rPr>
        <w:t>fallers, and recurrent fallers versus no</w:t>
      </w:r>
      <w:r w:rsidR="003F18A4" w:rsidRPr="00C26267">
        <w:rPr>
          <w:b/>
        </w:rPr>
        <w:t>n-</w:t>
      </w:r>
      <w:r w:rsidRPr="00C26267">
        <w:rPr>
          <w:b/>
        </w:rPr>
        <w:t>recurrent fallers (weighted)</w:t>
      </w:r>
    </w:p>
    <w:tbl>
      <w:tblPr>
        <w:tblStyle w:val="PlainTable2"/>
        <w:tblW w:w="12474" w:type="dxa"/>
        <w:tblLayout w:type="fixed"/>
        <w:tblLook w:val="0620" w:firstRow="1" w:lastRow="0" w:firstColumn="0" w:lastColumn="0" w:noHBand="1" w:noVBand="1"/>
      </w:tblPr>
      <w:tblGrid>
        <w:gridCol w:w="2235"/>
        <w:gridCol w:w="1167"/>
        <w:gridCol w:w="1276"/>
        <w:gridCol w:w="1134"/>
        <w:gridCol w:w="1418"/>
        <w:gridCol w:w="1417"/>
        <w:gridCol w:w="992"/>
        <w:gridCol w:w="2835"/>
      </w:tblGrid>
      <w:tr w:rsidR="00AD0E10" w:rsidRPr="00C26267" w14:paraId="6589DEA7" w14:textId="5756DD7F" w:rsidTr="006D1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tcW w:w="2235" w:type="dxa"/>
            <w:hideMark/>
          </w:tcPr>
          <w:p w14:paraId="3B40B5A2" w14:textId="77777777" w:rsidR="00AD0E10" w:rsidRPr="00C26267" w:rsidRDefault="00AD0E10" w:rsidP="00E271D3">
            <w:pPr>
              <w:spacing w:line="480" w:lineRule="auto"/>
            </w:pPr>
          </w:p>
        </w:tc>
        <w:tc>
          <w:tcPr>
            <w:tcW w:w="1167" w:type="dxa"/>
            <w:hideMark/>
          </w:tcPr>
          <w:p w14:paraId="3C84D69A" w14:textId="4B9D1C07" w:rsidR="00AD0E10" w:rsidRPr="00C26267" w:rsidRDefault="00AD0E10" w:rsidP="00E271D3">
            <w:pPr>
              <w:spacing w:line="480" w:lineRule="auto"/>
            </w:pPr>
            <w:r w:rsidRPr="00C26267">
              <w:t>Fallers</w:t>
            </w:r>
          </w:p>
          <w:p w14:paraId="4F29A81D" w14:textId="743EB58F" w:rsidR="00AD0E10" w:rsidRPr="00C26267" w:rsidRDefault="00AD0E10" w:rsidP="001909B5">
            <w:pPr>
              <w:spacing w:line="480" w:lineRule="auto"/>
            </w:pPr>
            <w:r w:rsidRPr="00C26267">
              <w:t>(n=555)</w:t>
            </w:r>
          </w:p>
        </w:tc>
        <w:tc>
          <w:tcPr>
            <w:tcW w:w="1276" w:type="dxa"/>
            <w:hideMark/>
          </w:tcPr>
          <w:p w14:paraId="0C233608" w14:textId="1CA7DCCA" w:rsidR="00AD0E10" w:rsidRPr="00C26267" w:rsidRDefault="00AD0E10" w:rsidP="00E271D3">
            <w:pPr>
              <w:spacing w:line="480" w:lineRule="auto"/>
            </w:pPr>
            <w:r w:rsidRPr="00C26267">
              <w:t>Non-fallers</w:t>
            </w:r>
          </w:p>
          <w:p w14:paraId="3DDC8E0C" w14:textId="679A536C" w:rsidR="00AD0E10" w:rsidRPr="00C26267" w:rsidRDefault="00AD0E10" w:rsidP="001909B5">
            <w:pPr>
              <w:spacing w:line="480" w:lineRule="auto"/>
            </w:pPr>
            <w:r w:rsidRPr="00C26267">
              <w:t>(n=1446)</w:t>
            </w:r>
          </w:p>
        </w:tc>
        <w:tc>
          <w:tcPr>
            <w:tcW w:w="1134" w:type="dxa"/>
            <w:hideMark/>
          </w:tcPr>
          <w:p w14:paraId="764E33B6" w14:textId="382D74BF" w:rsidR="00AD0E10" w:rsidRPr="00C26267" w:rsidRDefault="00AD0E10" w:rsidP="00C05D28">
            <w:pPr>
              <w:spacing w:line="480" w:lineRule="auto"/>
            </w:pPr>
            <w:r w:rsidRPr="00C26267">
              <w:t>P-value</w:t>
            </w:r>
          </w:p>
        </w:tc>
        <w:tc>
          <w:tcPr>
            <w:tcW w:w="1418" w:type="dxa"/>
            <w:hideMark/>
          </w:tcPr>
          <w:p w14:paraId="3122CBAC" w14:textId="6C17EA40" w:rsidR="00AD0E10" w:rsidRPr="00C26267" w:rsidRDefault="00AD0E10" w:rsidP="00E271D3">
            <w:pPr>
              <w:spacing w:line="480" w:lineRule="auto"/>
            </w:pPr>
            <w:r w:rsidRPr="00C26267">
              <w:t>Recurrent fallers</w:t>
            </w:r>
          </w:p>
          <w:p w14:paraId="1EEC5762" w14:textId="082F9F05" w:rsidR="00AD0E10" w:rsidRPr="00C26267" w:rsidRDefault="00AD0E10" w:rsidP="001909B5">
            <w:pPr>
              <w:spacing w:line="480" w:lineRule="auto"/>
            </w:pPr>
            <w:r w:rsidRPr="00C26267">
              <w:t>(n=195)</w:t>
            </w:r>
          </w:p>
        </w:tc>
        <w:tc>
          <w:tcPr>
            <w:tcW w:w="1417" w:type="dxa"/>
            <w:hideMark/>
          </w:tcPr>
          <w:p w14:paraId="6BE11288" w14:textId="17D58BD2" w:rsidR="00AD0E10" w:rsidRPr="00C26267" w:rsidRDefault="00AD0E10" w:rsidP="00E271D3">
            <w:pPr>
              <w:spacing w:line="480" w:lineRule="auto"/>
            </w:pPr>
            <w:r w:rsidRPr="00C26267">
              <w:t xml:space="preserve">Non- </w:t>
            </w:r>
          </w:p>
          <w:p w14:paraId="3490D3A2" w14:textId="5FA0C755" w:rsidR="00AD0E10" w:rsidRPr="00C26267" w:rsidRDefault="00AD0E10" w:rsidP="00E271D3">
            <w:pPr>
              <w:spacing w:line="480" w:lineRule="auto"/>
            </w:pPr>
            <w:r w:rsidRPr="00C26267">
              <w:t>recurrent fallers</w:t>
            </w:r>
          </w:p>
          <w:p w14:paraId="3313BACE" w14:textId="66D926C0" w:rsidR="00AD0E10" w:rsidRPr="00C26267" w:rsidRDefault="00AD0E10" w:rsidP="001909B5">
            <w:pPr>
              <w:spacing w:line="480" w:lineRule="auto"/>
            </w:pPr>
            <w:r w:rsidRPr="00C26267">
              <w:t xml:space="preserve"> (n=1801)</w:t>
            </w:r>
          </w:p>
        </w:tc>
        <w:tc>
          <w:tcPr>
            <w:tcW w:w="992" w:type="dxa"/>
            <w:hideMark/>
          </w:tcPr>
          <w:p w14:paraId="16F23938" w14:textId="77777777" w:rsidR="00AD0E10" w:rsidRPr="00C26267" w:rsidRDefault="00AD0E10" w:rsidP="00E271D3">
            <w:pPr>
              <w:spacing w:line="480" w:lineRule="auto"/>
            </w:pPr>
            <w:r w:rsidRPr="00C26267">
              <w:t>P-value</w:t>
            </w:r>
          </w:p>
        </w:tc>
        <w:tc>
          <w:tcPr>
            <w:tcW w:w="2835" w:type="dxa"/>
          </w:tcPr>
          <w:p w14:paraId="3A7C3205" w14:textId="4E961601" w:rsidR="00AD0E10" w:rsidRPr="00C26267" w:rsidRDefault="00AD0E10" w:rsidP="00E271D3">
            <w:pPr>
              <w:spacing w:line="480" w:lineRule="auto"/>
            </w:pPr>
            <w:r w:rsidRPr="00C26267">
              <w:t xml:space="preserve">Nr of </w:t>
            </w:r>
            <w:proofErr w:type="spellStart"/>
            <w:r w:rsidRPr="00C26267">
              <w:t>missings</w:t>
            </w:r>
            <w:proofErr w:type="spellEnd"/>
            <w:r w:rsidRPr="00C26267">
              <w:t xml:space="preserve"> per variable</w:t>
            </w:r>
            <w:r w:rsidR="00605487" w:rsidRPr="00C26267">
              <w:t xml:space="preserve"> in total population</w:t>
            </w:r>
            <w:r w:rsidR="006938FB" w:rsidRPr="00C26267">
              <w:t xml:space="preserve"> (n=2535)</w:t>
            </w:r>
          </w:p>
        </w:tc>
      </w:tr>
      <w:tr w:rsidR="00AD0E10" w:rsidRPr="00C26267" w14:paraId="204BAB49" w14:textId="4997BE56" w:rsidTr="006D153D">
        <w:trPr>
          <w:trHeight w:val="483"/>
        </w:trPr>
        <w:tc>
          <w:tcPr>
            <w:tcW w:w="2235" w:type="dxa"/>
            <w:hideMark/>
          </w:tcPr>
          <w:p w14:paraId="752F872E" w14:textId="77777777" w:rsidR="00AD0E10" w:rsidRPr="00C26267" w:rsidRDefault="00AD0E10" w:rsidP="00E271D3">
            <w:pPr>
              <w:spacing w:line="480" w:lineRule="auto"/>
            </w:pPr>
            <w:r w:rsidRPr="00C26267">
              <w:rPr>
                <w:bCs/>
              </w:rPr>
              <w:t xml:space="preserve">Age </w:t>
            </w:r>
            <w:r w:rsidRPr="00C26267">
              <w:rPr>
                <w:bCs/>
                <w:vertAlign w:val="superscript"/>
              </w:rPr>
              <w:t>a</w:t>
            </w:r>
          </w:p>
        </w:tc>
        <w:tc>
          <w:tcPr>
            <w:tcW w:w="1167" w:type="dxa"/>
          </w:tcPr>
          <w:p w14:paraId="3B61D9BC" w14:textId="6F5B27EE" w:rsidR="00AD0E10" w:rsidRPr="00C26267" w:rsidRDefault="00AD0E10" w:rsidP="00E271D3">
            <w:pPr>
              <w:spacing w:line="480" w:lineRule="auto"/>
            </w:pPr>
            <w:r w:rsidRPr="00C26267">
              <w:t>74.9 (6.2)</w:t>
            </w:r>
          </w:p>
        </w:tc>
        <w:tc>
          <w:tcPr>
            <w:tcW w:w="1276" w:type="dxa"/>
          </w:tcPr>
          <w:p w14:paraId="33EADC09" w14:textId="27FEEB76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73.9 (5.9)</w:t>
            </w:r>
          </w:p>
        </w:tc>
        <w:tc>
          <w:tcPr>
            <w:tcW w:w="1134" w:type="dxa"/>
          </w:tcPr>
          <w:p w14:paraId="54081DD5" w14:textId="1FDF5C9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0.002</w:t>
            </w:r>
          </w:p>
        </w:tc>
        <w:tc>
          <w:tcPr>
            <w:tcW w:w="1418" w:type="dxa"/>
          </w:tcPr>
          <w:p w14:paraId="566D690B" w14:textId="348E2291" w:rsidR="00AD0E10" w:rsidRPr="00C26267" w:rsidRDefault="00AD0E10" w:rsidP="00C8049C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76.0 (6.0)</w:t>
            </w:r>
          </w:p>
        </w:tc>
        <w:tc>
          <w:tcPr>
            <w:tcW w:w="1417" w:type="dxa"/>
          </w:tcPr>
          <w:p w14:paraId="3E639DB8" w14:textId="1E2D7053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74.0 (6.0)</w:t>
            </w:r>
          </w:p>
        </w:tc>
        <w:tc>
          <w:tcPr>
            <w:tcW w:w="992" w:type="dxa"/>
          </w:tcPr>
          <w:p w14:paraId="0EA663B4" w14:textId="49E3193E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&lt;0.001</w:t>
            </w:r>
          </w:p>
        </w:tc>
        <w:tc>
          <w:tcPr>
            <w:tcW w:w="2835" w:type="dxa"/>
          </w:tcPr>
          <w:p w14:paraId="5D6DBEE2" w14:textId="40515FF0" w:rsidR="00AD0E10" w:rsidRPr="00C26267" w:rsidRDefault="004F2E43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</w:t>
            </w:r>
          </w:p>
        </w:tc>
      </w:tr>
      <w:tr w:rsidR="00AD0E10" w:rsidRPr="00C26267" w14:paraId="55FB011A" w14:textId="5640D58B" w:rsidTr="006D153D">
        <w:trPr>
          <w:trHeight w:val="559"/>
        </w:trPr>
        <w:tc>
          <w:tcPr>
            <w:tcW w:w="2235" w:type="dxa"/>
            <w:hideMark/>
          </w:tcPr>
          <w:p w14:paraId="11F6E085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 xml:space="preserve">Sex (female) </w:t>
            </w:r>
            <w:r w:rsidRPr="00C26267">
              <w:rPr>
                <w:bCs/>
                <w:vertAlign w:val="superscript"/>
                <w:lang w:val="nl-NL"/>
              </w:rPr>
              <w:t>b</w:t>
            </w:r>
          </w:p>
        </w:tc>
        <w:tc>
          <w:tcPr>
            <w:tcW w:w="1167" w:type="dxa"/>
          </w:tcPr>
          <w:p w14:paraId="47100F5B" w14:textId="45F82611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63.6%</w:t>
            </w:r>
          </w:p>
        </w:tc>
        <w:tc>
          <w:tcPr>
            <w:tcW w:w="1276" w:type="dxa"/>
          </w:tcPr>
          <w:p w14:paraId="4E29E302" w14:textId="026875C1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54.0%</w:t>
            </w:r>
          </w:p>
        </w:tc>
        <w:tc>
          <w:tcPr>
            <w:tcW w:w="1134" w:type="dxa"/>
          </w:tcPr>
          <w:p w14:paraId="37F6B279" w14:textId="406D8D1A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&lt;0.001</w:t>
            </w:r>
          </w:p>
        </w:tc>
        <w:tc>
          <w:tcPr>
            <w:tcW w:w="1418" w:type="dxa"/>
          </w:tcPr>
          <w:p w14:paraId="0E299145" w14:textId="3F26F54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65.6%</w:t>
            </w:r>
          </w:p>
        </w:tc>
        <w:tc>
          <w:tcPr>
            <w:tcW w:w="1417" w:type="dxa"/>
          </w:tcPr>
          <w:p w14:paraId="6BB6B837" w14:textId="205C937C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55.7%</w:t>
            </w:r>
          </w:p>
        </w:tc>
        <w:tc>
          <w:tcPr>
            <w:tcW w:w="992" w:type="dxa"/>
          </w:tcPr>
          <w:p w14:paraId="5BC60001" w14:textId="1DA51F2B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0.008</w:t>
            </w:r>
          </w:p>
        </w:tc>
        <w:tc>
          <w:tcPr>
            <w:tcW w:w="2835" w:type="dxa"/>
          </w:tcPr>
          <w:p w14:paraId="104D0F7D" w14:textId="0D1F639E" w:rsidR="00AD0E10" w:rsidRPr="00C26267" w:rsidRDefault="004F2E43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</w:t>
            </w:r>
          </w:p>
        </w:tc>
      </w:tr>
      <w:tr w:rsidR="00AD0E10" w:rsidRPr="00C26267" w14:paraId="2559AD07" w14:textId="7757E7A7" w:rsidTr="006D153D">
        <w:trPr>
          <w:trHeight w:val="1599"/>
        </w:trPr>
        <w:tc>
          <w:tcPr>
            <w:tcW w:w="2235" w:type="dxa"/>
            <w:hideMark/>
          </w:tcPr>
          <w:p w14:paraId="19661B03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 xml:space="preserve">Educational level </w:t>
            </w:r>
            <w:r w:rsidRPr="00C26267">
              <w:rPr>
                <w:bCs/>
                <w:vertAlign w:val="superscript"/>
                <w:lang w:val="nl-NL"/>
              </w:rPr>
              <w:t>b</w:t>
            </w:r>
          </w:p>
          <w:p w14:paraId="7D271063" w14:textId="77777777" w:rsidR="00AD0E10" w:rsidRPr="00C26267" w:rsidRDefault="00AD0E10" w:rsidP="00E271D3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480" w:lineRule="auto"/>
            </w:pPr>
            <w:r w:rsidRPr="00C26267">
              <w:rPr>
                <w:bCs/>
              </w:rPr>
              <w:t xml:space="preserve"> Elementary school completed or lower</w:t>
            </w:r>
          </w:p>
          <w:p w14:paraId="5EAC9F0C" w14:textId="189A2F8E" w:rsidR="00AD0E10" w:rsidRPr="00C26267" w:rsidRDefault="00AD0E10" w:rsidP="00C05D28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480" w:lineRule="auto"/>
            </w:pPr>
            <w:r w:rsidRPr="00C26267">
              <w:rPr>
                <w:bCs/>
                <w:lang w:val="en-GB"/>
              </w:rPr>
              <w:t xml:space="preserve">Vocational education or general secondary </w:t>
            </w:r>
            <w:r w:rsidRPr="00C26267">
              <w:rPr>
                <w:bCs/>
                <w:lang w:val="en-GB"/>
              </w:rPr>
              <w:lastRenderedPageBreak/>
              <w:t xml:space="preserve">education or </w:t>
            </w:r>
            <w:r w:rsidR="00C05D28" w:rsidRPr="00C26267">
              <w:rPr>
                <w:bCs/>
                <w:lang w:val="en-GB"/>
              </w:rPr>
              <w:t>h</w:t>
            </w:r>
            <w:r w:rsidRPr="00C26267">
              <w:rPr>
                <w:bCs/>
                <w:lang w:val="en-GB"/>
              </w:rPr>
              <w:t>igher</w:t>
            </w:r>
          </w:p>
        </w:tc>
        <w:tc>
          <w:tcPr>
            <w:tcW w:w="1167" w:type="dxa"/>
          </w:tcPr>
          <w:p w14:paraId="6AFE298C" w14:textId="77777777" w:rsidR="00AD0E10" w:rsidRPr="00C26267" w:rsidRDefault="00AD0E10" w:rsidP="00E271D3">
            <w:pPr>
              <w:spacing w:line="480" w:lineRule="auto"/>
            </w:pPr>
          </w:p>
          <w:p w14:paraId="6E739332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41.4%</w:t>
            </w:r>
          </w:p>
          <w:p w14:paraId="0D506E54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0B7BFDCC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43C6D87C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4F5358C0" w14:textId="4680519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58.6%</w:t>
            </w:r>
          </w:p>
        </w:tc>
        <w:tc>
          <w:tcPr>
            <w:tcW w:w="1276" w:type="dxa"/>
          </w:tcPr>
          <w:p w14:paraId="428DB546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66F7D07E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42.6%</w:t>
            </w:r>
          </w:p>
          <w:p w14:paraId="509370CF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785C114D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4B362E1B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144D46AD" w14:textId="3DCF0D18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57.4%</w:t>
            </w:r>
          </w:p>
        </w:tc>
        <w:tc>
          <w:tcPr>
            <w:tcW w:w="1134" w:type="dxa"/>
          </w:tcPr>
          <w:p w14:paraId="739D1E82" w14:textId="5ED04B4F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0.628</w:t>
            </w:r>
          </w:p>
        </w:tc>
        <w:tc>
          <w:tcPr>
            <w:tcW w:w="1418" w:type="dxa"/>
          </w:tcPr>
          <w:p w14:paraId="203A377F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5F54E2B3" w14:textId="41D5438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44.1%</w:t>
            </w:r>
          </w:p>
          <w:p w14:paraId="00AF5681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6D2FAE9F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319B5CE0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6AB3953F" w14:textId="7E44D48F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55.9%</w:t>
            </w:r>
          </w:p>
        </w:tc>
        <w:tc>
          <w:tcPr>
            <w:tcW w:w="1417" w:type="dxa"/>
          </w:tcPr>
          <w:p w14:paraId="07E56FBA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436A3ECA" w14:textId="04E31826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42.1%</w:t>
            </w:r>
          </w:p>
          <w:p w14:paraId="5F2FEE0E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59893EF6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65E8F40E" w14:textId="77777777" w:rsidR="00C05D28" w:rsidRPr="00C26267" w:rsidRDefault="00C05D28" w:rsidP="00E271D3">
            <w:pPr>
              <w:spacing w:line="480" w:lineRule="auto"/>
              <w:rPr>
                <w:lang w:val="nl-NL"/>
              </w:rPr>
            </w:pPr>
          </w:p>
          <w:p w14:paraId="0C0BECC8" w14:textId="4B0A519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57.9%</w:t>
            </w:r>
          </w:p>
        </w:tc>
        <w:tc>
          <w:tcPr>
            <w:tcW w:w="992" w:type="dxa"/>
          </w:tcPr>
          <w:p w14:paraId="408765D0" w14:textId="5F6DC4E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0.589</w:t>
            </w:r>
          </w:p>
        </w:tc>
        <w:tc>
          <w:tcPr>
            <w:tcW w:w="2835" w:type="dxa"/>
          </w:tcPr>
          <w:p w14:paraId="025EE92F" w14:textId="222541A2" w:rsidR="00AD0E10" w:rsidRPr="00C26267" w:rsidRDefault="002D2FA5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</w:t>
            </w:r>
          </w:p>
        </w:tc>
      </w:tr>
      <w:tr w:rsidR="00AD0E10" w:rsidRPr="00C26267" w14:paraId="0B9EB0E8" w14:textId="0E2458C3" w:rsidTr="006D153D">
        <w:trPr>
          <w:trHeight w:val="454"/>
        </w:trPr>
        <w:tc>
          <w:tcPr>
            <w:tcW w:w="2235" w:type="dxa"/>
            <w:hideMark/>
          </w:tcPr>
          <w:p w14:paraId="7C4FB33E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 xml:space="preserve">Body mass index </w:t>
            </w:r>
            <w:r w:rsidRPr="00C26267">
              <w:rPr>
                <w:bCs/>
                <w:vertAlign w:val="superscript"/>
                <w:lang w:val="nl-NL"/>
              </w:rPr>
              <w:t>a</w:t>
            </w:r>
          </w:p>
        </w:tc>
        <w:tc>
          <w:tcPr>
            <w:tcW w:w="1167" w:type="dxa"/>
          </w:tcPr>
          <w:p w14:paraId="189C393A" w14:textId="5267BAB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27.8 (4.8)</w:t>
            </w:r>
          </w:p>
        </w:tc>
        <w:tc>
          <w:tcPr>
            <w:tcW w:w="1276" w:type="dxa"/>
          </w:tcPr>
          <w:p w14:paraId="3C4C2888" w14:textId="564766F6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27.6 (4.9)</w:t>
            </w:r>
          </w:p>
        </w:tc>
        <w:tc>
          <w:tcPr>
            <w:tcW w:w="1134" w:type="dxa"/>
          </w:tcPr>
          <w:p w14:paraId="50BBC7AA" w14:textId="5CDB0912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0.507</w:t>
            </w:r>
          </w:p>
        </w:tc>
        <w:tc>
          <w:tcPr>
            <w:tcW w:w="1418" w:type="dxa"/>
          </w:tcPr>
          <w:p w14:paraId="4EE7B1EE" w14:textId="0601AFEA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28.1 (4.6)</w:t>
            </w:r>
          </w:p>
        </w:tc>
        <w:tc>
          <w:tcPr>
            <w:tcW w:w="1417" w:type="dxa"/>
          </w:tcPr>
          <w:p w14:paraId="29A1C3E4" w14:textId="60692C5B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27.6 (4.6)</w:t>
            </w:r>
          </w:p>
        </w:tc>
        <w:tc>
          <w:tcPr>
            <w:tcW w:w="992" w:type="dxa"/>
          </w:tcPr>
          <w:p w14:paraId="3DE4BFCB" w14:textId="69572B08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0.131</w:t>
            </w:r>
          </w:p>
        </w:tc>
        <w:tc>
          <w:tcPr>
            <w:tcW w:w="2835" w:type="dxa"/>
          </w:tcPr>
          <w:p w14:paraId="236DFC86" w14:textId="1EE0B517" w:rsidR="00AD0E10" w:rsidRPr="00C26267" w:rsidRDefault="00243D8A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65</w:t>
            </w:r>
          </w:p>
        </w:tc>
      </w:tr>
      <w:tr w:rsidR="00AD0E10" w:rsidRPr="00C26267" w14:paraId="431C19F2" w14:textId="4D7D5654" w:rsidTr="006D153D">
        <w:trPr>
          <w:trHeight w:val="1464"/>
        </w:trPr>
        <w:tc>
          <w:tcPr>
            <w:tcW w:w="2235" w:type="dxa"/>
            <w:hideMark/>
          </w:tcPr>
          <w:p w14:paraId="61F565CF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 xml:space="preserve">Smoking </w:t>
            </w:r>
            <w:r w:rsidRPr="00C26267">
              <w:rPr>
                <w:bCs/>
                <w:vertAlign w:val="superscript"/>
                <w:lang w:val="nl-NL"/>
              </w:rPr>
              <w:t>b</w:t>
            </w:r>
          </w:p>
          <w:p w14:paraId="1E4F9283" w14:textId="77777777" w:rsidR="00AD0E10" w:rsidRPr="00C26267" w:rsidRDefault="00AD0E10" w:rsidP="00E271D3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>Never</w:t>
            </w:r>
          </w:p>
          <w:p w14:paraId="6DB47D09" w14:textId="77777777" w:rsidR="00AD0E10" w:rsidRPr="00C26267" w:rsidRDefault="00AD0E10" w:rsidP="00E271D3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>Current</w:t>
            </w:r>
          </w:p>
          <w:p w14:paraId="402DAD1E" w14:textId="77777777" w:rsidR="00AD0E10" w:rsidRPr="00C26267" w:rsidRDefault="00AD0E10" w:rsidP="00E271D3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>Former</w:t>
            </w:r>
          </w:p>
        </w:tc>
        <w:tc>
          <w:tcPr>
            <w:tcW w:w="1167" w:type="dxa"/>
          </w:tcPr>
          <w:p w14:paraId="5AF60FEF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665476EB" w14:textId="0496208D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53.8%</w:t>
            </w:r>
          </w:p>
          <w:p w14:paraId="608552FC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4.7%</w:t>
            </w:r>
          </w:p>
          <w:p w14:paraId="78179EB9" w14:textId="4312FF1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41.5%</w:t>
            </w:r>
          </w:p>
        </w:tc>
        <w:tc>
          <w:tcPr>
            <w:tcW w:w="1276" w:type="dxa"/>
          </w:tcPr>
          <w:p w14:paraId="0FBC24EC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73A5315B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47.4%</w:t>
            </w:r>
          </w:p>
          <w:p w14:paraId="04C764B9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8.3%</w:t>
            </w:r>
          </w:p>
          <w:p w14:paraId="0EF319E2" w14:textId="33E38CE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44.3%</w:t>
            </w:r>
          </w:p>
        </w:tc>
        <w:tc>
          <w:tcPr>
            <w:tcW w:w="1134" w:type="dxa"/>
          </w:tcPr>
          <w:p w14:paraId="1F349A11" w14:textId="250EDA3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0.004</w:t>
            </w:r>
          </w:p>
        </w:tc>
        <w:tc>
          <w:tcPr>
            <w:tcW w:w="1418" w:type="dxa"/>
          </w:tcPr>
          <w:p w14:paraId="580F454F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2C9A4447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57.3%</w:t>
            </w:r>
          </w:p>
          <w:p w14:paraId="708C3666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3.1%</w:t>
            </w:r>
          </w:p>
          <w:p w14:paraId="72E95AFA" w14:textId="6359EB00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39.6%</w:t>
            </w:r>
          </w:p>
        </w:tc>
        <w:tc>
          <w:tcPr>
            <w:tcW w:w="1417" w:type="dxa"/>
          </w:tcPr>
          <w:p w14:paraId="1DF7CEE6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78BFFA63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48.3%</w:t>
            </w:r>
          </w:p>
          <w:p w14:paraId="4CE21718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7.8%</w:t>
            </w:r>
          </w:p>
          <w:p w14:paraId="72323681" w14:textId="6FBFAB32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43.9%</w:t>
            </w:r>
          </w:p>
        </w:tc>
        <w:tc>
          <w:tcPr>
            <w:tcW w:w="992" w:type="dxa"/>
          </w:tcPr>
          <w:p w14:paraId="0B61D459" w14:textId="0FE57B75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0.013</w:t>
            </w:r>
          </w:p>
        </w:tc>
        <w:tc>
          <w:tcPr>
            <w:tcW w:w="2835" w:type="dxa"/>
          </w:tcPr>
          <w:p w14:paraId="5C65B074" w14:textId="58BACB2B" w:rsidR="00AD0E10" w:rsidRPr="00C26267" w:rsidRDefault="002D2FA5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11</w:t>
            </w:r>
          </w:p>
        </w:tc>
      </w:tr>
      <w:tr w:rsidR="00AD0E10" w:rsidRPr="00C26267" w14:paraId="171686DC" w14:textId="442F271C" w:rsidTr="006D153D">
        <w:trPr>
          <w:trHeight w:val="549"/>
        </w:trPr>
        <w:tc>
          <w:tcPr>
            <w:tcW w:w="2235" w:type="dxa"/>
            <w:hideMark/>
          </w:tcPr>
          <w:p w14:paraId="281C3AEC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en-GB"/>
              </w:rPr>
              <w:t>Alcohol use (yes)</w:t>
            </w:r>
            <w:r w:rsidRPr="00C26267">
              <w:rPr>
                <w:bCs/>
                <w:lang w:val="nl-NL"/>
              </w:rPr>
              <w:t xml:space="preserve"> </w:t>
            </w:r>
            <w:r w:rsidRPr="00C26267">
              <w:rPr>
                <w:bCs/>
                <w:vertAlign w:val="superscript"/>
                <w:lang w:val="nl-NL"/>
              </w:rPr>
              <w:t>b</w:t>
            </w:r>
          </w:p>
        </w:tc>
        <w:tc>
          <w:tcPr>
            <w:tcW w:w="1167" w:type="dxa"/>
          </w:tcPr>
          <w:p w14:paraId="5E0D39B0" w14:textId="398662BE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70.0%</w:t>
            </w:r>
          </w:p>
        </w:tc>
        <w:tc>
          <w:tcPr>
            <w:tcW w:w="1276" w:type="dxa"/>
          </w:tcPr>
          <w:p w14:paraId="3C6AF97E" w14:textId="780522DC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73.7%</w:t>
            </w:r>
          </w:p>
        </w:tc>
        <w:tc>
          <w:tcPr>
            <w:tcW w:w="1134" w:type="dxa"/>
          </w:tcPr>
          <w:p w14:paraId="6EF22778" w14:textId="2FF2CFA3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0.098</w:t>
            </w:r>
          </w:p>
        </w:tc>
        <w:tc>
          <w:tcPr>
            <w:tcW w:w="1418" w:type="dxa"/>
          </w:tcPr>
          <w:p w14:paraId="5AE1187C" w14:textId="06C74FD5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64.1%</w:t>
            </w:r>
          </w:p>
        </w:tc>
        <w:tc>
          <w:tcPr>
            <w:tcW w:w="1417" w:type="dxa"/>
          </w:tcPr>
          <w:p w14:paraId="08752A7C" w14:textId="36406B6C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73.5%</w:t>
            </w:r>
          </w:p>
        </w:tc>
        <w:tc>
          <w:tcPr>
            <w:tcW w:w="992" w:type="dxa"/>
          </w:tcPr>
          <w:p w14:paraId="11EB9DEF" w14:textId="563ED26F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0.005</w:t>
            </w:r>
          </w:p>
        </w:tc>
        <w:tc>
          <w:tcPr>
            <w:tcW w:w="2835" w:type="dxa"/>
          </w:tcPr>
          <w:p w14:paraId="5FFC3643" w14:textId="1A6FE747" w:rsidR="00AD0E10" w:rsidRPr="00C26267" w:rsidRDefault="002D2FA5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18</w:t>
            </w:r>
          </w:p>
        </w:tc>
      </w:tr>
      <w:tr w:rsidR="00AD0E10" w:rsidRPr="00C26267" w14:paraId="131DE9B9" w14:textId="69BA810D" w:rsidTr="006D153D">
        <w:trPr>
          <w:trHeight w:val="1247"/>
        </w:trPr>
        <w:tc>
          <w:tcPr>
            <w:tcW w:w="2235" w:type="dxa"/>
            <w:hideMark/>
          </w:tcPr>
          <w:p w14:paraId="56405FC4" w14:textId="77777777" w:rsidR="00AD0E10" w:rsidRPr="00C26267" w:rsidRDefault="00AD0E10" w:rsidP="00E271D3">
            <w:pPr>
              <w:spacing w:line="480" w:lineRule="auto"/>
            </w:pPr>
            <w:r w:rsidRPr="00C26267">
              <w:rPr>
                <w:bCs/>
                <w:lang w:val="en-GB"/>
              </w:rPr>
              <w:t xml:space="preserve">Nr. of chronic diseases </w:t>
            </w:r>
            <w:r w:rsidRPr="00C26267">
              <w:rPr>
                <w:bCs/>
                <w:vertAlign w:val="superscript"/>
                <w:lang w:val="en-GB"/>
              </w:rPr>
              <w:t>b</w:t>
            </w:r>
          </w:p>
          <w:p w14:paraId="7EA6C4BB" w14:textId="77777777" w:rsidR="00AD0E10" w:rsidRPr="00C26267" w:rsidRDefault="00AD0E10" w:rsidP="00E271D3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 xml:space="preserve">0 </w:t>
            </w:r>
          </w:p>
          <w:p w14:paraId="5ED634AA" w14:textId="77777777" w:rsidR="00AD0E10" w:rsidRPr="00C26267" w:rsidRDefault="00AD0E10" w:rsidP="00E271D3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>1</w:t>
            </w:r>
          </w:p>
          <w:p w14:paraId="5AAF4BFA" w14:textId="77777777" w:rsidR="00AD0E10" w:rsidRPr="00C26267" w:rsidRDefault="00AD0E10" w:rsidP="00E271D3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line="480" w:lineRule="auto"/>
              <w:rPr>
                <w:lang w:val="nl-NL"/>
              </w:rPr>
            </w:pPr>
            <w:r w:rsidRPr="00C26267">
              <w:rPr>
                <w:bCs/>
                <w:lang w:val="nl-NL"/>
              </w:rPr>
              <w:t>2 or more</w:t>
            </w:r>
          </w:p>
        </w:tc>
        <w:tc>
          <w:tcPr>
            <w:tcW w:w="1167" w:type="dxa"/>
          </w:tcPr>
          <w:p w14:paraId="6F03DE23" w14:textId="105408C8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3E9B44F2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5FEFE26C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32.5%</w:t>
            </w:r>
          </w:p>
          <w:p w14:paraId="4892DBDE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38.7%</w:t>
            </w:r>
          </w:p>
          <w:p w14:paraId="4B4415F9" w14:textId="740C7276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28.9%</w:t>
            </w:r>
          </w:p>
        </w:tc>
        <w:tc>
          <w:tcPr>
            <w:tcW w:w="1276" w:type="dxa"/>
          </w:tcPr>
          <w:p w14:paraId="704BFAD9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7BEDA9F6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7EBD4F4B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38.6%</w:t>
            </w:r>
          </w:p>
          <w:p w14:paraId="13CDA829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34.5%</w:t>
            </w:r>
          </w:p>
          <w:p w14:paraId="0E574CF0" w14:textId="68A10BB5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26.9%</w:t>
            </w:r>
          </w:p>
        </w:tc>
        <w:tc>
          <w:tcPr>
            <w:tcW w:w="1134" w:type="dxa"/>
          </w:tcPr>
          <w:p w14:paraId="04DCBD08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462F4AEF" w14:textId="166661E0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0.039</w:t>
            </w:r>
          </w:p>
        </w:tc>
        <w:tc>
          <w:tcPr>
            <w:tcW w:w="1418" w:type="dxa"/>
          </w:tcPr>
          <w:p w14:paraId="74F46622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544B6F40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6320B2FE" w14:textId="33D8312A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27.8%</w:t>
            </w:r>
          </w:p>
          <w:p w14:paraId="22D742E0" w14:textId="77777777" w:rsidR="00AD0E10" w:rsidRPr="00C26267" w:rsidRDefault="00AD0E10" w:rsidP="001A76D1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39.2%</w:t>
            </w:r>
          </w:p>
          <w:p w14:paraId="066B5999" w14:textId="4E023CEE" w:rsidR="00AD0E10" w:rsidRPr="00C26267" w:rsidRDefault="00AD0E10" w:rsidP="001A76D1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33.0%</w:t>
            </w:r>
          </w:p>
        </w:tc>
        <w:tc>
          <w:tcPr>
            <w:tcW w:w="1417" w:type="dxa"/>
          </w:tcPr>
          <w:p w14:paraId="4475F84A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46129946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3EB3A63F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37.8%</w:t>
            </w:r>
          </w:p>
          <w:p w14:paraId="5170E400" w14:textId="77777777" w:rsidR="00AD0E10" w:rsidRPr="00C26267" w:rsidRDefault="00AD0E10" w:rsidP="001A76D1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35.2%</w:t>
            </w:r>
          </w:p>
          <w:p w14:paraId="0FCFA756" w14:textId="1C249EFB" w:rsidR="00AD0E10" w:rsidRPr="00C26267" w:rsidRDefault="00AD0E10" w:rsidP="001A76D1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26.9%</w:t>
            </w:r>
          </w:p>
        </w:tc>
        <w:tc>
          <w:tcPr>
            <w:tcW w:w="992" w:type="dxa"/>
          </w:tcPr>
          <w:p w14:paraId="16ACCA4D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</w:p>
          <w:p w14:paraId="2C534F82" w14:textId="3AA0CF13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0.020</w:t>
            </w:r>
          </w:p>
        </w:tc>
        <w:tc>
          <w:tcPr>
            <w:tcW w:w="2835" w:type="dxa"/>
          </w:tcPr>
          <w:p w14:paraId="13DC6895" w14:textId="77777777" w:rsidR="00134F49" w:rsidRPr="00C26267" w:rsidRDefault="00134F49" w:rsidP="00E271D3">
            <w:pPr>
              <w:spacing w:line="480" w:lineRule="auto"/>
              <w:rPr>
                <w:lang w:val="nl-NL"/>
              </w:rPr>
            </w:pPr>
          </w:p>
          <w:p w14:paraId="32F5D253" w14:textId="38C90BF4" w:rsidR="00AD0E10" w:rsidRPr="00C26267" w:rsidRDefault="002D2FA5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11</w:t>
            </w:r>
          </w:p>
        </w:tc>
      </w:tr>
      <w:tr w:rsidR="00AD0E10" w:rsidRPr="00C26267" w14:paraId="0AF40CE4" w14:textId="1B9284A2" w:rsidTr="006D153D">
        <w:trPr>
          <w:trHeight w:val="567"/>
        </w:trPr>
        <w:tc>
          <w:tcPr>
            <w:tcW w:w="2235" w:type="dxa"/>
          </w:tcPr>
          <w:p w14:paraId="7D9C1A39" w14:textId="61DD9269" w:rsidR="00AD0E10" w:rsidRPr="00C26267" w:rsidRDefault="00AD0E10" w:rsidP="00E271D3">
            <w:pPr>
              <w:spacing w:line="480" w:lineRule="auto"/>
              <w:rPr>
                <w:bCs/>
                <w:vertAlign w:val="superscript"/>
                <w:lang w:val="en-GB"/>
              </w:rPr>
            </w:pPr>
            <w:r w:rsidRPr="00C26267">
              <w:rPr>
                <w:bCs/>
                <w:lang w:val="en-GB"/>
              </w:rPr>
              <w:t xml:space="preserve">Physical performance </w:t>
            </w:r>
            <w:r w:rsidRPr="00C26267">
              <w:rPr>
                <w:bCs/>
                <w:vertAlign w:val="superscript"/>
                <w:lang w:val="en-GB"/>
              </w:rPr>
              <w:t>a, c</w:t>
            </w:r>
          </w:p>
        </w:tc>
        <w:tc>
          <w:tcPr>
            <w:tcW w:w="1167" w:type="dxa"/>
          </w:tcPr>
          <w:p w14:paraId="68A6E980" w14:textId="205954D0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8.1 (2.9)</w:t>
            </w:r>
          </w:p>
        </w:tc>
        <w:tc>
          <w:tcPr>
            <w:tcW w:w="1276" w:type="dxa"/>
          </w:tcPr>
          <w:p w14:paraId="6658C9CF" w14:textId="08A1740E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8.5 (2.5)</w:t>
            </w:r>
          </w:p>
        </w:tc>
        <w:tc>
          <w:tcPr>
            <w:tcW w:w="1134" w:type="dxa"/>
          </w:tcPr>
          <w:p w14:paraId="77430321" w14:textId="6DB6D84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0.002</w:t>
            </w:r>
          </w:p>
        </w:tc>
        <w:tc>
          <w:tcPr>
            <w:tcW w:w="1418" w:type="dxa"/>
          </w:tcPr>
          <w:p w14:paraId="60DC0FA2" w14:textId="65D4F409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7.6 (3.1)</w:t>
            </w:r>
          </w:p>
        </w:tc>
        <w:tc>
          <w:tcPr>
            <w:tcW w:w="1417" w:type="dxa"/>
          </w:tcPr>
          <w:p w14:paraId="7550A36C" w14:textId="2D8667C1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8.5 (2.6)</w:t>
            </w:r>
          </w:p>
        </w:tc>
        <w:tc>
          <w:tcPr>
            <w:tcW w:w="992" w:type="dxa"/>
          </w:tcPr>
          <w:p w14:paraId="319A63D1" w14:textId="7CC97E7D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&lt;0.001</w:t>
            </w:r>
          </w:p>
        </w:tc>
        <w:tc>
          <w:tcPr>
            <w:tcW w:w="2835" w:type="dxa"/>
          </w:tcPr>
          <w:p w14:paraId="5EF70375" w14:textId="527FAC84" w:rsidR="00AD0E10" w:rsidRPr="00C26267" w:rsidRDefault="00E4417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107</w:t>
            </w:r>
          </w:p>
        </w:tc>
      </w:tr>
      <w:tr w:rsidR="00AD0E10" w:rsidRPr="00C26267" w14:paraId="5717E4B9" w14:textId="454C79B8" w:rsidTr="006D153D">
        <w:trPr>
          <w:trHeight w:val="567"/>
        </w:trPr>
        <w:tc>
          <w:tcPr>
            <w:tcW w:w="2235" w:type="dxa"/>
          </w:tcPr>
          <w:p w14:paraId="4F9F30A3" w14:textId="54D9D482" w:rsidR="00AD0E10" w:rsidRPr="00C26267" w:rsidRDefault="00AD0E10" w:rsidP="001F6E1D">
            <w:pPr>
              <w:spacing w:line="480" w:lineRule="auto"/>
              <w:rPr>
                <w:bCs/>
                <w:vertAlign w:val="superscript"/>
                <w:lang w:val="en-GB"/>
              </w:rPr>
            </w:pPr>
            <w:r w:rsidRPr="00C26267">
              <w:rPr>
                <w:bCs/>
                <w:lang w:val="en-GB"/>
              </w:rPr>
              <w:lastRenderedPageBreak/>
              <w:t xml:space="preserve">Physical activity (min/day) </w:t>
            </w:r>
            <w:r w:rsidRPr="00C26267">
              <w:rPr>
                <w:bCs/>
                <w:vertAlign w:val="superscript"/>
                <w:lang w:val="en-GB"/>
              </w:rPr>
              <w:t>d</w:t>
            </w:r>
          </w:p>
        </w:tc>
        <w:tc>
          <w:tcPr>
            <w:tcW w:w="1167" w:type="dxa"/>
          </w:tcPr>
          <w:p w14:paraId="2919C4B1" w14:textId="4CE780F6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151.4 (2.1)</w:t>
            </w:r>
          </w:p>
        </w:tc>
        <w:tc>
          <w:tcPr>
            <w:tcW w:w="1276" w:type="dxa"/>
          </w:tcPr>
          <w:p w14:paraId="5C9B8E38" w14:textId="34795FBD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147.2 (2.3)</w:t>
            </w:r>
          </w:p>
        </w:tc>
        <w:tc>
          <w:tcPr>
            <w:tcW w:w="1134" w:type="dxa"/>
          </w:tcPr>
          <w:p w14:paraId="56ABE4F7" w14:textId="15F00503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0.487</w:t>
            </w:r>
          </w:p>
        </w:tc>
        <w:tc>
          <w:tcPr>
            <w:tcW w:w="1418" w:type="dxa"/>
          </w:tcPr>
          <w:p w14:paraId="1B7BC3C8" w14:textId="61A682AD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148.7 (2.3)</w:t>
            </w:r>
          </w:p>
        </w:tc>
        <w:tc>
          <w:tcPr>
            <w:tcW w:w="1417" w:type="dxa"/>
          </w:tcPr>
          <w:p w14:paraId="76128048" w14:textId="4F87A790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148.2 (2.2)</w:t>
            </w:r>
          </w:p>
        </w:tc>
        <w:tc>
          <w:tcPr>
            <w:tcW w:w="992" w:type="dxa"/>
          </w:tcPr>
          <w:p w14:paraId="3ED045F0" w14:textId="42EC272B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0.960</w:t>
            </w:r>
          </w:p>
        </w:tc>
        <w:tc>
          <w:tcPr>
            <w:tcW w:w="2835" w:type="dxa"/>
          </w:tcPr>
          <w:p w14:paraId="21E655FF" w14:textId="5FD4633D" w:rsidR="00AD0E10" w:rsidRPr="00C26267" w:rsidRDefault="006938FB" w:rsidP="00AD4B84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4</w:t>
            </w:r>
            <w:r w:rsidR="00AD4B84" w:rsidRPr="00C26267">
              <w:rPr>
                <w:lang w:val="nl-NL"/>
              </w:rPr>
              <w:t>9</w:t>
            </w:r>
          </w:p>
        </w:tc>
      </w:tr>
      <w:tr w:rsidR="00AD0E10" w:rsidRPr="00C26267" w14:paraId="38719B36" w14:textId="1C7DDC6C" w:rsidTr="006D153D">
        <w:trPr>
          <w:trHeight w:val="567"/>
        </w:trPr>
        <w:tc>
          <w:tcPr>
            <w:tcW w:w="2235" w:type="dxa"/>
            <w:hideMark/>
          </w:tcPr>
          <w:p w14:paraId="4AAE738F" w14:textId="77777777" w:rsidR="00AD0E10" w:rsidRPr="00C26267" w:rsidRDefault="00AD0E10" w:rsidP="00E271D3">
            <w:pPr>
              <w:spacing w:line="480" w:lineRule="auto"/>
              <w:rPr>
                <w:bCs/>
                <w:vertAlign w:val="superscript"/>
              </w:rPr>
            </w:pPr>
            <w:r w:rsidRPr="00C26267">
              <w:rPr>
                <w:bCs/>
                <w:lang w:val="en-GB"/>
              </w:rPr>
              <w:t xml:space="preserve">Analgesics use </w:t>
            </w:r>
            <w:r w:rsidRPr="00C26267">
              <w:rPr>
                <w:bCs/>
                <w:vertAlign w:val="superscript"/>
              </w:rPr>
              <w:t>b</w:t>
            </w:r>
          </w:p>
          <w:p w14:paraId="21941370" w14:textId="77777777" w:rsidR="00AD0E10" w:rsidRPr="00C26267" w:rsidRDefault="00AD0E10" w:rsidP="00E271D3">
            <w:pPr>
              <w:spacing w:line="480" w:lineRule="auto"/>
            </w:pPr>
            <w:r w:rsidRPr="00C26267">
              <w:rPr>
                <w:bCs/>
              </w:rPr>
              <w:t>Opioids use</w:t>
            </w:r>
            <w:r w:rsidRPr="00C26267">
              <w:rPr>
                <w:bCs/>
                <w:lang w:val="en-GB"/>
              </w:rPr>
              <w:t xml:space="preserve"> </w:t>
            </w:r>
            <w:r w:rsidRPr="00C26267">
              <w:rPr>
                <w:bCs/>
                <w:vertAlign w:val="superscript"/>
              </w:rPr>
              <w:t>b</w:t>
            </w:r>
          </w:p>
        </w:tc>
        <w:tc>
          <w:tcPr>
            <w:tcW w:w="1167" w:type="dxa"/>
          </w:tcPr>
          <w:p w14:paraId="77D45DA2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22.3%</w:t>
            </w:r>
          </w:p>
          <w:p w14:paraId="48BA6509" w14:textId="1A54674D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6.5%</w:t>
            </w:r>
          </w:p>
        </w:tc>
        <w:tc>
          <w:tcPr>
            <w:tcW w:w="1276" w:type="dxa"/>
          </w:tcPr>
          <w:p w14:paraId="58F47666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17.8%</w:t>
            </w:r>
          </w:p>
          <w:p w14:paraId="31C2F0B3" w14:textId="669AE125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3.0%</w:t>
            </w:r>
          </w:p>
        </w:tc>
        <w:tc>
          <w:tcPr>
            <w:tcW w:w="1134" w:type="dxa"/>
          </w:tcPr>
          <w:p w14:paraId="79C22EE5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0.020</w:t>
            </w:r>
          </w:p>
          <w:p w14:paraId="1E98C21F" w14:textId="67A887DA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&lt;0.001</w:t>
            </w:r>
          </w:p>
        </w:tc>
        <w:tc>
          <w:tcPr>
            <w:tcW w:w="1418" w:type="dxa"/>
          </w:tcPr>
          <w:p w14:paraId="53F1B26A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29.7%</w:t>
            </w:r>
          </w:p>
          <w:p w14:paraId="655BD07D" w14:textId="0B31735E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9.2%</w:t>
            </w:r>
          </w:p>
        </w:tc>
        <w:tc>
          <w:tcPr>
            <w:tcW w:w="1417" w:type="dxa"/>
          </w:tcPr>
          <w:p w14:paraId="73052EDD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17.9%</w:t>
            </w:r>
          </w:p>
          <w:p w14:paraId="0E5A3237" w14:textId="002C242F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3.4%</w:t>
            </w:r>
          </w:p>
        </w:tc>
        <w:tc>
          <w:tcPr>
            <w:tcW w:w="992" w:type="dxa"/>
          </w:tcPr>
          <w:p w14:paraId="547315D7" w14:textId="77777777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&lt;0.001</w:t>
            </w:r>
          </w:p>
          <w:p w14:paraId="3545238D" w14:textId="51C384B8" w:rsidR="00AD0E10" w:rsidRPr="00C26267" w:rsidRDefault="00AD0E10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&lt;0.001</w:t>
            </w:r>
          </w:p>
        </w:tc>
        <w:tc>
          <w:tcPr>
            <w:tcW w:w="2835" w:type="dxa"/>
          </w:tcPr>
          <w:p w14:paraId="5EB18E7B" w14:textId="77777777" w:rsidR="00AD0E10" w:rsidRPr="00C26267" w:rsidRDefault="006938FB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</w:t>
            </w:r>
          </w:p>
          <w:p w14:paraId="237DEB56" w14:textId="0B6B9180" w:rsidR="006938FB" w:rsidRPr="00C26267" w:rsidRDefault="006938FB" w:rsidP="00E271D3">
            <w:pPr>
              <w:spacing w:line="480" w:lineRule="auto"/>
              <w:rPr>
                <w:lang w:val="nl-NL"/>
              </w:rPr>
            </w:pPr>
            <w:r w:rsidRPr="00C26267">
              <w:rPr>
                <w:lang w:val="nl-NL"/>
              </w:rPr>
              <w:t>1</w:t>
            </w:r>
          </w:p>
        </w:tc>
      </w:tr>
    </w:tbl>
    <w:p w14:paraId="795C28ED" w14:textId="77777777" w:rsidR="001909B5" w:rsidRPr="00C26267" w:rsidRDefault="001909B5" w:rsidP="001909B5">
      <w:pPr>
        <w:spacing w:line="480" w:lineRule="auto"/>
      </w:pPr>
      <w:r w:rsidRPr="00C26267">
        <w:t>OA=osteoarthritis</w:t>
      </w:r>
    </w:p>
    <w:p w14:paraId="58C6A811" w14:textId="015D5F05" w:rsidR="001909B5" w:rsidRPr="00C26267" w:rsidRDefault="001909B5" w:rsidP="001909B5">
      <w:pPr>
        <w:spacing w:line="480" w:lineRule="auto"/>
        <w:jc w:val="both"/>
      </w:pPr>
      <w:r w:rsidRPr="00C26267">
        <w:rPr>
          <w:bCs/>
          <w:vertAlign w:val="superscript"/>
        </w:rPr>
        <w:t>a</w:t>
      </w:r>
      <w:r w:rsidRPr="00C26267">
        <w:t xml:space="preserve"> Differences in mean were tested using independent </w:t>
      </w:r>
      <w:r w:rsidR="00D47E19" w:rsidRPr="00C26267">
        <w:t>Student’s t</w:t>
      </w:r>
      <w:r w:rsidRPr="00C26267">
        <w:t xml:space="preserve">-test </w:t>
      </w:r>
    </w:p>
    <w:p w14:paraId="582A8637" w14:textId="77777777" w:rsidR="001909B5" w:rsidRPr="00C26267" w:rsidRDefault="001909B5" w:rsidP="001909B5">
      <w:pPr>
        <w:spacing w:line="480" w:lineRule="auto"/>
        <w:jc w:val="both"/>
      </w:pPr>
      <w:r w:rsidRPr="00C26267">
        <w:rPr>
          <w:bCs/>
          <w:vertAlign w:val="superscript"/>
        </w:rPr>
        <w:t>b</w:t>
      </w:r>
      <w:r w:rsidRPr="00C26267">
        <w:t xml:space="preserve"> Differences in frequencies were tested using Pearson Chi-square Test </w:t>
      </w:r>
    </w:p>
    <w:p w14:paraId="0D68D536" w14:textId="159B8448" w:rsidR="001F6E1D" w:rsidRPr="00C26267" w:rsidRDefault="001909B5" w:rsidP="001909B5">
      <w:pPr>
        <w:spacing w:line="480" w:lineRule="auto"/>
        <w:jc w:val="both"/>
      </w:pPr>
      <w:r w:rsidRPr="00C26267">
        <w:rPr>
          <w:vertAlign w:val="superscript"/>
        </w:rPr>
        <w:t xml:space="preserve">c </w:t>
      </w:r>
      <w:r w:rsidR="001F6E1D" w:rsidRPr="00C26267">
        <w:t>Total score ranges from 0-12 with 12 indicating good performance</w:t>
      </w:r>
    </w:p>
    <w:p w14:paraId="726BD75A" w14:textId="49D393F5" w:rsidR="001909B5" w:rsidRPr="00313780" w:rsidRDefault="001F6E1D" w:rsidP="001909B5">
      <w:pPr>
        <w:spacing w:line="480" w:lineRule="auto"/>
        <w:jc w:val="both"/>
      </w:pPr>
      <w:r w:rsidRPr="00C26267">
        <w:rPr>
          <w:vertAlign w:val="superscript"/>
        </w:rPr>
        <w:t>d</w:t>
      </w:r>
      <w:r w:rsidRPr="00C26267">
        <w:t xml:space="preserve"> </w:t>
      </w:r>
      <w:r w:rsidR="005A3FA3" w:rsidRPr="00C26267">
        <w:t xml:space="preserve">LN-transformed data were used in the </w:t>
      </w:r>
      <w:r w:rsidR="00D47E19" w:rsidRPr="00C26267">
        <w:t>Student’s t</w:t>
      </w:r>
      <w:r w:rsidR="005A3FA3" w:rsidRPr="00C26267">
        <w:t>-test; in the Table these data were back transformed</w:t>
      </w:r>
      <w:r w:rsidR="005A3FA3" w:rsidRPr="00313780">
        <w:t xml:space="preserve"> </w:t>
      </w:r>
    </w:p>
    <w:p w14:paraId="6D475EF4" w14:textId="5C661389" w:rsidR="001909B5" w:rsidRPr="00313780" w:rsidRDefault="001909B5">
      <w:pPr>
        <w:spacing w:after="200" w:line="276" w:lineRule="auto"/>
        <w:rPr>
          <w:b/>
        </w:rPr>
      </w:pPr>
    </w:p>
    <w:sectPr w:rsidR="001909B5" w:rsidRPr="00313780" w:rsidSect="00AD0E10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59741" w14:textId="77777777" w:rsidR="00D01E80" w:rsidRDefault="00D01E80" w:rsidP="003D7818">
      <w:r>
        <w:separator/>
      </w:r>
    </w:p>
  </w:endnote>
  <w:endnote w:type="continuationSeparator" w:id="0">
    <w:p w14:paraId="57CC2498" w14:textId="77777777" w:rsidR="00D01E80" w:rsidRDefault="00D01E80" w:rsidP="003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4116457"/>
      <w:docPartObj>
        <w:docPartGallery w:val="Page Numbers (Bottom of Page)"/>
        <w:docPartUnique/>
      </w:docPartObj>
    </w:sdtPr>
    <w:sdtEndPr/>
    <w:sdtContent>
      <w:p w14:paraId="55FB50E2" w14:textId="3AFE95AA" w:rsidR="00EC1399" w:rsidRDefault="00EC13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CB8" w:rsidRPr="00F80CB8">
          <w:rPr>
            <w:noProof/>
            <w:lang w:val="nl-NL"/>
          </w:rPr>
          <w:t>2</w:t>
        </w:r>
        <w:r>
          <w:fldChar w:fldCharType="end"/>
        </w:r>
      </w:p>
    </w:sdtContent>
  </w:sdt>
  <w:p w14:paraId="255AD235" w14:textId="77777777" w:rsidR="00EC1399" w:rsidRDefault="00EC1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E4770" w14:textId="77777777" w:rsidR="00D01E80" w:rsidRDefault="00D01E80" w:rsidP="003D7818">
      <w:r>
        <w:separator/>
      </w:r>
    </w:p>
  </w:footnote>
  <w:footnote w:type="continuationSeparator" w:id="0">
    <w:p w14:paraId="3EB4BB80" w14:textId="77777777" w:rsidR="00D01E80" w:rsidRDefault="00D01E80" w:rsidP="003D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D8F"/>
    <w:multiLevelType w:val="hybridMultilevel"/>
    <w:tmpl w:val="4922F5F6"/>
    <w:lvl w:ilvl="0" w:tplc="916EC5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84989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8021D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018615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C8D70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DE32E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2B41E5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AC47C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8CD0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EA27DE9"/>
    <w:multiLevelType w:val="hybridMultilevel"/>
    <w:tmpl w:val="40F8C02E"/>
    <w:lvl w:ilvl="0" w:tplc="2FC293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BCCA0C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7C088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84C49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5A054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2C2A7D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9CE47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2AA78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40B8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8ED781D"/>
    <w:multiLevelType w:val="hybridMultilevel"/>
    <w:tmpl w:val="79E4B356"/>
    <w:lvl w:ilvl="0" w:tplc="69F8E1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94ED0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CE80B5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494E10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CCE854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B343F8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BA6AA1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BA2C34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656760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A814A0"/>
    <w:multiLevelType w:val="hybridMultilevel"/>
    <w:tmpl w:val="DFA8BBD4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ED4249"/>
    <w:multiLevelType w:val="hybridMultilevel"/>
    <w:tmpl w:val="4CFA9206"/>
    <w:lvl w:ilvl="0" w:tplc="73702E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287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EF1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2B8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049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C3A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2B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2C3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C67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923DE8"/>
    <w:multiLevelType w:val="hybridMultilevel"/>
    <w:tmpl w:val="3DB816DA"/>
    <w:lvl w:ilvl="0" w:tplc="E66661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68EA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A4E8C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532064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6C6EC9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03CCDA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63EE64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A2A12B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1D0A03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A02A7B"/>
    <w:multiLevelType w:val="singleLevel"/>
    <w:tmpl w:val="B66CD1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Rheumat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fxzrz92209r5es2r75v0pv0ds0ea9zde0f&quot;&gt;EndNote Library Natasja TOT&lt;record-ids&gt;&lt;item&gt;31&lt;/item&gt;&lt;item&gt;49&lt;/item&gt;&lt;item&gt;70&lt;/item&gt;&lt;item&gt;83&lt;/item&gt;&lt;item&gt;305&lt;/item&gt;&lt;item&gt;399&lt;/item&gt;&lt;item&gt;445&lt;/item&gt;&lt;item&gt;745&lt;/item&gt;&lt;item&gt;1001&lt;/item&gt;&lt;item&gt;1002&lt;/item&gt;&lt;item&gt;1003&lt;/item&gt;&lt;item&gt;1040&lt;/item&gt;&lt;item&gt;1041&lt;/item&gt;&lt;item&gt;1042&lt;/item&gt;&lt;item&gt;1054&lt;/item&gt;&lt;item&gt;1077&lt;/item&gt;&lt;item&gt;4460&lt;/item&gt;&lt;item&gt;4544&lt;/item&gt;&lt;item&gt;4582&lt;/item&gt;&lt;item&gt;4589&lt;/item&gt;&lt;item&gt;4590&lt;/item&gt;&lt;item&gt;4591&lt;/item&gt;&lt;item&gt;4592&lt;/item&gt;&lt;item&gt;4593&lt;/item&gt;&lt;item&gt;4594&lt;/item&gt;&lt;item&gt;4597&lt;/item&gt;&lt;item&gt;4598&lt;/item&gt;&lt;item&gt;4599&lt;/item&gt;&lt;item&gt;4601&lt;/item&gt;&lt;item&gt;4613&lt;/item&gt;&lt;item&gt;4615&lt;/item&gt;&lt;item&gt;4618&lt;/item&gt;&lt;item&gt;4630&lt;/item&gt;&lt;item&gt;4631&lt;/item&gt;&lt;item&gt;4636&lt;/item&gt;&lt;item&gt;4694&lt;/item&gt;&lt;item&gt;4704&lt;/item&gt;&lt;item&gt;4705&lt;/item&gt;&lt;item&gt;4706&lt;/item&gt;&lt;item&gt;4707&lt;/item&gt;&lt;item&gt;4715&lt;/item&gt;&lt;item&gt;4716&lt;/item&gt;&lt;/record-ids&gt;&lt;/item&gt;&lt;/Libraries&gt;"/>
  </w:docVars>
  <w:rsids>
    <w:rsidRoot w:val="000C3561"/>
    <w:rsid w:val="000023A8"/>
    <w:rsid w:val="0000283E"/>
    <w:rsid w:val="00003411"/>
    <w:rsid w:val="00003E67"/>
    <w:rsid w:val="00010FC0"/>
    <w:rsid w:val="0001129E"/>
    <w:rsid w:val="00016731"/>
    <w:rsid w:val="00016BB0"/>
    <w:rsid w:val="00027F51"/>
    <w:rsid w:val="00030904"/>
    <w:rsid w:val="00035065"/>
    <w:rsid w:val="00035769"/>
    <w:rsid w:val="00041427"/>
    <w:rsid w:val="000419D0"/>
    <w:rsid w:val="000421CA"/>
    <w:rsid w:val="000421CD"/>
    <w:rsid w:val="00046D29"/>
    <w:rsid w:val="0005072A"/>
    <w:rsid w:val="00052B38"/>
    <w:rsid w:val="00052DC6"/>
    <w:rsid w:val="000554ED"/>
    <w:rsid w:val="00056015"/>
    <w:rsid w:val="00056C00"/>
    <w:rsid w:val="0005728F"/>
    <w:rsid w:val="00060141"/>
    <w:rsid w:val="00061B11"/>
    <w:rsid w:val="00062319"/>
    <w:rsid w:val="000632C9"/>
    <w:rsid w:val="00063AD2"/>
    <w:rsid w:val="00065F20"/>
    <w:rsid w:val="00067A67"/>
    <w:rsid w:val="0007198D"/>
    <w:rsid w:val="0007286A"/>
    <w:rsid w:val="00074A5B"/>
    <w:rsid w:val="00076A33"/>
    <w:rsid w:val="00077678"/>
    <w:rsid w:val="000779DB"/>
    <w:rsid w:val="00080734"/>
    <w:rsid w:val="00082A54"/>
    <w:rsid w:val="000860E0"/>
    <w:rsid w:val="00090748"/>
    <w:rsid w:val="00092AB1"/>
    <w:rsid w:val="0009339E"/>
    <w:rsid w:val="0009389A"/>
    <w:rsid w:val="00097963"/>
    <w:rsid w:val="000A0E82"/>
    <w:rsid w:val="000A248E"/>
    <w:rsid w:val="000A3699"/>
    <w:rsid w:val="000A3B11"/>
    <w:rsid w:val="000A6653"/>
    <w:rsid w:val="000A7461"/>
    <w:rsid w:val="000B07B8"/>
    <w:rsid w:val="000B100F"/>
    <w:rsid w:val="000B1A5C"/>
    <w:rsid w:val="000B231B"/>
    <w:rsid w:val="000B2329"/>
    <w:rsid w:val="000B33E6"/>
    <w:rsid w:val="000B5B85"/>
    <w:rsid w:val="000C085E"/>
    <w:rsid w:val="000C2223"/>
    <w:rsid w:val="000C3561"/>
    <w:rsid w:val="000C37FB"/>
    <w:rsid w:val="000C3E20"/>
    <w:rsid w:val="000D0EDE"/>
    <w:rsid w:val="000D2131"/>
    <w:rsid w:val="000D2A0D"/>
    <w:rsid w:val="000D385C"/>
    <w:rsid w:val="000D4F6C"/>
    <w:rsid w:val="000D556D"/>
    <w:rsid w:val="000D5A74"/>
    <w:rsid w:val="000D5FFC"/>
    <w:rsid w:val="000D6BB0"/>
    <w:rsid w:val="000D70DC"/>
    <w:rsid w:val="000E0CCF"/>
    <w:rsid w:val="000E1E90"/>
    <w:rsid w:val="000E2AD3"/>
    <w:rsid w:val="000E36F7"/>
    <w:rsid w:val="000E3BCC"/>
    <w:rsid w:val="000E4DAC"/>
    <w:rsid w:val="000E5B07"/>
    <w:rsid w:val="000E6E10"/>
    <w:rsid w:val="000E71D3"/>
    <w:rsid w:val="000E7412"/>
    <w:rsid w:val="000F1ADA"/>
    <w:rsid w:val="000F66EE"/>
    <w:rsid w:val="000F6FCA"/>
    <w:rsid w:val="000F7D62"/>
    <w:rsid w:val="001003A1"/>
    <w:rsid w:val="00100AF7"/>
    <w:rsid w:val="001013CB"/>
    <w:rsid w:val="00104B19"/>
    <w:rsid w:val="00106D5D"/>
    <w:rsid w:val="00110CA5"/>
    <w:rsid w:val="00110FC6"/>
    <w:rsid w:val="001123B1"/>
    <w:rsid w:val="001126D1"/>
    <w:rsid w:val="001140CA"/>
    <w:rsid w:val="00116D8C"/>
    <w:rsid w:val="00117970"/>
    <w:rsid w:val="00120D96"/>
    <w:rsid w:val="001212F6"/>
    <w:rsid w:val="0012446C"/>
    <w:rsid w:val="0012574A"/>
    <w:rsid w:val="0012656D"/>
    <w:rsid w:val="00126ED2"/>
    <w:rsid w:val="00127D2D"/>
    <w:rsid w:val="001325D9"/>
    <w:rsid w:val="0013293E"/>
    <w:rsid w:val="00134F49"/>
    <w:rsid w:val="00135C5D"/>
    <w:rsid w:val="00136547"/>
    <w:rsid w:val="00140093"/>
    <w:rsid w:val="00141CF4"/>
    <w:rsid w:val="001466B1"/>
    <w:rsid w:val="00146E6B"/>
    <w:rsid w:val="00146E78"/>
    <w:rsid w:val="00153294"/>
    <w:rsid w:val="001543AB"/>
    <w:rsid w:val="00161520"/>
    <w:rsid w:val="001625C7"/>
    <w:rsid w:val="00163156"/>
    <w:rsid w:val="00165C09"/>
    <w:rsid w:val="00166843"/>
    <w:rsid w:val="00167872"/>
    <w:rsid w:val="00167E0E"/>
    <w:rsid w:val="0017155A"/>
    <w:rsid w:val="00174C1D"/>
    <w:rsid w:val="00174DD8"/>
    <w:rsid w:val="0017508B"/>
    <w:rsid w:val="00175EDE"/>
    <w:rsid w:val="00180F25"/>
    <w:rsid w:val="00182C4B"/>
    <w:rsid w:val="00183B1F"/>
    <w:rsid w:val="001842DC"/>
    <w:rsid w:val="001855F5"/>
    <w:rsid w:val="00185ED7"/>
    <w:rsid w:val="001860DC"/>
    <w:rsid w:val="00186613"/>
    <w:rsid w:val="00190089"/>
    <w:rsid w:val="001909B5"/>
    <w:rsid w:val="001911E6"/>
    <w:rsid w:val="00191D02"/>
    <w:rsid w:val="0019747B"/>
    <w:rsid w:val="001976EA"/>
    <w:rsid w:val="001A1A46"/>
    <w:rsid w:val="001A4A95"/>
    <w:rsid w:val="001A4FCF"/>
    <w:rsid w:val="001A76D1"/>
    <w:rsid w:val="001B228D"/>
    <w:rsid w:val="001B2A72"/>
    <w:rsid w:val="001B3299"/>
    <w:rsid w:val="001B3B90"/>
    <w:rsid w:val="001B49F8"/>
    <w:rsid w:val="001B5D81"/>
    <w:rsid w:val="001B61E1"/>
    <w:rsid w:val="001B658B"/>
    <w:rsid w:val="001B6A8B"/>
    <w:rsid w:val="001B6B16"/>
    <w:rsid w:val="001B6F4F"/>
    <w:rsid w:val="001C7824"/>
    <w:rsid w:val="001D1444"/>
    <w:rsid w:val="001D4A67"/>
    <w:rsid w:val="001D57BE"/>
    <w:rsid w:val="001D5C09"/>
    <w:rsid w:val="001D713E"/>
    <w:rsid w:val="001E0D6C"/>
    <w:rsid w:val="001E36D8"/>
    <w:rsid w:val="001E6178"/>
    <w:rsid w:val="001E6204"/>
    <w:rsid w:val="001F0C1C"/>
    <w:rsid w:val="001F287B"/>
    <w:rsid w:val="001F2EFA"/>
    <w:rsid w:val="001F403B"/>
    <w:rsid w:val="001F4D5A"/>
    <w:rsid w:val="001F61B4"/>
    <w:rsid w:val="001F6E1D"/>
    <w:rsid w:val="001F72C1"/>
    <w:rsid w:val="001F7780"/>
    <w:rsid w:val="00202384"/>
    <w:rsid w:val="00204193"/>
    <w:rsid w:val="002051B9"/>
    <w:rsid w:val="00210EFD"/>
    <w:rsid w:val="00213101"/>
    <w:rsid w:val="00213A4B"/>
    <w:rsid w:val="00214535"/>
    <w:rsid w:val="00215FA2"/>
    <w:rsid w:val="00220525"/>
    <w:rsid w:val="00224C2D"/>
    <w:rsid w:val="00225930"/>
    <w:rsid w:val="00225F1C"/>
    <w:rsid w:val="002265D4"/>
    <w:rsid w:val="00226624"/>
    <w:rsid w:val="002323C9"/>
    <w:rsid w:val="002328D7"/>
    <w:rsid w:val="0023372C"/>
    <w:rsid w:val="002351D4"/>
    <w:rsid w:val="00236821"/>
    <w:rsid w:val="00237EF9"/>
    <w:rsid w:val="002405DA"/>
    <w:rsid w:val="00240895"/>
    <w:rsid w:val="0024228B"/>
    <w:rsid w:val="002423DD"/>
    <w:rsid w:val="00243D8A"/>
    <w:rsid w:val="00246459"/>
    <w:rsid w:val="002465CF"/>
    <w:rsid w:val="0025099C"/>
    <w:rsid w:val="002510F1"/>
    <w:rsid w:val="00251F1E"/>
    <w:rsid w:val="002538A3"/>
    <w:rsid w:val="00257BAD"/>
    <w:rsid w:val="00260EB5"/>
    <w:rsid w:val="00262103"/>
    <w:rsid w:val="002701D6"/>
    <w:rsid w:val="002745E8"/>
    <w:rsid w:val="00275DE4"/>
    <w:rsid w:val="00280419"/>
    <w:rsid w:val="00282DD9"/>
    <w:rsid w:val="00286038"/>
    <w:rsid w:val="002863CA"/>
    <w:rsid w:val="00292896"/>
    <w:rsid w:val="00293212"/>
    <w:rsid w:val="0029394B"/>
    <w:rsid w:val="002953DE"/>
    <w:rsid w:val="00296D12"/>
    <w:rsid w:val="002A00DF"/>
    <w:rsid w:val="002A07C6"/>
    <w:rsid w:val="002A167C"/>
    <w:rsid w:val="002A4A09"/>
    <w:rsid w:val="002A51D1"/>
    <w:rsid w:val="002B1F9B"/>
    <w:rsid w:val="002B2112"/>
    <w:rsid w:val="002B50BA"/>
    <w:rsid w:val="002B7D8C"/>
    <w:rsid w:val="002C2B14"/>
    <w:rsid w:val="002C6605"/>
    <w:rsid w:val="002C7F83"/>
    <w:rsid w:val="002D28C5"/>
    <w:rsid w:val="002D2FA5"/>
    <w:rsid w:val="002D3DA3"/>
    <w:rsid w:val="002D43CB"/>
    <w:rsid w:val="002D457C"/>
    <w:rsid w:val="002D5C68"/>
    <w:rsid w:val="002D6307"/>
    <w:rsid w:val="002E0490"/>
    <w:rsid w:val="002E0837"/>
    <w:rsid w:val="002E27BA"/>
    <w:rsid w:val="002E3F42"/>
    <w:rsid w:val="002E4C25"/>
    <w:rsid w:val="002E6491"/>
    <w:rsid w:val="002E6C09"/>
    <w:rsid w:val="002E7277"/>
    <w:rsid w:val="002F34A7"/>
    <w:rsid w:val="002F50FE"/>
    <w:rsid w:val="002F51A4"/>
    <w:rsid w:val="002F5B42"/>
    <w:rsid w:val="002F633E"/>
    <w:rsid w:val="002F663D"/>
    <w:rsid w:val="00300A8C"/>
    <w:rsid w:val="00300CF4"/>
    <w:rsid w:val="003020B8"/>
    <w:rsid w:val="00303554"/>
    <w:rsid w:val="003058D3"/>
    <w:rsid w:val="00306AA2"/>
    <w:rsid w:val="00306CA3"/>
    <w:rsid w:val="00311A9D"/>
    <w:rsid w:val="00312349"/>
    <w:rsid w:val="0031239E"/>
    <w:rsid w:val="00312695"/>
    <w:rsid w:val="00313780"/>
    <w:rsid w:val="003149A2"/>
    <w:rsid w:val="003153CA"/>
    <w:rsid w:val="003203E4"/>
    <w:rsid w:val="00320BB5"/>
    <w:rsid w:val="003222ED"/>
    <w:rsid w:val="003230A7"/>
    <w:rsid w:val="00323938"/>
    <w:rsid w:val="00323A2E"/>
    <w:rsid w:val="00327362"/>
    <w:rsid w:val="003274C5"/>
    <w:rsid w:val="003327FB"/>
    <w:rsid w:val="003329FE"/>
    <w:rsid w:val="0033703D"/>
    <w:rsid w:val="00341477"/>
    <w:rsid w:val="0034350B"/>
    <w:rsid w:val="003442A5"/>
    <w:rsid w:val="003451A4"/>
    <w:rsid w:val="003476B6"/>
    <w:rsid w:val="0034792F"/>
    <w:rsid w:val="003479B9"/>
    <w:rsid w:val="003508E1"/>
    <w:rsid w:val="00351AF7"/>
    <w:rsid w:val="00352213"/>
    <w:rsid w:val="00354C4B"/>
    <w:rsid w:val="00355B63"/>
    <w:rsid w:val="003571F0"/>
    <w:rsid w:val="003574C6"/>
    <w:rsid w:val="003601E3"/>
    <w:rsid w:val="00364150"/>
    <w:rsid w:val="003643BF"/>
    <w:rsid w:val="00364CC3"/>
    <w:rsid w:val="003672CB"/>
    <w:rsid w:val="0037054C"/>
    <w:rsid w:val="00370750"/>
    <w:rsid w:val="003707E1"/>
    <w:rsid w:val="00371017"/>
    <w:rsid w:val="00371A42"/>
    <w:rsid w:val="00373EE6"/>
    <w:rsid w:val="003772D9"/>
    <w:rsid w:val="0038026F"/>
    <w:rsid w:val="00381B14"/>
    <w:rsid w:val="0038502A"/>
    <w:rsid w:val="003878C3"/>
    <w:rsid w:val="00391DC5"/>
    <w:rsid w:val="00396C0E"/>
    <w:rsid w:val="003972D6"/>
    <w:rsid w:val="003A17C8"/>
    <w:rsid w:val="003A6DC9"/>
    <w:rsid w:val="003A7904"/>
    <w:rsid w:val="003B0E7F"/>
    <w:rsid w:val="003B14B8"/>
    <w:rsid w:val="003B2D48"/>
    <w:rsid w:val="003B381C"/>
    <w:rsid w:val="003B42F3"/>
    <w:rsid w:val="003B48E6"/>
    <w:rsid w:val="003B6E52"/>
    <w:rsid w:val="003C1BF9"/>
    <w:rsid w:val="003C20A2"/>
    <w:rsid w:val="003C2AEF"/>
    <w:rsid w:val="003C30B9"/>
    <w:rsid w:val="003C3E2F"/>
    <w:rsid w:val="003C6F09"/>
    <w:rsid w:val="003D11AE"/>
    <w:rsid w:val="003D60B7"/>
    <w:rsid w:val="003D7818"/>
    <w:rsid w:val="003D78B0"/>
    <w:rsid w:val="003E6DFB"/>
    <w:rsid w:val="003E700D"/>
    <w:rsid w:val="003F18A4"/>
    <w:rsid w:val="003F1A49"/>
    <w:rsid w:val="003F54E7"/>
    <w:rsid w:val="003F7FB5"/>
    <w:rsid w:val="004061D2"/>
    <w:rsid w:val="00410171"/>
    <w:rsid w:val="00410A49"/>
    <w:rsid w:val="00411939"/>
    <w:rsid w:val="00411A4C"/>
    <w:rsid w:val="0041300A"/>
    <w:rsid w:val="00415465"/>
    <w:rsid w:val="00415A10"/>
    <w:rsid w:val="00420461"/>
    <w:rsid w:val="00423EF0"/>
    <w:rsid w:val="00426854"/>
    <w:rsid w:val="00427EB8"/>
    <w:rsid w:val="00441ED1"/>
    <w:rsid w:val="00447610"/>
    <w:rsid w:val="00453569"/>
    <w:rsid w:val="00453D86"/>
    <w:rsid w:val="00454B7F"/>
    <w:rsid w:val="00456C62"/>
    <w:rsid w:val="00460E24"/>
    <w:rsid w:val="00464151"/>
    <w:rsid w:val="0046420C"/>
    <w:rsid w:val="004643DA"/>
    <w:rsid w:val="0046465A"/>
    <w:rsid w:val="00465466"/>
    <w:rsid w:val="00465E75"/>
    <w:rsid w:val="00467482"/>
    <w:rsid w:val="00470476"/>
    <w:rsid w:val="00470BC7"/>
    <w:rsid w:val="00470DA2"/>
    <w:rsid w:val="004740B2"/>
    <w:rsid w:val="004746FD"/>
    <w:rsid w:val="004757C0"/>
    <w:rsid w:val="00475C27"/>
    <w:rsid w:val="00477009"/>
    <w:rsid w:val="004777DE"/>
    <w:rsid w:val="00481F3D"/>
    <w:rsid w:val="004827CD"/>
    <w:rsid w:val="004842C7"/>
    <w:rsid w:val="00484DD4"/>
    <w:rsid w:val="0048588F"/>
    <w:rsid w:val="004901B1"/>
    <w:rsid w:val="00490CFA"/>
    <w:rsid w:val="00492A96"/>
    <w:rsid w:val="004968AC"/>
    <w:rsid w:val="00497402"/>
    <w:rsid w:val="00497913"/>
    <w:rsid w:val="00497C81"/>
    <w:rsid w:val="00497D8B"/>
    <w:rsid w:val="004A1601"/>
    <w:rsid w:val="004A2070"/>
    <w:rsid w:val="004A2AA4"/>
    <w:rsid w:val="004A47C6"/>
    <w:rsid w:val="004A578C"/>
    <w:rsid w:val="004B0C50"/>
    <w:rsid w:val="004B1788"/>
    <w:rsid w:val="004B22DD"/>
    <w:rsid w:val="004B28AF"/>
    <w:rsid w:val="004B3E1F"/>
    <w:rsid w:val="004B577F"/>
    <w:rsid w:val="004B5B1C"/>
    <w:rsid w:val="004B5DA7"/>
    <w:rsid w:val="004C39EA"/>
    <w:rsid w:val="004C582E"/>
    <w:rsid w:val="004C7825"/>
    <w:rsid w:val="004D17D0"/>
    <w:rsid w:val="004D5B5D"/>
    <w:rsid w:val="004D6EFB"/>
    <w:rsid w:val="004E1124"/>
    <w:rsid w:val="004E233C"/>
    <w:rsid w:val="004F1799"/>
    <w:rsid w:val="004F2207"/>
    <w:rsid w:val="004F2D1E"/>
    <w:rsid w:val="004F2E43"/>
    <w:rsid w:val="004F3B5F"/>
    <w:rsid w:val="004F53BA"/>
    <w:rsid w:val="004F5BCC"/>
    <w:rsid w:val="004F6186"/>
    <w:rsid w:val="004F6D89"/>
    <w:rsid w:val="00500575"/>
    <w:rsid w:val="00500E6E"/>
    <w:rsid w:val="00501EF8"/>
    <w:rsid w:val="00503965"/>
    <w:rsid w:val="005100C1"/>
    <w:rsid w:val="00510921"/>
    <w:rsid w:val="00512023"/>
    <w:rsid w:val="00512E3E"/>
    <w:rsid w:val="00513308"/>
    <w:rsid w:val="0051457B"/>
    <w:rsid w:val="00514D56"/>
    <w:rsid w:val="00533932"/>
    <w:rsid w:val="00534B4E"/>
    <w:rsid w:val="00534E92"/>
    <w:rsid w:val="0053522A"/>
    <w:rsid w:val="00535397"/>
    <w:rsid w:val="005361B3"/>
    <w:rsid w:val="0053659F"/>
    <w:rsid w:val="00537824"/>
    <w:rsid w:val="00540908"/>
    <w:rsid w:val="0054249B"/>
    <w:rsid w:val="00543A69"/>
    <w:rsid w:val="00543C6C"/>
    <w:rsid w:val="00545CA1"/>
    <w:rsid w:val="00546D9F"/>
    <w:rsid w:val="0054788D"/>
    <w:rsid w:val="00551722"/>
    <w:rsid w:val="00553EF7"/>
    <w:rsid w:val="005552B2"/>
    <w:rsid w:val="00555426"/>
    <w:rsid w:val="0055648B"/>
    <w:rsid w:val="0055714F"/>
    <w:rsid w:val="005606C3"/>
    <w:rsid w:val="00560807"/>
    <w:rsid w:val="00561F68"/>
    <w:rsid w:val="005660CD"/>
    <w:rsid w:val="0057165F"/>
    <w:rsid w:val="00571F4A"/>
    <w:rsid w:val="005724E4"/>
    <w:rsid w:val="00572AD2"/>
    <w:rsid w:val="00572CD3"/>
    <w:rsid w:val="00573EAF"/>
    <w:rsid w:val="005742C1"/>
    <w:rsid w:val="005777C6"/>
    <w:rsid w:val="00580402"/>
    <w:rsid w:val="005860EE"/>
    <w:rsid w:val="00587922"/>
    <w:rsid w:val="00590071"/>
    <w:rsid w:val="00590CDB"/>
    <w:rsid w:val="00593F03"/>
    <w:rsid w:val="00596CA4"/>
    <w:rsid w:val="00597F0C"/>
    <w:rsid w:val="005A0632"/>
    <w:rsid w:val="005A2421"/>
    <w:rsid w:val="005A32B4"/>
    <w:rsid w:val="005A3FA3"/>
    <w:rsid w:val="005A53A6"/>
    <w:rsid w:val="005A5667"/>
    <w:rsid w:val="005A733F"/>
    <w:rsid w:val="005A7E1E"/>
    <w:rsid w:val="005B0B5A"/>
    <w:rsid w:val="005B1476"/>
    <w:rsid w:val="005B2DE8"/>
    <w:rsid w:val="005B3346"/>
    <w:rsid w:val="005B529D"/>
    <w:rsid w:val="005B67AE"/>
    <w:rsid w:val="005C2031"/>
    <w:rsid w:val="005C24E3"/>
    <w:rsid w:val="005C2808"/>
    <w:rsid w:val="005C726A"/>
    <w:rsid w:val="005C7C66"/>
    <w:rsid w:val="005D17C9"/>
    <w:rsid w:val="005D2D77"/>
    <w:rsid w:val="005D5CDD"/>
    <w:rsid w:val="005D5F1B"/>
    <w:rsid w:val="005D6BBC"/>
    <w:rsid w:val="005E00EC"/>
    <w:rsid w:val="005E04AC"/>
    <w:rsid w:val="005E4162"/>
    <w:rsid w:val="005E4201"/>
    <w:rsid w:val="005E4A45"/>
    <w:rsid w:val="005E4AA6"/>
    <w:rsid w:val="005E64C7"/>
    <w:rsid w:val="005E7402"/>
    <w:rsid w:val="005E7648"/>
    <w:rsid w:val="005E7E31"/>
    <w:rsid w:val="005F1239"/>
    <w:rsid w:val="005F17E7"/>
    <w:rsid w:val="005F34C2"/>
    <w:rsid w:val="005F408F"/>
    <w:rsid w:val="005F4B3D"/>
    <w:rsid w:val="005F6F3D"/>
    <w:rsid w:val="00600170"/>
    <w:rsid w:val="00600749"/>
    <w:rsid w:val="0060285A"/>
    <w:rsid w:val="006053F2"/>
    <w:rsid w:val="00605487"/>
    <w:rsid w:val="00606C40"/>
    <w:rsid w:val="00611956"/>
    <w:rsid w:val="006153D4"/>
    <w:rsid w:val="00615623"/>
    <w:rsid w:val="006178AB"/>
    <w:rsid w:val="00617915"/>
    <w:rsid w:val="006220C3"/>
    <w:rsid w:val="00623125"/>
    <w:rsid w:val="00623923"/>
    <w:rsid w:val="006245FD"/>
    <w:rsid w:val="00625415"/>
    <w:rsid w:val="006259CB"/>
    <w:rsid w:val="0062628C"/>
    <w:rsid w:val="0063013D"/>
    <w:rsid w:val="006329B4"/>
    <w:rsid w:val="0063449F"/>
    <w:rsid w:val="00634A91"/>
    <w:rsid w:val="00635C2F"/>
    <w:rsid w:val="00636FA1"/>
    <w:rsid w:val="00637C12"/>
    <w:rsid w:val="00640D11"/>
    <w:rsid w:val="006426D4"/>
    <w:rsid w:val="00642C92"/>
    <w:rsid w:val="006441AB"/>
    <w:rsid w:val="00645853"/>
    <w:rsid w:val="0064686E"/>
    <w:rsid w:val="00650731"/>
    <w:rsid w:val="00650FFD"/>
    <w:rsid w:val="006516F0"/>
    <w:rsid w:val="0065177C"/>
    <w:rsid w:val="00652707"/>
    <w:rsid w:val="00652A46"/>
    <w:rsid w:val="006558CD"/>
    <w:rsid w:val="00656D69"/>
    <w:rsid w:val="00657E8C"/>
    <w:rsid w:val="00657FE2"/>
    <w:rsid w:val="00665AD9"/>
    <w:rsid w:val="00665B54"/>
    <w:rsid w:val="00675A89"/>
    <w:rsid w:val="00675D54"/>
    <w:rsid w:val="0067618B"/>
    <w:rsid w:val="006776BE"/>
    <w:rsid w:val="0068003E"/>
    <w:rsid w:val="0068250D"/>
    <w:rsid w:val="00683544"/>
    <w:rsid w:val="00691C93"/>
    <w:rsid w:val="00692463"/>
    <w:rsid w:val="006938FB"/>
    <w:rsid w:val="00696365"/>
    <w:rsid w:val="006975F2"/>
    <w:rsid w:val="006A2A9A"/>
    <w:rsid w:val="006A420F"/>
    <w:rsid w:val="006A44D8"/>
    <w:rsid w:val="006A4D99"/>
    <w:rsid w:val="006A7003"/>
    <w:rsid w:val="006B070F"/>
    <w:rsid w:val="006B392C"/>
    <w:rsid w:val="006B3E3E"/>
    <w:rsid w:val="006B479D"/>
    <w:rsid w:val="006C1927"/>
    <w:rsid w:val="006C1F23"/>
    <w:rsid w:val="006C26FF"/>
    <w:rsid w:val="006C6FAA"/>
    <w:rsid w:val="006C75CD"/>
    <w:rsid w:val="006C78AA"/>
    <w:rsid w:val="006D153D"/>
    <w:rsid w:val="006D2342"/>
    <w:rsid w:val="006D359A"/>
    <w:rsid w:val="006D5C6E"/>
    <w:rsid w:val="006D63A0"/>
    <w:rsid w:val="006D67B5"/>
    <w:rsid w:val="006E08D8"/>
    <w:rsid w:val="006E11A5"/>
    <w:rsid w:val="006E34B1"/>
    <w:rsid w:val="006E3C51"/>
    <w:rsid w:val="006E5484"/>
    <w:rsid w:val="006F12DB"/>
    <w:rsid w:val="006F2E08"/>
    <w:rsid w:val="006F34A3"/>
    <w:rsid w:val="006F6AD2"/>
    <w:rsid w:val="006F7B4A"/>
    <w:rsid w:val="006F7DCF"/>
    <w:rsid w:val="00701476"/>
    <w:rsid w:val="0070183C"/>
    <w:rsid w:val="00701A3D"/>
    <w:rsid w:val="0070710E"/>
    <w:rsid w:val="00707C53"/>
    <w:rsid w:val="007110C2"/>
    <w:rsid w:val="0071510A"/>
    <w:rsid w:val="00715C5A"/>
    <w:rsid w:val="00715E2D"/>
    <w:rsid w:val="00717A7C"/>
    <w:rsid w:val="00720CDF"/>
    <w:rsid w:val="00722C9A"/>
    <w:rsid w:val="00724A86"/>
    <w:rsid w:val="00725173"/>
    <w:rsid w:val="00732595"/>
    <w:rsid w:val="00735CBE"/>
    <w:rsid w:val="00735DBF"/>
    <w:rsid w:val="0073695D"/>
    <w:rsid w:val="00750504"/>
    <w:rsid w:val="007506E3"/>
    <w:rsid w:val="007521C9"/>
    <w:rsid w:val="0075351B"/>
    <w:rsid w:val="00754401"/>
    <w:rsid w:val="00755BCD"/>
    <w:rsid w:val="00756610"/>
    <w:rsid w:val="00771BA1"/>
    <w:rsid w:val="007729E3"/>
    <w:rsid w:val="007730B8"/>
    <w:rsid w:val="00774069"/>
    <w:rsid w:val="00775180"/>
    <w:rsid w:val="00775227"/>
    <w:rsid w:val="00775CA0"/>
    <w:rsid w:val="00780C04"/>
    <w:rsid w:val="00780D5D"/>
    <w:rsid w:val="00780E01"/>
    <w:rsid w:val="007828FB"/>
    <w:rsid w:val="007833BA"/>
    <w:rsid w:val="007834C9"/>
    <w:rsid w:val="007855EA"/>
    <w:rsid w:val="00792A3C"/>
    <w:rsid w:val="00794A0C"/>
    <w:rsid w:val="007A0A1F"/>
    <w:rsid w:val="007A1198"/>
    <w:rsid w:val="007A299A"/>
    <w:rsid w:val="007A4CAC"/>
    <w:rsid w:val="007A5788"/>
    <w:rsid w:val="007A6F9E"/>
    <w:rsid w:val="007B0DBC"/>
    <w:rsid w:val="007B2DC5"/>
    <w:rsid w:val="007B6B6A"/>
    <w:rsid w:val="007C094D"/>
    <w:rsid w:val="007C1DA5"/>
    <w:rsid w:val="007C39DE"/>
    <w:rsid w:val="007C6520"/>
    <w:rsid w:val="007C703B"/>
    <w:rsid w:val="007C71F9"/>
    <w:rsid w:val="007D32A2"/>
    <w:rsid w:val="007D559D"/>
    <w:rsid w:val="007E1B6E"/>
    <w:rsid w:val="007E2641"/>
    <w:rsid w:val="007E35CC"/>
    <w:rsid w:val="007E411C"/>
    <w:rsid w:val="007E45D0"/>
    <w:rsid w:val="007F2582"/>
    <w:rsid w:val="007F2788"/>
    <w:rsid w:val="007F3F35"/>
    <w:rsid w:val="007F493D"/>
    <w:rsid w:val="007F56E0"/>
    <w:rsid w:val="007F5E53"/>
    <w:rsid w:val="00802C33"/>
    <w:rsid w:val="00803C63"/>
    <w:rsid w:val="00803D3B"/>
    <w:rsid w:val="00804171"/>
    <w:rsid w:val="008049A2"/>
    <w:rsid w:val="008049AF"/>
    <w:rsid w:val="00806F90"/>
    <w:rsid w:val="008075EB"/>
    <w:rsid w:val="008078C2"/>
    <w:rsid w:val="00810863"/>
    <w:rsid w:val="0081100F"/>
    <w:rsid w:val="0081103B"/>
    <w:rsid w:val="008134BD"/>
    <w:rsid w:val="00813BFD"/>
    <w:rsid w:val="00813F00"/>
    <w:rsid w:val="008154E2"/>
    <w:rsid w:val="00815EF5"/>
    <w:rsid w:val="00816655"/>
    <w:rsid w:val="00817812"/>
    <w:rsid w:val="00822E65"/>
    <w:rsid w:val="0082545F"/>
    <w:rsid w:val="00825C0D"/>
    <w:rsid w:val="00825F2A"/>
    <w:rsid w:val="00826FD9"/>
    <w:rsid w:val="008312FD"/>
    <w:rsid w:val="00831330"/>
    <w:rsid w:val="00835D31"/>
    <w:rsid w:val="00837737"/>
    <w:rsid w:val="00844739"/>
    <w:rsid w:val="0084502B"/>
    <w:rsid w:val="00846D9F"/>
    <w:rsid w:val="008476E7"/>
    <w:rsid w:val="00851E12"/>
    <w:rsid w:val="008530CB"/>
    <w:rsid w:val="00853C86"/>
    <w:rsid w:val="008549F7"/>
    <w:rsid w:val="00854DDB"/>
    <w:rsid w:val="00854EEB"/>
    <w:rsid w:val="00855C1D"/>
    <w:rsid w:val="008624BD"/>
    <w:rsid w:val="0086434E"/>
    <w:rsid w:val="0086454D"/>
    <w:rsid w:val="00866E94"/>
    <w:rsid w:val="00867911"/>
    <w:rsid w:val="00867A89"/>
    <w:rsid w:val="00867E54"/>
    <w:rsid w:val="00870A28"/>
    <w:rsid w:val="00870DD4"/>
    <w:rsid w:val="00874645"/>
    <w:rsid w:val="00880DED"/>
    <w:rsid w:val="00881D3D"/>
    <w:rsid w:val="008822E1"/>
    <w:rsid w:val="00890501"/>
    <w:rsid w:val="00890C48"/>
    <w:rsid w:val="00891FAA"/>
    <w:rsid w:val="00893684"/>
    <w:rsid w:val="00893B75"/>
    <w:rsid w:val="00895340"/>
    <w:rsid w:val="008965F4"/>
    <w:rsid w:val="008A32B4"/>
    <w:rsid w:val="008A7617"/>
    <w:rsid w:val="008A779E"/>
    <w:rsid w:val="008B3EA1"/>
    <w:rsid w:val="008B57E0"/>
    <w:rsid w:val="008B5918"/>
    <w:rsid w:val="008C1A5B"/>
    <w:rsid w:val="008C49FA"/>
    <w:rsid w:val="008C66D8"/>
    <w:rsid w:val="008D03FE"/>
    <w:rsid w:val="008D1839"/>
    <w:rsid w:val="008D2894"/>
    <w:rsid w:val="008D337B"/>
    <w:rsid w:val="008D7C20"/>
    <w:rsid w:val="008E0696"/>
    <w:rsid w:val="008E1480"/>
    <w:rsid w:val="008E2C5D"/>
    <w:rsid w:val="008E4E74"/>
    <w:rsid w:val="008F0667"/>
    <w:rsid w:val="008F47EF"/>
    <w:rsid w:val="008F649B"/>
    <w:rsid w:val="008F67B6"/>
    <w:rsid w:val="008F6F36"/>
    <w:rsid w:val="008F764C"/>
    <w:rsid w:val="008F771D"/>
    <w:rsid w:val="008F7D4E"/>
    <w:rsid w:val="0090033C"/>
    <w:rsid w:val="00901203"/>
    <w:rsid w:val="0090204F"/>
    <w:rsid w:val="00903904"/>
    <w:rsid w:val="009053DC"/>
    <w:rsid w:val="00907968"/>
    <w:rsid w:val="00911736"/>
    <w:rsid w:val="00913001"/>
    <w:rsid w:val="0091354B"/>
    <w:rsid w:val="009136E0"/>
    <w:rsid w:val="009154D6"/>
    <w:rsid w:val="00915B28"/>
    <w:rsid w:val="0092150E"/>
    <w:rsid w:val="009259DE"/>
    <w:rsid w:val="00926641"/>
    <w:rsid w:val="00926C7B"/>
    <w:rsid w:val="00927038"/>
    <w:rsid w:val="009272BB"/>
    <w:rsid w:val="00927337"/>
    <w:rsid w:val="0092765A"/>
    <w:rsid w:val="00930D27"/>
    <w:rsid w:val="00933327"/>
    <w:rsid w:val="00940C32"/>
    <w:rsid w:val="0094253B"/>
    <w:rsid w:val="00945CF0"/>
    <w:rsid w:val="00946230"/>
    <w:rsid w:val="00953C77"/>
    <w:rsid w:val="00955DAC"/>
    <w:rsid w:val="009568EA"/>
    <w:rsid w:val="00957C8E"/>
    <w:rsid w:val="00961289"/>
    <w:rsid w:val="00961924"/>
    <w:rsid w:val="00965BCF"/>
    <w:rsid w:val="009670BE"/>
    <w:rsid w:val="00967FB5"/>
    <w:rsid w:val="0097251E"/>
    <w:rsid w:val="00974892"/>
    <w:rsid w:val="00984B41"/>
    <w:rsid w:val="00986BB6"/>
    <w:rsid w:val="009917ED"/>
    <w:rsid w:val="00993332"/>
    <w:rsid w:val="00994322"/>
    <w:rsid w:val="0099447C"/>
    <w:rsid w:val="00995935"/>
    <w:rsid w:val="00997133"/>
    <w:rsid w:val="00997D7D"/>
    <w:rsid w:val="009A17DD"/>
    <w:rsid w:val="009A1BD5"/>
    <w:rsid w:val="009A27DD"/>
    <w:rsid w:val="009A48E5"/>
    <w:rsid w:val="009A667B"/>
    <w:rsid w:val="009B11B2"/>
    <w:rsid w:val="009B34E0"/>
    <w:rsid w:val="009B6B2E"/>
    <w:rsid w:val="009C00D0"/>
    <w:rsid w:val="009C129E"/>
    <w:rsid w:val="009C1A13"/>
    <w:rsid w:val="009C26F3"/>
    <w:rsid w:val="009C4602"/>
    <w:rsid w:val="009C4BF6"/>
    <w:rsid w:val="009C5EEC"/>
    <w:rsid w:val="009D13B0"/>
    <w:rsid w:val="009D3CCA"/>
    <w:rsid w:val="009D57F2"/>
    <w:rsid w:val="009D5CD3"/>
    <w:rsid w:val="009D70C7"/>
    <w:rsid w:val="009D7A61"/>
    <w:rsid w:val="009E0ED1"/>
    <w:rsid w:val="009E1F1F"/>
    <w:rsid w:val="009E2F11"/>
    <w:rsid w:val="009E3532"/>
    <w:rsid w:val="009E3AF9"/>
    <w:rsid w:val="009E3D87"/>
    <w:rsid w:val="009E457F"/>
    <w:rsid w:val="009E4FE5"/>
    <w:rsid w:val="009E7D27"/>
    <w:rsid w:val="009F17E6"/>
    <w:rsid w:val="009F2619"/>
    <w:rsid w:val="009F3126"/>
    <w:rsid w:val="009F4F0A"/>
    <w:rsid w:val="00A00339"/>
    <w:rsid w:val="00A042DE"/>
    <w:rsid w:val="00A12413"/>
    <w:rsid w:val="00A13C09"/>
    <w:rsid w:val="00A14C55"/>
    <w:rsid w:val="00A159D4"/>
    <w:rsid w:val="00A173E1"/>
    <w:rsid w:val="00A23A33"/>
    <w:rsid w:val="00A23D69"/>
    <w:rsid w:val="00A2421C"/>
    <w:rsid w:val="00A255D7"/>
    <w:rsid w:val="00A26DCE"/>
    <w:rsid w:val="00A312F5"/>
    <w:rsid w:val="00A31F3D"/>
    <w:rsid w:val="00A32AAD"/>
    <w:rsid w:val="00A331B2"/>
    <w:rsid w:val="00A37E63"/>
    <w:rsid w:val="00A400AA"/>
    <w:rsid w:val="00A4052B"/>
    <w:rsid w:val="00A41834"/>
    <w:rsid w:val="00A421B9"/>
    <w:rsid w:val="00A441B8"/>
    <w:rsid w:val="00A44937"/>
    <w:rsid w:val="00A44AB8"/>
    <w:rsid w:val="00A47D9F"/>
    <w:rsid w:val="00A5023F"/>
    <w:rsid w:val="00A5141F"/>
    <w:rsid w:val="00A523A2"/>
    <w:rsid w:val="00A52B02"/>
    <w:rsid w:val="00A560FC"/>
    <w:rsid w:val="00A57BA1"/>
    <w:rsid w:val="00A63999"/>
    <w:rsid w:val="00A64707"/>
    <w:rsid w:val="00A666BE"/>
    <w:rsid w:val="00A7100E"/>
    <w:rsid w:val="00A72BC1"/>
    <w:rsid w:val="00A737A4"/>
    <w:rsid w:val="00A81E42"/>
    <w:rsid w:val="00A85131"/>
    <w:rsid w:val="00A8637E"/>
    <w:rsid w:val="00A86E65"/>
    <w:rsid w:val="00A91D00"/>
    <w:rsid w:val="00A92BCC"/>
    <w:rsid w:val="00A9365B"/>
    <w:rsid w:val="00A93EB0"/>
    <w:rsid w:val="00A95129"/>
    <w:rsid w:val="00A96D3F"/>
    <w:rsid w:val="00A96E0D"/>
    <w:rsid w:val="00AA0BC6"/>
    <w:rsid w:val="00AA230A"/>
    <w:rsid w:val="00AA55C0"/>
    <w:rsid w:val="00AA56BA"/>
    <w:rsid w:val="00AA65BE"/>
    <w:rsid w:val="00AB071A"/>
    <w:rsid w:val="00AB22B5"/>
    <w:rsid w:val="00AB4644"/>
    <w:rsid w:val="00AC02DB"/>
    <w:rsid w:val="00AC063D"/>
    <w:rsid w:val="00AC0728"/>
    <w:rsid w:val="00AD0145"/>
    <w:rsid w:val="00AD0E10"/>
    <w:rsid w:val="00AD35F7"/>
    <w:rsid w:val="00AD4350"/>
    <w:rsid w:val="00AD481D"/>
    <w:rsid w:val="00AD4B84"/>
    <w:rsid w:val="00AD7617"/>
    <w:rsid w:val="00AE1C22"/>
    <w:rsid w:val="00AE3F12"/>
    <w:rsid w:val="00AE4C1C"/>
    <w:rsid w:val="00AE59B9"/>
    <w:rsid w:val="00AE5BEA"/>
    <w:rsid w:val="00AF1361"/>
    <w:rsid w:val="00AF318B"/>
    <w:rsid w:val="00AF3850"/>
    <w:rsid w:val="00AF4C41"/>
    <w:rsid w:val="00AF4C8D"/>
    <w:rsid w:val="00AF4FEC"/>
    <w:rsid w:val="00AF548D"/>
    <w:rsid w:val="00AF641A"/>
    <w:rsid w:val="00AF6D80"/>
    <w:rsid w:val="00AF6EE0"/>
    <w:rsid w:val="00B0259E"/>
    <w:rsid w:val="00B02690"/>
    <w:rsid w:val="00B10290"/>
    <w:rsid w:val="00B10F44"/>
    <w:rsid w:val="00B11084"/>
    <w:rsid w:val="00B1344B"/>
    <w:rsid w:val="00B14A34"/>
    <w:rsid w:val="00B166AE"/>
    <w:rsid w:val="00B17669"/>
    <w:rsid w:val="00B17B79"/>
    <w:rsid w:val="00B24F82"/>
    <w:rsid w:val="00B256E1"/>
    <w:rsid w:val="00B25807"/>
    <w:rsid w:val="00B25B8A"/>
    <w:rsid w:val="00B25D39"/>
    <w:rsid w:val="00B2650E"/>
    <w:rsid w:val="00B33AFD"/>
    <w:rsid w:val="00B352C9"/>
    <w:rsid w:val="00B356BB"/>
    <w:rsid w:val="00B369D9"/>
    <w:rsid w:val="00B421B7"/>
    <w:rsid w:val="00B42CE8"/>
    <w:rsid w:val="00B460CD"/>
    <w:rsid w:val="00B46498"/>
    <w:rsid w:val="00B47A94"/>
    <w:rsid w:val="00B50276"/>
    <w:rsid w:val="00B50301"/>
    <w:rsid w:val="00B50BCD"/>
    <w:rsid w:val="00B534E7"/>
    <w:rsid w:val="00B5604F"/>
    <w:rsid w:val="00B60278"/>
    <w:rsid w:val="00B61035"/>
    <w:rsid w:val="00B63933"/>
    <w:rsid w:val="00B65F89"/>
    <w:rsid w:val="00B66717"/>
    <w:rsid w:val="00B67C1B"/>
    <w:rsid w:val="00B71893"/>
    <w:rsid w:val="00B7618E"/>
    <w:rsid w:val="00B7775E"/>
    <w:rsid w:val="00B80497"/>
    <w:rsid w:val="00B857D9"/>
    <w:rsid w:val="00B85CD3"/>
    <w:rsid w:val="00B873E4"/>
    <w:rsid w:val="00B91D2C"/>
    <w:rsid w:val="00B93BD8"/>
    <w:rsid w:val="00B945F2"/>
    <w:rsid w:val="00B94629"/>
    <w:rsid w:val="00B961B6"/>
    <w:rsid w:val="00B96AF8"/>
    <w:rsid w:val="00BA06FD"/>
    <w:rsid w:val="00BA2669"/>
    <w:rsid w:val="00BA4E58"/>
    <w:rsid w:val="00BA5996"/>
    <w:rsid w:val="00BA5BA9"/>
    <w:rsid w:val="00BB2842"/>
    <w:rsid w:val="00BB3B3B"/>
    <w:rsid w:val="00BB586E"/>
    <w:rsid w:val="00BB6746"/>
    <w:rsid w:val="00BB6CB5"/>
    <w:rsid w:val="00BB6E52"/>
    <w:rsid w:val="00BB725B"/>
    <w:rsid w:val="00BB7E04"/>
    <w:rsid w:val="00BB7E2F"/>
    <w:rsid w:val="00BC1A11"/>
    <w:rsid w:val="00BC2233"/>
    <w:rsid w:val="00BC3A6F"/>
    <w:rsid w:val="00BC6641"/>
    <w:rsid w:val="00BC7661"/>
    <w:rsid w:val="00BD08DD"/>
    <w:rsid w:val="00BD1C7B"/>
    <w:rsid w:val="00BD42A0"/>
    <w:rsid w:val="00BD4444"/>
    <w:rsid w:val="00BD458D"/>
    <w:rsid w:val="00BD64C1"/>
    <w:rsid w:val="00BE6A48"/>
    <w:rsid w:val="00BE7A19"/>
    <w:rsid w:val="00BE7A6C"/>
    <w:rsid w:val="00BF045F"/>
    <w:rsid w:val="00BF252D"/>
    <w:rsid w:val="00BF2705"/>
    <w:rsid w:val="00BF4F9B"/>
    <w:rsid w:val="00C00F53"/>
    <w:rsid w:val="00C0148A"/>
    <w:rsid w:val="00C02FE9"/>
    <w:rsid w:val="00C048F7"/>
    <w:rsid w:val="00C05088"/>
    <w:rsid w:val="00C05D28"/>
    <w:rsid w:val="00C10439"/>
    <w:rsid w:val="00C10980"/>
    <w:rsid w:val="00C14BE3"/>
    <w:rsid w:val="00C201F6"/>
    <w:rsid w:val="00C20ABD"/>
    <w:rsid w:val="00C2284A"/>
    <w:rsid w:val="00C26267"/>
    <w:rsid w:val="00C26CEE"/>
    <w:rsid w:val="00C27119"/>
    <w:rsid w:val="00C335C2"/>
    <w:rsid w:val="00C35CC0"/>
    <w:rsid w:val="00C37697"/>
    <w:rsid w:val="00C40589"/>
    <w:rsid w:val="00C413DE"/>
    <w:rsid w:val="00C41409"/>
    <w:rsid w:val="00C43A69"/>
    <w:rsid w:val="00C43D48"/>
    <w:rsid w:val="00C45018"/>
    <w:rsid w:val="00C454C3"/>
    <w:rsid w:val="00C4587E"/>
    <w:rsid w:val="00C51AC5"/>
    <w:rsid w:val="00C52F72"/>
    <w:rsid w:val="00C54AE2"/>
    <w:rsid w:val="00C54DE5"/>
    <w:rsid w:val="00C5514A"/>
    <w:rsid w:val="00C564AE"/>
    <w:rsid w:val="00C567F2"/>
    <w:rsid w:val="00C578FE"/>
    <w:rsid w:val="00C62319"/>
    <w:rsid w:val="00C641D9"/>
    <w:rsid w:val="00C649AD"/>
    <w:rsid w:val="00C662E7"/>
    <w:rsid w:val="00C6635F"/>
    <w:rsid w:val="00C7025E"/>
    <w:rsid w:val="00C7100C"/>
    <w:rsid w:val="00C71B04"/>
    <w:rsid w:val="00C73686"/>
    <w:rsid w:val="00C74361"/>
    <w:rsid w:val="00C77FB7"/>
    <w:rsid w:val="00C8049C"/>
    <w:rsid w:val="00C807E2"/>
    <w:rsid w:val="00C8110A"/>
    <w:rsid w:val="00C82A89"/>
    <w:rsid w:val="00C85664"/>
    <w:rsid w:val="00C86139"/>
    <w:rsid w:val="00C912D1"/>
    <w:rsid w:val="00C95C43"/>
    <w:rsid w:val="00CA0C17"/>
    <w:rsid w:val="00CA1432"/>
    <w:rsid w:val="00CA213C"/>
    <w:rsid w:val="00CA60BC"/>
    <w:rsid w:val="00CB07DE"/>
    <w:rsid w:val="00CB15EE"/>
    <w:rsid w:val="00CB1AA8"/>
    <w:rsid w:val="00CB3AE0"/>
    <w:rsid w:val="00CB4799"/>
    <w:rsid w:val="00CB7526"/>
    <w:rsid w:val="00CC1DD9"/>
    <w:rsid w:val="00CC1E94"/>
    <w:rsid w:val="00CC289C"/>
    <w:rsid w:val="00CC39C8"/>
    <w:rsid w:val="00CC55C4"/>
    <w:rsid w:val="00CD0CC0"/>
    <w:rsid w:val="00CD2327"/>
    <w:rsid w:val="00CD3CE1"/>
    <w:rsid w:val="00CD4B99"/>
    <w:rsid w:val="00CD5185"/>
    <w:rsid w:val="00CD5423"/>
    <w:rsid w:val="00CD5951"/>
    <w:rsid w:val="00CD643A"/>
    <w:rsid w:val="00CE02EC"/>
    <w:rsid w:val="00CE3AF5"/>
    <w:rsid w:val="00CE5B8B"/>
    <w:rsid w:val="00CE6B3D"/>
    <w:rsid w:val="00CE7B33"/>
    <w:rsid w:val="00CF1DF9"/>
    <w:rsid w:val="00CF23AD"/>
    <w:rsid w:val="00CF242F"/>
    <w:rsid w:val="00CF37CD"/>
    <w:rsid w:val="00CF582B"/>
    <w:rsid w:val="00CF65DA"/>
    <w:rsid w:val="00CF710C"/>
    <w:rsid w:val="00D0028F"/>
    <w:rsid w:val="00D00FEB"/>
    <w:rsid w:val="00D01749"/>
    <w:rsid w:val="00D01E80"/>
    <w:rsid w:val="00D021A5"/>
    <w:rsid w:val="00D02766"/>
    <w:rsid w:val="00D02FBC"/>
    <w:rsid w:val="00D0777A"/>
    <w:rsid w:val="00D1016B"/>
    <w:rsid w:val="00D14E5B"/>
    <w:rsid w:val="00D162C6"/>
    <w:rsid w:val="00D16410"/>
    <w:rsid w:val="00D2593E"/>
    <w:rsid w:val="00D25D39"/>
    <w:rsid w:val="00D27350"/>
    <w:rsid w:val="00D2781E"/>
    <w:rsid w:val="00D30421"/>
    <w:rsid w:val="00D32B87"/>
    <w:rsid w:val="00D33061"/>
    <w:rsid w:val="00D4015F"/>
    <w:rsid w:val="00D41B3C"/>
    <w:rsid w:val="00D428B5"/>
    <w:rsid w:val="00D4370E"/>
    <w:rsid w:val="00D47E19"/>
    <w:rsid w:val="00D51CA1"/>
    <w:rsid w:val="00D547C1"/>
    <w:rsid w:val="00D54BB3"/>
    <w:rsid w:val="00D54EBC"/>
    <w:rsid w:val="00D55922"/>
    <w:rsid w:val="00D6052B"/>
    <w:rsid w:val="00D647A4"/>
    <w:rsid w:val="00D66335"/>
    <w:rsid w:val="00D7085C"/>
    <w:rsid w:val="00D72D0C"/>
    <w:rsid w:val="00D73E6A"/>
    <w:rsid w:val="00D77194"/>
    <w:rsid w:val="00D77763"/>
    <w:rsid w:val="00D77861"/>
    <w:rsid w:val="00D83A8A"/>
    <w:rsid w:val="00D86B85"/>
    <w:rsid w:val="00D86C7A"/>
    <w:rsid w:val="00D905F3"/>
    <w:rsid w:val="00D91631"/>
    <w:rsid w:val="00D952CD"/>
    <w:rsid w:val="00D957B7"/>
    <w:rsid w:val="00D974C2"/>
    <w:rsid w:val="00DA1F17"/>
    <w:rsid w:val="00DA232F"/>
    <w:rsid w:val="00DA74C4"/>
    <w:rsid w:val="00DB1F8F"/>
    <w:rsid w:val="00DB7949"/>
    <w:rsid w:val="00DC3F71"/>
    <w:rsid w:val="00DC44A6"/>
    <w:rsid w:val="00DD2456"/>
    <w:rsid w:val="00DD3523"/>
    <w:rsid w:val="00DD44C5"/>
    <w:rsid w:val="00DD7DDE"/>
    <w:rsid w:val="00DE0153"/>
    <w:rsid w:val="00DE027E"/>
    <w:rsid w:val="00DE1EA2"/>
    <w:rsid w:val="00DF0000"/>
    <w:rsid w:val="00DF25E8"/>
    <w:rsid w:val="00DF316D"/>
    <w:rsid w:val="00DF7578"/>
    <w:rsid w:val="00E01865"/>
    <w:rsid w:val="00E01BE7"/>
    <w:rsid w:val="00E01EAB"/>
    <w:rsid w:val="00E022BB"/>
    <w:rsid w:val="00E03178"/>
    <w:rsid w:val="00E03C8B"/>
    <w:rsid w:val="00E03E9A"/>
    <w:rsid w:val="00E04776"/>
    <w:rsid w:val="00E07190"/>
    <w:rsid w:val="00E102C0"/>
    <w:rsid w:val="00E123D9"/>
    <w:rsid w:val="00E127C0"/>
    <w:rsid w:val="00E12B0B"/>
    <w:rsid w:val="00E135DA"/>
    <w:rsid w:val="00E1417F"/>
    <w:rsid w:val="00E151D3"/>
    <w:rsid w:val="00E1739E"/>
    <w:rsid w:val="00E2096B"/>
    <w:rsid w:val="00E22F9D"/>
    <w:rsid w:val="00E23295"/>
    <w:rsid w:val="00E233EB"/>
    <w:rsid w:val="00E25854"/>
    <w:rsid w:val="00E271D3"/>
    <w:rsid w:val="00E2787E"/>
    <w:rsid w:val="00E328FF"/>
    <w:rsid w:val="00E32F50"/>
    <w:rsid w:val="00E33F83"/>
    <w:rsid w:val="00E351B2"/>
    <w:rsid w:val="00E3750A"/>
    <w:rsid w:val="00E411D9"/>
    <w:rsid w:val="00E41960"/>
    <w:rsid w:val="00E42A79"/>
    <w:rsid w:val="00E42EAA"/>
    <w:rsid w:val="00E44170"/>
    <w:rsid w:val="00E5259A"/>
    <w:rsid w:val="00E549AD"/>
    <w:rsid w:val="00E65430"/>
    <w:rsid w:val="00E66772"/>
    <w:rsid w:val="00E669F7"/>
    <w:rsid w:val="00E6778E"/>
    <w:rsid w:val="00E678F0"/>
    <w:rsid w:val="00E76681"/>
    <w:rsid w:val="00E771B1"/>
    <w:rsid w:val="00E812DA"/>
    <w:rsid w:val="00E82BEE"/>
    <w:rsid w:val="00E82FF7"/>
    <w:rsid w:val="00E85560"/>
    <w:rsid w:val="00E85CCF"/>
    <w:rsid w:val="00E90230"/>
    <w:rsid w:val="00E91DAF"/>
    <w:rsid w:val="00E93724"/>
    <w:rsid w:val="00E93D13"/>
    <w:rsid w:val="00EA08F2"/>
    <w:rsid w:val="00EA1822"/>
    <w:rsid w:val="00EA59B8"/>
    <w:rsid w:val="00EA6B2C"/>
    <w:rsid w:val="00EB4872"/>
    <w:rsid w:val="00EB5218"/>
    <w:rsid w:val="00EB58A1"/>
    <w:rsid w:val="00EB6C22"/>
    <w:rsid w:val="00EB701E"/>
    <w:rsid w:val="00EB7C5C"/>
    <w:rsid w:val="00EC0310"/>
    <w:rsid w:val="00EC1399"/>
    <w:rsid w:val="00EC36C1"/>
    <w:rsid w:val="00EC3EE1"/>
    <w:rsid w:val="00EC47FD"/>
    <w:rsid w:val="00EC4C2C"/>
    <w:rsid w:val="00EC4C55"/>
    <w:rsid w:val="00EC5067"/>
    <w:rsid w:val="00EC6AB6"/>
    <w:rsid w:val="00EC73CA"/>
    <w:rsid w:val="00EC7E90"/>
    <w:rsid w:val="00ED7129"/>
    <w:rsid w:val="00ED7763"/>
    <w:rsid w:val="00EF2A08"/>
    <w:rsid w:val="00EF3446"/>
    <w:rsid w:val="00EF3800"/>
    <w:rsid w:val="00EF4D59"/>
    <w:rsid w:val="00F0538E"/>
    <w:rsid w:val="00F072DB"/>
    <w:rsid w:val="00F073FB"/>
    <w:rsid w:val="00F10C7C"/>
    <w:rsid w:val="00F15395"/>
    <w:rsid w:val="00F15EA6"/>
    <w:rsid w:val="00F1604A"/>
    <w:rsid w:val="00F20F52"/>
    <w:rsid w:val="00F21540"/>
    <w:rsid w:val="00F21DB9"/>
    <w:rsid w:val="00F2424E"/>
    <w:rsid w:val="00F25D00"/>
    <w:rsid w:val="00F26ABD"/>
    <w:rsid w:val="00F36DB4"/>
    <w:rsid w:val="00F40C53"/>
    <w:rsid w:val="00F43787"/>
    <w:rsid w:val="00F45071"/>
    <w:rsid w:val="00F453D4"/>
    <w:rsid w:val="00F45485"/>
    <w:rsid w:val="00F46563"/>
    <w:rsid w:val="00F47C0D"/>
    <w:rsid w:val="00F47E8E"/>
    <w:rsid w:val="00F51273"/>
    <w:rsid w:val="00F521DC"/>
    <w:rsid w:val="00F54201"/>
    <w:rsid w:val="00F626A5"/>
    <w:rsid w:val="00F62940"/>
    <w:rsid w:val="00F63FA8"/>
    <w:rsid w:val="00F64326"/>
    <w:rsid w:val="00F65C68"/>
    <w:rsid w:val="00F67EDA"/>
    <w:rsid w:val="00F72C6B"/>
    <w:rsid w:val="00F72C90"/>
    <w:rsid w:val="00F75317"/>
    <w:rsid w:val="00F76BE8"/>
    <w:rsid w:val="00F80CB8"/>
    <w:rsid w:val="00F81795"/>
    <w:rsid w:val="00F840F8"/>
    <w:rsid w:val="00F84CD3"/>
    <w:rsid w:val="00F85DCF"/>
    <w:rsid w:val="00F9133A"/>
    <w:rsid w:val="00F92F0D"/>
    <w:rsid w:val="00F9606D"/>
    <w:rsid w:val="00F96AE2"/>
    <w:rsid w:val="00FA115F"/>
    <w:rsid w:val="00FA1956"/>
    <w:rsid w:val="00FA28EB"/>
    <w:rsid w:val="00FA3E88"/>
    <w:rsid w:val="00FA69BC"/>
    <w:rsid w:val="00FB0F9B"/>
    <w:rsid w:val="00FC1B74"/>
    <w:rsid w:val="00FC2A52"/>
    <w:rsid w:val="00FC3064"/>
    <w:rsid w:val="00FC3331"/>
    <w:rsid w:val="00FC5FA0"/>
    <w:rsid w:val="00FC761F"/>
    <w:rsid w:val="00FD07EA"/>
    <w:rsid w:val="00FD2710"/>
    <w:rsid w:val="00FD367C"/>
    <w:rsid w:val="00FD4063"/>
    <w:rsid w:val="00FE087F"/>
    <w:rsid w:val="00FE4509"/>
    <w:rsid w:val="00FE5657"/>
    <w:rsid w:val="00FF446F"/>
    <w:rsid w:val="00FF7751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188F"/>
  <w15:docId w15:val="{45E412BC-7131-4729-8850-2A6CBE55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3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Heading1">
    <w:name w:val="heading 1"/>
    <w:basedOn w:val="Normal"/>
    <w:next w:val="Normal"/>
    <w:link w:val="Heading1Char"/>
    <w:qFormat/>
    <w:rsid w:val="000C3561"/>
    <w:pPr>
      <w:keepNext/>
      <w:outlineLvl w:val="0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39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561"/>
    <w:rPr>
      <w:rFonts w:ascii="Times New Roman" w:eastAsia="Times New Roman" w:hAnsi="Times New Roman" w:cs="Times New Roman"/>
      <w:b/>
      <w:sz w:val="24"/>
      <w:szCs w:val="20"/>
      <w:lang w:val="en-US" w:eastAsia="nl-NL"/>
    </w:rPr>
  </w:style>
  <w:style w:type="paragraph" w:styleId="BodyText2">
    <w:name w:val="Body Text 2"/>
    <w:basedOn w:val="Normal"/>
    <w:link w:val="BodyText2Char"/>
    <w:rsid w:val="00FA1956"/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FA1956"/>
    <w:rPr>
      <w:rFonts w:ascii="Times New Roman" w:eastAsia="Times New Roman" w:hAnsi="Times New Roman" w:cs="Times New Roman"/>
      <w:szCs w:val="20"/>
      <w:lang w:val="en-US" w:eastAsia="nl-NL"/>
    </w:rPr>
  </w:style>
  <w:style w:type="paragraph" w:styleId="Header">
    <w:name w:val="header"/>
    <w:basedOn w:val="Normal"/>
    <w:link w:val="HeaderChar"/>
    <w:uiPriority w:val="99"/>
    <w:unhideWhenUsed/>
    <w:rsid w:val="003D78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818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Footer">
    <w:name w:val="footer"/>
    <w:basedOn w:val="Normal"/>
    <w:link w:val="FooterChar"/>
    <w:uiPriority w:val="99"/>
    <w:unhideWhenUsed/>
    <w:rsid w:val="003D78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818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Heading7Char">
    <w:name w:val="Heading 7 Char"/>
    <w:basedOn w:val="DefaultParagraphFont"/>
    <w:link w:val="Heading7"/>
    <w:uiPriority w:val="9"/>
    <w:rsid w:val="00533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nl-NL"/>
    </w:rPr>
  </w:style>
  <w:style w:type="character" w:styleId="Hyperlink">
    <w:name w:val="Hyperlink"/>
    <w:rsid w:val="00533932"/>
    <w:rPr>
      <w:color w:val="0000FF"/>
      <w:u w:val="single"/>
    </w:rPr>
  </w:style>
  <w:style w:type="table" w:styleId="LightShading">
    <w:name w:val="Light Shading"/>
    <w:basedOn w:val="TableNormal"/>
    <w:uiPriority w:val="60"/>
    <w:rsid w:val="00665B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30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98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EndNoteBibliographyTitle">
    <w:name w:val="EndNote Bibliography Title"/>
    <w:basedOn w:val="Normal"/>
    <w:link w:val="EndNoteBibliographyTitleChar"/>
    <w:rsid w:val="006F2E08"/>
    <w:pPr>
      <w:jc w:val="center"/>
    </w:pPr>
    <w:rPr>
      <w:noProof/>
      <w:lang w:val="nl-N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2E08"/>
    <w:rPr>
      <w:rFonts w:ascii="Times New Roman" w:eastAsia="Times New Roman" w:hAnsi="Times New Roman" w:cs="Times New Roman"/>
      <w:noProof/>
      <w:sz w:val="24"/>
      <w:szCs w:val="24"/>
      <w:lang w:eastAsia="nl-NL"/>
    </w:rPr>
  </w:style>
  <w:style w:type="paragraph" w:customStyle="1" w:styleId="EndNoteBibliography">
    <w:name w:val="EndNote Bibliography"/>
    <w:basedOn w:val="Normal"/>
    <w:link w:val="EndNoteBibliographyChar"/>
    <w:rsid w:val="006F2E08"/>
    <w:rPr>
      <w:noProof/>
      <w:lang w:val="nl-NL"/>
    </w:rPr>
  </w:style>
  <w:style w:type="character" w:customStyle="1" w:styleId="EndNoteBibliographyChar">
    <w:name w:val="EndNote Bibliography Char"/>
    <w:basedOn w:val="DefaultParagraphFont"/>
    <w:link w:val="EndNoteBibliography"/>
    <w:rsid w:val="006F2E08"/>
    <w:rPr>
      <w:rFonts w:ascii="Times New Roman" w:eastAsia="Times New Roman" w:hAnsi="Times New Roman" w:cs="Times New Roman"/>
      <w:noProof/>
      <w:sz w:val="24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45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071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071"/>
    <w:rPr>
      <w:rFonts w:ascii="Times New Roman" w:eastAsia="Times New Roman" w:hAnsi="Times New Roman" w:cs="Times New Roman"/>
      <w:b/>
      <w:bCs/>
      <w:sz w:val="20"/>
      <w:szCs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AE59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5FFC"/>
    <w:rPr>
      <w:rFonts w:eastAsiaTheme="minorHAnsi"/>
      <w:lang w:val="nl-NL"/>
    </w:rPr>
  </w:style>
  <w:style w:type="character" w:styleId="Emphasis">
    <w:name w:val="Emphasis"/>
    <w:basedOn w:val="DefaultParagraphFont"/>
    <w:uiPriority w:val="20"/>
    <w:qFormat/>
    <w:rsid w:val="000D5FFC"/>
    <w:rPr>
      <w:i/>
      <w:iCs/>
    </w:rPr>
  </w:style>
  <w:style w:type="table" w:styleId="PlainTable2">
    <w:name w:val="Plain Table 2"/>
    <w:basedOn w:val="TableNormal"/>
    <w:uiPriority w:val="42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1B2A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1300A"/>
    <w:rPr>
      <w:rFonts w:ascii="Calibri" w:eastAsia="Calibri" w:hAnsi="Calibri"/>
      <w:sz w:val="22"/>
      <w:szCs w:val="21"/>
      <w:lang w:val="nl-N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1300A"/>
    <w:rPr>
      <w:rFonts w:ascii="Calibri" w:eastAsia="Calibri" w:hAnsi="Calibri" w:cs="Times New Roman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B7775E"/>
  </w:style>
  <w:style w:type="character" w:customStyle="1" w:styleId="e24kjd">
    <w:name w:val="e24kjd"/>
    <w:basedOn w:val="DefaultParagraphFont"/>
    <w:rsid w:val="0013293E"/>
  </w:style>
  <w:style w:type="table" w:styleId="PlainTable1">
    <w:name w:val="Plain Table 1"/>
    <w:basedOn w:val="TableNormal"/>
    <w:uiPriority w:val="41"/>
    <w:rsid w:val="00224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0BE9-6809-4C35-A929-4FA1B83C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VU medisch centrum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Schoor, NM van</dc:creator>
  <cp:lastModifiedBy>Drake K.A.</cp:lastModifiedBy>
  <cp:revision>2</cp:revision>
  <cp:lastPrinted>2020-01-24T14:04:00Z</cp:lastPrinted>
  <dcterms:created xsi:type="dcterms:W3CDTF">2020-03-26T12:38:00Z</dcterms:created>
  <dcterms:modified xsi:type="dcterms:W3CDTF">2020-03-26T12:38:00Z</dcterms:modified>
</cp:coreProperties>
</file>