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0AADA" w14:textId="77777777" w:rsidR="00F47E8E" w:rsidRPr="00313780" w:rsidRDefault="00F47E8E" w:rsidP="00F47E8E">
      <w:pPr>
        <w:jc w:val="both"/>
        <w:rPr>
          <w:b/>
          <w:bCs/>
          <w:lang w:val="en-GB"/>
        </w:rPr>
      </w:pPr>
      <w:bookmarkStart w:id="0" w:name="_GoBack"/>
      <w:bookmarkEnd w:id="0"/>
      <w:r w:rsidRPr="00313780">
        <w:rPr>
          <w:b/>
          <w:bCs/>
        </w:rPr>
        <w:t xml:space="preserve">Table 3. Mediation analyses: </w:t>
      </w:r>
      <w:r w:rsidRPr="00313780">
        <w:rPr>
          <w:b/>
          <w:lang w:val="en-GB"/>
        </w:rPr>
        <w:t xml:space="preserve">physical performance, physical activity, analgesics </w:t>
      </w:r>
      <w:proofErr w:type="gramStart"/>
      <w:r w:rsidRPr="00313780">
        <w:rPr>
          <w:b/>
          <w:lang w:val="en-GB"/>
        </w:rPr>
        <w:t>use</w:t>
      </w:r>
      <w:proofErr w:type="gramEnd"/>
      <w:r w:rsidRPr="00313780">
        <w:rPr>
          <w:b/>
          <w:lang w:val="en-GB"/>
        </w:rPr>
        <w:t xml:space="preserve"> and opioids use as potential mediators (M) in the association between clinical OA of the hip and knee (Determinant, D) and falls (Outcome, O)</w:t>
      </w:r>
    </w:p>
    <w:tbl>
      <w:tblPr>
        <w:tblStyle w:val="PlainTable2"/>
        <w:tblW w:w="14317" w:type="dxa"/>
        <w:tblLook w:val="04A0" w:firstRow="1" w:lastRow="0" w:firstColumn="1" w:lastColumn="0" w:noHBand="0" w:noVBand="1"/>
      </w:tblPr>
      <w:tblGrid>
        <w:gridCol w:w="1630"/>
        <w:gridCol w:w="1765"/>
        <w:gridCol w:w="1529"/>
        <w:gridCol w:w="1529"/>
        <w:gridCol w:w="1529"/>
        <w:gridCol w:w="1565"/>
        <w:gridCol w:w="1346"/>
        <w:gridCol w:w="1527"/>
        <w:gridCol w:w="1897"/>
      </w:tblGrid>
      <w:tr w:rsidR="00F47E8E" w:rsidRPr="00313780" w14:paraId="24A134DF" w14:textId="77777777" w:rsidTr="00413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05374F5B" w14:textId="77777777" w:rsidR="00F47E8E" w:rsidRPr="00313780" w:rsidRDefault="00F47E8E" w:rsidP="0041300A">
            <w:pPr>
              <w:rPr>
                <w:b w:val="0"/>
                <w:bCs w:val="0"/>
              </w:rPr>
            </w:pPr>
            <w:r w:rsidRPr="00313780">
              <w:rPr>
                <w:b w:val="0"/>
                <w:bCs w:val="0"/>
              </w:rPr>
              <w:t>Clinical OA (D)</w:t>
            </w:r>
          </w:p>
        </w:tc>
        <w:tc>
          <w:tcPr>
            <w:tcW w:w="1765" w:type="dxa"/>
          </w:tcPr>
          <w:p w14:paraId="35EC0796" w14:textId="77777777" w:rsidR="00F47E8E" w:rsidRPr="00313780" w:rsidRDefault="00F47E8E" w:rsidP="004130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13780">
              <w:rPr>
                <w:b w:val="0"/>
                <w:bCs w:val="0"/>
              </w:rPr>
              <w:t>Mediating variable (M)</w:t>
            </w:r>
          </w:p>
        </w:tc>
        <w:tc>
          <w:tcPr>
            <w:tcW w:w="1529" w:type="dxa"/>
          </w:tcPr>
          <w:p w14:paraId="3AEBE1CE" w14:textId="77777777" w:rsidR="00F47E8E" w:rsidRPr="00313780" w:rsidRDefault="00F47E8E" w:rsidP="004130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13780">
              <w:rPr>
                <w:b w:val="0"/>
              </w:rPr>
              <w:t xml:space="preserve">Outcome </w:t>
            </w:r>
          </w:p>
          <w:p w14:paraId="06426D49" w14:textId="77777777" w:rsidR="00F47E8E" w:rsidRPr="00313780" w:rsidRDefault="00F47E8E" w:rsidP="004130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13780">
              <w:rPr>
                <w:b w:val="0"/>
              </w:rPr>
              <w:t>(O)</w:t>
            </w:r>
          </w:p>
        </w:tc>
        <w:tc>
          <w:tcPr>
            <w:tcW w:w="1529" w:type="dxa"/>
          </w:tcPr>
          <w:p w14:paraId="244A7699" w14:textId="77777777" w:rsidR="002510F1" w:rsidRPr="00313780" w:rsidRDefault="00F47E8E" w:rsidP="004130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13780">
              <w:rPr>
                <w:b w:val="0"/>
                <w:bCs w:val="0"/>
              </w:rPr>
              <w:t xml:space="preserve">Effect of D on M </w:t>
            </w:r>
          </w:p>
          <w:p w14:paraId="3D674E01" w14:textId="2C6470DC" w:rsidR="00F47E8E" w:rsidRPr="00313780" w:rsidRDefault="00F47E8E" w:rsidP="004130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13780">
              <w:rPr>
                <w:b w:val="0"/>
                <w:bCs w:val="0"/>
              </w:rPr>
              <w:t>(a</w:t>
            </w:r>
            <w:r w:rsidR="002510F1" w:rsidRPr="00313780">
              <w:rPr>
                <w:b w:val="0"/>
                <w:bCs w:val="0"/>
              </w:rPr>
              <w:t>-path</w:t>
            </w:r>
            <w:r w:rsidRPr="00313780">
              <w:rPr>
                <w:b w:val="0"/>
                <w:bCs w:val="0"/>
              </w:rPr>
              <w:t>)</w:t>
            </w:r>
          </w:p>
        </w:tc>
        <w:tc>
          <w:tcPr>
            <w:tcW w:w="1529" w:type="dxa"/>
          </w:tcPr>
          <w:p w14:paraId="48E5D218" w14:textId="77777777" w:rsidR="002510F1" w:rsidRPr="00313780" w:rsidRDefault="00F47E8E" w:rsidP="004130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13780">
              <w:rPr>
                <w:b w:val="0"/>
                <w:bCs w:val="0"/>
              </w:rPr>
              <w:t xml:space="preserve">Effect of M on O </w:t>
            </w:r>
          </w:p>
          <w:p w14:paraId="3F2856F4" w14:textId="020BBEC5" w:rsidR="00F47E8E" w:rsidRPr="00313780" w:rsidRDefault="00F47E8E" w:rsidP="004130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13780">
              <w:rPr>
                <w:b w:val="0"/>
                <w:bCs w:val="0"/>
              </w:rPr>
              <w:t>(b</w:t>
            </w:r>
            <w:r w:rsidR="002510F1" w:rsidRPr="00313780">
              <w:rPr>
                <w:b w:val="0"/>
                <w:bCs w:val="0"/>
              </w:rPr>
              <w:t>-path</w:t>
            </w:r>
            <w:r w:rsidRPr="00313780">
              <w:rPr>
                <w:b w:val="0"/>
                <w:bCs w:val="0"/>
              </w:rPr>
              <w:t>)</w:t>
            </w:r>
          </w:p>
        </w:tc>
        <w:tc>
          <w:tcPr>
            <w:tcW w:w="1565" w:type="dxa"/>
          </w:tcPr>
          <w:p w14:paraId="099C9946" w14:textId="0C2D72B7" w:rsidR="00F47E8E" w:rsidRPr="00313780" w:rsidRDefault="00F47E8E" w:rsidP="004130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vertAlign w:val="superscript"/>
              </w:rPr>
            </w:pPr>
            <w:r w:rsidRPr="00313780">
              <w:rPr>
                <w:b w:val="0"/>
                <w:bCs w:val="0"/>
              </w:rPr>
              <w:t>Direct effect (c’</w:t>
            </w:r>
            <w:r w:rsidR="002510F1" w:rsidRPr="00313780">
              <w:rPr>
                <w:b w:val="0"/>
                <w:bCs w:val="0"/>
              </w:rPr>
              <w:t>-path</w:t>
            </w:r>
            <w:r w:rsidRPr="00313780">
              <w:rPr>
                <w:b w:val="0"/>
                <w:bCs w:val="0"/>
              </w:rPr>
              <w:t>)</w:t>
            </w:r>
          </w:p>
        </w:tc>
        <w:tc>
          <w:tcPr>
            <w:tcW w:w="1346" w:type="dxa"/>
          </w:tcPr>
          <w:p w14:paraId="57B0C29C" w14:textId="77777777" w:rsidR="00F47E8E" w:rsidRPr="00313780" w:rsidRDefault="00F47E8E" w:rsidP="004130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13780">
              <w:rPr>
                <w:b w:val="0"/>
                <w:bCs w:val="0"/>
              </w:rPr>
              <w:t xml:space="preserve">p-value </w:t>
            </w:r>
          </w:p>
          <w:p w14:paraId="3326ACA5" w14:textId="545F392B" w:rsidR="00F47E8E" w:rsidRPr="00313780" w:rsidRDefault="00F47E8E" w:rsidP="004130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13780">
              <w:rPr>
                <w:b w:val="0"/>
                <w:bCs w:val="0"/>
              </w:rPr>
              <w:t>(c’</w:t>
            </w:r>
            <w:r w:rsidR="002510F1" w:rsidRPr="00313780">
              <w:rPr>
                <w:b w:val="0"/>
                <w:bCs w:val="0"/>
              </w:rPr>
              <w:t>-path</w:t>
            </w:r>
            <w:r w:rsidRPr="00313780">
              <w:rPr>
                <w:b w:val="0"/>
                <w:bCs w:val="0"/>
              </w:rPr>
              <w:t>)</w:t>
            </w:r>
          </w:p>
        </w:tc>
        <w:tc>
          <w:tcPr>
            <w:tcW w:w="1527" w:type="dxa"/>
          </w:tcPr>
          <w:p w14:paraId="6DBA04D7" w14:textId="77777777" w:rsidR="00F47E8E" w:rsidRPr="00313780" w:rsidRDefault="00F47E8E" w:rsidP="004130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13780">
              <w:rPr>
                <w:b w:val="0"/>
                <w:bCs w:val="0"/>
              </w:rPr>
              <w:t>Indirect effect (a x b)</w:t>
            </w:r>
          </w:p>
        </w:tc>
        <w:tc>
          <w:tcPr>
            <w:tcW w:w="1897" w:type="dxa"/>
          </w:tcPr>
          <w:p w14:paraId="14589036" w14:textId="77777777" w:rsidR="00F47E8E" w:rsidRPr="00313780" w:rsidRDefault="00F47E8E" w:rsidP="004130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13780">
              <w:rPr>
                <w:b w:val="0"/>
                <w:bCs w:val="0"/>
              </w:rPr>
              <w:t>95% CI (ab)</w:t>
            </w:r>
          </w:p>
        </w:tc>
      </w:tr>
      <w:tr w:rsidR="00F47E8E" w:rsidRPr="00313780" w14:paraId="11094606" w14:textId="77777777" w:rsidTr="00413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57760CE7" w14:textId="77777777" w:rsidR="00F47E8E" w:rsidRPr="00313780" w:rsidRDefault="00F47E8E" w:rsidP="0041300A">
            <w:pPr>
              <w:rPr>
                <w:b w:val="0"/>
                <w:bCs w:val="0"/>
              </w:rPr>
            </w:pPr>
            <w:r w:rsidRPr="00313780">
              <w:rPr>
                <w:b w:val="0"/>
                <w:bCs w:val="0"/>
              </w:rPr>
              <w:t>Hip OA</w:t>
            </w:r>
          </w:p>
        </w:tc>
        <w:tc>
          <w:tcPr>
            <w:tcW w:w="1765" w:type="dxa"/>
          </w:tcPr>
          <w:p w14:paraId="66D9D51B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Physical performance</w:t>
            </w:r>
          </w:p>
        </w:tc>
        <w:tc>
          <w:tcPr>
            <w:tcW w:w="1529" w:type="dxa"/>
          </w:tcPr>
          <w:p w14:paraId="4DD148D2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Falls</w:t>
            </w:r>
          </w:p>
        </w:tc>
        <w:tc>
          <w:tcPr>
            <w:tcW w:w="1529" w:type="dxa"/>
          </w:tcPr>
          <w:p w14:paraId="70E37C39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-1.440*</w:t>
            </w:r>
          </w:p>
          <w:p w14:paraId="6221920A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3CEC62DF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 xml:space="preserve">-0.024 </w:t>
            </w:r>
          </w:p>
          <w:p w14:paraId="5399EBAA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52F2ACC0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0.255</w:t>
            </w:r>
          </w:p>
          <w:p w14:paraId="42DA3357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47F07888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0.100</w:t>
            </w:r>
          </w:p>
        </w:tc>
        <w:tc>
          <w:tcPr>
            <w:tcW w:w="1527" w:type="dxa"/>
          </w:tcPr>
          <w:p w14:paraId="6F4CD0C5" w14:textId="61762EB1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0.03</w:t>
            </w:r>
            <w:r w:rsidR="00355B63" w:rsidRPr="00313780">
              <w:rPr>
                <w:bCs/>
              </w:rPr>
              <w:t>5</w:t>
            </w:r>
          </w:p>
        </w:tc>
        <w:tc>
          <w:tcPr>
            <w:tcW w:w="1897" w:type="dxa"/>
          </w:tcPr>
          <w:p w14:paraId="70F20DD3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(-0.013; 0.086)</w:t>
            </w:r>
          </w:p>
        </w:tc>
      </w:tr>
      <w:tr w:rsidR="00F47E8E" w:rsidRPr="00313780" w14:paraId="4AF23AA8" w14:textId="77777777" w:rsidTr="00413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2BD01D16" w14:textId="77777777" w:rsidR="00F47E8E" w:rsidRPr="00313780" w:rsidRDefault="00F47E8E" w:rsidP="0041300A">
            <w:pPr>
              <w:rPr>
                <w:b w:val="0"/>
                <w:bCs w:val="0"/>
              </w:rPr>
            </w:pPr>
          </w:p>
        </w:tc>
        <w:tc>
          <w:tcPr>
            <w:tcW w:w="1765" w:type="dxa"/>
          </w:tcPr>
          <w:p w14:paraId="69F8A4B7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LN (Physical activity)</w:t>
            </w:r>
          </w:p>
        </w:tc>
        <w:tc>
          <w:tcPr>
            <w:tcW w:w="1529" w:type="dxa"/>
          </w:tcPr>
          <w:p w14:paraId="02D3E484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Falls</w:t>
            </w:r>
          </w:p>
        </w:tc>
        <w:tc>
          <w:tcPr>
            <w:tcW w:w="1529" w:type="dxa"/>
          </w:tcPr>
          <w:p w14:paraId="15F23BE0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-0.054</w:t>
            </w:r>
          </w:p>
          <w:p w14:paraId="08EFC265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710141C7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-0.014</w:t>
            </w:r>
          </w:p>
          <w:p w14:paraId="58456C1F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7A51D2C6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0.288</w:t>
            </w:r>
          </w:p>
          <w:p w14:paraId="300FFD40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70735BE2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0.061</w:t>
            </w:r>
          </w:p>
        </w:tc>
        <w:tc>
          <w:tcPr>
            <w:tcW w:w="1527" w:type="dxa"/>
          </w:tcPr>
          <w:p w14:paraId="1498F2ED" w14:textId="37A36537" w:rsidR="00F47E8E" w:rsidRPr="00313780" w:rsidRDefault="00355B63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0.001</w:t>
            </w:r>
          </w:p>
        </w:tc>
        <w:tc>
          <w:tcPr>
            <w:tcW w:w="1897" w:type="dxa"/>
          </w:tcPr>
          <w:p w14:paraId="4AAC3175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(-0.009; 0.012)</w:t>
            </w:r>
          </w:p>
        </w:tc>
      </w:tr>
      <w:tr w:rsidR="00F47E8E" w:rsidRPr="00313780" w14:paraId="6ED8171A" w14:textId="77777777" w:rsidTr="00413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49C1211D" w14:textId="77777777" w:rsidR="00F47E8E" w:rsidRPr="00313780" w:rsidRDefault="00F47E8E" w:rsidP="0041300A">
            <w:pPr>
              <w:rPr>
                <w:b w:val="0"/>
                <w:bCs w:val="0"/>
              </w:rPr>
            </w:pPr>
          </w:p>
        </w:tc>
        <w:tc>
          <w:tcPr>
            <w:tcW w:w="1765" w:type="dxa"/>
          </w:tcPr>
          <w:p w14:paraId="11202676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Analgesics use</w:t>
            </w:r>
          </w:p>
        </w:tc>
        <w:tc>
          <w:tcPr>
            <w:tcW w:w="1529" w:type="dxa"/>
          </w:tcPr>
          <w:p w14:paraId="197036F0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Falls</w:t>
            </w:r>
          </w:p>
        </w:tc>
        <w:tc>
          <w:tcPr>
            <w:tcW w:w="1529" w:type="dxa"/>
          </w:tcPr>
          <w:p w14:paraId="00F86644" w14:textId="08CC53E1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</w:t>
            </w:r>
            <w:r w:rsidR="005B2DE8" w:rsidRPr="00313780">
              <w:rPr>
                <w:bCs/>
              </w:rPr>
              <w:t>184</w:t>
            </w:r>
          </w:p>
          <w:p w14:paraId="5477E058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15E67F2B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0.272*</w:t>
            </w:r>
          </w:p>
          <w:p w14:paraId="46A9427A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66682274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0.280</w:t>
            </w:r>
          </w:p>
          <w:p w14:paraId="43FE97B4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190EACE2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0.068</w:t>
            </w:r>
          </w:p>
        </w:tc>
        <w:tc>
          <w:tcPr>
            <w:tcW w:w="1527" w:type="dxa"/>
          </w:tcPr>
          <w:p w14:paraId="630B216E" w14:textId="2EF4418A" w:rsidR="00F47E8E" w:rsidRPr="00313780" w:rsidRDefault="00F47E8E" w:rsidP="005B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</w:t>
            </w:r>
            <w:r w:rsidR="005B2DE8" w:rsidRPr="00313780">
              <w:rPr>
                <w:bCs/>
              </w:rPr>
              <w:t>50</w:t>
            </w:r>
          </w:p>
        </w:tc>
        <w:tc>
          <w:tcPr>
            <w:tcW w:w="1897" w:type="dxa"/>
          </w:tcPr>
          <w:p w14:paraId="3D0E762B" w14:textId="41BDA65A" w:rsidR="00F47E8E" w:rsidRPr="00313780" w:rsidRDefault="00F47E8E" w:rsidP="005B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(-0.04</w:t>
            </w:r>
            <w:r w:rsidR="005B2DE8" w:rsidRPr="00313780">
              <w:rPr>
                <w:bCs/>
              </w:rPr>
              <w:t>9</w:t>
            </w:r>
            <w:r w:rsidRPr="00313780">
              <w:rPr>
                <w:bCs/>
              </w:rPr>
              <w:t>; 0.</w:t>
            </w:r>
            <w:r w:rsidR="005B2DE8" w:rsidRPr="00313780">
              <w:rPr>
                <w:bCs/>
              </w:rPr>
              <w:t>183</w:t>
            </w:r>
            <w:r w:rsidRPr="00313780">
              <w:rPr>
                <w:bCs/>
              </w:rPr>
              <w:t>)</w:t>
            </w:r>
          </w:p>
        </w:tc>
      </w:tr>
      <w:tr w:rsidR="00F47E8E" w:rsidRPr="00313780" w14:paraId="33B6A0A1" w14:textId="77777777" w:rsidTr="00413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72FB2539" w14:textId="77777777" w:rsidR="00F47E8E" w:rsidRPr="00313780" w:rsidRDefault="00F47E8E" w:rsidP="0041300A">
            <w:pPr>
              <w:rPr>
                <w:b w:val="0"/>
                <w:bCs w:val="0"/>
              </w:rPr>
            </w:pPr>
          </w:p>
        </w:tc>
        <w:tc>
          <w:tcPr>
            <w:tcW w:w="1765" w:type="dxa"/>
          </w:tcPr>
          <w:p w14:paraId="27CFE163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Opioids use</w:t>
            </w:r>
          </w:p>
        </w:tc>
        <w:tc>
          <w:tcPr>
            <w:tcW w:w="1529" w:type="dxa"/>
          </w:tcPr>
          <w:p w14:paraId="6D06592C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Falls</w:t>
            </w:r>
          </w:p>
        </w:tc>
        <w:tc>
          <w:tcPr>
            <w:tcW w:w="1529" w:type="dxa"/>
          </w:tcPr>
          <w:p w14:paraId="2797CE65" w14:textId="30CA2DF2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1.</w:t>
            </w:r>
            <w:r w:rsidR="005B2DE8" w:rsidRPr="00313780">
              <w:rPr>
                <w:bCs/>
              </w:rPr>
              <w:t>111</w:t>
            </w:r>
            <w:r w:rsidRPr="00313780">
              <w:rPr>
                <w:bCs/>
              </w:rPr>
              <w:t>*</w:t>
            </w:r>
          </w:p>
          <w:p w14:paraId="05D5B144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71FE367F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0.285</w:t>
            </w:r>
          </w:p>
          <w:p w14:paraId="407D9A33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2D917E4E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0.256</w:t>
            </w:r>
          </w:p>
          <w:p w14:paraId="41A73FC4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48461C57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0.095</w:t>
            </w:r>
          </w:p>
        </w:tc>
        <w:tc>
          <w:tcPr>
            <w:tcW w:w="1527" w:type="dxa"/>
          </w:tcPr>
          <w:p w14:paraId="44BA2327" w14:textId="18325D9B" w:rsidR="00F47E8E" w:rsidRPr="00313780" w:rsidRDefault="00F47E8E" w:rsidP="005B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0.3</w:t>
            </w:r>
            <w:r w:rsidR="005B2DE8" w:rsidRPr="00313780">
              <w:rPr>
                <w:bCs/>
              </w:rPr>
              <w:t>17</w:t>
            </w:r>
          </w:p>
        </w:tc>
        <w:tc>
          <w:tcPr>
            <w:tcW w:w="1897" w:type="dxa"/>
          </w:tcPr>
          <w:p w14:paraId="33E35813" w14:textId="521D8C7F" w:rsidR="00F47E8E" w:rsidRPr="00313780" w:rsidRDefault="00F47E8E" w:rsidP="005B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(-0.0</w:t>
            </w:r>
            <w:r w:rsidR="005B2DE8" w:rsidRPr="00313780">
              <w:rPr>
                <w:bCs/>
              </w:rPr>
              <w:t>6</w:t>
            </w:r>
            <w:r w:rsidRPr="00313780">
              <w:rPr>
                <w:bCs/>
              </w:rPr>
              <w:t>2; 0.</w:t>
            </w:r>
            <w:r w:rsidR="005B2DE8" w:rsidRPr="00313780">
              <w:rPr>
                <w:bCs/>
              </w:rPr>
              <w:t>760</w:t>
            </w:r>
            <w:r w:rsidRPr="00313780">
              <w:rPr>
                <w:bCs/>
              </w:rPr>
              <w:t>)</w:t>
            </w:r>
          </w:p>
        </w:tc>
      </w:tr>
      <w:tr w:rsidR="00F47E8E" w:rsidRPr="00313780" w14:paraId="55F72B34" w14:textId="77777777" w:rsidTr="00413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003CFE29" w14:textId="77777777" w:rsidR="00F47E8E" w:rsidRPr="00313780" w:rsidRDefault="00F47E8E" w:rsidP="0041300A">
            <w:pPr>
              <w:rPr>
                <w:b w:val="0"/>
                <w:bCs w:val="0"/>
              </w:rPr>
            </w:pPr>
            <w:r w:rsidRPr="00313780">
              <w:rPr>
                <w:b w:val="0"/>
                <w:bCs w:val="0"/>
              </w:rPr>
              <w:t>Hip OA</w:t>
            </w:r>
          </w:p>
        </w:tc>
        <w:tc>
          <w:tcPr>
            <w:tcW w:w="1765" w:type="dxa"/>
          </w:tcPr>
          <w:p w14:paraId="3EEF0AD0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Physical performance</w:t>
            </w:r>
          </w:p>
        </w:tc>
        <w:tc>
          <w:tcPr>
            <w:tcW w:w="1529" w:type="dxa"/>
          </w:tcPr>
          <w:p w14:paraId="737EB5F0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Recurrent falls</w:t>
            </w:r>
          </w:p>
        </w:tc>
        <w:tc>
          <w:tcPr>
            <w:tcW w:w="1529" w:type="dxa"/>
          </w:tcPr>
          <w:p w14:paraId="5F16A163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-1.440*</w:t>
            </w:r>
          </w:p>
          <w:p w14:paraId="023A2DB5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0CF82AF6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-0.053</w:t>
            </w:r>
          </w:p>
          <w:p w14:paraId="2794C74F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11AEE50E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0.306</w:t>
            </w:r>
          </w:p>
          <w:p w14:paraId="7D95F9A0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7D9665C5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0.219</w:t>
            </w:r>
          </w:p>
        </w:tc>
        <w:tc>
          <w:tcPr>
            <w:tcW w:w="1527" w:type="dxa"/>
          </w:tcPr>
          <w:p w14:paraId="0DCB3BB8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0.076</w:t>
            </w:r>
          </w:p>
        </w:tc>
        <w:tc>
          <w:tcPr>
            <w:tcW w:w="1897" w:type="dxa"/>
          </w:tcPr>
          <w:p w14:paraId="48BEACC7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(-0.004; 0.166)</w:t>
            </w:r>
          </w:p>
        </w:tc>
      </w:tr>
      <w:tr w:rsidR="00F47E8E" w:rsidRPr="00313780" w14:paraId="3338A517" w14:textId="77777777" w:rsidTr="00413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06414CBA" w14:textId="77777777" w:rsidR="00F47E8E" w:rsidRPr="00313780" w:rsidRDefault="00F47E8E" w:rsidP="0041300A">
            <w:pPr>
              <w:rPr>
                <w:b w:val="0"/>
                <w:bCs w:val="0"/>
              </w:rPr>
            </w:pPr>
          </w:p>
        </w:tc>
        <w:tc>
          <w:tcPr>
            <w:tcW w:w="1765" w:type="dxa"/>
          </w:tcPr>
          <w:p w14:paraId="12291F17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LN (Physical activity)</w:t>
            </w:r>
          </w:p>
        </w:tc>
        <w:tc>
          <w:tcPr>
            <w:tcW w:w="1529" w:type="dxa"/>
          </w:tcPr>
          <w:p w14:paraId="4E9A6C94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Recurrent falls</w:t>
            </w:r>
          </w:p>
        </w:tc>
        <w:tc>
          <w:tcPr>
            <w:tcW w:w="1529" w:type="dxa"/>
          </w:tcPr>
          <w:p w14:paraId="15443E96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-0.054</w:t>
            </w:r>
          </w:p>
          <w:p w14:paraId="7621CBA4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098E59E7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-0.044</w:t>
            </w:r>
          </w:p>
          <w:p w14:paraId="351BA831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01103F43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0.379</w:t>
            </w:r>
          </w:p>
          <w:p w14:paraId="6757B08C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2A1CE871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0.124</w:t>
            </w:r>
          </w:p>
        </w:tc>
        <w:tc>
          <w:tcPr>
            <w:tcW w:w="1527" w:type="dxa"/>
          </w:tcPr>
          <w:p w14:paraId="320E067A" w14:textId="654FAC70" w:rsidR="00F47E8E" w:rsidRPr="00313780" w:rsidRDefault="00355B63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0.002</w:t>
            </w:r>
          </w:p>
        </w:tc>
        <w:tc>
          <w:tcPr>
            <w:tcW w:w="1897" w:type="dxa"/>
          </w:tcPr>
          <w:p w14:paraId="5F1B3E7A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(-0.013; 0.023)</w:t>
            </w:r>
          </w:p>
        </w:tc>
      </w:tr>
      <w:tr w:rsidR="00F47E8E" w:rsidRPr="00313780" w14:paraId="11F94A42" w14:textId="77777777" w:rsidTr="00413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1F2223DF" w14:textId="77777777" w:rsidR="00F47E8E" w:rsidRPr="00313780" w:rsidRDefault="00F47E8E" w:rsidP="0041300A">
            <w:pPr>
              <w:rPr>
                <w:b w:val="0"/>
                <w:bCs w:val="0"/>
              </w:rPr>
            </w:pPr>
          </w:p>
        </w:tc>
        <w:tc>
          <w:tcPr>
            <w:tcW w:w="1765" w:type="dxa"/>
          </w:tcPr>
          <w:p w14:paraId="7BC6E48B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Analgesics use</w:t>
            </w:r>
          </w:p>
        </w:tc>
        <w:tc>
          <w:tcPr>
            <w:tcW w:w="1529" w:type="dxa"/>
          </w:tcPr>
          <w:p w14:paraId="183AB417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Recurrent falls</w:t>
            </w:r>
          </w:p>
        </w:tc>
        <w:tc>
          <w:tcPr>
            <w:tcW w:w="1529" w:type="dxa"/>
          </w:tcPr>
          <w:p w14:paraId="1F1B991E" w14:textId="43D81AD2" w:rsidR="00F47E8E" w:rsidRPr="00313780" w:rsidRDefault="005B2DE8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0.184</w:t>
            </w:r>
          </w:p>
          <w:p w14:paraId="00CDE7AC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763D67CE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0.417*</w:t>
            </w:r>
          </w:p>
          <w:p w14:paraId="2CC43E21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7F903367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0.364</w:t>
            </w:r>
          </w:p>
          <w:p w14:paraId="5A10F831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580E60B7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0.139</w:t>
            </w:r>
          </w:p>
        </w:tc>
        <w:tc>
          <w:tcPr>
            <w:tcW w:w="1527" w:type="dxa"/>
          </w:tcPr>
          <w:p w14:paraId="3AA1426B" w14:textId="1F7CA5C3" w:rsidR="00F47E8E" w:rsidRPr="00313780" w:rsidRDefault="00F47E8E" w:rsidP="005B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</w:t>
            </w:r>
            <w:r w:rsidR="005B2DE8" w:rsidRPr="00313780">
              <w:rPr>
                <w:bCs/>
              </w:rPr>
              <w:t>077</w:t>
            </w:r>
          </w:p>
        </w:tc>
        <w:tc>
          <w:tcPr>
            <w:tcW w:w="1897" w:type="dxa"/>
          </w:tcPr>
          <w:p w14:paraId="577DD8F6" w14:textId="622075D6" w:rsidR="00F47E8E" w:rsidRPr="00313780" w:rsidRDefault="00F47E8E" w:rsidP="005B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(-0.07</w:t>
            </w:r>
            <w:r w:rsidR="005B2DE8" w:rsidRPr="00313780">
              <w:rPr>
                <w:bCs/>
              </w:rPr>
              <w:t>5</w:t>
            </w:r>
            <w:r w:rsidRPr="00313780">
              <w:rPr>
                <w:bCs/>
              </w:rPr>
              <w:t>; 0.</w:t>
            </w:r>
            <w:r w:rsidR="005B2DE8" w:rsidRPr="00313780">
              <w:rPr>
                <w:bCs/>
              </w:rPr>
              <w:t>283</w:t>
            </w:r>
            <w:r w:rsidRPr="00313780">
              <w:rPr>
                <w:bCs/>
              </w:rPr>
              <w:t>)</w:t>
            </w:r>
          </w:p>
        </w:tc>
      </w:tr>
      <w:tr w:rsidR="00F47E8E" w:rsidRPr="00313780" w14:paraId="1A6CBD2C" w14:textId="77777777" w:rsidTr="00413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23A2873E" w14:textId="77777777" w:rsidR="00F47E8E" w:rsidRPr="00313780" w:rsidRDefault="00F47E8E" w:rsidP="0041300A">
            <w:pPr>
              <w:rPr>
                <w:b w:val="0"/>
                <w:bCs w:val="0"/>
              </w:rPr>
            </w:pPr>
          </w:p>
        </w:tc>
        <w:tc>
          <w:tcPr>
            <w:tcW w:w="1765" w:type="dxa"/>
          </w:tcPr>
          <w:p w14:paraId="2D2B1105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Opioids use</w:t>
            </w:r>
          </w:p>
        </w:tc>
        <w:tc>
          <w:tcPr>
            <w:tcW w:w="1529" w:type="dxa"/>
          </w:tcPr>
          <w:p w14:paraId="6838A8D5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Recurrent falls</w:t>
            </w:r>
          </w:p>
        </w:tc>
        <w:tc>
          <w:tcPr>
            <w:tcW w:w="1529" w:type="dxa"/>
          </w:tcPr>
          <w:p w14:paraId="60B1E02C" w14:textId="64C6E6D5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1.</w:t>
            </w:r>
            <w:r w:rsidR="005B2DE8" w:rsidRPr="00313780">
              <w:rPr>
                <w:bCs/>
              </w:rPr>
              <w:t>111</w:t>
            </w:r>
            <w:r w:rsidRPr="00313780">
              <w:rPr>
                <w:bCs/>
              </w:rPr>
              <w:t>*</w:t>
            </w:r>
          </w:p>
          <w:p w14:paraId="22F1EE4C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364FAC2E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0.585*</w:t>
            </w:r>
          </w:p>
          <w:p w14:paraId="298D40FF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2B0339C6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0.309</w:t>
            </w:r>
          </w:p>
          <w:p w14:paraId="35CC312E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758779CA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0.211</w:t>
            </w:r>
          </w:p>
        </w:tc>
        <w:tc>
          <w:tcPr>
            <w:tcW w:w="1527" w:type="dxa"/>
          </w:tcPr>
          <w:p w14:paraId="6958308B" w14:textId="4D7231FF" w:rsidR="00F47E8E" w:rsidRPr="00313780" w:rsidRDefault="00F47E8E" w:rsidP="005B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</w:t>
            </w:r>
            <w:r w:rsidR="005B2DE8" w:rsidRPr="00313780">
              <w:rPr>
                <w:bCs/>
              </w:rPr>
              <w:t>6</w:t>
            </w:r>
            <w:r w:rsidRPr="00313780">
              <w:rPr>
                <w:bCs/>
              </w:rPr>
              <w:t>50</w:t>
            </w:r>
          </w:p>
        </w:tc>
        <w:tc>
          <w:tcPr>
            <w:tcW w:w="1897" w:type="dxa"/>
          </w:tcPr>
          <w:p w14:paraId="774B2F91" w14:textId="60C59034" w:rsidR="00F47E8E" w:rsidRPr="00313780" w:rsidRDefault="00F47E8E" w:rsidP="005B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(0.</w:t>
            </w:r>
            <w:r w:rsidR="005B2DE8" w:rsidRPr="00313780">
              <w:rPr>
                <w:bCs/>
              </w:rPr>
              <w:t>088</w:t>
            </w:r>
            <w:r w:rsidRPr="00313780">
              <w:rPr>
                <w:bCs/>
              </w:rPr>
              <w:t xml:space="preserve">; </w:t>
            </w:r>
            <w:proofErr w:type="gramStart"/>
            <w:r w:rsidRPr="00313780">
              <w:rPr>
                <w:bCs/>
              </w:rPr>
              <w:t>1.</w:t>
            </w:r>
            <w:r w:rsidR="005B2DE8" w:rsidRPr="00313780">
              <w:rPr>
                <w:bCs/>
              </w:rPr>
              <w:t>353</w:t>
            </w:r>
            <w:r w:rsidRPr="00313780">
              <w:rPr>
                <w:bCs/>
              </w:rPr>
              <w:t>)</w:t>
            </w:r>
            <w:r w:rsidR="00B50276" w:rsidRPr="00313780">
              <w:rPr>
                <w:bCs/>
              </w:rPr>
              <w:t>*</w:t>
            </w:r>
            <w:proofErr w:type="gramEnd"/>
          </w:p>
        </w:tc>
      </w:tr>
      <w:tr w:rsidR="00F47E8E" w:rsidRPr="00313780" w14:paraId="3FE5F624" w14:textId="77777777" w:rsidTr="00413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58A1FF40" w14:textId="77777777" w:rsidR="00F47E8E" w:rsidRPr="00313780" w:rsidRDefault="00F47E8E" w:rsidP="0041300A">
            <w:pPr>
              <w:rPr>
                <w:b w:val="0"/>
                <w:bCs w:val="0"/>
              </w:rPr>
            </w:pPr>
            <w:r w:rsidRPr="00313780">
              <w:rPr>
                <w:b w:val="0"/>
                <w:bCs w:val="0"/>
              </w:rPr>
              <w:t>Knee OA</w:t>
            </w:r>
          </w:p>
        </w:tc>
        <w:tc>
          <w:tcPr>
            <w:tcW w:w="1765" w:type="dxa"/>
          </w:tcPr>
          <w:p w14:paraId="59CA11EA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Physical performance</w:t>
            </w:r>
          </w:p>
        </w:tc>
        <w:tc>
          <w:tcPr>
            <w:tcW w:w="1529" w:type="dxa"/>
          </w:tcPr>
          <w:p w14:paraId="381E2BC7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Falls</w:t>
            </w:r>
          </w:p>
        </w:tc>
        <w:tc>
          <w:tcPr>
            <w:tcW w:w="1529" w:type="dxa"/>
          </w:tcPr>
          <w:p w14:paraId="78824F1A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-1.035*</w:t>
            </w:r>
          </w:p>
          <w:p w14:paraId="3A21822B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328B90DA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-0.026</w:t>
            </w:r>
          </w:p>
          <w:p w14:paraId="2F40BDE2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61C153E7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0.072</w:t>
            </w:r>
          </w:p>
          <w:p w14:paraId="50BCA5BA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702E9E1E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0.498</w:t>
            </w:r>
          </w:p>
        </w:tc>
        <w:tc>
          <w:tcPr>
            <w:tcW w:w="1527" w:type="dxa"/>
          </w:tcPr>
          <w:p w14:paraId="4774E507" w14:textId="11D6A4CD" w:rsidR="00F47E8E" w:rsidRPr="00313780" w:rsidRDefault="00355B63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0.027</w:t>
            </w:r>
          </w:p>
        </w:tc>
        <w:tc>
          <w:tcPr>
            <w:tcW w:w="1897" w:type="dxa"/>
          </w:tcPr>
          <w:p w14:paraId="6A830865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(-0.007; 0.064)</w:t>
            </w:r>
          </w:p>
        </w:tc>
      </w:tr>
      <w:tr w:rsidR="00F47E8E" w:rsidRPr="00313780" w14:paraId="3705A612" w14:textId="77777777" w:rsidTr="00413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742088AF" w14:textId="77777777" w:rsidR="00F47E8E" w:rsidRPr="00313780" w:rsidRDefault="00F47E8E" w:rsidP="0041300A">
            <w:pPr>
              <w:rPr>
                <w:b w:val="0"/>
                <w:bCs w:val="0"/>
              </w:rPr>
            </w:pPr>
          </w:p>
        </w:tc>
        <w:tc>
          <w:tcPr>
            <w:tcW w:w="1765" w:type="dxa"/>
          </w:tcPr>
          <w:p w14:paraId="1F2897F7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LN (Physical activity)</w:t>
            </w:r>
          </w:p>
        </w:tc>
        <w:tc>
          <w:tcPr>
            <w:tcW w:w="1529" w:type="dxa"/>
          </w:tcPr>
          <w:p w14:paraId="735A91E7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Falls</w:t>
            </w:r>
          </w:p>
        </w:tc>
        <w:tc>
          <w:tcPr>
            <w:tcW w:w="1529" w:type="dxa"/>
          </w:tcPr>
          <w:p w14:paraId="749C4D71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-0.096*</w:t>
            </w:r>
          </w:p>
          <w:p w14:paraId="2B53D213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49AEFDA4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-0.013</w:t>
            </w:r>
          </w:p>
          <w:p w14:paraId="59455524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53E03ABE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0.097</w:t>
            </w:r>
          </w:p>
          <w:p w14:paraId="5C3A5DBE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462B303E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0.358</w:t>
            </w:r>
          </w:p>
        </w:tc>
        <w:tc>
          <w:tcPr>
            <w:tcW w:w="1527" w:type="dxa"/>
          </w:tcPr>
          <w:p w14:paraId="01E69BC9" w14:textId="5E6CAFAB" w:rsidR="00F47E8E" w:rsidRPr="00313780" w:rsidRDefault="00355B63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0.001</w:t>
            </w:r>
          </w:p>
        </w:tc>
        <w:tc>
          <w:tcPr>
            <w:tcW w:w="1897" w:type="dxa"/>
          </w:tcPr>
          <w:p w14:paraId="06F318A8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(-0.011; 0.014)</w:t>
            </w:r>
          </w:p>
        </w:tc>
      </w:tr>
      <w:tr w:rsidR="00F47E8E" w:rsidRPr="00313780" w14:paraId="2BD4300C" w14:textId="77777777" w:rsidTr="00413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6EC0E47B" w14:textId="77777777" w:rsidR="00F47E8E" w:rsidRPr="00313780" w:rsidRDefault="00F47E8E" w:rsidP="0041300A">
            <w:pPr>
              <w:rPr>
                <w:b w:val="0"/>
                <w:bCs w:val="0"/>
              </w:rPr>
            </w:pPr>
          </w:p>
        </w:tc>
        <w:tc>
          <w:tcPr>
            <w:tcW w:w="1765" w:type="dxa"/>
          </w:tcPr>
          <w:p w14:paraId="790A3F70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Analgesics use</w:t>
            </w:r>
          </w:p>
        </w:tc>
        <w:tc>
          <w:tcPr>
            <w:tcW w:w="1529" w:type="dxa"/>
          </w:tcPr>
          <w:p w14:paraId="1930962A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Falls</w:t>
            </w:r>
          </w:p>
        </w:tc>
        <w:tc>
          <w:tcPr>
            <w:tcW w:w="1529" w:type="dxa"/>
          </w:tcPr>
          <w:p w14:paraId="77FD8114" w14:textId="3BDE261C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</w:t>
            </w:r>
            <w:r w:rsidR="00477009" w:rsidRPr="00313780">
              <w:rPr>
                <w:bCs/>
              </w:rPr>
              <w:t>378</w:t>
            </w:r>
            <w:r w:rsidRPr="00313780">
              <w:rPr>
                <w:bCs/>
              </w:rPr>
              <w:t>*</w:t>
            </w:r>
          </w:p>
          <w:p w14:paraId="534DC278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692A4624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0.269*</w:t>
            </w:r>
          </w:p>
          <w:p w14:paraId="15D1B709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29679396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0.076</w:t>
            </w:r>
          </w:p>
          <w:p w14:paraId="0595A7A1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594C7F90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0.470</w:t>
            </w:r>
          </w:p>
        </w:tc>
        <w:tc>
          <w:tcPr>
            <w:tcW w:w="1527" w:type="dxa"/>
          </w:tcPr>
          <w:p w14:paraId="66C69A5E" w14:textId="7861E5A1" w:rsidR="00F47E8E" w:rsidRPr="00313780" w:rsidRDefault="00F47E8E" w:rsidP="00477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0.1</w:t>
            </w:r>
            <w:r w:rsidR="00477009" w:rsidRPr="00313780">
              <w:rPr>
                <w:bCs/>
              </w:rPr>
              <w:t>02</w:t>
            </w:r>
          </w:p>
        </w:tc>
        <w:tc>
          <w:tcPr>
            <w:tcW w:w="1897" w:type="dxa"/>
          </w:tcPr>
          <w:p w14:paraId="6C1CE6EE" w14:textId="4C5D30D7" w:rsidR="00F47E8E" w:rsidRPr="00313780" w:rsidRDefault="00F47E8E" w:rsidP="00477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(0.0</w:t>
            </w:r>
            <w:r w:rsidR="00477009" w:rsidRPr="00313780">
              <w:rPr>
                <w:bCs/>
              </w:rPr>
              <w:t>1</w:t>
            </w:r>
            <w:r w:rsidRPr="00313780">
              <w:rPr>
                <w:bCs/>
              </w:rPr>
              <w:t xml:space="preserve">6; </w:t>
            </w:r>
            <w:proofErr w:type="gramStart"/>
            <w:r w:rsidRPr="00313780">
              <w:rPr>
                <w:bCs/>
              </w:rPr>
              <w:t>0.2</w:t>
            </w:r>
            <w:r w:rsidR="00477009" w:rsidRPr="00313780">
              <w:rPr>
                <w:bCs/>
              </w:rPr>
              <w:t>1</w:t>
            </w:r>
            <w:r w:rsidRPr="00313780">
              <w:rPr>
                <w:bCs/>
              </w:rPr>
              <w:t>7)</w:t>
            </w:r>
            <w:r w:rsidR="00B50276" w:rsidRPr="00313780">
              <w:rPr>
                <w:bCs/>
              </w:rPr>
              <w:t>*</w:t>
            </w:r>
            <w:proofErr w:type="gramEnd"/>
          </w:p>
        </w:tc>
      </w:tr>
      <w:tr w:rsidR="00F47E8E" w:rsidRPr="00313780" w14:paraId="0CE8D2C5" w14:textId="77777777" w:rsidTr="00413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0644124E" w14:textId="77777777" w:rsidR="00F47E8E" w:rsidRPr="00313780" w:rsidRDefault="00F47E8E" w:rsidP="0041300A">
            <w:pPr>
              <w:rPr>
                <w:b w:val="0"/>
                <w:bCs w:val="0"/>
              </w:rPr>
            </w:pPr>
          </w:p>
        </w:tc>
        <w:tc>
          <w:tcPr>
            <w:tcW w:w="1765" w:type="dxa"/>
          </w:tcPr>
          <w:p w14:paraId="7C7EFAEC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Opioids use</w:t>
            </w:r>
          </w:p>
        </w:tc>
        <w:tc>
          <w:tcPr>
            <w:tcW w:w="1529" w:type="dxa"/>
          </w:tcPr>
          <w:p w14:paraId="2E6D1F9B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Falls</w:t>
            </w:r>
          </w:p>
        </w:tc>
        <w:tc>
          <w:tcPr>
            <w:tcW w:w="1529" w:type="dxa"/>
          </w:tcPr>
          <w:p w14:paraId="2B623821" w14:textId="38B3DA55" w:rsidR="00F47E8E" w:rsidRPr="00313780" w:rsidRDefault="00477009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</w:t>
            </w:r>
            <w:r w:rsidR="00F47E8E" w:rsidRPr="00313780">
              <w:rPr>
                <w:bCs/>
              </w:rPr>
              <w:t>.</w:t>
            </w:r>
            <w:r w:rsidRPr="00313780">
              <w:rPr>
                <w:bCs/>
              </w:rPr>
              <w:t>913</w:t>
            </w:r>
            <w:r w:rsidR="00F47E8E" w:rsidRPr="00313780">
              <w:rPr>
                <w:bCs/>
              </w:rPr>
              <w:t>*</w:t>
            </w:r>
          </w:p>
          <w:p w14:paraId="72101404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6DDCC8F9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0.308</w:t>
            </w:r>
          </w:p>
          <w:p w14:paraId="4A16EB79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6C5453E6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0.077</w:t>
            </w:r>
          </w:p>
          <w:p w14:paraId="7A23A1AD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43FE6541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0.472</w:t>
            </w:r>
          </w:p>
        </w:tc>
        <w:tc>
          <w:tcPr>
            <w:tcW w:w="1527" w:type="dxa"/>
          </w:tcPr>
          <w:p w14:paraId="117F4EC0" w14:textId="6F5656FB" w:rsidR="00F47E8E" w:rsidRPr="00313780" w:rsidRDefault="00F47E8E" w:rsidP="00477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</w:t>
            </w:r>
            <w:r w:rsidR="00477009" w:rsidRPr="00313780">
              <w:rPr>
                <w:bCs/>
              </w:rPr>
              <w:t>281</w:t>
            </w:r>
          </w:p>
        </w:tc>
        <w:tc>
          <w:tcPr>
            <w:tcW w:w="1897" w:type="dxa"/>
          </w:tcPr>
          <w:p w14:paraId="5BFCD0F3" w14:textId="421A8485" w:rsidR="00F47E8E" w:rsidRPr="00313780" w:rsidRDefault="00F47E8E" w:rsidP="00477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(-0.03</w:t>
            </w:r>
            <w:r w:rsidR="00477009" w:rsidRPr="00313780">
              <w:rPr>
                <w:bCs/>
              </w:rPr>
              <w:t>3</w:t>
            </w:r>
            <w:r w:rsidRPr="00313780">
              <w:rPr>
                <w:bCs/>
              </w:rPr>
              <w:t>; 0.</w:t>
            </w:r>
            <w:r w:rsidR="00477009" w:rsidRPr="00313780">
              <w:rPr>
                <w:bCs/>
              </w:rPr>
              <w:t>657</w:t>
            </w:r>
            <w:r w:rsidRPr="00313780">
              <w:rPr>
                <w:bCs/>
              </w:rPr>
              <w:t>)</w:t>
            </w:r>
          </w:p>
        </w:tc>
      </w:tr>
      <w:tr w:rsidR="00F47E8E" w:rsidRPr="00313780" w14:paraId="6DFD8938" w14:textId="77777777" w:rsidTr="00413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5AEA96E6" w14:textId="77777777" w:rsidR="00F47E8E" w:rsidRPr="00313780" w:rsidRDefault="00F47E8E" w:rsidP="0041300A">
            <w:pPr>
              <w:rPr>
                <w:b w:val="0"/>
                <w:bCs w:val="0"/>
              </w:rPr>
            </w:pPr>
            <w:r w:rsidRPr="00313780">
              <w:rPr>
                <w:b w:val="0"/>
                <w:bCs w:val="0"/>
              </w:rPr>
              <w:t>Knee OA</w:t>
            </w:r>
          </w:p>
        </w:tc>
        <w:tc>
          <w:tcPr>
            <w:tcW w:w="1765" w:type="dxa"/>
          </w:tcPr>
          <w:p w14:paraId="74ABCC65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Physical performance</w:t>
            </w:r>
          </w:p>
        </w:tc>
        <w:tc>
          <w:tcPr>
            <w:tcW w:w="1529" w:type="dxa"/>
          </w:tcPr>
          <w:p w14:paraId="7DCD2C88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Recurrent falls</w:t>
            </w:r>
          </w:p>
        </w:tc>
        <w:tc>
          <w:tcPr>
            <w:tcW w:w="1529" w:type="dxa"/>
          </w:tcPr>
          <w:p w14:paraId="433268B3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-1.035*</w:t>
            </w:r>
          </w:p>
          <w:p w14:paraId="7FE76846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6B98500B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-0.047</w:t>
            </w:r>
          </w:p>
          <w:p w14:paraId="4D43B7B2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39EB11B0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0.385</w:t>
            </w:r>
          </w:p>
          <w:p w14:paraId="0A12679B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7F1D508A" w14:textId="62CB2954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0.029</w:t>
            </w:r>
            <w:r w:rsidR="00AF6D80" w:rsidRPr="00313780">
              <w:rPr>
                <w:bCs/>
              </w:rPr>
              <w:t>*</w:t>
            </w:r>
          </w:p>
        </w:tc>
        <w:tc>
          <w:tcPr>
            <w:tcW w:w="1527" w:type="dxa"/>
          </w:tcPr>
          <w:p w14:paraId="22A7B6EB" w14:textId="456A1D13" w:rsidR="00F47E8E" w:rsidRPr="00313780" w:rsidRDefault="00355B63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0.049</w:t>
            </w:r>
          </w:p>
        </w:tc>
        <w:tc>
          <w:tcPr>
            <w:tcW w:w="1897" w:type="dxa"/>
          </w:tcPr>
          <w:p w14:paraId="172127B8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(-0.009; 0.117)</w:t>
            </w:r>
          </w:p>
        </w:tc>
      </w:tr>
      <w:tr w:rsidR="00F47E8E" w:rsidRPr="00313780" w14:paraId="24BEF3A9" w14:textId="77777777" w:rsidTr="00413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32861F35" w14:textId="77777777" w:rsidR="00F47E8E" w:rsidRPr="00313780" w:rsidRDefault="00F47E8E" w:rsidP="0041300A">
            <w:pPr>
              <w:rPr>
                <w:b w:val="0"/>
                <w:bCs w:val="0"/>
              </w:rPr>
            </w:pPr>
          </w:p>
        </w:tc>
        <w:tc>
          <w:tcPr>
            <w:tcW w:w="1765" w:type="dxa"/>
          </w:tcPr>
          <w:p w14:paraId="5E680374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LN (Physical activity)</w:t>
            </w:r>
          </w:p>
        </w:tc>
        <w:tc>
          <w:tcPr>
            <w:tcW w:w="1529" w:type="dxa"/>
          </w:tcPr>
          <w:p w14:paraId="575952C1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Recurrent falls</w:t>
            </w:r>
          </w:p>
        </w:tc>
        <w:tc>
          <w:tcPr>
            <w:tcW w:w="1529" w:type="dxa"/>
          </w:tcPr>
          <w:p w14:paraId="18C8993F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-0.096*</w:t>
            </w:r>
          </w:p>
          <w:p w14:paraId="62ABC546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72BC01E4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-0.032</w:t>
            </w:r>
          </w:p>
          <w:p w14:paraId="31A18483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1C6552A9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0.431</w:t>
            </w:r>
          </w:p>
          <w:p w14:paraId="7620D24A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64306A39" w14:textId="2BA159C4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0.014</w:t>
            </w:r>
            <w:r w:rsidR="00AF6D80" w:rsidRPr="00313780">
              <w:rPr>
                <w:bCs/>
              </w:rPr>
              <w:t>*</w:t>
            </w:r>
          </w:p>
        </w:tc>
        <w:tc>
          <w:tcPr>
            <w:tcW w:w="1527" w:type="dxa"/>
          </w:tcPr>
          <w:p w14:paraId="30680AF6" w14:textId="56244B8B" w:rsidR="00F47E8E" w:rsidRPr="00313780" w:rsidRDefault="00355B63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0.003</w:t>
            </w:r>
          </w:p>
        </w:tc>
        <w:tc>
          <w:tcPr>
            <w:tcW w:w="1897" w:type="dxa"/>
          </w:tcPr>
          <w:p w14:paraId="22795BAE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(-0.016; 0.024)</w:t>
            </w:r>
          </w:p>
        </w:tc>
      </w:tr>
      <w:tr w:rsidR="00F47E8E" w:rsidRPr="00313780" w14:paraId="3C55C4EA" w14:textId="77777777" w:rsidTr="00413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4C965EE1" w14:textId="77777777" w:rsidR="00F47E8E" w:rsidRPr="00313780" w:rsidRDefault="00F47E8E" w:rsidP="0041300A">
            <w:pPr>
              <w:rPr>
                <w:b w:val="0"/>
                <w:bCs w:val="0"/>
              </w:rPr>
            </w:pPr>
          </w:p>
        </w:tc>
        <w:tc>
          <w:tcPr>
            <w:tcW w:w="1765" w:type="dxa"/>
          </w:tcPr>
          <w:p w14:paraId="3FC2B854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Analgesics use</w:t>
            </w:r>
          </w:p>
        </w:tc>
        <w:tc>
          <w:tcPr>
            <w:tcW w:w="1529" w:type="dxa"/>
          </w:tcPr>
          <w:p w14:paraId="2C263925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Recurrent falls</w:t>
            </w:r>
          </w:p>
        </w:tc>
        <w:tc>
          <w:tcPr>
            <w:tcW w:w="1529" w:type="dxa"/>
          </w:tcPr>
          <w:p w14:paraId="516B16FC" w14:textId="1467A83D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</w:t>
            </w:r>
            <w:r w:rsidR="00477009" w:rsidRPr="00313780">
              <w:rPr>
                <w:bCs/>
              </w:rPr>
              <w:t>378</w:t>
            </w:r>
            <w:r w:rsidRPr="00313780">
              <w:rPr>
                <w:bCs/>
              </w:rPr>
              <w:t>*</w:t>
            </w:r>
          </w:p>
          <w:p w14:paraId="145D9385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64F12437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0.381*</w:t>
            </w:r>
          </w:p>
          <w:p w14:paraId="12073616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39B2B73E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0.398</w:t>
            </w:r>
          </w:p>
          <w:p w14:paraId="182CA9C8" w14:textId="77777777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047A127C" w14:textId="4F2341CF" w:rsidR="00F47E8E" w:rsidRPr="00313780" w:rsidRDefault="00F47E8E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0.023</w:t>
            </w:r>
            <w:r w:rsidR="00AF6D80" w:rsidRPr="00313780">
              <w:rPr>
                <w:bCs/>
              </w:rPr>
              <w:t>*</w:t>
            </w:r>
          </w:p>
        </w:tc>
        <w:tc>
          <w:tcPr>
            <w:tcW w:w="1527" w:type="dxa"/>
          </w:tcPr>
          <w:p w14:paraId="5A23D4B2" w14:textId="72971071" w:rsidR="00F47E8E" w:rsidRPr="00313780" w:rsidRDefault="00477009" w:rsidP="00413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0.144</w:t>
            </w:r>
          </w:p>
        </w:tc>
        <w:tc>
          <w:tcPr>
            <w:tcW w:w="1897" w:type="dxa"/>
          </w:tcPr>
          <w:p w14:paraId="2BA38C9A" w14:textId="3B6A1518" w:rsidR="00F47E8E" w:rsidRPr="00313780" w:rsidRDefault="00F47E8E" w:rsidP="00477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(0.0</w:t>
            </w:r>
            <w:r w:rsidR="00477009" w:rsidRPr="00313780">
              <w:rPr>
                <w:bCs/>
              </w:rPr>
              <w:t>15</w:t>
            </w:r>
            <w:r w:rsidRPr="00313780">
              <w:rPr>
                <w:bCs/>
              </w:rPr>
              <w:t xml:space="preserve">; </w:t>
            </w:r>
            <w:proofErr w:type="gramStart"/>
            <w:r w:rsidRPr="00313780">
              <w:rPr>
                <w:bCs/>
              </w:rPr>
              <w:t>0.</w:t>
            </w:r>
            <w:r w:rsidR="00477009" w:rsidRPr="00313780">
              <w:rPr>
                <w:bCs/>
              </w:rPr>
              <w:t>322</w:t>
            </w:r>
            <w:r w:rsidRPr="00313780">
              <w:rPr>
                <w:bCs/>
              </w:rPr>
              <w:t>)</w:t>
            </w:r>
            <w:r w:rsidR="00B50276" w:rsidRPr="00313780">
              <w:rPr>
                <w:bCs/>
              </w:rPr>
              <w:t>*</w:t>
            </w:r>
            <w:proofErr w:type="gramEnd"/>
          </w:p>
        </w:tc>
      </w:tr>
      <w:tr w:rsidR="00F47E8E" w:rsidRPr="00313780" w14:paraId="07FB374D" w14:textId="77777777" w:rsidTr="00413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41701E19" w14:textId="77777777" w:rsidR="00F47E8E" w:rsidRPr="00313780" w:rsidRDefault="00F47E8E" w:rsidP="0041300A">
            <w:pPr>
              <w:rPr>
                <w:b w:val="0"/>
                <w:bCs w:val="0"/>
              </w:rPr>
            </w:pPr>
          </w:p>
        </w:tc>
        <w:tc>
          <w:tcPr>
            <w:tcW w:w="1765" w:type="dxa"/>
          </w:tcPr>
          <w:p w14:paraId="053F7DCD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Opioids use</w:t>
            </w:r>
          </w:p>
        </w:tc>
        <w:tc>
          <w:tcPr>
            <w:tcW w:w="1529" w:type="dxa"/>
          </w:tcPr>
          <w:p w14:paraId="6FC9D758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Recurrent falls</w:t>
            </w:r>
          </w:p>
        </w:tc>
        <w:tc>
          <w:tcPr>
            <w:tcW w:w="1529" w:type="dxa"/>
          </w:tcPr>
          <w:p w14:paraId="2D573BD0" w14:textId="3C89D4B1" w:rsidR="00F47E8E" w:rsidRPr="00313780" w:rsidRDefault="00477009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</w:t>
            </w:r>
            <w:r w:rsidR="00F47E8E" w:rsidRPr="00313780">
              <w:rPr>
                <w:bCs/>
              </w:rPr>
              <w:t>.</w:t>
            </w:r>
            <w:r w:rsidRPr="00313780">
              <w:rPr>
                <w:bCs/>
              </w:rPr>
              <w:t>913</w:t>
            </w:r>
            <w:r w:rsidR="00F47E8E" w:rsidRPr="00313780">
              <w:rPr>
                <w:bCs/>
              </w:rPr>
              <w:t>*</w:t>
            </w:r>
          </w:p>
          <w:p w14:paraId="069E6352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29" w:type="dxa"/>
          </w:tcPr>
          <w:p w14:paraId="05550294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0.539*</w:t>
            </w:r>
          </w:p>
          <w:p w14:paraId="2950ADAD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65" w:type="dxa"/>
          </w:tcPr>
          <w:p w14:paraId="17238B62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0.391</w:t>
            </w:r>
          </w:p>
          <w:p w14:paraId="49A6F7A8" w14:textId="77777777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46" w:type="dxa"/>
          </w:tcPr>
          <w:p w14:paraId="2577C5B2" w14:textId="03B498D5" w:rsidR="00F47E8E" w:rsidRPr="00313780" w:rsidRDefault="00F47E8E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0.026</w:t>
            </w:r>
            <w:r w:rsidR="00AF6D80" w:rsidRPr="00313780">
              <w:rPr>
                <w:bCs/>
              </w:rPr>
              <w:t>*</w:t>
            </w:r>
          </w:p>
        </w:tc>
        <w:tc>
          <w:tcPr>
            <w:tcW w:w="1527" w:type="dxa"/>
          </w:tcPr>
          <w:p w14:paraId="7EE7F316" w14:textId="68F7B335" w:rsidR="00F47E8E" w:rsidRPr="00313780" w:rsidRDefault="00477009" w:rsidP="00413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0.492</w:t>
            </w:r>
          </w:p>
        </w:tc>
        <w:tc>
          <w:tcPr>
            <w:tcW w:w="1897" w:type="dxa"/>
          </w:tcPr>
          <w:p w14:paraId="23658064" w14:textId="2DB51F63" w:rsidR="00F47E8E" w:rsidRPr="00313780" w:rsidRDefault="00F47E8E" w:rsidP="00477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3780">
              <w:rPr>
                <w:bCs/>
              </w:rPr>
              <w:t>(0.03</w:t>
            </w:r>
            <w:r w:rsidR="00477009" w:rsidRPr="00313780">
              <w:rPr>
                <w:bCs/>
              </w:rPr>
              <w:t>2</w:t>
            </w:r>
            <w:r w:rsidRPr="00313780">
              <w:rPr>
                <w:bCs/>
              </w:rPr>
              <w:t xml:space="preserve">; </w:t>
            </w:r>
            <w:proofErr w:type="gramStart"/>
            <w:r w:rsidRPr="00313780">
              <w:rPr>
                <w:bCs/>
              </w:rPr>
              <w:t>1.</w:t>
            </w:r>
            <w:r w:rsidR="00477009" w:rsidRPr="00313780">
              <w:rPr>
                <w:bCs/>
              </w:rPr>
              <w:t>073</w:t>
            </w:r>
            <w:r w:rsidRPr="00313780">
              <w:rPr>
                <w:bCs/>
              </w:rPr>
              <w:t>)</w:t>
            </w:r>
            <w:r w:rsidR="00B50276" w:rsidRPr="00313780">
              <w:rPr>
                <w:bCs/>
              </w:rPr>
              <w:t>*</w:t>
            </w:r>
            <w:proofErr w:type="gramEnd"/>
          </w:p>
        </w:tc>
      </w:tr>
    </w:tbl>
    <w:p w14:paraId="5B800102" w14:textId="30AE1424" w:rsidR="00B46498" w:rsidRDefault="00A255D7" w:rsidP="000A7461">
      <w:pPr>
        <w:spacing w:line="480" w:lineRule="auto"/>
        <w:jc w:val="both"/>
      </w:pPr>
      <w:r w:rsidRPr="00313780">
        <w:rPr>
          <w:bCs/>
        </w:rPr>
        <w:t xml:space="preserve">Analyses were performed </w:t>
      </w:r>
      <w:r w:rsidR="002510F1" w:rsidRPr="00313780">
        <w:rPr>
          <w:bCs/>
        </w:rPr>
        <w:t>using multivariable regression analyses for continuous outcomes and Cox proportional hazards model</w:t>
      </w:r>
      <w:r w:rsidR="0055648B" w:rsidRPr="00313780">
        <w:rPr>
          <w:bCs/>
        </w:rPr>
        <w:t xml:space="preserve"> with equal survival time for all subjects</w:t>
      </w:r>
      <w:r w:rsidRPr="00313780">
        <w:rPr>
          <w:bCs/>
        </w:rPr>
        <w:t xml:space="preserve"> for dichotomous outcomes</w:t>
      </w:r>
      <w:r w:rsidR="002510F1" w:rsidRPr="00313780">
        <w:rPr>
          <w:bCs/>
        </w:rPr>
        <w:t xml:space="preserve">. </w:t>
      </w:r>
      <w:r w:rsidR="0055648B" w:rsidRPr="00313780">
        <w:rPr>
          <w:bCs/>
        </w:rPr>
        <w:t xml:space="preserve">Presented are the </w:t>
      </w:r>
      <w:r w:rsidRPr="00313780">
        <w:rPr>
          <w:bCs/>
        </w:rPr>
        <w:t>B</w:t>
      </w:r>
      <w:r w:rsidR="0055648B" w:rsidRPr="00313780">
        <w:rPr>
          <w:bCs/>
        </w:rPr>
        <w:t xml:space="preserve">eta’s unless stated otherwise. </w:t>
      </w:r>
      <w:r w:rsidR="002510F1" w:rsidRPr="00313780">
        <w:rPr>
          <w:bCs/>
        </w:rPr>
        <w:t xml:space="preserve">All analyses were adjusted for </w:t>
      </w:r>
      <w:r w:rsidR="002510F1" w:rsidRPr="00313780">
        <w:t>age, sex, country, level of education, body mass index, smoking, alcohol use, number of chronic diseases. The b-path was additionally adjusted for</w:t>
      </w:r>
      <w:r w:rsidR="0055648B" w:rsidRPr="00313780">
        <w:t xml:space="preserve"> clinical OA</w:t>
      </w:r>
      <w:r w:rsidR="002510F1" w:rsidRPr="00313780">
        <w:t>. The c’-path was ad</w:t>
      </w:r>
      <w:r w:rsidR="0055648B" w:rsidRPr="00313780">
        <w:t>d</w:t>
      </w:r>
      <w:r w:rsidR="002510F1" w:rsidRPr="00313780">
        <w:t>i</w:t>
      </w:r>
      <w:r w:rsidR="0055648B" w:rsidRPr="00313780">
        <w:t>tio</w:t>
      </w:r>
      <w:r w:rsidR="002510F1" w:rsidRPr="00313780">
        <w:t>nally adjusted for</w:t>
      </w:r>
      <w:r w:rsidR="0055648B" w:rsidRPr="00313780">
        <w:t xml:space="preserve"> the potential mediator. </w:t>
      </w:r>
      <w:r w:rsidR="00F47E8E" w:rsidRPr="00313780">
        <w:rPr>
          <w:bCs/>
        </w:rPr>
        <w:t>* p&lt;0.05</w:t>
      </w:r>
    </w:p>
    <w:sectPr w:rsidR="00B46498" w:rsidSect="000A746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029CF" w14:textId="77777777" w:rsidR="0083482D" w:rsidRDefault="0083482D" w:rsidP="003D7818">
      <w:r>
        <w:separator/>
      </w:r>
    </w:p>
  </w:endnote>
  <w:endnote w:type="continuationSeparator" w:id="0">
    <w:p w14:paraId="6FD3303D" w14:textId="77777777" w:rsidR="0083482D" w:rsidRDefault="0083482D" w:rsidP="003D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4116457"/>
      <w:docPartObj>
        <w:docPartGallery w:val="Page Numbers (Bottom of Page)"/>
        <w:docPartUnique/>
      </w:docPartObj>
    </w:sdtPr>
    <w:sdtEndPr/>
    <w:sdtContent>
      <w:p w14:paraId="55FB50E2" w14:textId="78113BFF" w:rsidR="00EC1399" w:rsidRDefault="00EC13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3AF" w:rsidRPr="00BF73AF">
          <w:rPr>
            <w:noProof/>
            <w:lang w:val="nl-NL"/>
          </w:rPr>
          <w:t>1</w:t>
        </w:r>
        <w:r>
          <w:fldChar w:fldCharType="end"/>
        </w:r>
      </w:p>
    </w:sdtContent>
  </w:sdt>
  <w:p w14:paraId="255AD235" w14:textId="77777777" w:rsidR="00EC1399" w:rsidRDefault="00EC1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2588C" w14:textId="77777777" w:rsidR="0083482D" w:rsidRDefault="0083482D" w:rsidP="003D7818">
      <w:r>
        <w:separator/>
      </w:r>
    </w:p>
  </w:footnote>
  <w:footnote w:type="continuationSeparator" w:id="0">
    <w:p w14:paraId="03CAB238" w14:textId="77777777" w:rsidR="0083482D" w:rsidRDefault="0083482D" w:rsidP="003D7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4D8F"/>
    <w:multiLevelType w:val="hybridMultilevel"/>
    <w:tmpl w:val="4922F5F6"/>
    <w:lvl w:ilvl="0" w:tplc="916EC5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849898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08021D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018615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2C8D70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DE32E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2B41E5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AC47C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8CD0B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EA27DE9"/>
    <w:multiLevelType w:val="hybridMultilevel"/>
    <w:tmpl w:val="40F8C02E"/>
    <w:lvl w:ilvl="0" w:tplc="2FC293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BCCA0C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E7C088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B84C49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65A054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2C2A7D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E9CE47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2AA78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40B82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8ED781D"/>
    <w:multiLevelType w:val="hybridMultilevel"/>
    <w:tmpl w:val="79E4B356"/>
    <w:lvl w:ilvl="0" w:tplc="69F8E1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594ED04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CE80B5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494E10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CCE854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B343F8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BA6AA1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BA2C34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656760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A814A0"/>
    <w:multiLevelType w:val="hybridMultilevel"/>
    <w:tmpl w:val="DFA8BBD4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9ED4249"/>
    <w:multiLevelType w:val="hybridMultilevel"/>
    <w:tmpl w:val="4CFA9206"/>
    <w:lvl w:ilvl="0" w:tplc="73702E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2287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9EF1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82B8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049C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8C3A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82B8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2C3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C674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0923DE8"/>
    <w:multiLevelType w:val="hybridMultilevel"/>
    <w:tmpl w:val="3DB816DA"/>
    <w:lvl w:ilvl="0" w:tplc="E66661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C68EAE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BA4E8C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532064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6C6EC9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03CCDA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63EE64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A2A12B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1D0A03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7AA02A7B"/>
    <w:multiLevelType w:val="singleLevel"/>
    <w:tmpl w:val="B66CD1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Rheumat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zfxzrz92209r5es2r75v0pv0ds0ea9zde0f&quot;&gt;EndNote Library Natasja TOT&lt;record-ids&gt;&lt;item&gt;31&lt;/item&gt;&lt;item&gt;49&lt;/item&gt;&lt;item&gt;70&lt;/item&gt;&lt;item&gt;83&lt;/item&gt;&lt;item&gt;305&lt;/item&gt;&lt;item&gt;399&lt;/item&gt;&lt;item&gt;445&lt;/item&gt;&lt;item&gt;745&lt;/item&gt;&lt;item&gt;1001&lt;/item&gt;&lt;item&gt;1002&lt;/item&gt;&lt;item&gt;1003&lt;/item&gt;&lt;item&gt;1040&lt;/item&gt;&lt;item&gt;1041&lt;/item&gt;&lt;item&gt;1042&lt;/item&gt;&lt;item&gt;1054&lt;/item&gt;&lt;item&gt;1077&lt;/item&gt;&lt;item&gt;4460&lt;/item&gt;&lt;item&gt;4544&lt;/item&gt;&lt;item&gt;4582&lt;/item&gt;&lt;item&gt;4589&lt;/item&gt;&lt;item&gt;4590&lt;/item&gt;&lt;item&gt;4591&lt;/item&gt;&lt;item&gt;4592&lt;/item&gt;&lt;item&gt;4593&lt;/item&gt;&lt;item&gt;4594&lt;/item&gt;&lt;item&gt;4597&lt;/item&gt;&lt;item&gt;4598&lt;/item&gt;&lt;item&gt;4599&lt;/item&gt;&lt;item&gt;4601&lt;/item&gt;&lt;item&gt;4613&lt;/item&gt;&lt;item&gt;4615&lt;/item&gt;&lt;item&gt;4618&lt;/item&gt;&lt;item&gt;4630&lt;/item&gt;&lt;item&gt;4631&lt;/item&gt;&lt;item&gt;4636&lt;/item&gt;&lt;item&gt;4694&lt;/item&gt;&lt;item&gt;4704&lt;/item&gt;&lt;item&gt;4705&lt;/item&gt;&lt;item&gt;4706&lt;/item&gt;&lt;item&gt;4707&lt;/item&gt;&lt;item&gt;4715&lt;/item&gt;&lt;item&gt;4716&lt;/item&gt;&lt;/record-ids&gt;&lt;/item&gt;&lt;/Libraries&gt;"/>
  </w:docVars>
  <w:rsids>
    <w:rsidRoot w:val="000C3561"/>
    <w:rsid w:val="000023A8"/>
    <w:rsid w:val="00003411"/>
    <w:rsid w:val="00003E67"/>
    <w:rsid w:val="00010FC0"/>
    <w:rsid w:val="0001129E"/>
    <w:rsid w:val="00016731"/>
    <w:rsid w:val="00016BB0"/>
    <w:rsid w:val="00027F51"/>
    <w:rsid w:val="00030904"/>
    <w:rsid w:val="00035065"/>
    <w:rsid w:val="00035769"/>
    <w:rsid w:val="00041427"/>
    <w:rsid w:val="000419D0"/>
    <w:rsid w:val="000421CA"/>
    <w:rsid w:val="000421CD"/>
    <w:rsid w:val="00046D29"/>
    <w:rsid w:val="0005072A"/>
    <w:rsid w:val="00052B38"/>
    <w:rsid w:val="00052DC6"/>
    <w:rsid w:val="000554ED"/>
    <w:rsid w:val="00056015"/>
    <w:rsid w:val="00056C00"/>
    <w:rsid w:val="0005728F"/>
    <w:rsid w:val="00060141"/>
    <w:rsid w:val="00061B11"/>
    <w:rsid w:val="00062319"/>
    <w:rsid w:val="000632C9"/>
    <w:rsid w:val="00063AD2"/>
    <w:rsid w:val="00065F20"/>
    <w:rsid w:val="00067A67"/>
    <w:rsid w:val="0007198D"/>
    <w:rsid w:val="0007286A"/>
    <w:rsid w:val="00074A5B"/>
    <w:rsid w:val="00076A33"/>
    <w:rsid w:val="00077678"/>
    <w:rsid w:val="000779DB"/>
    <w:rsid w:val="00080734"/>
    <w:rsid w:val="00082A54"/>
    <w:rsid w:val="000860E0"/>
    <w:rsid w:val="00090748"/>
    <w:rsid w:val="00092AB1"/>
    <w:rsid w:val="0009339E"/>
    <w:rsid w:val="0009389A"/>
    <w:rsid w:val="00097963"/>
    <w:rsid w:val="000A0E82"/>
    <w:rsid w:val="000A248E"/>
    <w:rsid w:val="000A3699"/>
    <w:rsid w:val="000A3B11"/>
    <w:rsid w:val="000A6653"/>
    <w:rsid w:val="000A7461"/>
    <w:rsid w:val="000B07B8"/>
    <w:rsid w:val="000B100F"/>
    <w:rsid w:val="000B1A5C"/>
    <w:rsid w:val="000B231B"/>
    <w:rsid w:val="000B2329"/>
    <w:rsid w:val="000B33E6"/>
    <w:rsid w:val="000B5B85"/>
    <w:rsid w:val="000C085E"/>
    <w:rsid w:val="000C2223"/>
    <w:rsid w:val="000C3561"/>
    <w:rsid w:val="000C37FB"/>
    <w:rsid w:val="000C3E20"/>
    <w:rsid w:val="000D0EDE"/>
    <w:rsid w:val="000D2A0D"/>
    <w:rsid w:val="000D385C"/>
    <w:rsid w:val="000D4F6C"/>
    <w:rsid w:val="000D556D"/>
    <w:rsid w:val="000D5A74"/>
    <w:rsid w:val="000D5FFC"/>
    <w:rsid w:val="000D6BB0"/>
    <w:rsid w:val="000D70DC"/>
    <w:rsid w:val="000E0CCF"/>
    <w:rsid w:val="000E1E90"/>
    <w:rsid w:val="000E2AD3"/>
    <w:rsid w:val="000E36F7"/>
    <w:rsid w:val="000E3BCC"/>
    <w:rsid w:val="000E4DAC"/>
    <w:rsid w:val="000E5B07"/>
    <w:rsid w:val="000E6E10"/>
    <w:rsid w:val="000E71D3"/>
    <w:rsid w:val="000E7412"/>
    <w:rsid w:val="000F1ADA"/>
    <w:rsid w:val="000F66EE"/>
    <w:rsid w:val="000F6FCA"/>
    <w:rsid w:val="000F7D62"/>
    <w:rsid w:val="001003A1"/>
    <w:rsid w:val="00100AF7"/>
    <w:rsid w:val="001013CB"/>
    <w:rsid w:val="00104B19"/>
    <w:rsid w:val="00106D5D"/>
    <w:rsid w:val="00110CA5"/>
    <w:rsid w:val="00110FC6"/>
    <w:rsid w:val="001123B1"/>
    <w:rsid w:val="001126D1"/>
    <w:rsid w:val="001140CA"/>
    <w:rsid w:val="00116D8C"/>
    <w:rsid w:val="00117970"/>
    <w:rsid w:val="00120D96"/>
    <w:rsid w:val="001212F6"/>
    <w:rsid w:val="0012446C"/>
    <w:rsid w:val="0012574A"/>
    <w:rsid w:val="0012656D"/>
    <w:rsid w:val="00126ED2"/>
    <w:rsid w:val="00127D2D"/>
    <w:rsid w:val="001325D9"/>
    <w:rsid w:val="0013293E"/>
    <w:rsid w:val="00135C5D"/>
    <w:rsid w:val="00136547"/>
    <w:rsid w:val="00140093"/>
    <w:rsid w:val="00141CF4"/>
    <w:rsid w:val="001466B1"/>
    <w:rsid w:val="00146E6B"/>
    <w:rsid w:val="00146E78"/>
    <w:rsid w:val="00153294"/>
    <w:rsid w:val="001543AB"/>
    <w:rsid w:val="00161520"/>
    <w:rsid w:val="001625C7"/>
    <w:rsid w:val="00163156"/>
    <w:rsid w:val="00165C09"/>
    <w:rsid w:val="00166843"/>
    <w:rsid w:val="00167872"/>
    <w:rsid w:val="00167E0E"/>
    <w:rsid w:val="0017155A"/>
    <w:rsid w:val="00174C1D"/>
    <w:rsid w:val="00174DD8"/>
    <w:rsid w:val="0017508B"/>
    <w:rsid w:val="00175EDE"/>
    <w:rsid w:val="00180F25"/>
    <w:rsid w:val="00182C4B"/>
    <w:rsid w:val="00183B1F"/>
    <w:rsid w:val="001842DC"/>
    <w:rsid w:val="001855F5"/>
    <w:rsid w:val="00185ED7"/>
    <w:rsid w:val="001860DC"/>
    <w:rsid w:val="00186613"/>
    <w:rsid w:val="00190089"/>
    <w:rsid w:val="001909B5"/>
    <w:rsid w:val="001911E6"/>
    <w:rsid w:val="00191D02"/>
    <w:rsid w:val="0019747B"/>
    <w:rsid w:val="001976EA"/>
    <w:rsid w:val="001A1A46"/>
    <w:rsid w:val="001A4A95"/>
    <w:rsid w:val="001A4FCF"/>
    <w:rsid w:val="001A76D1"/>
    <w:rsid w:val="001B228D"/>
    <w:rsid w:val="001B2A72"/>
    <w:rsid w:val="001B3299"/>
    <w:rsid w:val="001B3B90"/>
    <w:rsid w:val="001B49F8"/>
    <w:rsid w:val="001B5D81"/>
    <w:rsid w:val="001B61E1"/>
    <w:rsid w:val="001B658B"/>
    <w:rsid w:val="001B6A8B"/>
    <w:rsid w:val="001B6B16"/>
    <w:rsid w:val="001B6F4F"/>
    <w:rsid w:val="001C7824"/>
    <w:rsid w:val="001D1444"/>
    <w:rsid w:val="001D4A67"/>
    <w:rsid w:val="001D57BE"/>
    <w:rsid w:val="001D5C09"/>
    <w:rsid w:val="001D713E"/>
    <w:rsid w:val="001E0D6C"/>
    <w:rsid w:val="001E36D8"/>
    <w:rsid w:val="001E6178"/>
    <w:rsid w:val="001E6204"/>
    <w:rsid w:val="001F0C1C"/>
    <w:rsid w:val="001F287B"/>
    <w:rsid w:val="001F2EFA"/>
    <w:rsid w:val="001F403B"/>
    <w:rsid w:val="001F4D5A"/>
    <w:rsid w:val="001F61B4"/>
    <w:rsid w:val="001F72C1"/>
    <w:rsid w:val="001F7780"/>
    <w:rsid w:val="00202384"/>
    <w:rsid w:val="00204193"/>
    <w:rsid w:val="002051B9"/>
    <w:rsid w:val="00210EFD"/>
    <w:rsid w:val="00213101"/>
    <w:rsid w:val="00213A4B"/>
    <w:rsid w:val="00214535"/>
    <w:rsid w:val="00215FA2"/>
    <w:rsid w:val="00220525"/>
    <w:rsid w:val="00225930"/>
    <w:rsid w:val="00225F1C"/>
    <w:rsid w:val="002265D4"/>
    <w:rsid w:val="00226624"/>
    <w:rsid w:val="002323C9"/>
    <w:rsid w:val="002328D7"/>
    <w:rsid w:val="0023372C"/>
    <w:rsid w:val="002351D4"/>
    <w:rsid w:val="00236821"/>
    <w:rsid w:val="00237EF9"/>
    <w:rsid w:val="002405DA"/>
    <w:rsid w:val="00240895"/>
    <w:rsid w:val="0024228B"/>
    <w:rsid w:val="002423DD"/>
    <w:rsid w:val="00246459"/>
    <w:rsid w:val="002465CF"/>
    <w:rsid w:val="0025099C"/>
    <w:rsid w:val="002510F1"/>
    <w:rsid w:val="00251F1E"/>
    <w:rsid w:val="002538A3"/>
    <w:rsid w:val="00257BAD"/>
    <w:rsid w:val="00260EB5"/>
    <w:rsid w:val="00262103"/>
    <w:rsid w:val="002701D6"/>
    <w:rsid w:val="002745E8"/>
    <w:rsid w:val="00275DE4"/>
    <w:rsid w:val="00280419"/>
    <w:rsid w:val="00282DD9"/>
    <w:rsid w:val="00286038"/>
    <w:rsid w:val="002863CA"/>
    <w:rsid w:val="00292896"/>
    <w:rsid w:val="00293212"/>
    <w:rsid w:val="0029394B"/>
    <w:rsid w:val="00296D12"/>
    <w:rsid w:val="002A00DF"/>
    <w:rsid w:val="002A07C6"/>
    <w:rsid w:val="002A167C"/>
    <w:rsid w:val="002A4A09"/>
    <w:rsid w:val="002A51D1"/>
    <w:rsid w:val="002B1F9B"/>
    <w:rsid w:val="002B2112"/>
    <w:rsid w:val="002B50BA"/>
    <w:rsid w:val="002B7D8C"/>
    <w:rsid w:val="002C2B14"/>
    <w:rsid w:val="002C6605"/>
    <w:rsid w:val="002C7F83"/>
    <w:rsid w:val="002D28C5"/>
    <w:rsid w:val="002D3DA3"/>
    <w:rsid w:val="002D43CB"/>
    <w:rsid w:val="002D457C"/>
    <w:rsid w:val="002D6307"/>
    <w:rsid w:val="002E0490"/>
    <w:rsid w:val="002E0837"/>
    <w:rsid w:val="002E27BA"/>
    <w:rsid w:val="002E3F42"/>
    <w:rsid w:val="002E4C25"/>
    <w:rsid w:val="002E6491"/>
    <w:rsid w:val="002E6C09"/>
    <w:rsid w:val="002E7277"/>
    <w:rsid w:val="002F34A7"/>
    <w:rsid w:val="002F50FE"/>
    <w:rsid w:val="002F51A4"/>
    <w:rsid w:val="002F5B42"/>
    <w:rsid w:val="002F633E"/>
    <w:rsid w:val="002F663D"/>
    <w:rsid w:val="00300A8C"/>
    <w:rsid w:val="00300CF4"/>
    <w:rsid w:val="003020B8"/>
    <w:rsid w:val="00303554"/>
    <w:rsid w:val="003058D3"/>
    <w:rsid w:val="00306AA2"/>
    <w:rsid w:val="00306CA3"/>
    <w:rsid w:val="00311A9D"/>
    <w:rsid w:val="00312349"/>
    <w:rsid w:val="0031239E"/>
    <w:rsid w:val="00312695"/>
    <w:rsid w:val="00313780"/>
    <w:rsid w:val="003149A2"/>
    <w:rsid w:val="003153CA"/>
    <w:rsid w:val="003203E4"/>
    <w:rsid w:val="00320BB5"/>
    <w:rsid w:val="003222ED"/>
    <w:rsid w:val="003230A7"/>
    <w:rsid w:val="00323938"/>
    <w:rsid w:val="00323A2E"/>
    <w:rsid w:val="00327362"/>
    <w:rsid w:val="003274C5"/>
    <w:rsid w:val="003327FB"/>
    <w:rsid w:val="003329FE"/>
    <w:rsid w:val="0033703D"/>
    <w:rsid w:val="00341477"/>
    <w:rsid w:val="0034350B"/>
    <w:rsid w:val="003442A5"/>
    <w:rsid w:val="003451A4"/>
    <w:rsid w:val="003476B6"/>
    <w:rsid w:val="0034792F"/>
    <w:rsid w:val="003508E1"/>
    <w:rsid w:val="00351AF7"/>
    <w:rsid w:val="00352213"/>
    <w:rsid w:val="00354C4B"/>
    <w:rsid w:val="00355B63"/>
    <w:rsid w:val="003571F0"/>
    <w:rsid w:val="003574C6"/>
    <w:rsid w:val="003601E3"/>
    <w:rsid w:val="00364150"/>
    <w:rsid w:val="003643BF"/>
    <w:rsid w:val="00364CC3"/>
    <w:rsid w:val="003672CB"/>
    <w:rsid w:val="0037054C"/>
    <w:rsid w:val="00370750"/>
    <w:rsid w:val="003707E1"/>
    <w:rsid w:val="00371017"/>
    <w:rsid w:val="00371A42"/>
    <w:rsid w:val="00373EE6"/>
    <w:rsid w:val="003772D9"/>
    <w:rsid w:val="0038026F"/>
    <w:rsid w:val="00381B14"/>
    <w:rsid w:val="0038502A"/>
    <w:rsid w:val="003878C3"/>
    <w:rsid w:val="00391DC5"/>
    <w:rsid w:val="00396C0E"/>
    <w:rsid w:val="003972D6"/>
    <w:rsid w:val="003A17C8"/>
    <w:rsid w:val="003A6DC9"/>
    <w:rsid w:val="003A7904"/>
    <w:rsid w:val="003B0E7F"/>
    <w:rsid w:val="003B14B8"/>
    <w:rsid w:val="003B2D48"/>
    <w:rsid w:val="003B381C"/>
    <w:rsid w:val="003B42F3"/>
    <w:rsid w:val="003B48E6"/>
    <w:rsid w:val="003B6E52"/>
    <w:rsid w:val="003C1BF9"/>
    <w:rsid w:val="003C20A2"/>
    <w:rsid w:val="003C2AEF"/>
    <w:rsid w:val="003C30B9"/>
    <w:rsid w:val="003C3E2F"/>
    <w:rsid w:val="003C6F09"/>
    <w:rsid w:val="003D11AE"/>
    <w:rsid w:val="003D60B7"/>
    <w:rsid w:val="003D7818"/>
    <w:rsid w:val="003D78B0"/>
    <w:rsid w:val="003E6DFB"/>
    <w:rsid w:val="003E700D"/>
    <w:rsid w:val="003F18A4"/>
    <w:rsid w:val="003F1A49"/>
    <w:rsid w:val="003F54E7"/>
    <w:rsid w:val="003F7FB5"/>
    <w:rsid w:val="004061D2"/>
    <w:rsid w:val="00410171"/>
    <w:rsid w:val="00410A49"/>
    <w:rsid w:val="00411939"/>
    <w:rsid w:val="00411A4C"/>
    <w:rsid w:val="0041300A"/>
    <w:rsid w:val="00415465"/>
    <w:rsid w:val="00415A10"/>
    <w:rsid w:val="00420461"/>
    <w:rsid w:val="00423EF0"/>
    <w:rsid w:val="00426854"/>
    <w:rsid w:val="00427EB8"/>
    <w:rsid w:val="00441ED1"/>
    <w:rsid w:val="00447610"/>
    <w:rsid w:val="00453569"/>
    <w:rsid w:val="00453D86"/>
    <w:rsid w:val="00454B7F"/>
    <w:rsid w:val="00456C62"/>
    <w:rsid w:val="00460E24"/>
    <w:rsid w:val="00464151"/>
    <w:rsid w:val="0046420C"/>
    <w:rsid w:val="004643DA"/>
    <w:rsid w:val="0046465A"/>
    <w:rsid w:val="00465466"/>
    <w:rsid w:val="00465E75"/>
    <w:rsid w:val="00467482"/>
    <w:rsid w:val="00470476"/>
    <w:rsid w:val="00470BC7"/>
    <w:rsid w:val="00470DA2"/>
    <w:rsid w:val="004740B2"/>
    <w:rsid w:val="004746FD"/>
    <w:rsid w:val="004757C0"/>
    <w:rsid w:val="00475C27"/>
    <w:rsid w:val="00477009"/>
    <w:rsid w:val="004777DE"/>
    <w:rsid w:val="00481F3D"/>
    <w:rsid w:val="004827CD"/>
    <w:rsid w:val="004842C7"/>
    <w:rsid w:val="00484DD4"/>
    <w:rsid w:val="0048588F"/>
    <w:rsid w:val="004901B1"/>
    <w:rsid w:val="00490CFA"/>
    <w:rsid w:val="00492A96"/>
    <w:rsid w:val="004968AC"/>
    <w:rsid w:val="00497402"/>
    <w:rsid w:val="00497913"/>
    <w:rsid w:val="00497C81"/>
    <w:rsid w:val="00497D8B"/>
    <w:rsid w:val="004A1601"/>
    <w:rsid w:val="004A2070"/>
    <w:rsid w:val="004A2AA4"/>
    <w:rsid w:val="004A47C6"/>
    <w:rsid w:val="004A578C"/>
    <w:rsid w:val="004B0C50"/>
    <w:rsid w:val="004B1788"/>
    <w:rsid w:val="004B22DD"/>
    <w:rsid w:val="004B28AF"/>
    <w:rsid w:val="004B3E1F"/>
    <w:rsid w:val="004B577F"/>
    <w:rsid w:val="004B5B1C"/>
    <w:rsid w:val="004B5DA7"/>
    <w:rsid w:val="004C39EA"/>
    <w:rsid w:val="004C582E"/>
    <w:rsid w:val="004C7825"/>
    <w:rsid w:val="004D17D0"/>
    <w:rsid w:val="004D5B5D"/>
    <w:rsid w:val="004D6EFB"/>
    <w:rsid w:val="004E1124"/>
    <w:rsid w:val="004E233C"/>
    <w:rsid w:val="004F1799"/>
    <w:rsid w:val="004F2207"/>
    <w:rsid w:val="004F2D1E"/>
    <w:rsid w:val="004F3B5F"/>
    <w:rsid w:val="004F53BA"/>
    <w:rsid w:val="004F5BCC"/>
    <w:rsid w:val="004F6186"/>
    <w:rsid w:val="004F6D89"/>
    <w:rsid w:val="00500575"/>
    <w:rsid w:val="00500E6E"/>
    <w:rsid w:val="00501EF8"/>
    <w:rsid w:val="00503965"/>
    <w:rsid w:val="005100C1"/>
    <w:rsid w:val="00510921"/>
    <w:rsid w:val="00512023"/>
    <w:rsid w:val="00512E3E"/>
    <w:rsid w:val="00513308"/>
    <w:rsid w:val="0051457B"/>
    <w:rsid w:val="00514D56"/>
    <w:rsid w:val="00533932"/>
    <w:rsid w:val="00534B4E"/>
    <w:rsid w:val="00534E92"/>
    <w:rsid w:val="0053522A"/>
    <w:rsid w:val="00535397"/>
    <w:rsid w:val="005361B3"/>
    <w:rsid w:val="0053659F"/>
    <w:rsid w:val="00537824"/>
    <w:rsid w:val="00540908"/>
    <w:rsid w:val="0054249B"/>
    <w:rsid w:val="00543A69"/>
    <w:rsid w:val="00543C6C"/>
    <w:rsid w:val="00545CA1"/>
    <w:rsid w:val="00546D9F"/>
    <w:rsid w:val="0054788D"/>
    <w:rsid w:val="00551722"/>
    <w:rsid w:val="00553EF7"/>
    <w:rsid w:val="005552B2"/>
    <w:rsid w:val="00555426"/>
    <w:rsid w:val="0055648B"/>
    <w:rsid w:val="0055714F"/>
    <w:rsid w:val="005606C3"/>
    <w:rsid w:val="00560807"/>
    <w:rsid w:val="00561F68"/>
    <w:rsid w:val="005660CD"/>
    <w:rsid w:val="0057165F"/>
    <w:rsid w:val="00571F4A"/>
    <w:rsid w:val="005724E4"/>
    <w:rsid w:val="00572AD2"/>
    <w:rsid w:val="00572CD3"/>
    <w:rsid w:val="00573EAF"/>
    <w:rsid w:val="005742C1"/>
    <w:rsid w:val="005777C6"/>
    <w:rsid w:val="00580402"/>
    <w:rsid w:val="005860EE"/>
    <w:rsid w:val="00587922"/>
    <w:rsid w:val="00590071"/>
    <w:rsid w:val="00590CDB"/>
    <w:rsid w:val="00593F03"/>
    <w:rsid w:val="00596CA4"/>
    <w:rsid w:val="00597F0C"/>
    <w:rsid w:val="005A0632"/>
    <w:rsid w:val="005A2421"/>
    <w:rsid w:val="005A32B4"/>
    <w:rsid w:val="005A3FA3"/>
    <w:rsid w:val="005A53A6"/>
    <w:rsid w:val="005A5667"/>
    <w:rsid w:val="005A733F"/>
    <w:rsid w:val="005A7E1E"/>
    <w:rsid w:val="005B0B5A"/>
    <w:rsid w:val="005B1476"/>
    <w:rsid w:val="005B2DE8"/>
    <w:rsid w:val="005B3346"/>
    <w:rsid w:val="005B529D"/>
    <w:rsid w:val="005B67AE"/>
    <w:rsid w:val="005C2031"/>
    <w:rsid w:val="005C24E3"/>
    <w:rsid w:val="005C2808"/>
    <w:rsid w:val="005C726A"/>
    <w:rsid w:val="005C7C66"/>
    <w:rsid w:val="005D17C9"/>
    <w:rsid w:val="005D2D77"/>
    <w:rsid w:val="005D5CDD"/>
    <w:rsid w:val="005D5F1B"/>
    <w:rsid w:val="005D6BBC"/>
    <w:rsid w:val="005E00EC"/>
    <w:rsid w:val="005E04AC"/>
    <w:rsid w:val="005E4162"/>
    <w:rsid w:val="005E4201"/>
    <w:rsid w:val="005E4A45"/>
    <w:rsid w:val="005E4AA6"/>
    <w:rsid w:val="005E64C7"/>
    <w:rsid w:val="005E7402"/>
    <w:rsid w:val="005E7648"/>
    <w:rsid w:val="005E7E31"/>
    <w:rsid w:val="005F1239"/>
    <w:rsid w:val="005F17E7"/>
    <w:rsid w:val="005F34C2"/>
    <w:rsid w:val="005F408F"/>
    <w:rsid w:val="005F4B3D"/>
    <w:rsid w:val="005F6F3D"/>
    <w:rsid w:val="00600170"/>
    <w:rsid w:val="00600749"/>
    <w:rsid w:val="0060285A"/>
    <w:rsid w:val="006053F2"/>
    <w:rsid w:val="00606C40"/>
    <w:rsid w:val="00611956"/>
    <w:rsid w:val="006153D4"/>
    <w:rsid w:val="00615623"/>
    <w:rsid w:val="006178AB"/>
    <w:rsid w:val="00617915"/>
    <w:rsid w:val="006220C3"/>
    <w:rsid w:val="00623125"/>
    <w:rsid w:val="00623923"/>
    <w:rsid w:val="006245FD"/>
    <w:rsid w:val="00625415"/>
    <w:rsid w:val="006259CB"/>
    <w:rsid w:val="0062628C"/>
    <w:rsid w:val="0063013D"/>
    <w:rsid w:val="0063449F"/>
    <w:rsid w:val="00634A91"/>
    <w:rsid w:val="00635C2F"/>
    <w:rsid w:val="00636FA1"/>
    <w:rsid w:val="00637C12"/>
    <w:rsid w:val="00640D11"/>
    <w:rsid w:val="006426D4"/>
    <w:rsid w:val="00642C92"/>
    <w:rsid w:val="006441AB"/>
    <w:rsid w:val="00645853"/>
    <w:rsid w:val="0064686E"/>
    <w:rsid w:val="00650731"/>
    <w:rsid w:val="00650FFD"/>
    <w:rsid w:val="006516F0"/>
    <w:rsid w:val="0065177C"/>
    <w:rsid w:val="00652707"/>
    <w:rsid w:val="00652A46"/>
    <w:rsid w:val="006558CD"/>
    <w:rsid w:val="00656D69"/>
    <w:rsid w:val="00657E8C"/>
    <w:rsid w:val="00657FE2"/>
    <w:rsid w:val="00665AD9"/>
    <w:rsid w:val="00665B54"/>
    <w:rsid w:val="00675A89"/>
    <w:rsid w:val="00675D54"/>
    <w:rsid w:val="0067618B"/>
    <w:rsid w:val="006776BE"/>
    <w:rsid w:val="0068003E"/>
    <w:rsid w:val="0068250D"/>
    <w:rsid w:val="00683544"/>
    <w:rsid w:val="00691C93"/>
    <w:rsid w:val="00692463"/>
    <w:rsid w:val="00696365"/>
    <w:rsid w:val="006975F2"/>
    <w:rsid w:val="006A2A9A"/>
    <w:rsid w:val="006A420F"/>
    <w:rsid w:val="006A44D8"/>
    <w:rsid w:val="006A4D99"/>
    <w:rsid w:val="006A7003"/>
    <w:rsid w:val="006B070F"/>
    <w:rsid w:val="006B392C"/>
    <w:rsid w:val="006B3E3E"/>
    <w:rsid w:val="006B479D"/>
    <w:rsid w:val="006C1927"/>
    <w:rsid w:val="006C1F23"/>
    <w:rsid w:val="006C26FF"/>
    <w:rsid w:val="006C6FAA"/>
    <w:rsid w:val="006C75CD"/>
    <w:rsid w:val="006C78AA"/>
    <w:rsid w:val="006D2342"/>
    <w:rsid w:val="006D359A"/>
    <w:rsid w:val="006D5C6E"/>
    <w:rsid w:val="006D63A0"/>
    <w:rsid w:val="006D67B5"/>
    <w:rsid w:val="006E08D8"/>
    <w:rsid w:val="006E11A5"/>
    <w:rsid w:val="006E34B1"/>
    <w:rsid w:val="006E3C51"/>
    <w:rsid w:val="006E5484"/>
    <w:rsid w:val="006F12DB"/>
    <w:rsid w:val="006F2E08"/>
    <w:rsid w:val="006F34A3"/>
    <w:rsid w:val="006F6AD2"/>
    <w:rsid w:val="006F7B4A"/>
    <w:rsid w:val="006F7DCF"/>
    <w:rsid w:val="00701476"/>
    <w:rsid w:val="0070183C"/>
    <w:rsid w:val="00701A3D"/>
    <w:rsid w:val="0070710E"/>
    <w:rsid w:val="00707C53"/>
    <w:rsid w:val="007110C2"/>
    <w:rsid w:val="0071510A"/>
    <w:rsid w:val="00715C5A"/>
    <w:rsid w:val="00715E2D"/>
    <w:rsid w:val="00717A7C"/>
    <w:rsid w:val="00720CDF"/>
    <w:rsid w:val="00722C9A"/>
    <w:rsid w:val="00724A86"/>
    <w:rsid w:val="00725173"/>
    <w:rsid w:val="00732595"/>
    <w:rsid w:val="00735CBE"/>
    <w:rsid w:val="00735DBF"/>
    <w:rsid w:val="0073695D"/>
    <w:rsid w:val="00750504"/>
    <w:rsid w:val="007506E3"/>
    <w:rsid w:val="007521C9"/>
    <w:rsid w:val="00754401"/>
    <w:rsid w:val="00756610"/>
    <w:rsid w:val="00771BA1"/>
    <w:rsid w:val="007729E3"/>
    <w:rsid w:val="007730B8"/>
    <w:rsid w:val="00774069"/>
    <w:rsid w:val="00775180"/>
    <w:rsid w:val="00775227"/>
    <w:rsid w:val="00775CA0"/>
    <w:rsid w:val="00780C04"/>
    <w:rsid w:val="00780D5D"/>
    <w:rsid w:val="00780E01"/>
    <w:rsid w:val="007828FB"/>
    <w:rsid w:val="007833BA"/>
    <w:rsid w:val="007834C9"/>
    <w:rsid w:val="007855EA"/>
    <w:rsid w:val="00792A3C"/>
    <w:rsid w:val="00794A0C"/>
    <w:rsid w:val="007A0A1F"/>
    <w:rsid w:val="007A1198"/>
    <w:rsid w:val="007A299A"/>
    <w:rsid w:val="007A4CAC"/>
    <w:rsid w:val="007A5788"/>
    <w:rsid w:val="007A6F9E"/>
    <w:rsid w:val="007B0DBC"/>
    <w:rsid w:val="007B2DC5"/>
    <w:rsid w:val="007B6B6A"/>
    <w:rsid w:val="007C094D"/>
    <w:rsid w:val="007C1DA5"/>
    <w:rsid w:val="007C39DE"/>
    <w:rsid w:val="007C6520"/>
    <w:rsid w:val="007C703B"/>
    <w:rsid w:val="007C71F9"/>
    <w:rsid w:val="007D32A2"/>
    <w:rsid w:val="007D559D"/>
    <w:rsid w:val="007E1B6E"/>
    <w:rsid w:val="007E2641"/>
    <w:rsid w:val="007E35CC"/>
    <w:rsid w:val="007E411C"/>
    <w:rsid w:val="007E45D0"/>
    <w:rsid w:val="007F2582"/>
    <w:rsid w:val="007F2788"/>
    <w:rsid w:val="007F3F35"/>
    <w:rsid w:val="007F493D"/>
    <w:rsid w:val="007F56E0"/>
    <w:rsid w:val="007F5E53"/>
    <w:rsid w:val="00802C33"/>
    <w:rsid w:val="00803C63"/>
    <w:rsid w:val="00803D3B"/>
    <w:rsid w:val="00804171"/>
    <w:rsid w:val="008049A2"/>
    <w:rsid w:val="008049AF"/>
    <w:rsid w:val="00806F90"/>
    <w:rsid w:val="008075EB"/>
    <w:rsid w:val="008078C2"/>
    <w:rsid w:val="00810863"/>
    <w:rsid w:val="0081100F"/>
    <w:rsid w:val="0081103B"/>
    <w:rsid w:val="008134BD"/>
    <w:rsid w:val="00813BFD"/>
    <w:rsid w:val="00813F00"/>
    <w:rsid w:val="008154E2"/>
    <w:rsid w:val="00815EF5"/>
    <w:rsid w:val="00816655"/>
    <w:rsid w:val="00817812"/>
    <w:rsid w:val="00822E65"/>
    <w:rsid w:val="0082545F"/>
    <w:rsid w:val="00825C0D"/>
    <w:rsid w:val="00825F2A"/>
    <w:rsid w:val="00826FD9"/>
    <w:rsid w:val="008312FD"/>
    <w:rsid w:val="00831330"/>
    <w:rsid w:val="0083482D"/>
    <w:rsid w:val="00835D31"/>
    <w:rsid w:val="00837737"/>
    <w:rsid w:val="00844739"/>
    <w:rsid w:val="0084502B"/>
    <w:rsid w:val="00846D9F"/>
    <w:rsid w:val="008476E7"/>
    <w:rsid w:val="00851E12"/>
    <w:rsid w:val="008530CB"/>
    <w:rsid w:val="00853C86"/>
    <w:rsid w:val="008549F7"/>
    <w:rsid w:val="00854DDB"/>
    <w:rsid w:val="00854EEB"/>
    <w:rsid w:val="00855C1D"/>
    <w:rsid w:val="008624BD"/>
    <w:rsid w:val="0086434E"/>
    <w:rsid w:val="0086454D"/>
    <w:rsid w:val="00866E94"/>
    <w:rsid w:val="00867911"/>
    <w:rsid w:val="00867A89"/>
    <w:rsid w:val="00867E54"/>
    <w:rsid w:val="00870A28"/>
    <w:rsid w:val="00870DD4"/>
    <w:rsid w:val="00874645"/>
    <w:rsid w:val="00880DED"/>
    <w:rsid w:val="00881D3D"/>
    <w:rsid w:val="008822E1"/>
    <w:rsid w:val="00890501"/>
    <w:rsid w:val="00890C48"/>
    <w:rsid w:val="00891FAA"/>
    <w:rsid w:val="00893684"/>
    <w:rsid w:val="00893B75"/>
    <w:rsid w:val="00895340"/>
    <w:rsid w:val="008965F4"/>
    <w:rsid w:val="008A32B4"/>
    <w:rsid w:val="008A7617"/>
    <w:rsid w:val="008A779E"/>
    <w:rsid w:val="008B3EA1"/>
    <w:rsid w:val="008B57E0"/>
    <w:rsid w:val="008B5918"/>
    <w:rsid w:val="008C1A5B"/>
    <w:rsid w:val="008C49FA"/>
    <w:rsid w:val="008C66D8"/>
    <w:rsid w:val="008D03FE"/>
    <w:rsid w:val="008D1839"/>
    <w:rsid w:val="008D2894"/>
    <w:rsid w:val="008D337B"/>
    <w:rsid w:val="008D7C20"/>
    <w:rsid w:val="008E0696"/>
    <w:rsid w:val="008E1480"/>
    <w:rsid w:val="008E2C5D"/>
    <w:rsid w:val="008E4E74"/>
    <w:rsid w:val="008F0667"/>
    <w:rsid w:val="008F47EF"/>
    <w:rsid w:val="008F649B"/>
    <w:rsid w:val="008F67B6"/>
    <w:rsid w:val="008F6F36"/>
    <w:rsid w:val="008F764C"/>
    <w:rsid w:val="008F771D"/>
    <w:rsid w:val="008F7D4E"/>
    <w:rsid w:val="0090033C"/>
    <w:rsid w:val="00901203"/>
    <w:rsid w:val="0090204F"/>
    <w:rsid w:val="00903904"/>
    <w:rsid w:val="009053DC"/>
    <w:rsid w:val="00907968"/>
    <w:rsid w:val="00911736"/>
    <w:rsid w:val="00913001"/>
    <w:rsid w:val="0091354B"/>
    <w:rsid w:val="009136E0"/>
    <w:rsid w:val="009154D6"/>
    <w:rsid w:val="00915B28"/>
    <w:rsid w:val="0092150E"/>
    <w:rsid w:val="009259DE"/>
    <w:rsid w:val="00926641"/>
    <w:rsid w:val="00926C7B"/>
    <w:rsid w:val="00927038"/>
    <w:rsid w:val="009272BB"/>
    <w:rsid w:val="00927337"/>
    <w:rsid w:val="0092765A"/>
    <w:rsid w:val="00930D27"/>
    <w:rsid w:val="00933327"/>
    <w:rsid w:val="00940C32"/>
    <w:rsid w:val="0094253B"/>
    <w:rsid w:val="00945CF0"/>
    <w:rsid w:val="00946230"/>
    <w:rsid w:val="00953C77"/>
    <w:rsid w:val="00955DAC"/>
    <w:rsid w:val="009568EA"/>
    <w:rsid w:val="00957C8E"/>
    <w:rsid w:val="00961289"/>
    <w:rsid w:val="00961924"/>
    <w:rsid w:val="00965BCF"/>
    <w:rsid w:val="009670BE"/>
    <w:rsid w:val="00967FB5"/>
    <w:rsid w:val="0097251E"/>
    <w:rsid w:val="00974892"/>
    <w:rsid w:val="00984B41"/>
    <w:rsid w:val="00986BB6"/>
    <w:rsid w:val="009917ED"/>
    <w:rsid w:val="00993332"/>
    <w:rsid w:val="00994322"/>
    <w:rsid w:val="0099447C"/>
    <w:rsid w:val="00995935"/>
    <w:rsid w:val="00997133"/>
    <w:rsid w:val="00997D7D"/>
    <w:rsid w:val="009A17DD"/>
    <w:rsid w:val="009A1BD5"/>
    <w:rsid w:val="009A27DD"/>
    <w:rsid w:val="009A48E5"/>
    <w:rsid w:val="009A667B"/>
    <w:rsid w:val="009B11B2"/>
    <w:rsid w:val="009B34E0"/>
    <w:rsid w:val="009B6B2E"/>
    <w:rsid w:val="009C00D0"/>
    <w:rsid w:val="009C129E"/>
    <w:rsid w:val="009C1A13"/>
    <w:rsid w:val="009C26F3"/>
    <w:rsid w:val="009C4602"/>
    <w:rsid w:val="009C4BF6"/>
    <w:rsid w:val="009C5EEC"/>
    <w:rsid w:val="009D13B0"/>
    <w:rsid w:val="009D3CCA"/>
    <w:rsid w:val="009D57F2"/>
    <w:rsid w:val="009D5CD3"/>
    <w:rsid w:val="009D70C7"/>
    <w:rsid w:val="009D7A61"/>
    <w:rsid w:val="009E0ED1"/>
    <w:rsid w:val="009E1F1F"/>
    <w:rsid w:val="009E2F11"/>
    <w:rsid w:val="009E3532"/>
    <w:rsid w:val="009E3AF9"/>
    <w:rsid w:val="009E3D87"/>
    <w:rsid w:val="009E457F"/>
    <w:rsid w:val="009E4FE5"/>
    <w:rsid w:val="009E7D27"/>
    <w:rsid w:val="009F17E6"/>
    <w:rsid w:val="009F2619"/>
    <w:rsid w:val="009F3126"/>
    <w:rsid w:val="009F4F0A"/>
    <w:rsid w:val="00A00339"/>
    <w:rsid w:val="00A042DE"/>
    <w:rsid w:val="00A12413"/>
    <w:rsid w:val="00A13C09"/>
    <w:rsid w:val="00A14C55"/>
    <w:rsid w:val="00A159D4"/>
    <w:rsid w:val="00A173E1"/>
    <w:rsid w:val="00A23A33"/>
    <w:rsid w:val="00A23D69"/>
    <w:rsid w:val="00A2421C"/>
    <w:rsid w:val="00A255D7"/>
    <w:rsid w:val="00A26DCE"/>
    <w:rsid w:val="00A312F5"/>
    <w:rsid w:val="00A31F3D"/>
    <w:rsid w:val="00A32AAD"/>
    <w:rsid w:val="00A331B2"/>
    <w:rsid w:val="00A37E63"/>
    <w:rsid w:val="00A400AA"/>
    <w:rsid w:val="00A4052B"/>
    <w:rsid w:val="00A41834"/>
    <w:rsid w:val="00A421B9"/>
    <w:rsid w:val="00A44937"/>
    <w:rsid w:val="00A44AB8"/>
    <w:rsid w:val="00A47D9F"/>
    <w:rsid w:val="00A5023F"/>
    <w:rsid w:val="00A5141F"/>
    <w:rsid w:val="00A523A2"/>
    <w:rsid w:val="00A52B02"/>
    <w:rsid w:val="00A560FC"/>
    <w:rsid w:val="00A57BA1"/>
    <w:rsid w:val="00A63999"/>
    <w:rsid w:val="00A64707"/>
    <w:rsid w:val="00A666BE"/>
    <w:rsid w:val="00A7100E"/>
    <w:rsid w:val="00A72BC1"/>
    <w:rsid w:val="00A737A4"/>
    <w:rsid w:val="00A81E42"/>
    <w:rsid w:val="00A85131"/>
    <w:rsid w:val="00A8637E"/>
    <w:rsid w:val="00A86E65"/>
    <w:rsid w:val="00A91D00"/>
    <w:rsid w:val="00A92BCC"/>
    <w:rsid w:val="00A9365B"/>
    <w:rsid w:val="00A93EB0"/>
    <w:rsid w:val="00A95129"/>
    <w:rsid w:val="00A96D3F"/>
    <w:rsid w:val="00A96E0D"/>
    <w:rsid w:val="00AA0BC6"/>
    <w:rsid w:val="00AA230A"/>
    <w:rsid w:val="00AA55C0"/>
    <w:rsid w:val="00AA56BA"/>
    <w:rsid w:val="00AA65BE"/>
    <w:rsid w:val="00AB071A"/>
    <w:rsid w:val="00AB22B5"/>
    <w:rsid w:val="00AB4644"/>
    <w:rsid w:val="00AC02DB"/>
    <w:rsid w:val="00AC063D"/>
    <w:rsid w:val="00AC0728"/>
    <w:rsid w:val="00AD0145"/>
    <w:rsid w:val="00AD35F7"/>
    <w:rsid w:val="00AD4350"/>
    <w:rsid w:val="00AD481D"/>
    <w:rsid w:val="00AD7617"/>
    <w:rsid w:val="00AE1C22"/>
    <w:rsid w:val="00AE3F12"/>
    <w:rsid w:val="00AE4C1C"/>
    <w:rsid w:val="00AE59B9"/>
    <w:rsid w:val="00AE5BEA"/>
    <w:rsid w:val="00AF1361"/>
    <w:rsid w:val="00AF318B"/>
    <w:rsid w:val="00AF3850"/>
    <w:rsid w:val="00AF4C41"/>
    <w:rsid w:val="00AF4C8D"/>
    <w:rsid w:val="00AF4FEC"/>
    <w:rsid w:val="00AF548D"/>
    <w:rsid w:val="00AF641A"/>
    <w:rsid w:val="00AF6D80"/>
    <w:rsid w:val="00AF6EE0"/>
    <w:rsid w:val="00B0259E"/>
    <w:rsid w:val="00B02690"/>
    <w:rsid w:val="00B10290"/>
    <w:rsid w:val="00B10F44"/>
    <w:rsid w:val="00B11084"/>
    <w:rsid w:val="00B1344B"/>
    <w:rsid w:val="00B14A34"/>
    <w:rsid w:val="00B166AE"/>
    <w:rsid w:val="00B17669"/>
    <w:rsid w:val="00B17B79"/>
    <w:rsid w:val="00B24F82"/>
    <w:rsid w:val="00B256E1"/>
    <w:rsid w:val="00B25807"/>
    <w:rsid w:val="00B25B8A"/>
    <w:rsid w:val="00B25D39"/>
    <w:rsid w:val="00B2650E"/>
    <w:rsid w:val="00B33AFD"/>
    <w:rsid w:val="00B352C9"/>
    <w:rsid w:val="00B356BB"/>
    <w:rsid w:val="00B369D9"/>
    <w:rsid w:val="00B421B7"/>
    <w:rsid w:val="00B42CE8"/>
    <w:rsid w:val="00B460CD"/>
    <w:rsid w:val="00B46498"/>
    <w:rsid w:val="00B47A94"/>
    <w:rsid w:val="00B50276"/>
    <w:rsid w:val="00B50301"/>
    <w:rsid w:val="00B50BCD"/>
    <w:rsid w:val="00B534E7"/>
    <w:rsid w:val="00B5604F"/>
    <w:rsid w:val="00B60278"/>
    <w:rsid w:val="00B61035"/>
    <w:rsid w:val="00B63933"/>
    <w:rsid w:val="00B65F89"/>
    <w:rsid w:val="00B66717"/>
    <w:rsid w:val="00B67C1B"/>
    <w:rsid w:val="00B71893"/>
    <w:rsid w:val="00B7618E"/>
    <w:rsid w:val="00B7775E"/>
    <w:rsid w:val="00B80497"/>
    <w:rsid w:val="00B857D9"/>
    <w:rsid w:val="00B85CD3"/>
    <w:rsid w:val="00B873E4"/>
    <w:rsid w:val="00B91D2C"/>
    <w:rsid w:val="00B93BD8"/>
    <w:rsid w:val="00B945F2"/>
    <w:rsid w:val="00B94629"/>
    <w:rsid w:val="00B961B6"/>
    <w:rsid w:val="00B96AF8"/>
    <w:rsid w:val="00BA06FD"/>
    <w:rsid w:val="00BA2669"/>
    <w:rsid w:val="00BA4E58"/>
    <w:rsid w:val="00BA5996"/>
    <w:rsid w:val="00BA5BA9"/>
    <w:rsid w:val="00BB2842"/>
    <w:rsid w:val="00BB3B3B"/>
    <w:rsid w:val="00BB586E"/>
    <w:rsid w:val="00BB6746"/>
    <w:rsid w:val="00BB6CB5"/>
    <w:rsid w:val="00BB6E52"/>
    <w:rsid w:val="00BB725B"/>
    <w:rsid w:val="00BB7E04"/>
    <w:rsid w:val="00BB7E2F"/>
    <w:rsid w:val="00BC1A11"/>
    <w:rsid w:val="00BC2233"/>
    <w:rsid w:val="00BC3A6F"/>
    <w:rsid w:val="00BC6641"/>
    <w:rsid w:val="00BC7661"/>
    <w:rsid w:val="00BD08DD"/>
    <w:rsid w:val="00BD1C7B"/>
    <w:rsid w:val="00BD42A0"/>
    <w:rsid w:val="00BD4444"/>
    <w:rsid w:val="00BD458D"/>
    <w:rsid w:val="00BD64C1"/>
    <w:rsid w:val="00BE6A48"/>
    <w:rsid w:val="00BE7A19"/>
    <w:rsid w:val="00BE7A6C"/>
    <w:rsid w:val="00BF045F"/>
    <w:rsid w:val="00BF252D"/>
    <w:rsid w:val="00BF2705"/>
    <w:rsid w:val="00BF4F9B"/>
    <w:rsid w:val="00BF73AF"/>
    <w:rsid w:val="00C003F9"/>
    <w:rsid w:val="00C00F53"/>
    <w:rsid w:val="00C0148A"/>
    <w:rsid w:val="00C02FE9"/>
    <w:rsid w:val="00C048F7"/>
    <w:rsid w:val="00C05088"/>
    <w:rsid w:val="00C10439"/>
    <w:rsid w:val="00C10980"/>
    <w:rsid w:val="00C14BE3"/>
    <w:rsid w:val="00C201F6"/>
    <w:rsid w:val="00C20ABD"/>
    <w:rsid w:val="00C2284A"/>
    <w:rsid w:val="00C26CEE"/>
    <w:rsid w:val="00C27119"/>
    <w:rsid w:val="00C335C2"/>
    <w:rsid w:val="00C35CC0"/>
    <w:rsid w:val="00C37697"/>
    <w:rsid w:val="00C40589"/>
    <w:rsid w:val="00C413DE"/>
    <w:rsid w:val="00C41409"/>
    <w:rsid w:val="00C43A69"/>
    <w:rsid w:val="00C43D48"/>
    <w:rsid w:val="00C45018"/>
    <w:rsid w:val="00C454C3"/>
    <w:rsid w:val="00C4587E"/>
    <w:rsid w:val="00C51AC5"/>
    <w:rsid w:val="00C52F72"/>
    <w:rsid w:val="00C54AE2"/>
    <w:rsid w:val="00C54DE5"/>
    <w:rsid w:val="00C5514A"/>
    <w:rsid w:val="00C564AE"/>
    <w:rsid w:val="00C567F2"/>
    <w:rsid w:val="00C578FE"/>
    <w:rsid w:val="00C62319"/>
    <w:rsid w:val="00C641D9"/>
    <w:rsid w:val="00C649AD"/>
    <w:rsid w:val="00C662E7"/>
    <w:rsid w:val="00C6635F"/>
    <w:rsid w:val="00C7025E"/>
    <w:rsid w:val="00C7100C"/>
    <w:rsid w:val="00C73686"/>
    <w:rsid w:val="00C74361"/>
    <w:rsid w:val="00C77FB7"/>
    <w:rsid w:val="00C8049C"/>
    <w:rsid w:val="00C807E2"/>
    <w:rsid w:val="00C8110A"/>
    <w:rsid w:val="00C82A89"/>
    <w:rsid w:val="00C85664"/>
    <w:rsid w:val="00C86139"/>
    <w:rsid w:val="00C912D1"/>
    <w:rsid w:val="00C95C43"/>
    <w:rsid w:val="00CA0C17"/>
    <w:rsid w:val="00CA1432"/>
    <w:rsid w:val="00CA213C"/>
    <w:rsid w:val="00CA60BC"/>
    <w:rsid w:val="00CB07DE"/>
    <w:rsid w:val="00CB15EE"/>
    <w:rsid w:val="00CB1AA8"/>
    <w:rsid w:val="00CB3AE0"/>
    <w:rsid w:val="00CB4799"/>
    <w:rsid w:val="00CB7526"/>
    <w:rsid w:val="00CC1DD9"/>
    <w:rsid w:val="00CC1E94"/>
    <w:rsid w:val="00CC289C"/>
    <w:rsid w:val="00CC39C8"/>
    <w:rsid w:val="00CC55C4"/>
    <w:rsid w:val="00CD0CC0"/>
    <w:rsid w:val="00CD2327"/>
    <w:rsid w:val="00CD3CE1"/>
    <w:rsid w:val="00CD4B99"/>
    <w:rsid w:val="00CD5185"/>
    <w:rsid w:val="00CD5423"/>
    <w:rsid w:val="00CD5951"/>
    <w:rsid w:val="00CD643A"/>
    <w:rsid w:val="00CE02EC"/>
    <w:rsid w:val="00CE3AF5"/>
    <w:rsid w:val="00CE5B8B"/>
    <w:rsid w:val="00CE6B3D"/>
    <w:rsid w:val="00CE7B33"/>
    <w:rsid w:val="00CF1DF9"/>
    <w:rsid w:val="00CF23AD"/>
    <w:rsid w:val="00CF242F"/>
    <w:rsid w:val="00CF37CD"/>
    <w:rsid w:val="00CF582B"/>
    <w:rsid w:val="00CF65DA"/>
    <w:rsid w:val="00CF710C"/>
    <w:rsid w:val="00D0028F"/>
    <w:rsid w:val="00D00FEB"/>
    <w:rsid w:val="00D01749"/>
    <w:rsid w:val="00D021A5"/>
    <w:rsid w:val="00D02766"/>
    <w:rsid w:val="00D02FBC"/>
    <w:rsid w:val="00D0777A"/>
    <w:rsid w:val="00D1016B"/>
    <w:rsid w:val="00D14E5B"/>
    <w:rsid w:val="00D162C6"/>
    <w:rsid w:val="00D16410"/>
    <w:rsid w:val="00D2593E"/>
    <w:rsid w:val="00D25D39"/>
    <w:rsid w:val="00D27350"/>
    <w:rsid w:val="00D2781E"/>
    <w:rsid w:val="00D30421"/>
    <w:rsid w:val="00D32B87"/>
    <w:rsid w:val="00D33061"/>
    <w:rsid w:val="00D4015F"/>
    <w:rsid w:val="00D41B3C"/>
    <w:rsid w:val="00D428B5"/>
    <w:rsid w:val="00D4370E"/>
    <w:rsid w:val="00D47E19"/>
    <w:rsid w:val="00D51CA1"/>
    <w:rsid w:val="00D547C1"/>
    <w:rsid w:val="00D54BB3"/>
    <w:rsid w:val="00D54EBC"/>
    <w:rsid w:val="00D55922"/>
    <w:rsid w:val="00D6052B"/>
    <w:rsid w:val="00D647A4"/>
    <w:rsid w:val="00D66335"/>
    <w:rsid w:val="00D7085C"/>
    <w:rsid w:val="00D72D0C"/>
    <w:rsid w:val="00D73E6A"/>
    <w:rsid w:val="00D77194"/>
    <w:rsid w:val="00D77763"/>
    <w:rsid w:val="00D77861"/>
    <w:rsid w:val="00D83A8A"/>
    <w:rsid w:val="00D86B85"/>
    <w:rsid w:val="00D86C7A"/>
    <w:rsid w:val="00D905F3"/>
    <w:rsid w:val="00D91631"/>
    <w:rsid w:val="00D952CD"/>
    <w:rsid w:val="00D957B7"/>
    <w:rsid w:val="00D974C2"/>
    <w:rsid w:val="00DA1620"/>
    <w:rsid w:val="00DA1F17"/>
    <w:rsid w:val="00DA232F"/>
    <w:rsid w:val="00DA74C4"/>
    <w:rsid w:val="00DB1F8F"/>
    <w:rsid w:val="00DB7949"/>
    <w:rsid w:val="00DC3F71"/>
    <w:rsid w:val="00DC44A6"/>
    <w:rsid w:val="00DD2456"/>
    <w:rsid w:val="00DD3523"/>
    <w:rsid w:val="00DD44C5"/>
    <w:rsid w:val="00DD7DDE"/>
    <w:rsid w:val="00DE0153"/>
    <w:rsid w:val="00DE027E"/>
    <w:rsid w:val="00DE1EA2"/>
    <w:rsid w:val="00DF0000"/>
    <w:rsid w:val="00DF25E8"/>
    <w:rsid w:val="00DF316D"/>
    <w:rsid w:val="00DF7578"/>
    <w:rsid w:val="00E01661"/>
    <w:rsid w:val="00E01865"/>
    <w:rsid w:val="00E01BE7"/>
    <w:rsid w:val="00E01EAB"/>
    <w:rsid w:val="00E022BB"/>
    <w:rsid w:val="00E03178"/>
    <w:rsid w:val="00E03C8B"/>
    <w:rsid w:val="00E03E9A"/>
    <w:rsid w:val="00E04776"/>
    <w:rsid w:val="00E07190"/>
    <w:rsid w:val="00E102C0"/>
    <w:rsid w:val="00E123D9"/>
    <w:rsid w:val="00E127C0"/>
    <w:rsid w:val="00E12B0B"/>
    <w:rsid w:val="00E135DA"/>
    <w:rsid w:val="00E1417F"/>
    <w:rsid w:val="00E151D3"/>
    <w:rsid w:val="00E1739E"/>
    <w:rsid w:val="00E2096B"/>
    <w:rsid w:val="00E22F9D"/>
    <w:rsid w:val="00E23295"/>
    <w:rsid w:val="00E233EB"/>
    <w:rsid w:val="00E25854"/>
    <w:rsid w:val="00E271D3"/>
    <w:rsid w:val="00E2787E"/>
    <w:rsid w:val="00E328FF"/>
    <w:rsid w:val="00E32F50"/>
    <w:rsid w:val="00E33F83"/>
    <w:rsid w:val="00E351B2"/>
    <w:rsid w:val="00E3750A"/>
    <w:rsid w:val="00E411D9"/>
    <w:rsid w:val="00E41960"/>
    <w:rsid w:val="00E42A79"/>
    <w:rsid w:val="00E42EAA"/>
    <w:rsid w:val="00E5259A"/>
    <w:rsid w:val="00E549AD"/>
    <w:rsid w:val="00E65430"/>
    <w:rsid w:val="00E66772"/>
    <w:rsid w:val="00E669F7"/>
    <w:rsid w:val="00E6778E"/>
    <w:rsid w:val="00E678F0"/>
    <w:rsid w:val="00E76681"/>
    <w:rsid w:val="00E771B1"/>
    <w:rsid w:val="00E812DA"/>
    <w:rsid w:val="00E82BEE"/>
    <w:rsid w:val="00E82FF7"/>
    <w:rsid w:val="00E85560"/>
    <w:rsid w:val="00E85CCF"/>
    <w:rsid w:val="00E90230"/>
    <w:rsid w:val="00E91DAF"/>
    <w:rsid w:val="00E93724"/>
    <w:rsid w:val="00E93D13"/>
    <w:rsid w:val="00EA08F2"/>
    <w:rsid w:val="00EA1822"/>
    <w:rsid w:val="00EA59B8"/>
    <w:rsid w:val="00EA6B2C"/>
    <w:rsid w:val="00EB4872"/>
    <w:rsid w:val="00EB5218"/>
    <w:rsid w:val="00EB58A1"/>
    <w:rsid w:val="00EB6C22"/>
    <w:rsid w:val="00EB701E"/>
    <w:rsid w:val="00EB7C5C"/>
    <w:rsid w:val="00EC0310"/>
    <w:rsid w:val="00EC1399"/>
    <w:rsid w:val="00EC36C1"/>
    <w:rsid w:val="00EC3EE1"/>
    <w:rsid w:val="00EC47FD"/>
    <w:rsid w:val="00EC4C2C"/>
    <w:rsid w:val="00EC4C55"/>
    <w:rsid w:val="00EC5067"/>
    <w:rsid w:val="00EC6AB6"/>
    <w:rsid w:val="00EC73CA"/>
    <w:rsid w:val="00EC7E90"/>
    <w:rsid w:val="00ED7129"/>
    <w:rsid w:val="00ED7763"/>
    <w:rsid w:val="00EF2A08"/>
    <w:rsid w:val="00EF3446"/>
    <w:rsid w:val="00EF3800"/>
    <w:rsid w:val="00EF4D59"/>
    <w:rsid w:val="00F0538E"/>
    <w:rsid w:val="00F072DB"/>
    <w:rsid w:val="00F073FB"/>
    <w:rsid w:val="00F10C7C"/>
    <w:rsid w:val="00F15395"/>
    <w:rsid w:val="00F15EA6"/>
    <w:rsid w:val="00F1604A"/>
    <w:rsid w:val="00F20F52"/>
    <w:rsid w:val="00F21540"/>
    <w:rsid w:val="00F21DB9"/>
    <w:rsid w:val="00F2424E"/>
    <w:rsid w:val="00F25D00"/>
    <w:rsid w:val="00F26ABD"/>
    <w:rsid w:val="00F36DB4"/>
    <w:rsid w:val="00F40C53"/>
    <w:rsid w:val="00F43787"/>
    <w:rsid w:val="00F45071"/>
    <w:rsid w:val="00F453D4"/>
    <w:rsid w:val="00F45485"/>
    <w:rsid w:val="00F46563"/>
    <w:rsid w:val="00F47C0D"/>
    <w:rsid w:val="00F47E8E"/>
    <w:rsid w:val="00F51273"/>
    <w:rsid w:val="00F521DC"/>
    <w:rsid w:val="00F54201"/>
    <w:rsid w:val="00F626A5"/>
    <w:rsid w:val="00F62940"/>
    <w:rsid w:val="00F63FA8"/>
    <w:rsid w:val="00F65C68"/>
    <w:rsid w:val="00F67EDA"/>
    <w:rsid w:val="00F72C6B"/>
    <w:rsid w:val="00F72C90"/>
    <w:rsid w:val="00F75317"/>
    <w:rsid w:val="00F76BE8"/>
    <w:rsid w:val="00F81795"/>
    <w:rsid w:val="00F840F8"/>
    <w:rsid w:val="00F84CD3"/>
    <w:rsid w:val="00F85DCF"/>
    <w:rsid w:val="00F9133A"/>
    <w:rsid w:val="00F92F0D"/>
    <w:rsid w:val="00F9606D"/>
    <w:rsid w:val="00F96AE2"/>
    <w:rsid w:val="00FA115F"/>
    <w:rsid w:val="00FA1956"/>
    <w:rsid w:val="00FA28EB"/>
    <w:rsid w:val="00FA3E88"/>
    <w:rsid w:val="00FA69BC"/>
    <w:rsid w:val="00FB0F9B"/>
    <w:rsid w:val="00FC1B74"/>
    <w:rsid w:val="00FC2A52"/>
    <w:rsid w:val="00FC3064"/>
    <w:rsid w:val="00FC3331"/>
    <w:rsid w:val="00FC5FA0"/>
    <w:rsid w:val="00FC761F"/>
    <w:rsid w:val="00FD07EA"/>
    <w:rsid w:val="00FD2710"/>
    <w:rsid w:val="00FD367C"/>
    <w:rsid w:val="00FD4063"/>
    <w:rsid w:val="00FE087F"/>
    <w:rsid w:val="00FE4509"/>
    <w:rsid w:val="00FE5657"/>
    <w:rsid w:val="00FF446F"/>
    <w:rsid w:val="00FF7751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188F"/>
  <w15:docId w15:val="{45E412BC-7131-4729-8850-2A6CBE55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3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Heading1">
    <w:name w:val="heading 1"/>
    <w:basedOn w:val="Normal"/>
    <w:next w:val="Normal"/>
    <w:link w:val="Heading1Char"/>
    <w:qFormat/>
    <w:rsid w:val="000C3561"/>
    <w:pPr>
      <w:keepNext/>
      <w:outlineLvl w:val="0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339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3561"/>
    <w:rPr>
      <w:rFonts w:ascii="Times New Roman" w:eastAsia="Times New Roman" w:hAnsi="Times New Roman" w:cs="Times New Roman"/>
      <w:b/>
      <w:sz w:val="24"/>
      <w:szCs w:val="20"/>
      <w:lang w:val="en-US" w:eastAsia="nl-NL"/>
    </w:rPr>
  </w:style>
  <w:style w:type="paragraph" w:styleId="BodyText2">
    <w:name w:val="Body Text 2"/>
    <w:basedOn w:val="Normal"/>
    <w:link w:val="BodyText2Char"/>
    <w:rsid w:val="00FA1956"/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FA1956"/>
    <w:rPr>
      <w:rFonts w:ascii="Times New Roman" w:eastAsia="Times New Roman" w:hAnsi="Times New Roman" w:cs="Times New Roman"/>
      <w:szCs w:val="20"/>
      <w:lang w:val="en-US" w:eastAsia="nl-NL"/>
    </w:rPr>
  </w:style>
  <w:style w:type="paragraph" w:styleId="Header">
    <w:name w:val="header"/>
    <w:basedOn w:val="Normal"/>
    <w:link w:val="HeaderChar"/>
    <w:uiPriority w:val="99"/>
    <w:unhideWhenUsed/>
    <w:rsid w:val="003D78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818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Footer">
    <w:name w:val="footer"/>
    <w:basedOn w:val="Normal"/>
    <w:link w:val="FooterChar"/>
    <w:uiPriority w:val="99"/>
    <w:unhideWhenUsed/>
    <w:rsid w:val="003D78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818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Heading7Char">
    <w:name w:val="Heading 7 Char"/>
    <w:basedOn w:val="DefaultParagraphFont"/>
    <w:link w:val="Heading7"/>
    <w:uiPriority w:val="9"/>
    <w:rsid w:val="00533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nl-NL"/>
    </w:rPr>
  </w:style>
  <w:style w:type="character" w:styleId="Hyperlink">
    <w:name w:val="Hyperlink"/>
    <w:rsid w:val="00533932"/>
    <w:rPr>
      <w:color w:val="0000FF"/>
      <w:u w:val="single"/>
    </w:rPr>
  </w:style>
  <w:style w:type="table" w:styleId="LightShading">
    <w:name w:val="Light Shading"/>
    <w:basedOn w:val="TableNormal"/>
    <w:uiPriority w:val="60"/>
    <w:rsid w:val="00665B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30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98"/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EndNoteBibliographyTitle">
    <w:name w:val="EndNote Bibliography Title"/>
    <w:basedOn w:val="Normal"/>
    <w:link w:val="EndNoteBibliographyTitleChar"/>
    <w:rsid w:val="006F2E08"/>
    <w:pPr>
      <w:jc w:val="center"/>
    </w:pPr>
    <w:rPr>
      <w:noProof/>
      <w:lang w:val="nl-N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2E08"/>
    <w:rPr>
      <w:rFonts w:ascii="Times New Roman" w:eastAsia="Times New Roman" w:hAnsi="Times New Roman" w:cs="Times New Roman"/>
      <w:noProof/>
      <w:sz w:val="24"/>
      <w:szCs w:val="24"/>
      <w:lang w:eastAsia="nl-NL"/>
    </w:rPr>
  </w:style>
  <w:style w:type="paragraph" w:customStyle="1" w:styleId="EndNoteBibliography">
    <w:name w:val="EndNote Bibliography"/>
    <w:basedOn w:val="Normal"/>
    <w:link w:val="EndNoteBibliographyChar"/>
    <w:rsid w:val="006F2E08"/>
    <w:rPr>
      <w:noProof/>
      <w:lang w:val="nl-NL"/>
    </w:rPr>
  </w:style>
  <w:style w:type="character" w:customStyle="1" w:styleId="EndNoteBibliographyChar">
    <w:name w:val="EndNote Bibliography Char"/>
    <w:basedOn w:val="DefaultParagraphFont"/>
    <w:link w:val="EndNoteBibliography"/>
    <w:rsid w:val="006F2E08"/>
    <w:rPr>
      <w:rFonts w:ascii="Times New Roman" w:eastAsia="Times New Roman" w:hAnsi="Times New Roman" w:cs="Times New Roman"/>
      <w:noProof/>
      <w:sz w:val="24"/>
      <w:szCs w:val="24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45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0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071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071"/>
    <w:rPr>
      <w:rFonts w:ascii="Times New Roman" w:eastAsia="Times New Roman" w:hAnsi="Times New Roman" w:cs="Times New Roman"/>
      <w:b/>
      <w:bCs/>
      <w:sz w:val="20"/>
      <w:szCs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AE59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5FFC"/>
    <w:rPr>
      <w:rFonts w:eastAsiaTheme="minorHAnsi"/>
      <w:lang w:val="nl-NL"/>
    </w:rPr>
  </w:style>
  <w:style w:type="character" w:styleId="Emphasis">
    <w:name w:val="Emphasis"/>
    <w:basedOn w:val="DefaultParagraphFont"/>
    <w:uiPriority w:val="20"/>
    <w:qFormat/>
    <w:rsid w:val="000D5FFC"/>
    <w:rPr>
      <w:i/>
      <w:iCs/>
    </w:rPr>
  </w:style>
  <w:style w:type="table" w:styleId="PlainTable2">
    <w:name w:val="Plain Table 2"/>
    <w:basedOn w:val="TableNormal"/>
    <w:uiPriority w:val="42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1B2A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41300A"/>
    <w:rPr>
      <w:rFonts w:ascii="Calibri" w:eastAsia="Calibri" w:hAnsi="Calibri"/>
      <w:sz w:val="22"/>
      <w:szCs w:val="21"/>
      <w:lang w:val="nl-NL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1300A"/>
    <w:rPr>
      <w:rFonts w:ascii="Calibri" w:eastAsia="Calibri" w:hAnsi="Calibri" w:cs="Times New Roman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B7775E"/>
  </w:style>
  <w:style w:type="character" w:customStyle="1" w:styleId="e24kjd">
    <w:name w:val="e24kjd"/>
    <w:basedOn w:val="DefaultParagraphFont"/>
    <w:rsid w:val="00132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5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6BB9-AC2F-4206-8D14-6EDFBC57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VU medisch centrum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Schoor, NM van</dc:creator>
  <cp:lastModifiedBy>Drake K.A.</cp:lastModifiedBy>
  <cp:revision>2</cp:revision>
  <cp:lastPrinted>2019-03-12T14:03:00Z</cp:lastPrinted>
  <dcterms:created xsi:type="dcterms:W3CDTF">2020-03-26T12:42:00Z</dcterms:created>
  <dcterms:modified xsi:type="dcterms:W3CDTF">2020-03-26T12:42:00Z</dcterms:modified>
</cp:coreProperties>
</file>