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26B84" w14:textId="77777777" w:rsidR="00B47BDE" w:rsidRPr="009731B6" w:rsidRDefault="00C716E2" w:rsidP="00B47BDE">
      <w:pPr>
        <w:pStyle w:val="Body"/>
        <w:tabs>
          <w:tab w:val="center" w:pos="5854"/>
        </w:tabs>
        <w:spacing w:line="276" w:lineRule="auto"/>
        <w:rPr>
          <w:rFonts w:ascii="Arial" w:hAnsi="Arial" w:cs="Arial"/>
          <w:b/>
          <w:color w:val="000000" w:themeColor="text1"/>
          <w:sz w:val="20"/>
          <w:szCs w:val="20"/>
          <w:u w:val="single"/>
        </w:rPr>
      </w:pPr>
      <w:bookmarkStart w:id="0" w:name="_Hlk29421240"/>
      <w:bookmarkStart w:id="1" w:name="_GoBack"/>
      <w:bookmarkEnd w:id="1"/>
      <w:r w:rsidRPr="009731B6">
        <w:rPr>
          <w:rFonts w:ascii="Arial" w:hAnsi="Arial" w:cs="Arial"/>
          <w:b/>
          <w:color w:val="000000" w:themeColor="text1"/>
          <w:sz w:val="20"/>
          <w:szCs w:val="20"/>
          <w:u w:val="single"/>
        </w:rPr>
        <w:t>C</w:t>
      </w:r>
      <w:r w:rsidR="00103E34" w:rsidRPr="009731B6">
        <w:rPr>
          <w:rFonts w:ascii="Arial" w:hAnsi="Arial" w:cs="Arial"/>
          <w:b/>
          <w:color w:val="000000" w:themeColor="text1"/>
          <w:sz w:val="20"/>
          <w:szCs w:val="20"/>
          <w:u w:val="single"/>
        </w:rPr>
        <w:t>linical sco</w:t>
      </w:r>
      <w:r w:rsidR="002F2420" w:rsidRPr="009731B6">
        <w:rPr>
          <w:rFonts w:ascii="Arial" w:hAnsi="Arial" w:cs="Arial"/>
          <w:b/>
          <w:color w:val="000000" w:themeColor="text1"/>
          <w:sz w:val="20"/>
          <w:szCs w:val="20"/>
          <w:u w:val="single"/>
        </w:rPr>
        <w:t>res</w:t>
      </w:r>
      <w:r w:rsidR="00103E34" w:rsidRPr="009731B6">
        <w:rPr>
          <w:rFonts w:ascii="Arial" w:hAnsi="Arial" w:cs="Arial"/>
          <w:b/>
          <w:color w:val="000000" w:themeColor="text1"/>
          <w:sz w:val="20"/>
          <w:szCs w:val="20"/>
          <w:u w:val="single"/>
        </w:rPr>
        <w:t xml:space="preserve"> in primary care</w:t>
      </w:r>
      <w:bookmarkEnd w:id="0"/>
    </w:p>
    <w:p w14:paraId="7B3375B3" w14:textId="77777777" w:rsidR="00B47BDE" w:rsidRPr="009731B6" w:rsidRDefault="00B47BDE" w:rsidP="00B47BDE">
      <w:pPr>
        <w:pStyle w:val="Body"/>
        <w:tabs>
          <w:tab w:val="center" w:pos="5854"/>
        </w:tabs>
        <w:spacing w:line="276" w:lineRule="auto"/>
        <w:rPr>
          <w:rFonts w:ascii="Arial" w:hAnsi="Arial" w:cs="Arial"/>
          <w:b/>
          <w:color w:val="000000" w:themeColor="text1"/>
          <w:sz w:val="20"/>
          <w:szCs w:val="20"/>
          <w:u w:val="single"/>
        </w:rPr>
      </w:pPr>
    </w:p>
    <w:p w14:paraId="00375090" w14:textId="77777777" w:rsidR="00DB551A" w:rsidRPr="009731B6" w:rsidRDefault="00B47BDE" w:rsidP="00B47BDE">
      <w:pPr>
        <w:spacing w:line="276" w:lineRule="auto"/>
        <w:jc w:val="both"/>
        <w:rPr>
          <w:rFonts w:ascii="Arial" w:hAnsi="Arial" w:cs="Arial"/>
          <w:color w:val="000000" w:themeColor="text1"/>
          <w:sz w:val="20"/>
          <w:szCs w:val="20"/>
          <w:vertAlign w:val="superscript"/>
        </w:rPr>
      </w:pPr>
      <w:r w:rsidRPr="009731B6">
        <w:rPr>
          <w:rFonts w:ascii="Arial" w:hAnsi="Arial" w:cs="Arial"/>
          <w:color w:val="000000" w:themeColor="text1"/>
          <w:sz w:val="20"/>
          <w:szCs w:val="20"/>
        </w:rPr>
        <w:t>Hajira Dambha-Mille</w:t>
      </w:r>
      <w:r w:rsidR="007A5852" w:rsidRPr="009731B6">
        <w:rPr>
          <w:rFonts w:ascii="Arial" w:hAnsi="Arial" w:cs="Arial"/>
          <w:color w:val="000000" w:themeColor="text1"/>
          <w:sz w:val="20"/>
          <w:szCs w:val="20"/>
        </w:rPr>
        <w:t>r</w:t>
      </w:r>
      <w:r w:rsidR="00DC7BBF" w:rsidRPr="009731B6">
        <w:rPr>
          <w:rFonts w:ascii="Arial" w:hAnsi="Arial" w:cs="Arial"/>
          <w:color w:val="000000" w:themeColor="text1"/>
          <w:sz w:val="20"/>
          <w:szCs w:val="20"/>
          <w:vertAlign w:val="superscript"/>
        </w:rPr>
        <w:t>a</w:t>
      </w:r>
      <w:r w:rsidR="007A5852" w:rsidRPr="009731B6">
        <w:rPr>
          <w:rFonts w:ascii="Arial" w:hAnsi="Arial" w:cs="Arial"/>
          <w:color w:val="000000" w:themeColor="text1"/>
          <w:sz w:val="20"/>
          <w:szCs w:val="20"/>
        </w:rPr>
        <w:t>,</w:t>
      </w:r>
      <w:r w:rsidRPr="009731B6">
        <w:rPr>
          <w:rFonts w:ascii="Arial" w:hAnsi="Arial" w:cs="Arial"/>
          <w:color w:val="000000" w:themeColor="text1"/>
          <w:sz w:val="20"/>
          <w:szCs w:val="20"/>
        </w:rPr>
        <w:t xml:space="preserve"> Hazel Everitt</w:t>
      </w:r>
      <w:r w:rsidR="00DC7BBF" w:rsidRPr="009731B6">
        <w:rPr>
          <w:rFonts w:ascii="Arial" w:hAnsi="Arial" w:cs="Arial"/>
          <w:color w:val="000000" w:themeColor="text1"/>
          <w:sz w:val="20"/>
          <w:szCs w:val="20"/>
          <w:vertAlign w:val="superscript"/>
        </w:rPr>
        <w:t>a</w:t>
      </w:r>
      <w:r w:rsidR="007A5852" w:rsidRPr="009731B6">
        <w:rPr>
          <w:rFonts w:ascii="Arial" w:hAnsi="Arial" w:cs="Arial"/>
          <w:color w:val="000000" w:themeColor="text1"/>
          <w:sz w:val="20"/>
          <w:szCs w:val="20"/>
          <w:vertAlign w:val="superscript"/>
        </w:rPr>
        <w:t xml:space="preserve"> </w:t>
      </w:r>
      <w:r w:rsidRPr="009731B6">
        <w:rPr>
          <w:rFonts w:ascii="Arial" w:hAnsi="Arial" w:cs="Arial"/>
          <w:color w:val="000000" w:themeColor="text1"/>
          <w:sz w:val="20"/>
          <w:szCs w:val="20"/>
        </w:rPr>
        <w:t>and Paul Little</w:t>
      </w:r>
      <w:r w:rsidR="00DC7BBF" w:rsidRPr="009731B6">
        <w:rPr>
          <w:rFonts w:ascii="Arial" w:hAnsi="Arial" w:cs="Arial"/>
          <w:color w:val="000000" w:themeColor="text1"/>
          <w:sz w:val="20"/>
          <w:szCs w:val="20"/>
          <w:vertAlign w:val="superscript"/>
        </w:rPr>
        <w:t>a</w:t>
      </w:r>
    </w:p>
    <w:p w14:paraId="651A5397" w14:textId="77777777" w:rsidR="00B47BDE" w:rsidRPr="009731B6" w:rsidRDefault="003030ED" w:rsidP="00B47BDE">
      <w:pPr>
        <w:pStyle w:val="HTMLAddress"/>
        <w:shd w:val="clear" w:color="auto" w:fill="FFFFFF"/>
        <w:spacing w:line="276" w:lineRule="auto"/>
        <w:rPr>
          <w:rFonts w:ascii="Arial" w:hAnsi="Arial" w:cs="Arial"/>
          <w:sz w:val="20"/>
          <w:szCs w:val="20"/>
        </w:rPr>
      </w:pPr>
      <w:r w:rsidRPr="009731B6">
        <w:rPr>
          <w:rFonts w:ascii="Arial" w:hAnsi="Arial" w:cs="Arial"/>
          <w:iCs w:val="0"/>
          <w:color w:val="333333"/>
          <w:sz w:val="20"/>
          <w:szCs w:val="20"/>
          <w:vertAlign w:val="superscript"/>
        </w:rPr>
        <w:t>a</w:t>
      </w:r>
      <w:r w:rsidRPr="009731B6">
        <w:rPr>
          <w:rFonts w:ascii="Arial" w:hAnsi="Arial" w:cs="Arial"/>
          <w:iCs w:val="0"/>
          <w:color w:val="333333"/>
          <w:sz w:val="20"/>
          <w:szCs w:val="20"/>
        </w:rPr>
        <w:t xml:space="preserve"> </w:t>
      </w:r>
      <w:r w:rsidR="00DC7BBF" w:rsidRPr="009731B6">
        <w:rPr>
          <w:rFonts w:ascii="Arial" w:hAnsi="Arial" w:cs="Arial"/>
          <w:iCs w:val="0"/>
          <w:color w:val="333333"/>
          <w:sz w:val="20"/>
          <w:szCs w:val="20"/>
        </w:rPr>
        <w:t xml:space="preserve">Department of </w:t>
      </w:r>
      <w:r w:rsidR="00B47BDE" w:rsidRPr="009731B6">
        <w:rPr>
          <w:rFonts w:ascii="Arial" w:hAnsi="Arial" w:cs="Arial"/>
          <w:iCs w:val="0"/>
          <w:color w:val="333333"/>
          <w:sz w:val="20"/>
          <w:szCs w:val="20"/>
        </w:rPr>
        <w:t>Primary Care and Population Health, University of Southampton</w:t>
      </w:r>
    </w:p>
    <w:p w14:paraId="3E05B94C" w14:textId="77777777" w:rsidR="00B47BDE" w:rsidRPr="009731B6" w:rsidRDefault="00B47BDE" w:rsidP="00B47BDE">
      <w:pPr>
        <w:pStyle w:val="HTMLAddress"/>
        <w:shd w:val="clear" w:color="auto" w:fill="FFFFFF"/>
        <w:spacing w:line="276" w:lineRule="auto"/>
        <w:rPr>
          <w:rFonts w:ascii="Arial" w:hAnsi="Arial" w:cs="Arial"/>
          <w:i w:val="0"/>
          <w:sz w:val="20"/>
          <w:szCs w:val="20"/>
        </w:rPr>
      </w:pPr>
    </w:p>
    <w:p w14:paraId="7CA280FB" w14:textId="77777777" w:rsidR="00B47BDE" w:rsidRPr="009731B6" w:rsidRDefault="00B47BDE" w:rsidP="00B47BDE">
      <w:pPr>
        <w:pStyle w:val="HTMLAddress"/>
        <w:shd w:val="clear" w:color="auto" w:fill="FFFFFF"/>
        <w:spacing w:line="276" w:lineRule="auto"/>
        <w:rPr>
          <w:rStyle w:val="Hyperlink"/>
          <w:rFonts w:ascii="Arial" w:hAnsi="Arial" w:cs="Arial"/>
          <w:i w:val="0"/>
          <w:color w:val="000000" w:themeColor="text1"/>
          <w:sz w:val="20"/>
          <w:szCs w:val="20"/>
        </w:rPr>
      </w:pPr>
      <w:r w:rsidRPr="009731B6">
        <w:rPr>
          <w:rStyle w:val="ja50-ce-correspondence"/>
          <w:rFonts w:ascii="Arial" w:hAnsi="Arial" w:cs="Arial"/>
          <w:i w:val="0"/>
          <w:color w:val="000000" w:themeColor="text1"/>
          <w:sz w:val="20"/>
          <w:szCs w:val="20"/>
        </w:rPr>
        <w:t xml:space="preserve">Correspondence to: Dr Hajira Dambha-Miller, </w:t>
      </w:r>
      <w:r w:rsidRPr="009731B6">
        <w:rPr>
          <w:rFonts w:ascii="Arial" w:hAnsi="Arial" w:cs="Arial"/>
          <w:i w:val="0"/>
          <w:iCs w:val="0"/>
          <w:color w:val="333333"/>
          <w:sz w:val="20"/>
          <w:szCs w:val="20"/>
        </w:rPr>
        <w:t>Primary Care and Population Health, University of Southampton, Southampton, SO16 5ST</w:t>
      </w:r>
      <w:r w:rsidRPr="009731B6">
        <w:rPr>
          <w:rFonts w:ascii="Arial" w:hAnsi="Arial" w:cs="Arial"/>
          <w:i w:val="0"/>
          <w:sz w:val="20"/>
          <w:szCs w:val="20"/>
        </w:rPr>
        <w:t xml:space="preserve">, </w:t>
      </w:r>
      <w:r w:rsidRPr="009731B6">
        <w:rPr>
          <w:rFonts w:ascii="Arial" w:hAnsi="Arial" w:cs="Arial"/>
          <w:i w:val="0"/>
          <w:color w:val="000000" w:themeColor="text1"/>
          <w:sz w:val="20"/>
          <w:szCs w:val="20"/>
        </w:rPr>
        <w:t xml:space="preserve">Email </w:t>
      </w:r>
      <w:hyperlink r:id="rId6" w:history="1">
        <w:r w:rsidRPr="009731B6">
          <w:rPr>
            <w:rStyle w:val="Hyperlink"/>
            <w:rFonts w:ascii="Arial" w:hAnsi="Arial" w:cs="Arial"/>
            <w:i w:val="0"/>
            <w:sz w:val="20"/>
            <w:szCs w:val="20"/>
          </w:rPr>
          <w:t>hajiradambha@doctors.org.uk</w:t>
        </w:r>
      </w:hyperlink>
      <w:r w:rsidRPr="009731B6">
        <w:rPr>
          <w:rStyle w:val="Hyperlink"/>
          <w:rFonts w:ascii="Arial" w:hAnsi="Arial" w:cs="Arial"/>
          <w:i w:val="0"/>
          <w:color w:val="000000" w:themeColor="text1"/>
          <w:sz w:val="20"/>
          <w:szCs w:val="20"/>
        </w:rPr>
        <w:t xml:space="preserve">  </w:t>
      </w:r>
    </w:p>
    <w:p w14:paraId="55610CFD" w14:textId="3BC3818E" w:rsidR="0088272A" w:rsidRPr="009731B6" w:rsidRDefault="0088272A" w:rsidP="00B47BDE">
      <w:pPr>
        <w:pStyle w:val="HTMLAddress"/>
        <w:shd w:val="clear" w:color="auto" w:fill="FFFFFF"/>
        <w:spacing w:line="276" w:lineRule="auto"/>
        <w:rPr>
          <w:rFonts w:ascii="Arial" w:hAnsi="Arial" w:cs="Arial"/>
          <w:i w:val="0"/>
          <w:color w:val="000000" w:themeColor="text1"/>
          <w:sz w:val="20"/>
          <w:szCs w:val="20"/>
          <w:shd w:val="clear" w:color="auto" w:fill="FFFFFF"/>
        </w:rPr>
      </w:pPr>
    </w:p>
    <w:p w14:paraId="564DF522" w14:textId="7593F9FB" w:rsidR="0088272A" w:rsidRPr="009731B6" w:rsidRDefault="0088272A" w:rsidP="00B47BDE">
      <w:pPr>
        <w:pStyle w:val="HTMLAddress"/>
        <w:shd w:val="clear" w:color="auto" w:fill="FFFFFF"/>
        <w:spacing w:line="276" w:lineRule="auto"/>
        <w:rPr>
          <w:rFonts w:ascii="Arial" w:hAnsi="Arial" w:cs="Arial"/>
          <w:i w:val="0"/>
          <w:color w:val="000000" w:themeColor="text1"/>
          <w:sz w:val="20"/>
          <w:szCs w:val="20"/>
          <w:shd w:val="clear" w:color="auto" w:fill="FFFFFF"/>
        </w:rPr>
      </w:pPr>
      <w:r w:rsidRPr="009731B6">
        <w:rPr>
          <w:rFonts w:ascii="Arial" w:hAnsi="Arial" w:cs="Arial"/>
          <w:i w:val="0"/>
          <w:color w:val="000000" w:themeColor="text1"/>
          <w:sz w:val="20"/>
          <w:szCs w:val="20"/>
          <w:shd w:val="clear" w:color="auto" w:fill="FFFFFF"/>
        </w:rPr>
        <w:t xml:space="preserve">Word count </w:t>
      </w:r>
      <w:r w:rsidR="00875C9A" w:rsidRPr="009731B6">
        <w:rPr>
          <w:rFonts w:ascii="Arial" w:hAnsi="Arial" w:cs="Arial"/>
          <w:i w:val="0"/>
          <w:color w:val="000000" w:themeColor="text1"/>
          <w:sz w:val="20"/>
          <w:szCs w:val="20"/>
          <w:shd w:val="clear" w:color="auto" w:fill="FFFFFF"/>
        </w:rPr>
        <w:t>11</w:t>
      </w:r>
      <w:r w:rsidR="00CD180D" w:rsidRPr="009731B6">
        <w:rPr>
          <w:rFonts w:ascii="Arial" w:hAnsi="Arial" w:cs="Arial"/>
          <w:i w:val="0"/>
          <w:color w:val="000000" w:themeColor="text1"/>
          <w:sz w:val="20"/>
          <w:szCs w:val="20"/>
          <w:shd w:val="clear" w:color="auto" w:fill="FFFFFF"/>
        </w:rPr>
        <w:t>80</w:t>
      </w:r>
    </w:p>
    <w:p w14:paraId="54088EF4" w14:textId="66C7F2E9" w:rsidR="00B47BDE" w:rsidRPr="009731B6" w:rsidRDefault="00B47BDE" w:rsidP="00B47BDE">
      <w:pPr>
        <w:pStyle w:val="HTMLAddress"/>
        <w:shd w:val="clear" w:color="auto" w:fill="FFFFFF"/>
        <w:spacing w:line="276" w:lineRule="auto"/>
        <w:rPr>
          <w:rFonts w:ascii="Arial" w:hAnsi="Arial" w:cs="Arial"/>
          <w:i w:val="0"/>
          <w:color w:val="000000" w:themeColor="text1"/>
          <w:sz w:val="20"/>
          <w:szCs w:val="20"/>
          <w:shd w:val="clear" w:color="auto" w:fill="FFFFFF"/>
        </w:rPr>
      </w:pPr>
    </w:p>
    <w:p w14:paraId="6761172F" w14:textId="77777777" w:rsidR="00130281" w:rsidRPr="009731B6" w:rsidRDefault="00130281" w:rsidP="002D46DC">
      <w:pPr>
        <w:pStyle w:val="HTMLAddress"/>
        <w:shd w:val="clear" w:color="auto" w:fill="FFFFFF"/>
        <w:spacing w:line="276" w:lineRule="auto"/>
        <w:rPr>
          <w:rFonts w:ascii="Arial" w:hAnsi="Arial" w:cs="Arial"/>
          <w:i w:val="0"/>
          <w:color w:val="000000" w:themeColor="text1"/>
          <w:sz w:val="20"/>
          <w:szCs w:val="20"/>
          <w:shd w:val="clear" w:color="auto" w:fill="FFFFFF"/>
        </w:rPr>
      </w:pPr>
    </w:p>
    <w:p w14:paraId="0FEB3820" w14:textId="4DD4E723" w:rsidR="00AE0D67" w:rsidRPr="009731B6" w:rsidRDefault="00427DDF" w:rsidP="002D46DC">
      <w:pPr>
        <w:pStyle w:val="HTMLAddress"/>
        <w:shd w:val="clear" w:color="auto" w:fill="FFFFFF"/>
        <w:spacing w:line="360" w:lineRule="auto"/>
        <w:rPr>
          <w:rFonts w:ascii="Arial" w:hAnsi="Arial" w:cs="Arial"/>
          <w:b/>
          <w:i w:val="0"/>
          <w:color w:val="000000" w:themeColor="text1"/>
          <w:sz w:val="20"/>
          <w:szCs w:val="20"/>
          <w:shd w:val="clear" w:color="auto" w:fill="FFFFFF"/>
        </w:rPr>
      </w:pPr>
      <w:r w:rsidRPr="009731B6">
        <w:rPr>
          <w:rFonts w:ascii="Arial" w:hAnsi="Arial" w:cs="Arial"/>
          <w:b/>
          <w:i w:val="0"/>
          <w:color w:val="000000" w:themeColor="text1"/>
          <w:sz w:val="20"/>
          <w:szCs w:val="20"/>
          <w:shd w:val="clear" w:color="auto" w:fill="FFFFFF"/>
        </w:rPr>
        <w:t>Introduction</w:t>
      </w:r>
    </w:p>
    <w:p w14:paraId="1C3B8CB7" w14:textId="4B461D9A" w:rsidR="00C26510" w:rsidRPr="009731B6" w:rsidRDefault="00461035" w:rsidP="002D46DC">
      <w:pPr>
        <w:pStyle w:val="HTMLAddress"/>
        <w:shd w:val="clear" w:color="auto" w:fill="FFFFFF"/>
        <w:spacing w:line="360" w:lineRule="auto"/>
        <w:jc w:val="both"/>
        <w:rPr>
          <w:rFonts w:ascii="Arial" w:hAnsi="Arial" w:cs="Arial"/>
          <w:bCs/>
          <w:i w:val="0"/>
          <w:color w:val="222222"/>
          <w:sz w:val="20"/>
          <w:szCs w:val="20"/>
          <w:shd w:val="clear" w:color="auto" w:fill="FFFFFF"/>
        </w:rPr>
      </w:pPr>
      <w:r w:rsidRPr="009731B6">
        <w:rPr>
          <w:rFonts w:ascii="Arial" w:hAnsi="Arial" w:cs="Arial"/>
          <w:i w:val="0"/>
          <w:color w:val="000000" w:themeColor="text1"/>
          <w:sz w:val="20"/>
          <w:szCs w:val="20"/>
          <w:shd w:val="clear" w:color="auto" w:fill="FFFFFF"/>
        </w:rPr>
        <w:t>Clinical s</w:t>
      </w:r>
      <w:r w:rsidR="006068B4" w:rsidRPr="009731B6">
        <w:rPr>
          <w:rFonts w:ascii="Arial" w:hAnsi="Arial" w:cs="Arial"/>
          <w:i w:val="0"/>
          <w:color w:val="000000" w:themeColor="text1"/>
          <w:sz w:val="20"/>
          <w:szCs w:val="20"/>
          <w:shd w:val="clear" w:color="auto" w:fill="FFFFFF"/>
        </w:rPr>
        <w:t>coring systems</w:t>
      </w:r>
      <w:r w:rsidR="00913712" w:rsidRPr="009731B6">
        <w:rPr>
          <w:rFonts w:ascii="Arial" w:hAnsi="Arial" w:cs="Arial"/>
          <w:i w:val="0"/>
          <w:color w:val="000000" w:themeColor="text1"/>
          <w:sz w:val="20"/>
          <w:szCs w:val="20"/>
          <w:shd w:val="clear" w:color="auto" w:fill="FFFFFF"/>
        </w:rPr>
        <w:t xml:space="preserve"> </w:t>
      </w:r>
      <w:r w:rsidR="006068B4" w:rsidRPr="009731B6">
        <w:rPr>
          <w:rFonts w:ascii="Arial" w:hAnsi="Arial" w:cs="Arial"/>
          <w:i w:val="0"/>
          <w:color w:val="000000" w:themeColor="text1"/>
          <w:sz w:val="20"/>
          <w:szCs w:val="20"/>
          <w:shd w:val="clear" w:color="auto" w:fill="FFFFFF"/>
        </w:rPr>
        <w:t>are algorithms</w:t>
      </w:r>
      <w:r w:rsidR="00913712" w:rsidRPr="009731B6">
        <w:rPr>
          <w:rFonts w:ascii="Arial" w:hAnsi="Arial" w:cs="Arial"/>
          <w:i w:val="0"/>
          <w:color w:val="000000" w:themeColor="text1"/>
          <w:sz w:val="20"/>
          <w:szCs w:val="20"/>
          <w:shd w:val="clear" w:color="auto" w:fill="FFFFFF"/>
        </w:rPr>
        <w:t xml:space="preserve"> designed to</w:t>
      </w:r>
      <w:r w:rsidR="007A5852" w:rsidRPr="009731B6">
        <w:rPr>
          <w:rFonts w:ascii="Arial" w:hAnsi="Arial" w:cs="Arial"/>
          <w:i w:val="0"/>
          <w:color w:val="000000" w:themeColor="text1"/>
          <w:sz w:val="20"/>
          <w:szCs w:val="20"/>
          <w:shd w:val="clear" w:color="auto" w:fill="FFFFFF"/>
        </w:rPr>
        <w:t xml:space="preserve"> </w:t>
      </w:r>
      <w:r w:rsidR="000F10BB" w:rsidRPr="009731B6">
        <w:rPr>
          <w:rFonts w:ascii="Arial" w:hAnsi="Arial" w:cs="Arial"/>
          <w:i w:val="0"/>
          <w:color w:val="000000" w:themeColor="text1"/>
          <w:sz w:val="20"/>
          <w:szCs w:val="20"/>
          <w:shd w:val="clear" w:color="auto" w:fill="FFFFFF"/>
        </w:rPr>
        <w:t xml:space="preserve">predict outcomes, </w:t>
      </w:r>
      <w:r w:rsidR="00FE11B2" w:rsidRPr="009731B6">
        <w:rPr>
          <w:rFonts w:ascii="Arial" w:hAnsi="Arial" w:cs="Arial"/>
          <w:i w:val="0"/>
          <w:color w:val="000000" w:themeColor="text1"/>
          <w:sz w:val="20"/>
          <w:szCs w:val="20"/>
          <w:shd w:val="clear" w:color="auto" w:fill="FFFFFF"/>
        </w:rPr>
        <w:t xml:space="preserve">aid </w:t>
      </w:r>
      <w:r w:rsidR="00BD48DA" w:rsidRPr="009731B6">
        <w:rPr>
          <w:rFonts w:ascii="Arial" w:hAnsi="Arial" w:cs="Arial"/>
          <w:i w:val="0"/>
          <w:color w:val="000000" w:themeColor="text1"/>
          <w:sz w:val="20"/>
          <w:szCs w:val="20"/>
          <w:shd w:val="clear" w:color="auto" w:fill="FFFFFF"/>
        </w:rPr>
        <w:t>decision making,</w:t>
      </w:r>
      <w:r w:rsidR="00093958" w:rsidRPr="009731B6">
        <w:rPr>
          <w:rFonts w:ascii="Arial" w:hAnsi="Arial" w:cs="Arial"/>
          <w:i w:val="0"/>
          <w:color w:val="000000" w:themeColor="text1"/>
          <w:sz w:val="20"/>
          <w:szCs w:val="20"/>
          <w:shd w:val="clear" w:color="auto" w:fill="FFFFFF"/>
        </w:rPr>
        <w:t xml:space="preserve"> support treatment</w:t>
      </w:r>
      <w:r w:rsidR="00BD48DA" w:rsidRPr="009731B6">
        <w:rPr>
          <w:rFonts w:ascii="Arial" w:hAnsi="Arial" w:cs="Arial"/>
          <w:i w:val="0"/>
          <w:color w:val="000000" w:themeColor="text1"/>
          <w:sz w:val="20"/>
          <w:szCs w:val="20"/>
          <w:shd w:val="clear" w:color="auto" w:fill="FFFFFF"/>
        </w:rPr>
        <w:t xml:space="preserve"> options</w:t>
      </w:r>
      <w:r w:rsidR="007A5852" w:rsidRPr="009731B6">
        <w:rPr>
          <w:rFonts w:ascii="Arial" w:hAnsi="Arial" w:cs="Arial"/>
          <w:i w:val="0"/>
          <w:color w:val="000000" w:themeColor="text1"/>
          <w:sz w:val="20"/>
          <w:szCs w:val="20"/>
          <w:shd w:val="clear" w:color="auto" w:fill="FFFFFF"/>
        </w:rPr>
        <w:t xml:space="preserve">, </w:t>
      </w:r>
      <w:r w:rsidR="00093958" w:rsidRPr="009731B6">
        <w:rPr>
          <w:rFonts w:ascii="Arial" w:hAnsi="Arial" w:cs="Arial"/>
          <w:i w:val="0"/>
          <w:color w:val="000000" w:themeColor="text1"/>
          <w:sz w:val="20"/>
          <w:szCs w:val="20"/>
          <w:shd w:val="clear" w:color="auto" w:fill="FFFFFF"/>
        </w:rPr>
        <w:t>manage</w:t>
      </w:r>
      <w:r w:rsidR="00BD48DA" w:rsidRPr="009731B6">
        <w:rPr>
          <w:rFonts w:ascii="Arial" w:hAnsi="Arial" w:cs="Arial"/>
          <w:i w:val="0"/>
          <w:color w:val="000000" w:themeColor="text1"/>
          <w:sz w:val="20"/>
          <w:szCs w:val="20"/>
          <w:shd w:val="clear" w:color="auto" w:fill="FFFFFF"/>
        </w:rPr>
        <w:t xml:space="preserve"> clinical</w:t>
      </w:r>
      <w:r w:rsidR="00093958" w:rsidRPr="009731B6">
        <w:rPr>
          <w:rFonts w:ascii="Arial" w:hAnsi="Arial" w:cs="Arial"/>
          <w:i w:val="0"/>
          <w:color w:val="000000" w:themeColor="text1"/>
          <w:sz w:val="20"/>
          <w:szCs w:val="20"/>
          <w:shd w:val="clear" w:color="auto" w:fill="FFFFFF"/>
        </w:rPr>
        <w:t xml:space="preserve"> risk</w:t>
      </w:r>
      <w:r w:rsidR="007A5852" w:rsidRPr="009731B6">
        <w:rPr>
          <w:rFonts w:ascii="Arial" w:hAnsi="Arial" w:cs="Arial"/>
          <w:i w:val="0"/>
          <w:color w:val="000000" w:themeColor="text1"/>
          <w:sz w:val="20"/>
          <w:szCs w:val="20"/>
          <w:shd w:val="clear" w:color="auto" w:fill="FFFFFF"/>
        </w:rPr>
        <w:t xml:space="preserve"> </w:t>
      </w:r>
      <w:r w:rsidR="00E501FE" w:rsidRPr="009731B6">
        <w:rPr>
          <w:rFonts w:ascii="Arial" w:hAnsi="Arial" w:cs="Arial"/>
          <w:i w:val="0"/>
          <w:color w:val="000000" w:themeColor="text1"/>
          <w:sz w:val="20"/>
          <w:szCs w:val="20"/>
          <w:shd w:val="clear" w:color="auto" w:fill="FFFFFF"/>
        </w:rPr>
        <w:t>or</w:t>
      </w:r>
      <w:r w:rsidR="007A5852" w:rsidRPr="009731B6">
        <w:rPr>
          <w:rFonts w:ascii="Arial" w:hAnsi="Arial" w:cs="Arial"/>
          <w:i w:val="0"/>
          <w:color w:val="000000" w:themeColor="text1"/>
          <w:sz w:val="20"/>
          <w:szCs w:val="20"/>
          <w:shd w:val="clear" w:color="auto" w:fill="FFFFFF"/>
        </w:rPr>
        <w:t xml:space="preserve"> </w:t>
      </w:r>
      <w:r w:rsidR="00BD10C5" w:rsidRPr="009731B6">
        <w:rPr>
          <w:rFonts w:ascii="Arial" w:hAnsi="Arial" w:cs="Arial"/>
          <w:i w:val="0"/>
          <w:color w:val="000000" w:themeColor="text1"/>
          <w:sz w:val="20"/>
          <w:szCs w:val="20"/>
          <w:shd w:val="clear" w:color="auto" w:fill="FFFFFF"/>
        </w:rPr>
        <w:t>improve efficiency</w:t>
      </w:r>
      <w:r w:rsidR="004D18B0" w:rsidRPr="009731B6">
        <w:rPr>
          <w:rFonts w:ascii="Arial" w:hAnsi="Arial" w:cs="Arial"/>
          <w:i w:val="0"/>
          <w:color w:val="000000" w:themeColor="text1"/>
          <w:sz w:val="20"/>
          <w:szCs w:val="20"/>
          <w:shd w:val="clear" w:color="auto" w:fill="FFFFFF"/>
        </w:rPr>
        <w:t>.</w:t>
      </w:r>
      <w:r w:rsidRPr="009731B6">
        <w:rPr>
          <w:rFonts w:ascii="Arial" w:hAnsi="Arial" w:cs="Arial"/>
          <w:bCs/>
          <w:i w:val="0"/>
          <w:color w:val="222222"/>
          <w:sz w:val="20"/>
          <w:szCs w:val="20"/>
          <w:shd w:val="clear" w:color="auto" w:fill="FFFFFF"/>
        </w:rPr>
        <w:t xml:space="preserve"> </w:t>
      </w:r>
      <w:r w:rsidR="00682E19" w:rsidRPr="009731B6">
        <w:rPr>
          <w:rFonts w:ascii="Arial" w:hAnsi="Arial" w:cs="Arial"/>
          <w:bCs/>
          <w:i w:val="0"/>
          <w:color w:val="222222"/>
          <w:sz w:val="20"/>
          <w:szCs w:val="20"/>
          <w:shd w:val="clear" w:color="auto" w:fill="FFFFFF"/>
        </w:rPr>
        <w:t xml:space="preserve">The term clinical scoring system is known interchangeably </w:t>
      </w:r>
      <w:r w:rsidR="00D96BE2" w:rsidRPr="009731B6">
        <w:rPr>
          <w:rFonts w:ascii="Arial" w:hAnsi="Arial" w:cs="Arial"/>
          <w:bCs/>
          <w:i w:val="0"/>
          <w:color w:val="222222"/>
          <w:sz w:val="20"/>
          <w:szCs w:val="20"/>
          <w:shd w:val="clear" w:color="auto" w:fill="FFFFFF"/>
        </w:rPr>
        <w:t>as clinical decision rule, prediction algorithm, clinical prediction tool, risk score or scoring tool.</w:t>
      </w:r>
      <w:r w:rsidR="00D96BE2" w:rsidRPr="009731B6">
        <w:rPr>
          <w:rFonts w:ascii="Arial" w:hAnsi="Arial" w:cs="Arial"/>
          <w:bCs/>
          <w:i w:val="0"/>
          <w:color w:val="222222"/>
          <w:sz w:val="20"/>
          <w:szCs w:val="20"/>
          <w:shd w:val="clear" w:color="auto" w:fill="FFFFFF"/>
        </w:rPr>
        <w:fldChar w:fldCharType="begin" w:fldLock="1"/>
      </w:r>
      <w:r w:rsidR="00BB20AA" w:rsidRPr="009731B6">
        <w:rPr>
          <w:rFonts w:ascii="Arial" w:hAnsi="Arial" w:cs="Arial"/>
          <w:bCs/>
          <w:i w:val="0"/>
          <w:color w:val="222222"/>
          <w:sz w:val="20"/>
          <w:szCs w:val="20"/>
          <w:shd w:val="clear" w:color="auto" w:fill="FFFFFF"/>
        </w:rPr>
        <w:instrText>ADDIN CSL_CITATION {"citationItems":[{"id":"ITEM-1","itemData":{"DOI":"10.1186/s41512-019-0060-y","ISSN":"2397-7523","abstract":"Clinical prediction rules (CPRs) that predict the absolute risk of a clinical condition or future outcome for individual patients are abundant in the medical literature; however, systematic reviews have demonstrated shortcomings in the methodological quality and reporting of prediction studies. To maximise the potential and clinical usefulness of CPRs, they must be rigorously developed and validated, and their impact on clinical practice and patient outcomes must be evaluated. This review aims to present a comprehensive overview of the stages involved in the development, validation and evaluation of CPRs, and to describe in detail the methodological standards required at each stage, illustrated with examples where appropriate. Important features of the study design, statistical analysis, modelling strategy, data collection, performance assessment, CPR presentation and reporting are discussed, in addition to other, often overlooked aspects such as the acceptability, cost-effectiveness and longer-term implementation of CPRs, and their comparison with clinical judgement. Although the development and evaluation of a robust, clinically useful CPR is anything but straightforward, adherence to the plethora of methodological standards, recommendations and frameworks at each stage will assist in the development of a rigorous CPR that has the potential to contribute usefully to clinical practice and decision-making and have a positive impact on patient care.","author":[{"dropping-particle":"","family":"Cowley","given":"Laura E.","non-dropping-particle":"","parse-names":false,"suffix":""},{"dropping-particle":"","family":"Farewell","given":"Daniel M.","non-dropping-particle":"","parse-names":false,"suffix":""},{"dropping-particle":"","family":"Maguire","given":"Sabine","non-dropping-particle":"","parse-names":false,"suffix":""},{"dropping-particle":"","family":"Kemp","given":"Alison M.","non-dropping-particle":"","parse-names":false,"suffix":""}],"container-title":"Diagnostic and Prognostic Research","id":"ITEM-1","issue":"1","issued":{"date-parts":[["2019","12"]]},"publisher":"Springer Science and Business Media LLC","title":"Methodological standards for the development and evaluation of clinical prediction rules: a review of the literature","type":"article-journal","volume":"3"},"uris":["http://www.mendeley.com/documents/?uuid=4930f0a3-6bee-326e-8c56-eed270f20cce"]}],"mendeley":{"formattedCitation":"[1]","plainTextFormattedCitation":"[1]","previouslyFormattedCitation":"[1]"},"properties":{"noteIndex":0},"schema":"https://github.com/citation-style-language/schema/raw/master/csl-citation.json"}</w:instrText>
      </w:r>
      <w:r w:rsidR="00D96BE2" w:rsidRPr="009731B6">
        <w:rPr>
          <w:rFonts w:ascii="Arial" w:hAnsi="Arial" w:cs="Arial"/>
          <w:bCs/>
          <w:i w:val="0"/>
          <w:color w:val="222222"/>
          <w:sz w:val="20"/>
          <w:szCs w:val="20"/>
          <w:shd w:val="clear" w:color="auto" w:fill="FFFFFF"/>
        </w:rPr>
        <w:fldChar w:fldCharType="separate"/>
      </w:r>
      <w:r w:rsidR="00D96BE2" w:rsidRPr="009731B6">
        <w:rPr>
          <w:rFonts w:ascii="Arial" w:hAnsi="Arial" w:cs="Arial"/>
          <w:bCs/>
          <w:i w:val="0"/>
          <w:noProof/>
          <w:color w:val="222222"/>
          <w:sz w:val="20"/>
          <w:szCs w:val="20"/>
          <w:shd w:val="clear" w:color="auto" w:fill="FFFFFF"/>
        </w:rPr>
        <w:t>[1]</w:t>
      </w:r>
      <w:r w:rsidR="00D96BE2" w:rsidRPr="009731B6">
        <w:rPr>
          <w:rFonts w:ascii="Arial" w:hAnsi="Arial" w:cs="Arial"/>
          <w:bCs/>
          <w:i w:val="0"/>
          <w:color w:val="222222"/>
          <w:sz w:val="20"/>
          <w:szCs w:val="20"/>
          <w:shd w:val="clear" w:color="auto" w:fill="FFFFFF"/>
        </w:rPr>
        <w:fldChar w:fldCharType="end"/>
      </w:r>
      <w:r w:rsidR="00D96BE2" w:rsidRPr="009731B6">
        <w:rPr>
          <w:rFonts w:ascii="Arial" w:hAnsi="Arial" w:cs="Arial"/>
          <w:bCs/>
          <w:i w:val="0"/>
          <w:color w:val="222222"/>
          <w:sz w:val="20"/>
          <w:szCs w:val="20"/>
          <w:shd w:val="clear" w:color="auto" w:fill="FFFFFF"/>
        </w:rPr>
        <w:t xml:space="preserve"> </w:t>
      </w:r>
      <w:r w:rsidRPr="009731B6">
        <w:rPr>
          <w:rFonts w:ascii="Arial" w:hAnsi="Arial" w:cs="Arial"/>
          <w:i w:val="0"/>
          <w:color w:val="000000" w:themeColor="text1"/>
          <w:sz w:val="20"/>
          <w:szCs w:val="20"/>
          <w:shd w:val="clear" w:color="auto" w:fill="FFFFFF"/>
        </w:rPr>
        <w:t>Medicine is not short of these with recent searches estimating that over 250 000 are available to use.</w:t>
      </w:r>
      <w:r w:rsidRPr="009731B6">
        <w:rPr>
          <w:rFonts w:ascii="Arial" w:hAnsi="Arial" w:cs="Arial"/>
          <w:i w:val="0"/>
          <w:color w:val="000000" w:themeColor="text1"/>
          <w:sz w:val="20"/>
          <w:szCs w:val="20"/>
          <w:shd w:val="clear" w:color="auto" w:fill="FFFFFF"/>
        </w:rPr>
        <w:fldChar w:fldCharType="begin" w:fldLock="1"/>
      </w:r>
      <w:r w:rsidR="00BB20AA" w:rsidRPr="009731B6">
        <w:rPr>
          <w:rFonts w:ascii="Arial" w:hAnsi="Arial" w:cs="Arial"/>
          <w:i w:val="0"/>
          <w:color w:val="000000" w:themeColor="text1"/>
          <w:sz w:val="20"/>
          <w:szCs w:val="20"/>
          <w:shd w:val="clear" w:color="auto" w:fill="FFFFFF"/>
        </w:rPr>
        <w:instrText>ADDIN CSL_CITATION {"citationItems":[{"id":"ITEM-1","itemData":{"DOI":"10.1001/jama.2019.5284","ISSN":"15383598","abstract":"IMPORTANCE Definitions of sepsis and septic shock were last revised in 2001. Considerable advances have since been made into the pathobiology (changes in organ function, morphology, cell biology, biochemistry, immunology, and circulation), management, and epidemiology of sepsis, suggesting the need for reexamination. OBJECTIVE To evaluate and, as needed, update definitions for sepsis and septic shock. PROCESS A task force (n = 19) with expertise in sepsis pathobiology, clinical trials, and epidemiology was convened by the Society of Critical Care Medicine and the European Society of Intensive Care Medicine. Definitions and clinical criteria were generated through meetings, Delphi processes, analysis of electronic health record databases, and voting, followed by circulation to international professional societies, requesting peer review and endorsement (by 31 societies listed in the Acknowledgment). KEY FINDINGS FROM EVIDENCE SYNTHESIS Limitations of previous definitions included an excessive focus on inflammation, the misleading model that sepsis follows a continuum through severe sepsis to shock, and inadequate specificity and sensitivity of the systemic inflammatory response syndrome (SIRS) criteria. Multiple definitions and terminologies are currently in use for sepsis, septic shock, and organ dysfunction, leading to discrepancies in reported incidence and observed mortality. The task force concluded the term severe sepsis was redundant.","author":[{"dropping-particle":"","family":"Challener","given":"Douglas W.","non-dropping-particle":"","parse-names":false,"suffix":""},{"dropping-particle":"","family":"Prokop","given":"Larry J.","non-dropping-particle":"","parse-names":false,"suffix":""},{"dropping-particle":"","family":"Abu-Saleh","given":"Omar","non-dropping-particle":"","parse-names":false,"suffix":""}],"container-title":"JAMA - Journal of the American Medical Association","id":"ITEM-1","issue":"24","issued":{"date-parts":[["2019","6","25"]]},"page":"2405-2406","publisher":"American Medical Association","title":"The Proliferation of Reports on Clinical Scoring Systems: Issues about Uptake and Clinical Utility","type":"article","volume":"321"},"uris":["http://www.mendeley.com/documents/?uuid=8f7bebd7-8852-33f8-84d2-76565414f9cd"]}],"mendeley":{"formattedCitation":"[2]","plainTextFormattedCitation":"[2]","previouslyFormattedCitation":"[2]"},"properties":{"noteIndex":0},"schema":"https://github.com/citation-style-language/schema/raw/master/csl-citation.json"}</w:instrText>
      </w:r>
      <w:r w:rsidRPr="009731B6">
        <w:rPr>
          <w:rFonts w:ascii="Arial" w:hAnsi="Arial" w:cs="Arial"/>
          <w:i w:val="0"/>
          <w:color w:val="000000" w:themeColor="text1"/>
          <w:sz w:val="20"/>
          <w:szCs w:val="20"/>
          <w:shd w:val="clear" w:color="auto" w:fill="FFFFFF"/>
        </w:rPr>
        <w:fldChar w:fldCharType="separate"/>
      </w:r>
      <w:r w:rsidR="00D96BE2" w:rsidRPr="009731B6">
        <w:rPr>
          <w:rFonts w:ascii="Arial" w:hAnsi="Arial" w:cs="Arial"/>
          <w:i w:val="0"/>
          <w:noProof/>
          <w:color w:val="000000" w:themeColor="text1"/>
          <w:sz w:val="20"/>
          <w:szCs w:val="20"/>
          <w:shd w:val="clear" w:color="auto" w:fill="FFFFFF"/>
        </w:rPr>
        <w:t>[2]</w:t>
      </w:r>
      <w:r w:rsidRPr="009731B6">
        <w:rPr>
          <w:rFonts w:ascii="Arial" w:hAnsi="Arial" w:cs="Arial"/>
          <w:i w:val="0"/>
          <w:color w:val="000000" w:themeColor="text1"/>
          <w:sz w:val="20"/>
          <w:szCs w:val="20"/>
          <w:shd w:val="clear" w:color="auto" w:fill="FFFFFF"/>
        </w:rPr>
        <w:fldChar w:fldCharType="end"/>
      </w:r>
      <w:r w:rsidRPr="009731B6">
        <w:rPr>
          <w:rFonts w:ascii="Arial" w:hAnsi="Arial" w:cs="Arial"/>
          <w:bCs/>
          <w:i w:val="0"/>
          <w:color w:val="222222"/>
          <w:sz w:val="20"/>
          <w:szCs w:val="20"/>
          <w:shd w:val="clear" w:color="auto" w:fill="FFFFFF"/>
        </w:rPr>
        <w:t xml:space="preserve"> </w:t>
      </w:r>
      <w:r w:rsidR="006068B4" w:rsidRPr="009731B6">
        <w:rPr>
          <w:rFonts w:ascii="Arial" w:hAnsi="Arial" w:cs="Arial"/>
          <w:bCs/>
          <w:i w:val="0"/>
          <w:color w:val="222222"/>
          <w:sz w:val="20"/>
          <w:szCs w:val="20"/>
          <w:shd w:val="clear" w:color="auto" w:fill="FFFFFF"/>
        </w:rPr>
        <w:t>Despite th</w:t>
      </w:r>
      <w:r w:rsidRPr="009731B6">
        <w:rPr>
          <w:rFonts w:ascii="Arial" w:hAnsi="Arial" w:cs="Arial"/>
          <w:bCs/>
          <w:i w:val="0"/>
          <w:color w:val="222222"/>
          <w:sz w:val="20"/>
          <w:szCs w:val="20"/>
          <w:shd w:val="clear" w:color="auto" w:fill="FFFFFF"/>
        </w:rPr>
        <w:t>e</w:t>
      </w:r>
      <w:r w:rsidR="00C26510" w:rsidRPr="009731B6">
        <w:rPr>
          <w:rFonts w:ascii="Arial" w:hAnsi="Arial" w:cs="Arial"/>
          <w:i w:val="0"/>
          <w:color w:val="000000" w:themeColor="text1"/>
          <w:sz w:val="20"/>
          <w:szCs w:val="20"/>
          <w:shd w:val="clear" w:color="auto" w:fill="FFFFFF"/>
        </w:rPr>
        <w:t xml:space="preserve"> proliferation of algorithm</w:t>
      </w:r>
      <w:r w:rsidR="006068B4" w:rsidRPr="009731B6">
        <w:rPr>
          <w:rFonts w:ascii="Arial" w:hAnsi="Arial" w:cs="Arial"/>
          <w:i w:val="0"/>
          <w:color w:val="000000" w:themeColor="text1"/>
          <w:sz w:val="20"/>
          <w:szCs w:val="20"/>
          <w:shd w:val="clear" w:color="auto" w:fill="FFFFFF"/>
        </w:rPr>
        <w:t>s to inform</w:t>
      </w:r>
      <w:r w:rsidR="00C26510" w:rsidRPr="009731B6">
        <w:rPr>
          <w:rFonts w:ascii="Arial" w:hAnsi="Arial" w:cs="Arial"/>
          <w:i w:val="0"/>
          <w:color w:val="000000" w:themeColor="text1"/>
          <w:sz w:val="20"/>
          <w:szCs w:val="20"/>
          <w:shd w:val="clear" w:color="auto" w:fill="FFFFFF"/>
        </w:rPr>
        <w:t xml:space="preserve"> clinical care</w:t>
      </w:r>
      <w:r w:rsidR="006068B4" w:rsidRPr="009731B6">
        <w:rPr>
          <w:rFonts w:ascii="Arial" w:hAnsi="Arial" w:cs="Arial"/>
          <w:i w:val="0"/>
          <w:color w:val="000000" w:themeColor="text1"/>
          <w:sz w:val="20"/>
          <w:szCs w:val="20"/>
          <w:shd w:val="clear" w:color="auto" w:fill="FFFFFF"/>
        </w:rPr>
        <w:t>,</w:t>
      </w:r>
      <w:r w:rsidR="003E579C" w:rsidRPr="009731B6">
        <w:rPr>
          <w:rFonts w:ascii="Arial" w:hAnsi="Arial" w:cs="Arial"/>
          <w:i w:val="0"/>
          <w:color w:val="000000" w:themeColor="text1"/>
          <w:sz w:val="20"/>
          <w:szCs w:val="20"/>
          <w:shd w:val="clear" w:color="auto" w:fill="FFFFFF"/>
        </w:rPr>
        <w:t xml:space="preserve"> </w:t>
      </w:r>
      <w:r w:rsidR="006068B4" w:rsidRPr="009731B6">
        <w:rPr>
          <w:rFonts w:ascii="Arial" w:hAnsi="Arial" w:cs="Arial"/>
          <w:i w:val="0"/>
          <w:color w:val="000000" w:themeColor="text1"/>
          <w:sz w:val="20"/>
          <w:szCs w:val="20"/>
          <w:shd w:val="clear" w:color="auto" w:fill="FFFFFF"/>
        </w:rPr>
        <w:t xml:space="preserve">this has </w:t>
      </w:r>
      <w:r w:rsidR="003E579C" w:rsidRPr="009731B6">
        <w:rPr>
          <w:rFonts w:ascii="Arial" w:hAnsi="Arial" w:cs="Arial"/>
          <w:i w:val="0"/>
          <w:color w:val="000000" w:themeColor="text1"/>
          <w:sz w:val="20"/>
          <w:szCs w:val="20"/>
          <w:shd w:val="clear" w:color="auto" w:fill="FFFFFF"/>
        </w:rPr>
        <w:t>no</w:t>
      </w:r>
      <w:r w:rsidR="003D5A84" w:rsidRPr="009731B6">
        <w:rPr>
          <w:rFonts w:ascii="Arial" w:hAnsi="Arial" w:cs="Arial"/>
          <w:i w:val="0"/>
          <w:color w:val="000000" w:themeColor="text1"/>
          <w:sz w:val="20"/>
          <w:szCs w:val="20"/>
          <w:shd w:val="clear" w:color="auto" w:fill="FFFFFF"/>
        </w:rPr>
        <w:t xml:space="preserve">t </w:t>
      </w:r>
      <w:r w:rsidR="00C26510" w:rsidRPr="009731B6">
        <w:rPr>
          <w:rFonts w:ascii="Arial" w:hAnsi="Arial" w:cs="Arial"/>
          <w:i w:val="0"/>
          <w:color w:val="000000" w:themeColor="text1"/>
          <w:sz w:val="20"/>
          <w:szCs w:val="20"/>
          <w:shd w:val="clear" w:color="auto" w:fill="FFFFFF"/>
        </w:rPr>
        <w:t xml:space="preserve">been matched </w:t>
      </w:r>
      <w:r w:rsidR="006068B4" w:rsidRPr="009731B6">
        <w:rPr>
          <w:rFonts w:ascii="Arial" w:hAnsi="Arial" w:cs="Arial"/>
          <w:i w:val="0"/>
          <w:color w:val="000000" w:themeColor="text1"/>
          <w:sz w:val="20"/>
          <w:szCs w:val="20"/>
          <w:shd w:val="clear" w:color="auto" w:fill="FFFFFF"/>
        </w:rPr>
        <w:t xml:space="preserve">with </w:t>
      </w:r>
      <w:r w:rsidR="00C26510" w:rsidRPr="009731B6">
        <w:rPr>
          <w:rFonts w:ascii="Arial" w:hAnsi="Arial" w:cs="Arial"/>
          <w:i w:val="0"/>
          <w:color w:val="000000" w:themeColor="text1"/>
          <w:sz w:val="20"/>
          <w:szCs w:val="20"/>
          <w:shd w:val="clear" w:color="auto" w:fill="FFFFFF"/>
        </w:rPr>
        <w:t>evidence o</w:t>
      </w:r>
      <w:r w:rsidR="003D5A84" w:rsidRPr="009731B6">
        <w:rPr>
          <w:rFonts w:ascii="Arial" w:hAnsi="Arial" w:cs="Arial"/>
          <w:i w:val="0"/>
          <w:color w:val="000000" w:themeColor="text1"/>
          <w:sz w:val="20"/>
          <w:szCs w:val="20"/>
          <w:shd w:val="clear" w:color="auto" w:fill="FFFFFF"/>
        </w:rPr>
        <w:t>f</w:t>
      </w:r>
      <w:r w:rsidR="00C26510" w:rsidRPr="009731B6">
        <w:rPr>
          <w:rFonts w:ascii="Arial" w:hAnsi="Arial" w:cs="Arial"/>
          <w:i w:val="0"/>
          <w:color w:val="000000" w:themeColor="text1"/>
          <w:sz w:val="20"/>
          <w:szCs w:val="20"/>
          <w:shd w:val="clear" w:color="auto" w:fill="FFFFFF"/>
        </w:rPr>
        <w:t xml:space="preserve"> the</w:t>
      </w:r>
      <w:r w:rsidR="003D5A84" w:rsidRPr="009731B6">
        <w:rPr>
          <w:rFonts w:ascii="Arial" w:hAnsi="Arial" w:cs="Arial"/>
          <w:i w:val="0"/>
          <w:color w:val="000000" w:themeColor="text1"/>
          <w:sz w:val="20"/>
          <w:szCs w:val="20"/>
          <w:shd w:val="clear" w:color="auto" w:fill="FFFFFF"/>
        </w:rPr>
        <w:t>ir</w:t>
      </w:r>
      <w:r w:rsidR="00C26510" w:rsidRPr="009731B6">
        <w:rPr>
          <w:rFonts w:ascii="Arial" w:hAnsi="Arial" w:cs="Arial"/>
          <w:i w:val="0"/>
          <w:color w:val="000000" w:themeColor="text1"/>
          <w:sz w:val="20"/>
          <w:szCs w:val="20"/>
          <w:shd w:val="clear" w:color="auto" w:fill="FFFFFF"/>
        </w:rPr>
        <w:t xml:space="preserve"> utility</w:t>
      </w:r>
      <w:r w:rsidR="003D5A84" w:rsidRPr="009731B6">
        <w:rPr>
          <w:rFonts w:ascii="Arial" w:hAnsi="Arial" w:cs="Arial"/>
          <w:i w:val="0"/>
          <w:color w:val="000000" w:themeColor="text1"/>
          <w:sz w:val="20"/>
          <w:szCs w:val="20"/>
          <w:shd w:val="clear" w:color="auto" w:fill="FFFFFF"/>
        </w:rPr>
        <w:t xml:space="preserve">. </w:t>
      </w:r>
      <w:r w:rsidR="006068B4" w:rsidRPr="009731B6">
        <w:rPr>
          <w:rFonts w:ascii="Arial" w:hAnsi="Arial" w:cs="Arial"/>
          <w:i w:val="0"/>
          <w:color w:val="000000" w:themeColor="text1"/>
          <w:sz w:val="20"/>
          <w:szCs w:val="20"/>
          <w:shd w:val="clear" w:color="auto" w:fill="FFFFFF"/>
        </w:rPr>
        <w:t>The uncertainty amongst clinicians about their efficiency and accuracy, alongside growing</w:t>
      </w:r>
      <w:r w:rsidR="00D22FBC" w:rsidRPr="009731B6">
        <w:rPr>
          <w:rFonts w:ascii="Arial" w:hAnsi="Arial" w:cs="Arial"/>
          <w:i w:val="0"/>
          <w:color w:val="000000" w:themeColor="text1"/>
          <w:sz w:val="20"/>
          <w:szCs w:val="20"/>
          <w:shd w:val="clear" w:color="auto" w:fill="FFFFFF"/>
        </w:rPr>
        <w:t xml:space="preserve"> </w:t>
      </w:r>
      <w:r w:rsidR="00E501FE" w:rsidRPr="009731B6">
        <w:rPr>
          <w:rFonts w:ascii="Arial" w:hAnsi="Arial" w:cs="Arial"/>
          <w:i w:val="0"/>
          <w:color w:val="000000" w:themeColor="text1"/>
          <w:sz w:val="20"/>
          <w:szCs w:val="20"/>
          <w:shd w:val="clear" w:color="auto" w:fill="FFFFFF"/>
        </w:rPr>
        <w:t xml:space="preserve">primary care </w:t>
      </w:r>
      <w:r w:rsidR="00D22FBC" w:rsidRPr="009731B6">
        <w:rPr>
          <w:rFonts w:ascii="Arial" w:hAnsi="Arial" w:cs="Arial"/>
          <w:i w:val="0"/>
          <w:color w:val="000000" w:themeColor="text1"/>
          <w:sz w:val="20"/>
          <w:szCs w:val="20"/>
          <w:shd w:val="clear" w:color="auto" w:fill="FFFFFF"/>
        </w:rPr>
        <w:t xml:space="preserve">workloads </w:t>
      </w:r>
      <w:r w:rsidRPr="009731B6">
        <w:rPr>
          <w:rFonts w:ascii="Arial" w:hAnsi="Arial" w:cs="Arial"/>
          <w:i w:val="0"/>
          <w:color w:val="000000" w:themeColor="text1"/>
          <w:sz w:val="20"/>
          <w:szCs w:val="20"/>
          <w:shd w:val="clear" w:color="auto" w:fill="FFFFFF"/>
        </w:rPr>
        <w:t xml:space="preserve">in the </w:t>
      </w:r>
      <w:r w:rsidR="00D22FBC" w:rsidRPr="009731B6">
        <w:rPr>
          <w:rFonts w:ascii="Arial" w:hAnsi="Arial" w:cs="Arial"/>
          <w:i w:val="0"/>
          <w:color w:val="000000" w:themeColor="text1"/>
          <w:sz w:val="20"/>
          <w:szCs w:val="20"/>
          <w:shd w:val="clear" w:color="auto" w:fill="FFFFFF"/>
        </w:rPr>
        <w:t>limited ten</w:t>
      </w:r>
      <w:r w:rsidR="00E501FE" w:rsidRPr="009731B6">
        <w:rPr>
          <w:rFonts w:ascii="Arial" w:hAnsi="Arial" w:cs="Arial"/>
          <w:i w:val="0"/>
          <w:color w:val="000000" w:themeColor="text1"/>
          <w:sz w:val="20"/>
          <w:szCs w:val="20"/>
          <w:shd w:val="clear" w:color="auto" w:fill="FFFFFF"/>
        </w:rPr>
        <w:t>-</w:t>
      </w:r>
      <w:r w:rsidR="00D22FBC" w:rsidRPr="009731B6">
        <w:rPr>
          <w:rFonts w:ascii="Arial" w:hAnsi="Arial" w:cs="Arial"/>
          <w:i w:val="0"/>
          <w:color w:val="000000" w:themeColor="text1"/>
          <w:sz w:val="20"/>
          <w:szCs w:val="20"/>
          <w:shd w:val="clear" w:color="auto" w:fill="FFFFFF"/>
        </w:rPr>
        <w:t>minute consultation</w:t>
      </w:r>
      <w:r w:rsidR="004273D4" w:rsidRPr="009731B6">
        <w:rPr>
          <w:rFonts w:ascii="Arial" w:hAnsi="Arial" w:cs="Arial"/>
          <w:i w:val="0"/>
          <w:color w:val="000000" w:themeColor="text1"/>
          <w:sz w:val="20"/>
          <w:szCs w:val="20"/>
          <w:shd w:val="clear" w:color="auto" w:fill="FFFFFF"/>
        </w:rPr>
        <w:t>,</w:t>
      </w:r>
      <w:r w:rsidR="00D22FBC" w:rsidRPr="009731B6">
        <w:rPr>
          <w:rFonts w:ascii="Arial" w:hAnsi="Arial" w:cs="Arial"/>
          <w:i w:val="0"/>
          <w:color w:val="000000" w:themeColor="text1"/>
          <w:sz w:val="20"/>
          <w:szCs w:val="20"/>
          <w:shd w:val="clear" w:color="auto" w:fill="FFFFFF"/>
        </w:rPr>
        <w:t xml:space="preserve"> </w:t>
      </w:r>
      <w:r w:rsidR="00E501FE" w:rsidRPr="009731B6">
        <w:rPr>
          <w:rFonts w:ascii="Arial" w:hAnsi="Arial" w:cs="Arial"/>
          <w:i w:val="0"/>
          <w:color w:val="000000" w:themeColor="text1"/>
          <w:sz w:val="20"/>
          <w:szCs w:val="20"/>
          <w:shd w:val="clear" w:color="auto" w:fill="FFFFFF"/>
        </w:rPr>
        <w:t xml:space="preserve">may </w:t>
      </w:r>
      <w:r w:rsidR="00D22FBC" w:rsidRPr="009731B6">
        <w:rPr>
          <w:rFonts w:ascii="Arial" w:hAnsi="Arial" w:cs="Arial"/>
          <w:i w:val="0"/>
          <w:color w:val="000000" w:themeColor="text1"/>
          <w:sz w:val="20"/>
          <w:szCs w:val="20"/>
          <w:shd w:val="clear" w:color="auto" w:fill="FFFFFF"/>
        </w:rPr>
        <w:t xml:space="preserve">contribute to </w:t>
      </w:r>
      <w:r w:rsidR="006068B4" w:rsidRPr="009731B6">
        <w:rPr>
          <w:rFonts w:ascii="Arial" w:hAnsi="Arial" w:cs="Arial"/>
          <w:i w:val="0"/>
          <w:color w:val="000000" w:themeColor="text1"/>
          <w:sz w:val="20"/>
          <w:szCs w:val="20"/>
          <w:shd w:val="clear" w:color="auto" w:fill="FFFFFF"/>
        </w:rPr>
        <w:t xml:space="preserve">low utility. </w:t>
      </w:r>
      <w:r w:rsidR="00913712" w:rsidRPr="009731B6">
        <w:rPr>
          <w:rFonts w:ascii="Arial" w:hAnsi="Arial" w:cs="Arial"/>
          <w:i w:val="0"/>
          <w:color w:val="000000" w:themeColor="text1"/>
          <w:sz w:val="20"/>
          <w:szCs w:val="20"/>
          <w:shd w:val="clear" w:color="auto" w:fill="FFFFFF"/>
        </w:rPr>
        <w:t xml:space="preserve">As </w:t>
      </w:r>
      <w:r w:rsidR="00EB1D79" w:rsidRPr="009731B6">
        <w:rPr>
          <w:rFonts w:ascii="Arial" w:hAnsi="Arial" w:cs="Arial"/>
          <w:bCs/>
          <w:i w:val="0"/>
          <w:color w:val="222222"/>
          <w:sz w:val="20"/>
          <w:szCs w:val="20"/>
          <w:shd w:val="clear" w:color="auto" w:fill="FFFFFF"/>
        </w:rPr>
        <w:t xml:space="preserve">demonstrated </w:t>
      </w:r>
      <w:r w:rsidRPr="009731B6">
        <w:rPr>
          <w:rFonts w:ascii="Arial" w:hAnsi="Arial" w:cs="Arial"/>
          <w:bCs/>
          <w:i w:val="0"/>
          <w:color w:val="222222"/>
          <w:sz w:val="20"/>
          <w:szCs w:val="20"/>
          <w:shd w:val="clear" w:color="auto" w:fill="FFFFFF"/>
        </w:rPr>
        <w:t>in</w:t>
      </w:r>
      <w:r w:rsidR="00EB1D79" w:rsidRPr="009731B6">
        <w:rPr>
          <w:rFonts w:ascii="Arial" w:hAnsi="Arial" w:cs="Arial"/>
          <w:bCs/>
          <w:i w:val="0"/>
          <w:color w:val="222222"/>
          <w:sz w:val="20"/>
          <w:szCs w:val="20"/>
          <w:shd w:val="clear" w:color="auto" w:fill="FFFFFF"/>
        </w:rPr>
        <w:t xml:space="preserve"> the linked paper, there</w:t>
      </w:r>
      <w:r w:rsidR="00B21D21" w:rsidRPr="009731B6">
        <w:rPr>
          <w:rFonts w:ascii="Arial" w:hAnsi="Arial" w:cs="Arial"/>
          <w:bCs/>
          <w:i w:val="0"/>
          <w:color w:val="222222"/>
          <w:sz w:val="20"/>
          <w:szCs w:val="20"/>
          <w:shd w:val="clear" w:color="auto" w:fill="FFFFFF"/>
        </w:rPr>
        <w:t xml:space="preserve"> </w:t>
      </w:r>
      <w:r w:rsidR="009D56AD" w:rsidRPr="009731B6">
        <w:rPr>
          <w:rFonts w:ascii="Arial" w:hAnsi="Arial" w:cs="Arial"/>
          <w:bCs/>
          <w:i w:val="0"/>
          <w:color w:val="222222"/>
          <w:sz w:val="20"/>
          <w:szCs w:val="20"/>
          <w:shd w:val="clear" w:color="auto" w:fill="FFFFFF"/>
        </w:rPr>
        <w:t>is</w:t>
      </w:r>
      <w:r w:rsidR="006068B4" w:rsidRPr="009731B6">
        <w:rPr>
          <w:rFonts w:ascii="Arial" w:hAnsi="Arial" w:cs="Arial"/>
          <w:bCs/>
          <w:i w:val="0"/>
          <w:color w:val="222222"/>
          <w:sz w:val="20"/>
          <w:szCs w:val="20"/>
          <w:shd w:val="clear" w:color="auto" w:fill="FFFFFF"/>
        </w:rPr>
        <w:t xml:space="preserve"> the</w:t>
      </w:r>
      <w:r w:rsidR="009D56AD" w:rsidRPr="009731B6">
        <w:rPr>
          <w:rFonts w:ascii="Arial" w:hAnsi="Arial" w:cs="Arial"/>
          <w:bCs/>
          <w:i w:val="0"/>
          <w:color w:val="222222"/>
          <w:sz w:val="20"/>
          <w:szCs w:val="20"/>
          <w:shd w:val="clear" w:color="auto" w:fill="FFFFFF"/>
        </w:rPr>
        <w:t xml:space="preserve"> additional complication of multiple </w:t>
      </w:r>
      <w:r w:rsidR="0079697B" w:rsidRPr="009731B6">
        <w:rPr>
          <w:rFonts w:ascii="Arial" w:hAnsi="Arial" w:cs="Arial"/>
          <w:bCs/>
          <w:i w:val="0"/>
          <w:color w:val="222222"/>
          <w:sz w:val="20"/>
          <w:szCs w:val="20"/>
          <w:shd w:val="clear" w:color="auto" w:fill="FFFFFF"/>
        </w:rPr>
        <w:t>scores</w:t>
      </w:r>
      <w:r w:rsidR="00294E2E" w:rsidRPr="009731B6">
        <w:rPr>
          <w:rFonts w:ascii="Arial" w:hAnsi="Arial" w:cs="Arial"/>
          <w:bCs/>
          <w:i w:val="0"/>
          <w:color w:val="222222"/>
          <w:sz w:val="20"/>
          <w:szCs w:val="20"/>
          <w:shd w:val="clear" w:color="auto" w:fill="FFFFFF"/>
        </w:rPr>
        <w:t xml:space="preserve"> </w:t>
      </w:r>
      <w:r w:rsidR="00913712" w:rsidRPr="009731B6">
        <w:rPr>
          <w:rFonts w:ascii="Arial" w:hAnsi="Arial" w:cs="Arial"/>
          <w:bCs/>
          <w:i w:val="0"/>
          <w:color w:val="222222"/>
          <w:sz w:val="20"/>
          <w:szCs w:val="20"/>
          <w:shd w:val="clear" w:color="auto" w:fill="FFFFFF"/>
        </w:rPr>
        <w:t>being available</w:t>
      </w:r>
      <w:r w:rsidR="00B21D21" w:rsidRPr="009731B6">
        <w:rPr>
          <w:rFonts w:ascii="Arial" w:hAnsi="Arial" w:cs="Arial"/>
          <w:bCs/>
          <w:i w:val="0"/>
          <w:color w:val="222222"/>
          <w:sz w:val="20"/>
          <w:szCs w:val="20"/>
          <w:shd w:val="clear" w:color="auto" w:fill="FFFFFF"/>
        </w:rPr>
        <w:t xml:space="preserve"> </w:t>
      </w:r>
      <w:r w:rsidR="00EB1D79" w:rsidRPr="009731B6">
        <w:rPr>
          <w:rFonts w:ascii="Arial" w:hAnsi="Arial" w:cs="Arial"/>
          <w:bCs/>
          <w:i w:val="0"/>
          <w:color w:val="222222"/>
          <w:sz w:val="20"/>
          <w:szCs w:val="20"/>
          <w:shd w:val="clear" w:color="auto" w:fill="FFFFFF"/>
        </w:rPr>
        <w:t>for the same condition</w:t>
      </w:r>
      <w:r w:rsidR="00B9492E" w:rsidRPr="009731B6">
        <w:rPr>
          <w:rFonts w:ascii="Arial" w:hAnsi="Arial" w:cs="Arial"/>
          <w:bCs/>
          <w:i w:val="0"/>
          <w:color w:val="222222"/>
          <w:sz w:val="20"/>
          <w:szCs w:val="20"/>
          <w:shd w:val="clear" w:color="auto" w:fill="FFFFFF"/>
        </w:rPr>
        <w:t xml:space="preserve">. </w:t>
      </w:r>
      <w:r w:rsidR="00913712" w:rsidRPr="009731B6">
        <w:rPr>
          <w:rFonts w:ascii="Arial" w:hAnsi="Arial" w:cs="Arial"/>
          <w:i w:val="0"/>
          <w:color w:val="000000" w:themeColor="text1"/>
          <w:sz w:val="20"/>
          <w:szCs w:val="20"/>
          <w:shd w:val="clear" w:color="auto" w:fill="FFFFFF"/>
        </w:rPr>
        <w:t>So h</w:t>
      </w:r>
      <w:r w:rsidR="00C26510" w:rsidRPr="009731B6">
        <w:rPr>
          <w:rFonts w:ascii="Arial" w:hAnsi="Arial" w:cs="Arial"/>
          <w:i w:val="0"/>
          <w:color w:val="000000" w:themeColor="text1"/>
          <w:sz w:val="20"/>
          <w:szCs w:val="20"/>
          <w:shd w:val="clear" w:color="auto" w:fill="FFFFFF"/>
        </w:rPr>
        <w:t>ow do we decide on wh</w:t>
      </w:r>
      <w:r w:rsidR="00916AB5" w:rsidRPr="009731B6">
        <w:rPr>
          <w:rFonts w:ascii="Arial" w:hAnsi="Arial" w:cs="Arial"/>
          <w:i w:val="0"/>
          <w:color w:val="000000" w:themeColor="text1"/>
          <w:sz w:val="20"/>
          <w:szCs w:val="20"/>
          <w:shd w:val="clear" w:color="auto" w:fill="FFFFFF"/>
        </w:rPr>
        <w:t>ether to use a</w:t>
      </w:r>
      <w:r w:rsidR="00C26510" w:rsidRPr="009731B6">
        <w:rPr>
          <w:rFonts w:ascii="Arial" w:hAnsi="Arial" w:cs="Arial"/>
          <w:i w:val="0"/>
          <w:color w:val="000000" w:themeColor="text1"/>
          <w:sz w:val="20"/>
          <w:szCs w:val="20"/>
          <w:shd w:val="clear" w:color="auto" w:fill="FFFFFF"/>
        </w:rPr>
        <w:t xml:space="preserve"> </w:t>
      </w:r>
      <w:r w:rsidR="00916AB5" w:rsidRPr="009731B6">
        <w:rPr>
          <w:rFonts w:ascii="Arial" w:hAnsi="Arial" w:cs="Arial"/>
          <w:i w:val="0"/>
          <w:color w:val="000000" w:themeColor="text1"/>
          <w:sz w:val="20"/>
          <w:szCs w:val="20"/>
          <w:shd w:val="clear" w:color="auto" w:fill="FFFFFF"/>
        </w:rPr>
        <w:t xml:space="preserve">clinical score </w:t>
      </w:r>
      <w:r w:rsidR="00C26510" w:rsidRPr="009731B6">
        <w:rPr>
          <w:rFonts w:ascii="Arial" w:hAnsi="Arial" w:cs="Arial"/>
          <w:i w:val="0"/>
          <w:color w:val="000000" w:themeColor="text1"/>
          <w:sz w:val="20"/>
          <w:szCs w:val="20"/>
          <w:shd w:val="clear" w:color="auto" w:fill="FFFFFF"/>
        </w:rPr>
        <w:t>and what makes one</w:t>
      </w:r>
      <w:r w:rsidR="00B9492E" w:rsidRPr="009731B6">
        <w:rPr>
          <w:rFonts w:ascii="Arial" w:hAnsi="Arial" w:cs="Arial"/>
          <w:i w:val="0"/>
          <w:color w:val="000000" w:themeColor="text1"/>
          <w:sz w:val="20"/>
          <w:szCs w:val="20"/>
          <w:shd w:val="clear" w:color="auto" w:fill="FFFFFF"/>
        </w:rPr>
        <w:t xml:space="preserve"> </w:t>
      </w:r>
      <w:r w:rsidR="00C26510" w:rsidRPr="009731B6">
        <w:rPr>
          <w:rFonts w:ascii="Arial" w:hAnsi="Arial" w:cs="Arial"/>
          <w:i w:val="0"/>
          <w:color w:val="000000" w:themeColor="text1"/>
          <w:sz w:val="20"/>
          <w:szCs w:val="20"/>
          <w:shd w:val="clear" w:color="auto" w:fill="FFFFFF"/>
        </w:rPr>
        <w:t>better than another?</w:t>
      </w:r>
    </w:p>
    <w:p w14:paraId="339207F2" w14:textId="77777777" w:rsidR="00AB5D48" w:rsidRPr="009731B6" w:rsidRDefault="00AB5D48" w:rsidP="002D46DC">
      <w:pPr>
        <w:pStyle w:val="HTMLAddress"/>
        <w:shd w:val="clear" w:color="auto" w:fill="FFFFFF"/>
        <w:spacing w:line="360" w:lineRule="auto"/>
        <w:rPr>
          <w:rFonts w:ascii="Arial" w:hAnsi="Arial" w:cs="Arial"/>
          <w:i w:val="0"/>
          <w:color w:val="000000" w:themeColor="text1"/>
          <w:sz w:val="20"/>
          <w:szCs w:val="20"/>
          <w:shd w:val="clear" w:color="auto" w:fill="FFFFFF"/>
        </w:rPr>
      </w:pPr>
    </w:p>
    <w:p w14:paraId="1F2B60CF" w14:textId="229DF8BF" w:rsidR="002D46DC" w:rsidRPr="009731B6" w:rsidRDefault="002D46DC" w:rsidP="002D46DC">
      <w:pPr>
        <w:pStyle w:val="HTMLAddress"/>
        <w:shd w:val="clear" w:color="auto" w:fill="FFFFFF"/>
        <w:spacing w:line="360" w:lineRule="auto"/>
        <w:rPr>
          <w:rFonts w:ascii="Arial" w:hAnsi="Arial" w:cs="Arial"/>
          <w:b/>
          <w:i w:val="0"/>
          <w:color w:val="000000" w:themeColor="text1"/>
          <w:sz w:val="20"/>
          <w:szCs w:val="20"/>
          <w:shd w:val="clear" w:color="auto" w:fill="FFFFFF"/>
        </w:rPr>
      </w:pPr>
      <w:r w:rsidRPr="009731B6">
        <w:rPr>
          <w:rFonts w:ascii="Arial" w:hAnsi="Arial" w:cs="Arial"/>
          <w:b/>
          <w:i w:val="0"/>
          <w:color w:val="000000" w:themeColor="text1"/>
          <w:sz w:val="20"/>
          <w:szCs w:val="20"/>
          <w:shd w:val="clear" w:color="auto" w:fill="FFFFFF"/>
        </w:rPr>
        <w:t xml:space="preserve">Clinical </w:t>
      </w:r>
      <w:r w:rsidR="00B638E6" w:rsidRPr="009731B6">
        <w:rPr>
          <w:rFonts w:ascii="Arial" w:hAnsi="Arial" w:cs="Arial"/>
          <w:b/>
          <w:i w:val="0"/>
          <w:color w:val="000000" w:themeColor="text1"/>
          <w:sz w:val="20"/>
          <w:szCs w:val="20"/>
          <w:shd w:val="clear" w:color="auto" w:fill="FFFFFF"/>
        </w:rPr>
        <w:t>need and context</w:t>
      </w:r>
    </w:p>
    <w:p w14:paraId="5612E3EC" w14:textId="4A849701" w:rsidR="004A4E59" w:rsidRPr="009731B6" w:rsidRDefault="00913712" w:rsidP="002D46DC">
      <w:pPr>
        <w:pStyle w:val="HTMLAddress"/>
        <w:shd w:val="clear" w:color="auto" w:fill="FFFFFF"/>
        <w:spacing w:line="360" w:lineRule="auto"/>
        <w:jc w:val="both"/>
        <w:rPr>
          <w:rFonts w:ascii="Arial" w:hAnsi="Arial" w:cs="Arial"/>
          <w:i w:val="0"/>
          <w:color w:val="000000"/>
          <w:sz w:val="20"/>
          <w:szCs w:val="20"/>
          <w:shd w:val="clear" w:color="auto" w:fill="FFFFFF"/>
        </w:rPr>
      </w:pPr>
      <w:r w:rsidRPr="009731B6">
        <w:rPr>
          <w:rFonts w:ascii="Arial" w:hAnsi="Arial" w:cs="Arial"/>
          <w:i w:val="0"/>
          <w:color w:val="000000" w:themeColor="text1"/>
          <w:sz w:val="20"/>
          <w:szCs w:val="20"/>
          <w:shd w:val="clear" w:color="auto" w:fill="FFFFFF"/>
        </w:rPr>
        <w:t>The first</w:t>
      </w:r>
      <w:r w:rsidR="003E579C" w:rsidRPr="009731B6">
        <w:rPr>
          <w:rFonts w:ascii="Arial" w:hAnsi="Arial" w:cs="Arial"/>
          <w:i w:val="0"/>
          <w:color w:val="000000" w:themeColor="text1"/>
          <w:sz w:val="20"/>
          <w:szCs w:val="20"/>
          <w:shd w:val="clear" w:color="auto" w:fill="FFFFFF"/>
        </w:rPr>
        <w:t xml:space="preserve"> consideration </w:t>
      </w:r>
      <w:r w:rsidRPr="009731B6">
        <w:rPr>
          <w:rFonts w:ascii="Arial" w:hAnsi="Arial" w:cs="Arial"/>
          <w:i w:val="0"/>
          <w:color w:val="000000" w:themeColor="text1"/>
          <w:sz w:val="20"/>
          <w:szCs w:val="20"/>
          <w:shd w:val="clear" w:color="auto" w:fill="FFFFFF"/>
        </w:rPr>
        <w:t>is</w:t>
      </w:r>
      <w:r w:rsidR="003E579C" w:rsidRPr="009731B6">
        <w:rPr>
          <w:rFonts w:ascii="Arial" w:hAnsi="Arial" w:cs="Arial"/>
          <w:i w:val="0"/>
          <w:color w:val="000000" w:themeColor="text1"/>
          <w:sz w:val="20"/>
          <w:szCs w:val="20"/>
          <w:shd w:val="clear" w:color="auto" w:fill="FFFFFF"/>
        </w:rPr>
        <w:t xml:space="preserve"> </w:t>
      </w:r>
      <w:r w:rsidR="00B638E6" w:rsidRPr="009731B6">
        <w:rPr>
          <w:rFonts w:ascii="Arial" w:hAnsi="Arial" w:cs="Arial"/>
          <w:i w:val="0"/>
          <w:color w:val="000000" w:themeColor="text1"/>
          <w:sz w:val="20"/>
          <w:szCs w:val="20"/>
          <w:shd w:val="clear" w:color="auto" w:fill="FFFFFF"/>
        </w:rPr>
        <w:t>whether a score is</w:t>
      </w:r>
      <w:r w:rsidR="00CC23D8" w:rsidRPr="009731B6">
        <w:rPr>
          <w:rFonts w:ascii="Arial" w:hAnsi="Arial" w:cs="Arial"/>
          <w:i w:val="0"/>
          <w:color w:val="000000"/>
          <w:sz w:val="20"/>
          <w:szCs w:val="20"/>
          <w:shd w:val="clear" w:color="auto" w:fill="FFFFFF"/>
        </w:rPr>
        <w:t xml:space="preserve"> </w:t>
      </w:r>
      <w:r w:rsidR="00B638E6" w:rsidRPr="009731B6">
        <w:rPr>
          <w:rFonts w:ascii="Arial" w:hAnsi="Arial" w:cs="Arial"/>
          <w:i w:val="0"/>
          <w:color w:val="000000"/>
          <w:sz w:val="20"/>
          <w:szCs w:val="20"/>
          <w:shd w:val="clear" w:color="auto" w:fill="FFFFFF"/>
        </w:rPr>
        <w:t>needed</w:t>
      </w:r>
      <w:r w:rsidR="009F3E10" w:rsidRPr="009731B6">
        <w:rPr>
          <w:rFonts w:ascii="Arial" w:hAnsi="Arial" w:cs="Arial"/>
          <w:i w:val="0"/>
          <w:color w:val="000000"/>
          <w:sz w:val="20"/>
          <w:szCs w:val="20"/>
          <w:shd w:val="clear" w:color="auto" w:fill="FFFFFF"/>
        </w:rPr>
        <w:t xml:space="preserve"> or can be shown to provide</w:t>
      </w:r>
      <w:r w:rsidR="009D03AF" w:rsidRPr="009731B6">
        <w:rPr>
          <w:rFonts w:ascii="Arial" w:hAnsi="Arial" w:cs="Arial"/>
          <w:i w:val="0"/>
          <w:color w:val="000000"/>
          <w:sz w:val="20"/>
          <w:szCs w:val="20"/>
          <w:shd w:val="clear" w:color="auto" w:fill="FFFFFF"/>
        </w:rPr>
        <w:t xml:space="preserve"> clinical</w:t>
      </w:r>
      <w:r w:rsidR="009F3E10" w:rsidRPr="009731B6">
        <w:rPr>
          <w:rFonts w:ascii="Arial" w:hAnsi="Arial" w:cs="Arial"/>
          <w:i w:val="0"/>
          <w:color w:val="000000"/>
          <w:sz w:val="20"/>
          <w:szCs w:val="20"/>
          <w:shd w:val="clear" w:color="auto" w:fill="FFFFFF"/>
        </w:rPr>
        <w:t xml:space="preserve"> benefit</w:t>
      </w:r>
      <w:r w:rsidR="00B638E6" w:rsidRPr="009731B6">
        <w:rPr>
          <w:rFonts w:ascii="Arial" w:hAnsi="Arial" w:cs="Arial"/>
          <w:i w:val="0"/>
          <w:color w:val="000000"/>
          <w:sz w:val="20"/>
          <w:szCs w:val="20"/>
          <w:shd w:val="clear" w:color="auto" w:fill="FFFFFF"/>
        </w:rPr>
        <w:t xml:space="preserve">. </w:t>
      </w:r>
      <w:r w:rsidR="00D91838" w:rsidRPr="009731B6">
        <w:rPr>
          <w:rFonts w:ascii="Arial" w:hAnsi="Arial" w:cs="Arial"/>
          <w:i w:val="0"/>
          <w:color w:val="000000"/>
          <w:sz w:val="20"/>
          <w:szCs w:val="20"/>
          <w:shd w:val="clear" w:color="auto" w:fill="FFFFFF"/>
        </w:rPr>
        <w:t>Scores</w:t>
      </w:r>
      <w:r w:rsidR="00B638E6" w:rsidRPr="009731B6">
        <w:rPr>
          <w:rFonts w:ascii="Arial" w:hAnsi="Arial" w:cs="Arial"/>
          <w:i w:val="0"/>
          <w:color w:val="000000"/>
          <w:sz w:val="20"/>
          <w:szCs w:val="20"/>
          <w:shd w:val="clear" w:color="auto" w:fill="FFFFFF"/>
        </w:rPr>
        <w:t xml:space="preserve"> should </w:t>
      </w:r>
      <w:r w:rsidR="000512E6" w:rsidRPr="009731B6">
        <w:rPr>
          <w:rFonts w:ascii="Arial" w:hAnsi="Arial" w:cs="Arial"/>
          <w:i w:val="0"/>
          <w:color w:val="000000"/>
          <w:sz w:val="20"/>
          <w:szCs w:val="20"/>
          <w:shd w:val="clear" w:color="auto" w:fill="FFFFFF"/>
        </w:rPr>
        <w:t>reduce</w:t>
      </w:r>
      <w:r w:rsidR="00B638E6" w:rsidRPr="009731B6">
        <w:rPr>
          <w:rFonts w:ascii="Arial" w:hAnsi="Arial" w:cs="Arial"/>
          <w:i w:val="0"/>
          <w:color w:val="000000"/>
          <w:sz w:val="20"/>
          <w:szCs w:val="20"/>
          <w:shd w:val="clear" w:color="auto" w:fill="FFFFFF"/>
        </w:rPr>
        <w:t xml:space="preserve"> uncertainty</w:t>
      </w:r>
      <w:r w:rsidR="00CC23D8" w:rsidRPr="009731B6">
        <w:rPr>
          <w:rFonts w:ascii="Arial" w:hAnsi="Arial" w:cs="Arial"/>
          <w:i w:val="0"/>
          <w:color w:val="000000"/>
          <w:sz w:val="20"/>
          <w:szCs w:val="20"/>
          <w:shd w:val="clear" w:color="auto" w:fill="FFFFFF"/>
        </w:rPr>
        <w:t>,</w:t>
      </w:r>
      <w:r w:rsidR="00B638E6" w:rsidRPr="009731B6">
        <w:rPr>
          <w:rFonts w:ascii="Arial" w:hAnsi="Arial" w:cs="Arial"/>
          <w:i w:val="0"/>
          <w:color w:val="000000"/>
          <w:sz w:val="20"/>
          <w:szCs w:val="20"/>
          <w:shd w:val="clear" w:color="auto" w:fill="FFFFFF"/>
        </w:rPr>
        <w:t xml:space="preserve"> prompt missed diagnose</w:t>
      </w:r>
      <w:r w:rsidR="00650568" w:rsidRPr="009731B6">
        <w:rPr>
          <w:rFonts w:ascii="Arial" w:hAnsi="Arial" w:cs="Arial"/>
          <w:i w:val="0"/>
          <w:color w:val="000000"/>
          <w:sz w:val="20"/>
          <w:szCs w:val="20"/>
          <w:shd w:val="clear" w:color="auto" w:fill="FFFFFF"/>
        </w:rPr>
        <w:t>s</w:t>
      </w:r>
      <w:r w:rsidR="00D91838" w:rsidRPr="009731B6">
        <w:rPr>
          <w:rFonts w:ascii="Arial" w:hAnsi="Arial" w:cs="Arial"/>
          <w:i w:val="0"/>
          <w:color w:val="000000"/>
          <w:sz w:val="20"/>
          <w:szCs w:val="20"/>
          <w:shd w:val="clear" w:color="auto" w:fill="FFFFFF"/>
        </w:rPr>
        <w:t>,</w:t>
      </w:r>
      <w:r w:rsidR="009D03AF" w:rsidRPr="009731B6">
        <w:rPr>
          <w:rFonts w:ascii="Arial" w:hAnsi="Arial" w:cs="Arial"/>
          <w:i w:val="0"/>
          <w:color w:val="000000"/>
          <w:sz w:val="20"/>
          <w:szCs w:val="20"/>
          <w:shd w:val="clear" w:color="auto" w:fill="FFFFFF"/>
        </w:rPr>
        <w:t xml:space="preserve"> </w:t>
      </w:r>
      <w:r w:rsidR="00CC23D8" w:rsidRPr="009731B6">
        <w:rPr>
          <w:rFonts w:ascii="Arial" w:hAnsi="Arial" w:cs="Arial"/>
          <w:i w:val="0"/>
          <w:color w:val="000000"/>
          <w:sz w:val="20"/>
          <w:szCs w:val="20"/>
          <w:shd w:val="clear" w:color="auto" w:fill="FFFFFF"/>
        </w:rPr>
        <w:t>i</w:t>
      </w:r>
      <w:r w:rsidR="00D91838" w:rsidRPr="009731B6">
        <w:rPr>
          <w:rFonts w:ascii="Arial" w:hAnsi="Arial" w:cs="Arial"/>
          <w:i w:val="0"/>
          <w:color w:val="000000"/>
          <w:sz w:val="20"/>
          <w:szCs w:val="20"/>
          <w:shd w:val="clear" w:color="auto" w:fill="FFFFFF"/>
        </w:rPr>
        <w:t xml:space="preserve">ncrease </w:t>
      </w:r>
      <w:r w:rsidR="00CC23D8" w:rsidRPr="009731B6">
        <w:rPr>
          <w:rFonts w:ascii="Arial" w:hAnsi="Arial" w:cs="Arial"/>
          <w:i w:val="0"/>
          <w:color w:val="000000"/>
          <w:sz w:val="20"/>
          <w:szCs w:val="20"/>
          <w:shd w:val="clear" w:color="auto" w:fill="FFFFFF"/>
        </w:rPr>
        <w:t>efficiency</w:t>
      </w:r>
      <w:r w:rsidR="009F3E10" w:rsidRPr="009731B6">
        <w:rPr>
          <w:rFonts w:ascii="Arial" w:hAnsi="Arial" w:cs="Arial"/>
          <w:i w:val="0"/>
          <w:color w:val="000000"/>
          <w:sz w:val="20"/>
          <w:szCs w:val="20"/>
          <w:shd w:val="clear" w:color="auto" w:fill="FFFFFF"/>
        </w:rPr>
        <w:t xml:space="preserve"> an</w:t>
      </w:r>
      <w:r w:rsidR="009D03AF" w:rsidRPr="009731B6">
        <w:rPr>
          <w:rFonts w:ascii="Arial" w:hAnsi="Arial" w:cs="Arial"/>
          <w:i w:val="0"/>
          <w:color w:val="000000"/>
          <w:sz w:val="20"/>
          <w:szCs w:val="20"/>
          <w:shd w:val="clear" w:color="auto" w:fill="FFFFFF"/>
        </w:rPr>
        <w:t>d</w:t>
      </w:r>
      <w:r w:rsidR="00D91838" w:rsidRPr="009731B6">
        <w:rPr>
          <w:rFonts w:ascii="Arial" w:hAnsi="Arial" w:cs="Arial"/>
          <w:i w:val="0"/>
          <w:color w:val="000000"/>
          <w:sz w:val="20"/>
          <w:szCs w:val="20"/>
          <w:shd w:val="clear" w:color="auto" w:fill="FFFFFF"/>
        </w:rPr>
        <w:t xml:space="preserve"> improve </w:t>
      </w:r>
      <w:r w:rsidR="009F3E10" w:rsidRPr="009731B6">
        <w:rPr>
          <w:rFonts w:ascii="Arial" w:hAnsi="Arial" w:cs="Arial"/>
          <w:i w:val="0"/>
          <w:color w:val="000000"/>
          <w:sz w:val="20"/>
          <w:szCs w:val="20"/>
          <w:shd w:val="clear" w:color="auto" w:fill="FFFFFF"/>
        </w:rPr>
        <w:t>outcomes</w:t>
      </w:r>
      <w:r w:rsidR="00B638E6" w:rsidRPr="009731B6">
        <w:rPr>
          <w:rFonts w:ascii="Arial" w:hAnsi="Arial" w:cs="Arial"/>
          <w:i w:val="0"/>
          <w:color w:val="000000"/>
          <w:sz w:val="20"/>
          <w:szCs w:val="20"/>
          <w:shd w:val="clear" w:color="auto" w:fill="FFFFFF"/>
        </w:rPr>
        <w:t xml:space="preserve">. If </w:t>
      </w:r>
      <w:r w:rsidR="00CC23D8" w:rsidRPr="009731B6">
        <w:rPr>
          <w:rFonts w:ascii="Arial" w:hAnsi="Arial" w:cs="Arial"/>
          <w:i w:val="0"/>
          <w:color w:val="000000"/>
          <w:sz w:val="20"/>
          <w:szCs w:val="20"/>
          <w:shd w:val="clear" w:color="auto" w:fill="FFFFFF"/>
        </w:rPr>
        <w:t>a score is</w:t>
      </w:r>
      <w:r w:rsidR="00B638E6" w:rsidRPr="009731B6">
        <w:rPr>
          <w:rFonts w:ascii="Arial" w:hAnsi="Arial" w:cs="Arial"/>
          <w:i w:val="0"/>
          <w:color w:val="000000"/>
          <w:sz w:val="20"/>
          <w:szCs w:val="20"/>
          <w:shd w:val="clear" w:color="auto" w:fill="FFFFFF"/>
        </w:rPr>
        <w:t xml:space="preserve"> not addin</w:t>
      </w:r>
      <w:r w:rsidR="00CC23D8" w:rsidRPr="009731B6">
        <w:rPr>
          <w:rFonts w:ascii="Arial" w:hAnsi="Arial" w:cs="Arial"/>
          <w:i w:val="0"/>
          <w:color w:val="000000"/>
          <w:sz w:val="20"/>
          <w:szCs w:val="20"/>
          <w:shd w:val="clear" w:color="auto" w:fill="FFFFFF"/>
        </w:rPr>
        <w:t xml:space="preserve">g </w:t>
      </w:r>
      <w:r w:rsidR="00B638E6" w:rsidRPr="009731B6">
        <w:rPr>
          <w:rFonts w:ascii="Arial" w:hAnsi="Arial" w:cs="Arial"/>
          <w:i w:val="0"/>
          <w:color w:val="000000"/>
          <w:sz w:val="20"/>
          <w:szCs w:val="20"/>
          <w:shd w:val="clear" w:color="auto" w:fill="FFFFFF"/>
        </w:rPr>
        <w:t xml:space="preserve">to </w:t>
      </w:r>
      <w:r w:rsidR="00CC23D8" w:rsidRPr="009731B6">
        <w:rPr>
          <w:rFonts w:ascii="Arial" w:hAnsi="Arial" w:cs="Arial"/>
          <w:i w:val="0"/>
          <w:color w:val="000000"/>
          <w:sz w:val="20"/>
          <w:szCs w:val="20"/>
          <w:shd w:val="clear" w:color="auto" w:fill="FFFFFF"/>
        </w:rPr>
        <w:t>clinical judgment</w:t>
      </w:r>
      <w:r w:rsidR="009F3E10" w:rsidRPr="009731B6">
        <w:rPr>
          <w:rFonts w:ascii="Arial" w:hAnsi="Arial" w:cs="Arial"/>
          <w:i w:val="0"/>
          <w:color w:val="000000"/>
          <w:sz w:val="20"/>
          <w:szCs w:val="20"/>
          <w:shd w:val="clear" w:color="auto" w:fill="FFFFFF"/>
        </w:rPr>
        <w:t>,</w:t>
      </w:r>
      <w:r w:rsidR="00CC23D8" w:rsidRPr="009731B6">
        <w:rPr>
          <w:rFonts w:ascii="Arial" w:hAnsi="Arial" w:cs="Arial"/>
          <w:i w:val="0"/>
          <w:color w:val="000000"/>
          <w:sz w:val="20"/>
          <w:szCs w:val="20"/>
          <w:shd w:val="clear" w:color="auto" w:fill="FFFFFF"/>
        </w:rPr>
        <w:t xml:space="preserve"> productivity,</w:t>
      </w:r>
      <w:r w:rsidR="009F3E10" w:rsidRPr="009731B6">
        <w:rPr>
          <w:rFonts w:ascii="Arial" w:hAnsi="Arial" w:cs="Arial"/>
          <w:i w:val="0"/>
          <w:color w:val="000000"/>
          <w:sz w:val="20"/>
          <w:szCs w:val="20"/>
          <w:shd w:val="clear" w:color="auto" w:fill="FFFFFF"/>
        </w:rPr>
        <w:t xml:space="preserve"> or</w:t>
      </w:r>
      <w:r w:rsidR="009D03AF" w:rsidRPr="009731B6">
        <w:rPr>
          <w:rFonts w:ascii="Arial" w:hAnsi="Arial" w:cs="Arial"/>
          <w:i w:val="0"/>
          <w:color w:val="000000"/>
          <w:sz w:val="20"/>
          <w:szCs w:val="20"/>
          <w:shd w:val="clear" w:color="auto" w:fill="FFFFFF"/>
        </w:rPr>
        <w:t xml:space="preserve"> improving outcomes</w:t>
      </w:r>
      <w:r w:rsidR="00CC23D8" w:rsidRPr="009731B6">
        <w:rPr>
          <w:rFonts w:ascii="Arial" w:hAnsi="Arial" w:cs="Arial"/>
          <w:i w:val="0"/>
          <w:color w:val="000000"/>
          <w:sz w:val="20"/>
          <w:szCs w:val="20"/>
          <w:shd w:val="clear" w:color="auto" w:fill="FFFFFF"/>
        </w:rPr>
        <w:t xml:space="preserve"> then it</w:t>
      </w:r>
      <w:r w:rsidR="009D03AF" w:rsidRPr="009731B6">
        <w:rPr>
          <w:rFonts w:ascii="Arial" w:hAnsi="Arial" w:cs="Arial"/>
          <w:i w:val="0"/>
          <w:color w:val="000000"/>
          <w:sz w:val="20"/>
          <w:szCs w:val="20"/>
          <w:shd w:val="clear" w:color="auto" w:fill="FFFFFF"/>
        </w:rPr>
        <w:t xml:space="preserve"> </w:t>
      </w:r>
      <w:r w:rsidR="00CC23D8" w:rsidRPr="009731B6">
        <w:rPr>
          <w:rFonts w:ascii="Arial" w:hAnsi="Arial" w:cs="Arial"/>
          <w:i w:val="0"/>
          <w:color w:val="000000"/>
          <w:sz w:val="20"/>
          <w:szCs w:val="20"/>
          <w:shd w:val="clear" w:color="auto" w:fill="FFFFFF"/>
        </w:rPr>
        <w:t>becomes a laborious tick box exercise.</w:t>
      </w:r>
      <w:r w:rsidR="00CC23D8" w:rsidRPr="009731B6">
        <w:rPr>
          <w:rFonts w:ascii="Arial" w:hAnsi="Arial" w:cs="Arial"/>
          <w:i w:val="0"/>
          <w:color w:val="000000" w:themeColor="text1"/>
          <w:sz w:val="20"/>
          <w:szCs w:val="20"/>
          <w:shd w:val="clear" w:color="auto" w:fill="FFFFFF"/>
        </w:rPr>
        <w:t xml:space="preserve"> It also needs to be </w:t>
      </w:r>
      <w:r w:rsidR="003E579C" w:rsidRPr="009731B6">
        <w:rPr>
          <w:rFonts w:ascii="Arial" w:hAnsi="Arial" w:cs="Arial"/>
          <w:i w:val="0"/>
          <w:color w:val="000000" w:themeColor="text1"/>
          <w:sz w:val="20"/>
          <w:szCs w:val="20"/>
          <w:shd w:val="clear" w:color="auto" w:fill="FFFFFF"/>
        </w:rPr>
        <w:t>r</w:t>
      </w:r>
      <w:r w:rsidR="00B21D21" w:rsidRPr="009731B6">
        <w:rPr>
          <w:rFonts w:ascii="Arial" w:hAnsi="Arial" w:cs="Arial"/>
          <w:i w:val="0"/>
          <w:color w:val="000000" w:themeColor="text1"/>
          <w:sz w:val="20"/>
          <w:szCs w:val="20"/>
          <w:shd w:val="clear" w:color="auto" w:fill="FFFFFF"/>
        </w:rPr>
        <w:t>eleva</w:t>
      </w:r>
      <w:r w:rsidR="00CC23D8" w:rsidRPr="009731B6">
        <w:rPr>
          <w:rFonts w:ascii="Arial" w:hAnsi="Arial" w:cs="Arial"/>
          <w:i w:val="0"/>
          <w:color w:val="000000" w:themeColor="text1"/>
          <w:sz w:val="20"/>
          <w:szCs w:val="20"/>
          <w:shd w:val="clear" w:color="auto" w:fill="FFFFFF"/>
        </w:rPr>
        <w:t xml:space="preserve">nt </w:t>
      </w:r>
      <w:r w:rsidR="00B21D21" w:rsidRPr="009731B6">
        <w:rPr>
          <w:rFonts w:ascii="Arial" w:hAnsi="Arial" w:cs="Arial"/>
          <w:i w:val="0"/>
          <w:color w:val="000000" w:themeColor="text1"/>
          <w:sz w:val="20"/>
          <w:szCs w:val="20"/>
          <w:shd w:val="clear" w:color="auto" w:fill="FFFFFF"/>
        </w:rPr>
        <w:t xml:space="preserve">to </w:t>
      </w:r>
      <w:r w:rsidR="003E579C" w:rsidRPr="009731B6">
        <w:rPr>
          <w:rFonts w:ascii="Arial" w:hAnsi="Arial" w:cs="Arial"/>
          <w:i w:val="0"/>
          <w:color w:val="000000" w:themeColor="text1"/>
          <w:sz w:val="20"/>
          <w:szCs w:val="20"/>
          <w:shd w:val="clear" w:color="auto" w:fill="FFFFFF"/>
        </w:rPr>
        <w:t>the</w:t>
      </w:r>
      <w:r w:rsidR="005B34B5" w:rsidRPr="009731B6">
        <w:rPr>
          <w:rFonts w:ascii="Arial" w:hAnsi="Arial" w:cs="Arial"/>
          <w:i w:val="0"/>
          <w:color w:val="000000" w:themeColor="text1"/>
          <w:sz w:val="20"/>
          <w:szCs w:val="20"/>
          <w:shd w:val="clear" w:color="auto" w:fill="FFFFFF"/>
        </w:rPr>
        <w:t xml:space="preserve"> clinical</w:t>
      </w:r>
      <w:r w:rsidR="003E579C" w:rsidRPr="009731B6">
        <w:rPr>
          <w:rFonts w:ascii="Arial" w:hAnsi="Arial" w:cs="Arial"/>
          <w:i w:val="0"/>
          <w:color w:val="000000" w:themeColor="text1"/>
          <w:sz w:val="20"/>
          <w:szCs w:val="20"/>
          <w:shd w:val="clear" w:color="auto" w:fill="FFFFFF"/>
        </w:rPr>
        <w:t xml:space="preserve"> context in which it is applied</w:t>
      </w:r>
      <w:r w:rsidR="005B34B5" w:rsidRPr="009731B6">
        <w:rPr>
          <w:rFonts w:ascii="Arial" w:hAnsi="Arial" w:cs="Arial"/>
          <w:i w:val="0"/>
          <w:color w:val="000000" w:themeColor="text1"/>
          <w:sz w:val="20"/>
          <w:szCs w:val="20"/>
          <w:shd w:val="clear" w:color="auto" w:fill="FFFFFF"/>
        </w:rPr>
        <w:t>.</w:t>
      </w:r>
      <w:r w:rsidR="000F10BB" w:rsidRPr="009731B6">
        <w:rPr>
          <w:rFonts w:ascii="Arial" w:hAnsi="Arial" w:cs="Arial"/>
          <w:i w:val="0"/>
          <w:color w:val="000000" w:themeColor="text1"/>
          <w:sz w:val="20"/>
          <w:szCs w:val="20"/>
          <w:shd w:val="clear" w:color="auto" w:fill="FFFFFF"/>
        </w:rPr>
        <w:t xml:space="preserve"> Despite thousands of scores having been developed, less than a handful of these are designed specifically</w:t>
      </w:r>
      <w:r w:rsidR="00871CB0" w:rsidRPr="009731B6">
        <w:rPr>
          <w:rFonts w:ascii="Arial" w:hAnsi="Arial" w:cs="Arial"/>
          <w:i w:val="0"/>
          <w:color w:val="000000" w:themeColor="text1"/>
          <w:sz w:val="20"/>
          <w:szCs w:val="20"/>
          <w:shd w:val="clear" w:color="auto" w:fill="FFFFFF"/>
        </w:rPr>
        <w:t xml:space="preserve"> for the </w:t>
      </w:r>
      <w:r w:rsidR="000F10BB" w:rsidRPr="009731B6">
        <w:rPr>
          <w:rFonts w:ascii="Arial" w:hAnsi="Arial" w:cs="Arial"/>
          <w:i w:val="0"/>
          <w:color w:val="000000" w:themeColor="text1"/>
          <w:sz w:val="20"/>
          <w:szCs w:val="20"/>
          <w:shd w:val="clear" w:color="auto" w:fill="FFFFFF"/>
        </w:rPr>
        <w:t>UK primary care</w:t>
      </w:r>
      <w:r w:rsidR="00871CB0" w:rsidRPr="009731B6">
        <w:rPr>
          <w:rFonts w:ascii="Arial" w:hAnsi="Arial" w:cs="Arial"/>
          <w:i w:val="0"/>
          <w:color w:val="000000" w:themeColor="text1"/>
          <w:sz w:val="20"/>
          <w:szCs w:val="20"/>
          <w:shd w:val="clear" w:color="auto" w:fill="FFFFFF"/>
        </w:rPr>
        <w:t xml:space="preserve"> context</w:t>
      </w:r>
      <w:r w:rsidR="000F10BB" w:rsidRPr="009731B6">
        <w:rPr>
          <w:rFonts w:ascii="Arial" w:hAnsi="Arial" w:cs="Arial"/>
          <w:i w:val="0"/>
          <w:color w:val="000000" w:themeColor="text1"/>
          <w:sz w:val="20"/>
          <w:szCs w:val="20"/>
          <w:shd w:val="clear" w:color="auto" w:fill="FFFFFF"/>
        </w:rPr>
        <w:t xml:space="preserve">. This is highlighted by the </w:t>
      </w:r>
      <w:r w:rsidR="003E579C" w:rsidRPr="009731B6">
        <w:rPr>
          <w:rFonts w:ascii="Arial" w:hAnsi="Arial" w:cs="Arial"/>
          <w:i w:val="0"/>
          <w:color w:val="000000" w:themeColor="text1"/>
          <w:sz w:val="20"/>
          <w:szCs w:val="20"/>
          <w:shd w:val="clear" w:color="auto" w:fill="FFFFFF"/>
        </w:rPr>
        <w:t>McIsaac and Centor criteria</w:t>
      </w:r>
      <w:r w:rsidRPr="009731B6">
        <w:rPr>
          <w:rFonts w:ascii="Arial" w:hAnsi="Arial" w:cs="Arial"/>
          <w:i w:val="0"/>
          <w:color w:val="000000" w:themeColor="text1"/>
          <w:sz w:val="20"/>
          <w:szCs w:val="20"/>
          <w:shd w:val="clear" w:color="auto" w:fill="FFFFFF"/>
        </w:rPr>
        <w:t xml:space="preserve"> that </w:t>
      </w:r>
      <w:r w:rsidR="005D333F" w:rsidRPr="009731B6">
        <w:rPr>
          <w:rFonts w:ascii="Arial" w:hAnsi="Arial" w:cs="Arial"/>
          <w:i w:val="0"/>
          <w:color w:val="000000" w:themeColor="text1"/>
          <w:sz w:val="20"/>
          <w:szCs w:val="20"/>
          <w:shd w:val="clear" w:color="auto" w:fill="FFFFFF"/>
        </w:rPr>
        <w:t xml:space="preserve">are </w:t>
      </w:r>
      <w:r w:rsidRPr="009731B6">
        <w:rPr>
          <w:rFonts w:ascii="Arial" w:hAnsi="Arial" w:cs="Arial"/>
          <w:i w:val="0"/>
          <w:color w:val="000000" w:themeColor="text1"/>
          <w:sz w:val="20"/>
          <w:szCs w:val="20"/>
          <w:shd w:val="clear" w:color="auto" w:fill="FFFFFF"/>
        </w:rPr>
        <w:t>examined</w:t>
      </w:r>
      <w:r w:rsidR="00D258DC" w:rsidRPr="009731B6">
        <w:rPr>
          <w:rFonts w:ascii="Arial" w:hAnsi="Arial" w:cs="Arial"/>
          <w:i w:val="0"/>
          <w:color w:val="000000" w:themeColor="text1"/>
          <w:sz w:val="20"/>
          <w:szCs w:val="20"/>
          <w:shd w:val="clear" w:color="auto" w:fill="FFFFFF"/>
        </w:rPr>
        <w:t xml:space="preserve"> in</w:t>
      </w:r>
      <w:r w:rsidRPr="009731B6">
        <w:rPr>
          <w:rFonts w:ascii="Arial" w:hAnsi="Arial" w:cs="Arial"/>
          <w:i w:val="0"/>
          <w:color w:val="000000" w:themeColor="text1"/>
          <w:sz w:val="20"/>
          <w:szCs w:val="20"/>
          <w:shd w:val="clear" w:color="auto" w:fill="FFFFFF"/>
        </w:rPr>
        <w:t xml:space="preserve"> the accompanying review</w:t>
      </w:r>
      <w:r w:rsidR="006068B4" w:rsidRPr="009731B6">
        <w:rPr>
          <w:rFonts w:ascii="Arial" w:hAnsi="Arial" w:cs="Arial"/>
          <w:i w:val="0"/>
          <w:color w:val="000000" w:themeColor="text1"/>
          <w:sz w:val="20"/>
          <w:szCs w:val="20"/>
          <w:shd w:val="clear" w:color="auto" w:fill="FFFFFF"/>
        </w:rPr>
        <w:t xml:space="preserve">. </w:t>
      </w:r>
      <w:r w:rsidR="000F10BB" w:rsidRPr="009731B6">
        <w:rPr>
          <w:rFonts w:ascii="Arial" w:hAnsi="Arial" w:cs="Arial"/>
          <w:i w:val="0"/>
          <w:color w:val="000000" w:themeColor="text1"/>
          <w:sz w:val="20"/>
          <w:szCs w:val="20"/>
          <w:shd w:val="clear" w:color="auto" w:fill="FFFFFF"/>
        </w:rPr>
        <w:t>Both</w:t>
      </w:r>
      <w:r w:rsidR="00C96468" w:rsidRPr="009731B6">
        <w:rPr>
          <w:rFonts w:ascii="Arial" w:hAnsi="Arial" w:cs="Arial"/>
          <w:i w:val="0"/>
          <w:color w:val="000000" w:themeColor="text1"/>
          <w:sz w:val="20"/>
          <w:szCs w:val="20"/>
          <w:shd w:val="clear" w:color="auto" w:fill="FFFFFF"/>
        </w:rPr>
        <w:t xml:space="preserve"> </w:t>
      </w:r>
      <w:r w:rsidR="000F10BB" w:rsidRPr="009731B6">
        <w:rPr>
          <w:rFonts w:ascii="Arial" w:hAnsi="Arial" w:cs="Arial"/>
          <w:i w:val="0"/>
          <w:color w:val="000000" w:themeColor="text1"/>
          <w:sz w:val="20"/>
          <w:szCs w:val="20"/>
          <w:shd w:val="clear" w:color="auto" w:fill="FFFFFF"/>
        </w:rPr>
        <w:t>these scores are intended to</w:t>
      </w:r>
      <w:r w:rsidR="00E501FE" w:rsidRPr="009731B6">
        <w:rPr>
          <w:rFonts w:ascii="Arial" w:hAnsi="Arial" w:cs="Arial"/>
          <w:i w:val="0"/>
          <w:color w:val="000000" w:themeColor="text1"/>
          <w:sz w:val="20"/>
          <w:szCs w:val="20"/>
          <w:shd w:val="clear" w:color="auto" w:fill="FFFFFF"/>
        </w:rPr>
        <w:t xml:space="preserve"> </w:t>
      </w:r>
      <w:r w:rsidR="008341AF" w:rsidRPr="009731B6">
        <w:rPr>
          <w:rFonts w:ascii="Arial" w:hAnsi="Arial" w:cs="Arial"/>
          <w:i w:val="0"/>
          <w:color w:val="000000" w:themeColor="text1"/>
          <w:sz w:val="20"/>
          <w:szCs w:val="20"/>
          <w:shd w:val="clear" w:color="auto" w:fill="FFFFFF"/>
        </w:rPr>
        <w:t xml:space="preserve">inform users </w:t>
      </w:r>
      <w:r w:rsidR="00461035" w:rsidRPr="009731B6">
        <w:rPr>
          <w:rFonts w:ascii="Arial" w:hAnsi="Arial" w:cs="Arial"/>
          <w:i w:val="0"/>
          <w:color w:val="000000" w:themeColor="text1"/>
          <w:sz w:val="20"/>
          <w:szCs w:val="20"/>
          <w:shd w:val="clear" w:color="auto" w:fill="FFFFFF"/>
        </w:rPr>
        <w:t>about</w:t>
      </w:r>
      <w:r w:rsidR="00E501FE" w:rsidRPr="009731B6">
        <w:rPr>
          <w:rFonts w:ascii="Arial" w:hAnsi="Arial" w:cs="Arial"/>
          <w:i w:val="0"/>
          <w:color w:val="000000" w:themeColor="text1"/>
          <w:sz w:val="20"/>
          <w:szCs w:val="20"/>
          <w:shd w:val="clear" w:color="auto" w:fill="FFFFFF"/>
        </w:rPr>
        <w:t xml:space="preserve"> the</w:t>
      </w:r>
      <w:r w:rsidR="00D258DC" w:rsidRPr="009731B6">
        <w:rPr>
          <w:rFonts w:ascii="Arial" w:hAnsi="Arial" w:cs="Arial"/>
          <w:i w:val="0"/>
          <w:color w:val="000000" w:themeColor="text1"/>
          <w:sz w:val="20"/>
          <w:szCs w:val="20"/>
          <w:shd w:val="clear" w:color="auto" w:fill="FFFFFF"/>
        </w:rPr>
        <w:t xml:space="preserve"> probability of </w:t>
      </w:r>
      <w:r w:rsidR="00B32010" w:rsidRPr="009731B6">
        <w:rPr>
          <w:rFonts w:ascii="Arial" w:hAnsi="Arial" w:cs="Arial"/>
          <w:i w:val="0"/>
          <w:color w:val="000000" w:themeColor="text1"/>
          <w:sz w:val="20"/>
          <w:szCs w:val="20"/>
          <w:shd w:val="clear" w:color="auto" w:fill="FFFFFF"/>
        </w:rPr>
        <w:t xml:space="preserve">a </w:t>
      </w:r>
      <w:r w:rsidR="005E3A62" w:rsidRPr="009731B6">
        <w:rPr>
          <w:rFonts w:ascii="Arial" w:hAnsi="Arial" w:cs="Arial"/>
          <w:i w:val="0"/>
          <w:color w:val="000000" w:themeColor="text1"/>
          <w:sz w:val="20"/>
          <w:szCs w:val="20"/>
          <w:shd w:val="clear" w:color="auto" w:fill="FFFFFF"/>
        </w:rPr>
        <w:t xml:space="preserve">group A </w:t>
      </w:r>
      <w:r w:rsidR="00D258DC" w:rsidRPr="009731B6">
        <w:rPr>
          <w:rFonts w:ascii="Arial" w:hAnsi="Arial" w:cs="Arial"/>
          <w:i w:val="0"/>
          <w:color w:val="000000"/>
          <w:sz w:val="20"/>
          <w:szCs w:val="20"/>
          <w:shd w:val="clear" w:color="auto" w:fill="FFFFFF"/>
        </w:rPr>
        <w:t>β-haemolytic streptococcal (GABHS)</w:t>
      </w:r>
      <w:r w:rsidR="00E501FE" w:rsidRPr="009731B6">
        <w:rPr>
          <w:rFonts w:ascii="Arial" w:hAnsi="Arial" w:cs="Arial"/>
          <w:i w:val="0"/>
          <w:color w:val="000000"/>
          <w:sz w:val="20"/>
          <w:szCs w:val="20"/>
          <w:shd w:val="clear" w:color="auto" w:fill="FFFFFF"/>
        </w:rPr>
        <w:t xml:space="preserve"> pharyngitis</w:t>
      </w:r>
      <w:r w:rsidR="009D03AF" w:rsidRPr="009731B6">
        <w:rPr>
          <w:rFonts w:ascii="Arial" w:hAnsi="Arial" w:cs="Arial"/>
          <w:i w:val="0"/>
          <w:color w:val="000000"/>
          <w:sz w:val="20"/>
          <w:szCs w:val="20"/>
          <w:shd w:val="clear" w:color="auto" w:fill="FFFFFF"/>
        </w:rPr>
        <w:t xml:space="preserve">. There </w:t>
      </w:r>
      <w:r w:rsidR="00AE0D67" w:rsidRPr="009731B6">
        <w:rPr>
          <w:rFonts w:ascii="Arial" w:hAnsi="Arial" w:cs="Arial"/>
          <w:i w:val="0"/>
          <w:color w:val="000000"/>
          <w:sz w:val="20"/>
          <w:szCs w:val="20"/>
          <w:shd w:val="clear" w:color="auto" w:fill="FFFFFF"/>
        </w:rPr>
        <w:t xml:space="preserve">are </w:t>
      </w:r>
      <w:r w:rsidR="009D03AF" w:rsidRPr="009731B6">
        <w:rPr>
          <w:rFonts w:ascii="Arial" w:hAnsi="Arial" w:cs="Arial"/>
          <w:i w:val="0"/>
          <w:color w:val="000000"/>
          <w:sz w:val="20"/>
          <w:szCs w:val="20"/>
          <w:shd w:val="clear" w:color="auto" w:fill="FFFFFF"/>
        </w:rPr>
        <w:t>additional scoring system</w:t>
      </w:r>
      <w:r w:rsidR="00FA5703" w:rsidRPr="009731B6">
        <w:rPr>
          <w:rFonts w:ascii="Arial" w:hAnsi="Arial" w:cs="Arial"/>
          <w:i w:val="0"/>
          <w:color w:val="000000"/>
          <w:sz w:val="20"/>
          <w:szCs w:val="20"/>
          <w:shd w:val="clear" w:color="auto" w:fill="FFFFFF"/>
        </w:rPr>
        <w:t>s</w:t>
      </w:r>
      <w:r w:rsidR="009D03AF" w:rsidRPr="009731B6">
        <w:rPr>
          <w:rFonts w:ascii="Arial" w:hAnsi="Arial" w:cs="Arial"/>
          <w:i w:val="0"/>
          <w:color w:val="000000"/>
          <w:sz w:val="20"/>
          <w:szCs w:val="20"/>
          <w:shd w:val="clear" w:color="auto" w:fill="FFFFFF"/>
        </w:rPr>
        <w:t xml:space="preserve"> </w:t>
      </w:r>
      <w:r w:rsidR="0026728B" w:rsidRPr="009731B6">
        <w:rPr>
          <w:rFonts w:ascii="Arial" w:hAnsi="Arial" w:cs="Arial"/>
          <w:i w:val="0"/>
          <w:color w:val="000000"/>
          <w:sz w:val="20"/>
          <w:szCs w:val="20"/>
          <w:shd w:val="clear" w:color="auto" w:fill="FFFFFF"/>
        </w:rPr>
        <w:t xml:space="preserve">for pharyngitis </w:t>
      </w:r>
      <w:r w:rsidR="009D03AF" w:rsidRPr="009731B6">
        <w:rPr>
          <w:rFonts w:ascii="Arial" w:hAnsi="Arial" w:cs="Arial"/>
          <w:i w:val="0"/>
          <w:color w:val="000000"/>
          <w:sz w:val="20"/>
          <w:szCs w:val="20"/>
          <w:shd w:val="clear" w:color="auto" w:fill="FFFFFF"/>
        </w:rPr>
        <w:t>that ha</w:t>
      </w:r>
      <w:r w:rsidR="00AE0D67" w:rsidRPr="009731B6">
        <w:rPr>
          <w:rFonts w:ascii="Arial" w:hAnsi="Arial" w:cs="Arial"/>
          <w:i w:val="0"/>
          <w:color w:val="000000"/>
          <w:sz w:val="20"/>
          <w:szCs w:val="20"/>
          <w:shd w:val="clear" w:color="auto" w:fill="FFFFFF"/>
        </w:rPr>
        <w:t xml:space="preserve">ven’t </w:t>
      </w:r>
      <w:r w:rsidR="009D03AF" w:rsidRPr="009731B6">
        <w:rPr>
          <w:rFonts w:ascii="Arial" w:hAnsi="Arial" w:cs="Arial"/>
          <w:i w:val="0"/>
          <w:color w:val="000000"/>
          <w:sz w:val="20"/>
          <w:szCs w:val="20"/>
          <w:shd w:val="clear" w:color="auto" w:fill="FFFFFF"/>
        </w:rPr>
        <w:t xml:space="preserve">specifically been considered in the linked review </w:t>
      </w:r>
      <w:r w:rsidR="00AE0D67" w:rsidRPr="009731B6">
        <w:rPr>
          <w:rFonts w:ascii="Arial" w:hAnsi="Arial" w:cs="Arial"/>
          <w:i w:val="0"/>
          <w:color w:val="000000"/>
          <w:sz w:val="20"/>
          <w:szCs w:val="20"/>
          <w:shd w:val="clear" w:color="auto" w:fill="FFFFFF"/>
        </w:rPr>
        <w:t>such as the Walsh and</w:t>
      </w:r>
      <w:r w:rsidR="009D03AF" w:rsidRPr="009731B6">
        <w:rPr>
          <w:rFonts w:ascii="Arial" w:hAnsi="Arial" w:cs="Arial"/>
          <w:i w:val="0"/>
          <w:color w:val="000000"/>
          <w:sz w:val="20"/>
          <w:szCs w:val="20"/>
          <w:shd w:val="clear" w:color="auto" w:fill="FFFFFF"/>
        </w:rPr>
        <w:t xml:space="preserve"> </w:t>
      </w:r>
      <w:r w:rsidR="00946F6A" w:rsidRPr="009731B6">
        <w:rPr>
          <w:rFonts w:ascii="Arial" w:hAnsi="Arial" w:cs="Arial"/>
          <w:i w:val="0"/>
          <w:color w:val="000000"/>
          <w:sz w:val="20"/>
          <w:szCs w:val="20"/>
          <w:shd w:val="clear" w:color="auto" w:fill="FFFFFF"/>
        </w:rPr>
        <w:t>FeverPAIN score</w:t>
      </w:r>
      <w:r w:rsidR="00CD180D" w:rsidRPr="009731B6">
        <w:rPr>
          <w:rFonts w:ascii="Arial" w:hAnsi="Arial" w:cs="Arial"/>
          <w:i w:val="0"/>
          <w:color w:val="000000"/>
          <w:sz w:val="20"/>
          <w:szCs w:val="20"/>
          <w:shd w:val="clear" w:color="auto" w:fill="FFFFFF"/>
        </w:rPr>
        <w:t>.</w:t>
      </w:r>
      <w:r w:rsidR="009D03AF" w:rsidRPr="009731B6">
        <w:rPr>
          <w:rFonts w:ascii="Arial" w:hAnsi="Arial" w:cs="Arial"/>
          <w:i w:val="0"/>
          <w:color w:val="000000"/>
          <w:sz w:val="20"/>
          <w:szCs w:val="20"/>
          <w:shd w:val="clear" w:color="auto" w:fill="FFFFFF"/>
        </w:rPr>
        <w:t xml:space="preserve"> </w:t>
      </w:r>
      <w:r w:rsidR="00FA5703" w:rsidRPr="009731B6">
        <w:rPr>
          <w:rFonts w:ascii="Arial" w:hAnsi="Arial" w:cs="Arial"/>
          <w:i w:val="0"/>
          <w:color w:val="000000"/>
          <w:sz w:val="20"/>
          <w:szCs w:val="20"/>
          <w:shd w:val="clear" w:color="auto" w:fill="FFFFFF"/>
        </w:rPr>
        <w:fldChar w:fldCharType="begin" w:fldLock="1"/>
      </w:r>
      <w:r w:rsidR="00650568" w:rsidRPr="009731B6">
        <w:rPr>
          <w:rFonts w:ascii="Arial" w:hAnsi="Arial" w:cs="Arial"/>
          <w:i w:val="0"/>
          <w:color w:val="000000"/>
          <w:sz w:val="20"/>
          <w:szCs w:val="20"/>
          <w:shd w:val="clear" w:color="auto" w:fill="FFFFFF"/>
        </w:rPr>
        <w:instrText>ADDIN CSL_CITATION {"citationItems":[{"id":"ITEM-1","itemData":{"DOI":"10.4065/78.3.289","ISSN":"00256196","abstract":"Objective: To validate a simplified version of the Walsh clinical prediction rules (CPRs) for the presence of streptococcal pharyngitis in an inner-city, ethnically diverse population. Patients and Methods: This prospective study conducted in New York City, NY, from January 1, 1997, to May 31, 1997, consisted of 171 consecutive adult walk-in patients who presented with symptoms of upper respiratory tract infection and/or sore throat. The patients were assessed by using 5 clinical factors: cough, exposure to known streptococcal contact, temperature, tonsillar-pharyngeal exudates, and cervical lymphadenopathy. Throat cultures for group A β-hemolytic streptococcus were obtained from all patients. Clinicians assessing the patients were unaware of throat culture results, and those processing the throat cultures were blinded to the clinical predictors. Results: The prevalence of streptococcal pharyngitis was 24% (95% confidence interval, 18%-30%). The simplified version of the Walsh CPR for streptococcal pharyngitis predicted accurately the probability of a positive culture in our diverse population (area under the receiver operating characteristic curve, 0.71). The simplified CPR also showed clinically useful likelihood ratios and posterior probabilities. Conclusion: A simplified version of the Walsh CPR is accurate for diagnosing streptococcal pharyngitis in an inner-city population. This finding should provide clinicians more confidence in applying the CPR in similar clinical settings.","author":[{"dropping-particle":"","family":"McGinn","given":"Thomas G.","non-dropping-particle":"","parse-names":false,"suffix":""},{"dropping-particle":"","family":"Deluca","given":"Joseph","non-dropping-particle":"","parse-names":false,"suffix":""},{"dropping-particle":"","family":"Ahlawat","given":"Sushil K.","non-dropping-particle":"","parse-names":false,"suffix":""},{"dropping-particle":"","family":"Mobo","given":"Ben Hur","non-dropping-particle":"","parse-names":false,"suffix":""},{"dropping-particle":"","family":"Wisnivesky","given":"Juan P.","non-dropping-particle":"","parse-names":false,"suffix":""}],"container-title":"Mayo Clinic Proceedings","id":"ITEM-1","issue":"3","issued":{"date-parts":[["2003","3","1"]]},"page":"289-293","publisher":"Elsevier Ltd","title":"Validation and modification of streptococcal pharyngitis clinical prediction rules","type":"article-journal","volume":"78"},"uris":["http://www.mendeley.com/documents/?uuid=135076a1-3d22-31e4-8976-f5513bbf0f53"]},{"id":"ITEM-2","itemData":{"DOI":"10.3310/hta18060","ISSN":"13665278","abstract":"Background: Antibiotics are still prescribed to most patients attending primary care with acute sore throat, despite evidence that there is modest benefit overall from antibiotics. Targeting antibiotics using either clinical scoring methods or rapid antigen detection tests (RADTs) could help. However, there is debate about which groups of streptococci are important (particularly Lancefield groups C and G), and uncertainty about the variables that most clearly predict the presence of streptococci. Objective: This study aimed to compare clinical scores or RADTs with delayed antibiotic prescribing. Design: The study comprised a RADT in vitro study; two diagnostic cohorts to develop streptococcal scores (score 1; score 2); and, finally, an open pragmatic randomised controlled trial with nested qualitative and cost-effectiveness studies. Setting: The setting was UK primary care general practices. Participants: Participants were patients aged ≥ 3 years with acute sore throat. Interventions: An internet program randomised patients to targeted antibiotic use according to (1) delayed antibiotics (control group), (2) clinical score or (3) RADT used according to clinical score. Main outcome measures: The main outcome measures were self-reported antibiotic use and symptom duration and severity on seven-point Likert scales (primary outcome: mean sore throat/difficulty swallowing score in the first 2-4 days). Results: The IMI TestPack Plus Strep A (Inverness Medical, Bedford, UK) was sensitive, specific and easy to use. Lancefield group A/C/G streptococci were found in 40% of cohort 2 and 34% of cohort 1. A five-point score predicting the presence of A/C/G streptococci [FeverPAIN: Fever; Purulence; Attend rapidly (≤ 3 days); severe Inflammation; and No cough or coryza] had moderate predictive value (bootstrapped estimates of area under receiver operating characteristic curve: 0.73 cohort 1, 0.71 cohort 2) and identified a substantial number of participants at low risk of streptococcal infection. In total, 38% of cohort 1 and 36% of cohort 2 scored ≤ 1 for FeverPAIN, associated with streptococcal percentages of 13% and 18%, respectively. In an adaptive trial design, the preliminary score (score 1; n = 1129) was replaced by FeverPAIN (n = 631). For score 1, there were no significant differences between groups. For FeverPAIN, symptom severity was documented in 80% of patients, and was lower in the clinical score group than in the delayed prescribing group (-0.33; 95% co…","author":[{"dropping-particle":"","family":"Little","given":"Paul","non-dropping-particle":"","parse-names":false,"suffix":""},{"dropping-particle":"","family":"Hobbs","given":"F. D.Richard","non-dropping-particle":"","parse-names":false,"suffix":""},{"dropping-particle":"","family":"Moore","given":"Michael","non-dropping-particle":"","parse-names":false,"suffix":""},{"dropping-particle":"","family":"Mant","given":"David","non-dropping-particle":"","parse-names":false,"suffix":""},{"dropping-particle":"","family":"Williamson","given":"Ian","non-dropping-particle":"","parse-names":false,"suffix":""},{"dropping-particle":"","family":"McNulty","given":"Cliodna","non-dropping-particle":"","parse-names":false,"suffix":""},{"dropping-particle":"","family":"Lasseter","given":"Gemma","non-dropping-particle":"","parse-names":false,"suffix":""},{"dropping-particle":"","family":"Cheng","given":"M. Y.Edith","non-dropping-particle":"","parse-names":false,"suffix":""},{"dropping-particle":"","family":"Leydon","given":"Geraldine","non-dropping-particle":"","parse-names":false,"suffix":""},{"dropping-particle":"","family":"McDermott","given":"Lisa","non-dropping-particle":"","parse-names":false,"suffix":""},{"dropping-particle":"","family":"Turner","given":"David","non-dropping-particle":"","parse-names":false,"suffix":""},{"dropping-particle":"","family":"Pinedo-Villanueva","given":"Rafael","non-dropping-particle":"","parse-names":false,"suffix":""},{"dropping-particle":"","family":"Raftery","given":"James","non-dropping-particle":"","parse-names":false,"suffix":""},{"dropping-particle":"","family":"Glasziou","given":"Paul","non-dropping-particle":"","parse-names":false,"suffix":""},{"dropping-particle":"","family":"Mullee","given":"Mark","non-dropping-particle":"","parse-names":false,"suffix":""}],"container-title":"Health Technology Assessment","id":"ITEM-2","issue":"6","issued":{"date-parts":[["2014"]]},"page":"1-101","title":"PRImary care Streptococcal Management (PRISM) study: In vitro study, diagnostic cohorts and a pragmatic adaptive randomised controlled trial with nested qualitative study and cost-effectiveness study","type":"article-journal","volume":"18"},"uris":["http://www.mendeley.com/documents/?uuid=4b1d94ea-d74a-3087-ae54-2c5142deeee3"]}],"mendeley":{"formattedCitation":"[3,4]","plainTextFormattedCitation":"[3,4]","previouslyFormattedCitation":"[3,4]"},"properties":{"noteIndex":0},"schema":"https://github.com/citation-style-language/schema/raw/master/csl-citation.json"}</w:instrText>
      </w:r>
      <w:r w:rsidR="00FA5703" w:rsidRPr="009731B6">
        <w:rPr>
          <w:rFonts w:ascii="Arial" w:hAnsi="Arial" w:cs="Arial"/>
          <w:i w:val="0"/>
          <w:color w:val="000000"/>
          <w:sz w:val="20"/>
          <w:szCs w:val="20"/>
          <w:shd w:val="clear" w:color="auto" w:fill="FFFFFF"/>
        </w:rPr>
        <w:fldChar w:fldCharType="separate"/>
      </w:r>
      <w:r w:rsidR="00FA5703" w:rsidRPr="009731B6">
        <w:rPr>
          <w:rFonts w:ascii="Arial" w:hAnsi="Arial" w:cs="Arial"/>
          <w:i w:val="0"/>
          <w:noProof/>
          <w:color w:val="000000"/>
          <w:sz w:val="20"/>
          <w:szCs w:val="20"/>
          <w:shd w:val="clear" w:color="auto" w:fill="FFFFFF"/>
        </w:rPr>
        <w:t>[3,4]</w:t>
      </w:r>
      <w:r w:rsidR="00FA5703" w:rsidRPr="009731B6">
        <w:rPr>
          <w:rFonts w:ascii="Arial" w:hAnsi="Arial" w:cs="Arial"/>
          <w:i w:val="0"/>
          <w:color w:val="000000"/>
          <w:sz w:val="20"/>
          <w:szCs w:val="20"/>
          <w:shd w:val="clear" w:color="auto" w:fill="FFFFFF"/>
        </w:rPr>
        <w:fldChar w:fldCharType="end"/>
      </w:r>
      <w:r w:rsidR="00FA5703" w:rsidRPr="009731B6">
        <w:rPr>
          <w:rFonts w:ascii="Arial" w:hAnsi="Arial" w:cs="Arial"/>
          <w:i w:val="0"/>
          <w:color w:val="000000"/>
          <w:sz w:val="20"/>
          <w:szCs w:val="20"/>
          <w:shd w:val="clear" w:color="auto" w:fill="FFFFFF"/>
        </w:rPr>
        <w:t xml:space="preserve"> </w:t>
      </w:r>
      <w:r w:rsidR="00CD180D" w:rsidRPr="009731B6">
        <w:rPr>
          <w:rFonts w:ascii="Arial" w:hAnsi="Arial" w:cs="Arial"/>
          <w:i w:val="0"/>
          <w:color w:val="000000"/>
          <w:sz w:val="20"/>
          <w:szCs w:val="20"/>
          <w:shd w:val="clear" w:color="auto" w:fill="FFFFFF"/>
        </w:rPr>
        <w:t>These</w:t>
      </w:r>
      <w:r w:rsidR="009D03AF" w:rsidRPr="009731B6">
        <w:rPr>
          <w:rFonts w:ascii="Arial" w:hAnsi="Arial" w:cs="Arial"/>
          <w:i w:val="0"/>
          <w:color w:val="000000"/>
          <w:sz w:val="20"/>
          <w:szCs w:val="20"/>
          <w:shd w:val="clear" w:color="auto" w:fill="FFFFFF"/>
        </w:rPr>
        <w:t xml:space="preserve"> should </w:t>
      </w:r>
      <w:r w:rsidR="0026728B" w:rsidRPr="009731B6">
        <w:rPr>
          <w:rFonts w:ascii="Arial" w:hAnsi="Arial" w:cs="Arial"/>
          <w:i w:val="0"/>
          <w:color w:val="000000"/>
          <w:sz w:val="20"/>
          <w:szCs w:val="20"/>
          <w:shd w:val="clear" w:color="auto" w:fill="FFFFFF"/>
        </w:rPr>
        <w:t xml:space="preserve">all </w:t>
      </w:r>
      <w:r w:rsidR="009D03AF" w:rsidRPr="009731B6">
        <w:rPr>
          <w:rFonts w:ascii="Arial" w:hAnsi="Arial" w:cs="Arial"/>
          <w:i w:val="0"/>
          <w:color w:val="000000"/>
          <w:sz w:val="20"/>
          <w:szCs w:val="20"/>
          <w:shd w:val="clear" w:color="auto" w:fill="FFFFFF"/>
        </w:rPr>
        <w:t xml:space="preserve">guide </w:t>
      </w:r>
      <w:r w:rsidR="005E3A62" w:rsidRPr="009731B6">
        <w:rPr>
          <w:rFonts w:ascii="Arial" w:hAnsi="Arial" w:cs="Arial"/>
          <w:i w:val="0"/>
          <w:color w:val="000000"/>
          <w:sz w:val="20"/>
          <w:szCs w:val="20"/>
          <w:shd w:val="clear" w:color="auto" w:fill="FFFFFF"/>
        </w:rPr>
        <w:t>antibiotic</w:t>
      </w:r>
      <w:r w:rsidR="000F10BB" w:rsidRPr="009731B6">
        <w:rPr>
          <w:rFonts w:ascii="Arial" w:hAnsi="Arial" w:cs="Arial"/>
          <w:i w:val="0"/>
          <w:color w:val="000000"/>
          <w:sz w:val="20"/>
          <w:szCs w:val="20"/>
          <w:shd w:val="clear" w:color="auto" w:fill="FFFFFF"/>
        </w:rPr>
        <w:t xml:space="preserve"> prescribing</w:t>
      </w:r>
      <w:r w:rsidR="0026728B" w:rsidRPr="009731B6">
        <w:rPr>
          <w:rFonts w:ascii="Arial" w:hAnsi="Arial" w:cs="Arial"/>
          <w:i w:val="0"/>
          <w:color w:val="000000"/>
          <w:sz w:val="20"/>
          <w:szCs w:val="20"/>
          <w:shd w:val="clear" w:color="auto" w:fill="FFFFFF"/>
        </w:rPr>
        <w:t>,</w:t>
      </w:r>
      <w:r w:rsidR="009F3E10" w:rsidRPr="009731B6">
        <w:rPr>
          <w:rFonts w:ascii="Arial" w:hAnsi="Arial" w:cs="Arial"/>
          <w:i w:val="0"/>
          <w:color w:val="000000"/>
          <w:sz w:val="20"/>
          <w:szCs w:val="20"/>
          <w:shd w:val="clear" w:color="auto" w:fill="FFFFFF"/>
        </w:rPr>
        <w:t xml:space="preserve"> </w:t>
      </w:r>
      <w:r w:rsidR="004A4E59" w:rsidRPr="009731B6">
        <w:rPr>
          <w:rFonts w:ascii="Arial" w:hAnsi="Arial" w:cs="Arial"/>
          <w:i w:val="0"/>
          <w:color w:val="000000"/>
          <w:sz w:val="20"/>
          <w:szCs w:val="20"/>
          <w:shd w:val="clear" w:color="auto" w:fill="FFFFFF"/>
        </w:rPr>
        <w:t xml:space="preserve">improve </w:t>
      </w:r>
      <w:r w:rsidR="009F3E10" w:rsidRPr="009731B6">
        <w:rPr>
          <w:rFonts w:ascii="Arial" w:hAnsi="Arial" w:cs="Arial"/>
          <w:i w:val="0"/>
          <w:color w:val="000000"/>
          <w:sz w:val="20"/>
          <w:szCs w:val="20"/>
          <w:shd w:val="clear" w:color="auto" w:fill="FFFFFF"/>
        </w:rPr>
        <w:t>symptom</w:t>
      </w:r>
      <w:r w:rsidR="004A4E59" w:rsidRPr="009731B6">
        <w:rPr>
          <w:rFonts w:ascii="Arial" w:hAnsi="Arial" w:cs="Arial"/>
          <w:i w:val="0"/>
          <w:color w:val="000000"/>
          <w:sz w:val="20"/>
          <w:szCs w:val="20"/>
          <w:shd w:val="clear" w:color="auto" w:fill="FFFFFF"/>
        </w:rPr>
        <w:t xml:space="preserve"> control,</w:t>
      </w:r>
      <w:r w:rsidR="00916BAF" w:rsidRPr="009731B6">
        <w:rPr>
          <w:rFonts w:ascii="Arial" w:hAnsi="Arial" w:cs="Arial"/>
          <w:i w:val="0"/>
          <w:color w:val="000000"/>
          <w:sz w:val="20"/>
          <w:szCs w:val="20"/>
          <w:shd w:val="clear" w:color="auto" w:fill="FFFFFF"/>
        </w:rPr>
        <w:t xml:space="preserve"> </w:t>
      </w:r>
      <w:r w:rsidR="005E3A62" w:rsidRPr="009731B6">
        <w:rPr>
          <w:rFonts w:ascii="Arial" w:hAnsi="Arial" w:cs="Arial"/>
          <w:i w:val="0"/>
          <w:color w:val="000000"/>
          <w:sz w:val="20"/>
          <w:szCs w:val="20"/>
          <w:shd w:val="clear" w:color="auto" w:fill="FFFFFF"/>
        </w:rPr>
        <w:t>prevent complications</w:t>
      </w:r>
      <w:r w:rsidR="004C58CF" w:rsidRPr="009731B6">
        <w:rPr>
          <w:rFonts w:ascii="Arial" w:hAnsi="Arial" w:cs="Arial"/>
          <w:i w:val="0"/>
          <w:color w:val="000000"/>
          <w:sz w:val="20"/>
          <w:szCs w:val="20"/>
          <w:shd w:val="clear" w:color="auto" w:fill="FFFFFF"/>
        </w:rPr>
        <w:t xml:space="preserve"> and reduce antibiotic use</w:t>
      </w:r>
      <w:r w:rsidR="005E3A62" w:rsidRPr="009731B6">
        <w:rPr>
          <w:rFonts w:ascii="Arial" w:hAnsi="Arial" w:cs="Arial"/>
          <w:i w:val="0"/>
          <w:color w:val="000000"/>
          <w:sz w:val="20"/>
          <w:szCs w:val="20"/>
          <w:shd w:val="clear" w:color="auto" w:fill="FFFFFF"/>
        </w:rPr>
        <w:t>.</w:t>
      </w:r>
      <w:r w:rsidR="005D333F" w:rsidRPr="009731B6">
        <w:rPr>
          <w:rFonts w:ascii="Arial" w:hAnsi="Arial" w:cs="Arial"/>
          <w:i w:val="0"/>
          <w:color w:val="000000"/>
          <w:sz w:val="20"/>
          <w:szCs w:val="20"/>
          <w:shd w:val="clear" w:color="auto" w:fill="FFFFFF"/>
        </w:rPr>
        <w:t xml:space="preserve"> </w:t>
      </w:r>
      <w:r w:rsidR="009D03AF" w:rsidRPr="009731B6">
        <w:rPr>
          <w:rFonts w:ascii="Arial" w:hAnsi="Arial" w:cs="Arial"/>
          <w:i w:val="0"/>
          <w:color w:val="000000"/>
          <w:sz w:val="20"/>
          <w:szCs w:val="20"/>
          <w:shd w:val="clear" w:color="auto" w:fill="FFFFFF"/>
        </w:rPr>
        <w:t>However,</w:t>
      </w:r>
      <w:r w:rsidR="005D333F" w:rsidRPr="009731B6">
        <w:rPr>
          <w:rFonts w:ascii="Arial" w:hAnsi="Arial" w:cs="Arial"/>
          <w:i w:val="0"/>
          <w:color w:val="000000"/>
          <w:sz w:val="20"/>
          <w:szCs w:val="20"/>
          <w:shd w:val="clear" w:color="auto" w:fill="FFFFFF"/>
        </w:rPr>
        <w:t xml:space="preserve"> </w:t>
      </w:r>
      <w:r w:rsidR="004A4E59" w:rsidRPr="009731B6">
        <w:rPr>
          <w:rFonts w:ascii="Arial" w:hAnsi="Arial" w:cs="Arial"/>
          <w:i w:val="0"/>
          <w:color w:val="000000"/>
          <w:sz w:val="20"/>
          <w:szCs w:val="20"/>
          <w:shd w:val="clear" w:color="auto" w:fill="FFFFFF"/>
        </w:rPr>
        <w:t>most</w:t>
      </w:r>
      <w:r w:rsidR="005D333F" w:rsidRPr="009731B6">
        <w:rPr>
          <w:rFonts w:ascii="Arial" w:hAnsi="Arial" w:cs="Arial"/>
          <w:i w:val="0"/>
          <w:color w:val="000000"/>
          <w:sz w:val="20"/>
          <w:szCs w:val="20"/>
          <w:shd w:val="clear" w:color="auto" w:fill="FFFFFF"/>
        </w:rPr>
        <w:t xml:space="preserve"> sore throats </w:t>
      </w:r>
      <w:r w:rsidR="004C58CF" w:rsidRPr="009731B6">
        <w:rPr>
          <w:rFonts w:ascii="Arial" w:hAnsi="Arial" w:cs="Arial"/>
          <w:i w:val="0"/>
          <w:color w:val="000000"/>
          <w:sz w:val="20"/>
          <w:szCs w:val="20"/>
          <w:shd w:val="clear" w:color="auto" w:fill="FFFFFF"/>
        </w:rPr>
        <w:t xml:space="preserve">in the UK </w:t>
      </w:r>
      <w:r w:rsidR="005D333F" w:rsidRPr="009731B6">
        <w:rPr>
          <w:rFonts w:ascii="Arial" w:hAnsi="Arial" w:cs="Arial"/>
          <w:i w:val="0"/>
          <w:color w:val="000000"/>
          <w:sz w:val="20"/>
          <w:szCs w:val="20"/>
          <w:shd w:val="clear" w:color="auto" w:fill="FFFFFF"/>
        </w:rPr>
        <w:t>are caused by</w:t>
      </w:r>
      <w:r w:rsidR="00C96468" w:rsidRPr="009731B6">
        <w:rPr>
          <w:rFonts w:ascii="Arial" w:hAnsi="Arial" w:cs="Arial"/>
          <w:i w:val="0"/>
          <w:color w:val="000000"/>
          <w:sz w:val="20"/>
          <w:szCs w:val="20"/>
          <w:shd w:val="clear" w:color="auto" w:fill="FFFFFF"/>
        </w:rPr>
        <w:t xml:space="preserve"> </w:t>
      </w:r>
      <w:r w:rsidR="00D258DC" w:rsidRPr="009731B6">
        <w:rPr>
          <w:rFonts w:ascii="Arial" w:hAnsi="Arial" w:cs="Arial"/>
          <w:i w:val="0"/>
          <w:color w:val="000000"/>
          <w:sz w:val="20"/>
          <w:szCs w:val="20"/>
          <w:shd w:val="clear" w:color="auto" w:fill="FFFFFF"/>
        </w:rPr>
        <w:t>vira</w:t>
      </w:r>
      <w:r w:rsidR="00E501FE" w:rsidRPr="009731B6">
        <w:rPr>
          <w:rFonts w:ascii="Arial" w:hAnsi="Arial" w:cs="Arial"/>
          <w:i w:val="0"/>
          <w:color w:val="000000"/>
          <w:sz w:val="20"/>
          <w:szCs w:val="20"/>
          <w:shd w:val="clear" w:color="auto" w:fill="FFFFFF"/>
        </w:rPr>
        <w:t>l</w:t>
      </w:r>
      <w:r w:rsidR="005D333F" w:rsidRPr="009731B6">
        <w:rPr>
          <w:rFonts w:ascii="Arial" w:hAnsi="Arial" w:cs="Arial"/>
          <w:i w:val="0"/>
          <w:color w:val="000000"/>
          <w:sz w:val="20"/>
          <w:szCs w:val="20"/>
          <w:shd w:val="clear" w:color="auto" w:fill="FFFFFF"/>
        </w:rPr>
        <w:t xml:space="preserve"> infections</w:t>
      </w:r>
      <w:r w:rsidR="009D03AF" w:rsidRPr="009731B6">
        <w:rPr>
          <w:rFonts w:ascii="Arial" w:hAnsi="Arial" w:cs="Arial"/>
          <w:i w:val="0"/>
          <w:color w:val="000000"/>
          <w:sz w:val="20"/>
          <w:szCs w:val="20"/>
          <w:shd w:val="clear" w:color="auto" w:fill="FFFFFF"/>
        </w:rPr>
        <w:t>. R</w:t>
      </w:r>
      <w:r w:rsidR="009F3E10" w:rsidRPr="009731B6">
        <w:rPr>
          <w:rFonts w:ascii="Arial" w:hAnsi="Arial" w:cs="Arial"/>
          <w:i w:val="0"/>
          <w:color w:val="000000"/>
          <w:sz w:val="20"/>
          <w:szCs w:val="20"/>
          <w:shd w:val="clear" w:color="auto" w:fill="FFFFFF"/>
        </w:rPr>
        <w:t>ecent</w:t>
      </w:r>
      <w:r w:rsidR="009D03AF" w:rsidRPr="009731B6">
        <w:rPr>
          <w:rFonts w:ascii="Arial" w:hAnsi="Arial" w:cs="Arial"/>
          <w:i w:val="0"/>
          <w:color w:val="000000"/>
          <w:sz w:val="20"/>
          <w:szCs w:val="20"/>
          <w:shd w:val="clear" w:color="auto" w:fill="FFFFFF"/>
        </w:rPr>
        <w:t xml:space="preserve"> </w:t>
      </w:r>
      <w:r w:rsidR="009F3E10" w:rsidRPr="009731B6">
        <w:rPr>
          <w:rFonts w:ascii="Arial" w:hAnsi="Arial" w:cs="Arial"/>
          <w:i w:val="0"/>
          <w:color w:val="000000"/>
          <w:sz w:val="20"/>
          <w:szCs w:val="20"/>
          <w:shd w:val="clear" w:color="auto" w:fill="FFFFFF"/>
        </w:rPr>
        <w:t>diagnostic cohorts suggest that</w:t>
      </w:r>
      <w:r w:rsidR="004C58CF" w:rsidRPr="009731B6">
        <w:rPr>
          <w:rFonts w:ascii="Arial" w:hAnsi="Arial" w:cs="Arial"/>
          <w:i w:val="0"/>
          <w:color w:val="000000"/>
          <w:sz w:val="20"/>
          <w:szCs w:val="20"/>
          <w:shd w:val="clear" w:color="auto" w:fill="FFFFFF"/>
        </w:rPr>
        <w:t xml:space="preserve"> </w:t>
      </w:r>
      <w:r w:rsidR="009F3E10" w:rsidRPr="009731B6">
        <w:rPr>
          <w:rFonts w:ascii="Arial" w:hAnsi="Arial" w:cs="Arial"/>
          <w:i w:val="0"/>
          <w:color w:val="000000"/>
          <w:sz w:val="20"/>
          <w:szCs w:val="20"/>
          <w:shd w:val="clear" w:color="auto" w:fill="FFFFFF"/>
        </w:rPr>
        <w:t>34% of patients presenting with sore throat</w:t>
      </w:r>
      <w:r w:rsidR="004C58CF" w:rsidRPr="009731B6">
        <w:rPr>
          <w:rFonts w:ascii="Arial" w:hAnsi="Arial" w:cs="Arial"/>
          <w:i w:val="0"/>
          <w:color w:val="000000"/>
          <w:sz w:val="20"/>
          <w:szCs w:val="20"/>
          <w:shd w:val="clear" w:color="auto" w:fill="FFFFFF"/>
        </w:rPr>
        <w:t>s will have</w:t>
      </w:r>
      <w:r w:rsidR="009F3E10" w:rsidRPr="009731B6">
        <w:rPr>
          <w:rFonts w:ascii="Arial" w:hAnsi="Arial" w:cs="Arial"/>
          <w:i w:val="0"/>
          <w:color w:val="000000"/>
          <w:sz w:val="20"/>
          <w:szCs w:val="20"/>
          <w:shd w:val="clear" w:color="auto" w:fill="FFFFFF"/>
        </w:rPr>
        <w:t xml:space="preserve"> pathogenic streptococci</w:t>
      </w:r>
      <w:r w:rsidR="004C58CF" w:rsidRPr="009731B6">
        <w:rPr>
          <w:rFonts w:ascii="Arial" w:hAnsi="Arial" w:cs="Arial"/>
          <w:i w:val="0"/>
          <w:color w:val="000000"/>
          <w:sz w:val="20"/>
          <w:szCs w:val="20"/>
          <w:shd w:val="clear" w:color="auto" w:fill="FFFFFF"/>
        </w:rPr>
        <w:t xml:space="preserve"> with</w:t>
      </w:r>
      <w:r w:rsidR="004A4E59" w:rsidRPr="009731B6">
        <w:rPr>
          <w:rFonts w:ascii="Arial" w:hAnsi="Arial" w:cs="Arial"/>
          <w:i w:val="0"/>
          <w:color w:val="000000"/>
          <w:sz w:val="20"/>
          <w:szCs w:val="20"/>
          <w:shd w:val="clear" w:color="auto" w:fill="FFFFFF"/>
        </w:rPr>
        <w:t xml:space="preserve"> </w:t>
      </w:r>
      <w:r w:rsidR="009F3E10" w:rsidRPr="009731B6">
        <w:rPr>
          <w:rFonts w:ascii="Arial" w:hAnsi="Arial" w:cs="Arial"/>
          <w:i w:val="0"/>
          <w:color w:val="000000"/>
          <w:sz w:val="20"/>
          <w:szCs w:val="20"/>
          <w:shd w:val="clear" w:color="auto" w:fill="FFFFFF"/>
        </w:rPr>
        <w:t>two</w:t>
      </w:r>
      <w:r w:rsidR="004273D4" w:rsidRPr="009731B6">
        <w:rPr>
          <w:rFonts w:ascii="Arial" w:hAnsi="Arial" w:cs="Arial"/>
          <w:i w:val="0"/>
          <w:color w:val="000000"/>
          <w:sz w:val="20"/>
          <w:szCs w:val="20"/>
          <w:shd w:val="clear" w:color="auto" w:fill="FFFFFF"/>
        </w:rPr>
        <w:t>-</w:t>
      </w:r>
      <w:r w:rsidR="009F3E10" w:rsidRPr="009731B6">
        <w:rPr>
          <w:rFonts w:ascii="Arial" w:hAnsi="Arial" w:cs="Arial"/>
          <w:i w:val="0"/>
          <w:color w:val="000000"/>
          <w:sz w:val="20"/>
          <w:szCs w:val="20"/>
          <w:shd w:val="clear" w:color="auto" w:fill="FFFFFF"/>
        </w:rPr>
        <w:t>thir</w:t>
      </w:r>
      <w:r w:rsidR="00916BAF" w:rsidRPr="009731B6">
        <w:rPr>
          <w:rFonts w:ascii="Arial" w:hAnsi="Arial" w:cs="Arial"/>
          <w:i w:val="0"/>
          <w:color w:val="000000"/>
          <w:sz w:val="20"/>
          <w:szCs w:val="20"/>
          <w:shd w:val="clear" w:color="auto" w:fill="FFFFFF"/>
        </w:rPr>
        <w:t>d</w:t>
      </w:r>
      <w:r w:rsidR="009F3E10" w:rsidRPr="009731B6">
        <w:rPr>
          <w:rFonts w:ascii="Arial" w:hAnsi="Arial" w:cs="Arial"/>
          <w:i w:val="0"/>
          <w:color w:val="000000"/>
          <w:sz w:val="20"/>
          <w:szCs w:val="20"/>
          <w:shd w:val="clear" w:color="auto" w:fill="FFFFFF"/>
        </w:rPr>
        <w:t xml:space="preserve">s of these </w:t>
      </w:r>
      <w:r w:rsidR="004C58CF" w:rsidRPr="009731B6">
        <w:rPr>
          <w:rFonts w:ascii="Arial" w:hAnsi="Arial" w:cs="Arial"/>
          <w:i w:val="0"/>
          <w:color w:val="000000"/>
          <w:sz w:val="20"/>
          <w:szCs w:val="20"/>
          <w:shd w:val="clear" w:color="auto" w:fill="FFFFFF"/>
        </w:rPr>
        <w:t xml:space="preserve">being </w:t>
      </w:r>
      <w:r w:rsidR="009F3E10" w:rsidRPr="009731B6">
        <w:rPr>
          <w:rFonts w:ascii="Arial" w:hAnsi="Arial" w:cs="Arial"/>
          <w:i w:val="0"/>
          <w:color w:val="000000"/>
          <w:sz w:val="20"/>
          <w:szCs w:val="20"/>
          <w:shd w:val="clear" w:color="auto" w:fill="FFFFFF"/>
        </w:rPr>
        <w:t>GABHS</w:t>
      </w:r>
      <w:r w:rsidR="00BB20AA" w:rsidRPr="009731B6">
        <w:rPr>
          <w:rFonts w:ascii="Arial" w:hAnsi="Arial" w:cs="Arial"/>
          <w:i w:val="0"/>
          <w:color w:val="000000"/>
          <w:sz w:val="20"/>
          <w:szCs w:val="20"/>
          <w:shd w:val="clear" w:color="auto" w:fill="FFFFFF"/>
        </w:rPr>
        <w:t>.</w:t>
      </w:r>
      <w:r w:rsidR="00BB20AA" w:rsidRPr="009731B6">
        <w:rPr>
          <w:rFonts w:ascii="Arial" w:hAnsi="Arial" w:cs="Arial"/>
          <w:i w:val="0"/>
          <w:color w:val="000000"/>
          <w:sz w:val="20"/>
          <w:szCs w:val="20"/>
          <w:shd w:val="clear" w:color="auto" w:fill="FFFFFF"/>
        </w:rPr>
        <w:fldChar w:fldCharType="begin" w:fldLock="1"/>
      </w:r>
      <w:r w:rsidR="00650568" w:rsidRPr="009731B6">
        <w:rPr>
          <w:rFonts w:ascii="Arial" w:hAnsi="Arial" w:cs="Arial"/>
          <w:i w:val="0"/>
          <w:color w:val="000000"/>
          <w:sz w:val="20"/>
          <w:szCs w:val="20"/>
          <w:shd w:val="clear" w:color="auto" w:fill="FFFFFF"/>
        </w:rPr>
        <w:instrText>ADDIN CSL_CITATION {"citationItems":[{"id":"ITEM-1","itemData":{"DOI":"10.3310/hta18060","ISSN":"13665278","abstract":"Background: Antibiotics are still prescribed to most patients attending primary care with acute sore throat, despite evidence that there is modest benefit overall from antibiotics. Targeting antibiotics using either clinical scoring methods or rapid antigen detection tests (RADTs) could help. However, there is debate about which groups of streptococci are important (particularly Lancefield groups C and G), and uncertainty about the variables that most clearly predict the presence of streptococci. Objective: This study aimed to compare clinical scores or RADTs with delayed antibiotic prescribing. Design: The study comprised a RADT in vitro study; two diagnostic cohorts to develop streptococcal scores (score 1; score 2); and, finally, an open pragmatic randomised controlled trial with nested qualitative and cost-effectiveness studies. Setting: The setting was UK primary care general practices. Participants: Participants were patients aged ≥ 3 years with acute sore throat. Interventions: An internet program randomised patients to targeted antibiotic use according to (1) delayed antibiotics (control group), (2) clinical score or (3) RADT used according to clinical score. Main outcome measures: The main outcome measures were self-reported antibiotic use and symptom duration and severity on seven-point Likert scales (primary outcome: mean sore throat/difficulty swallowing score in the first 2-4 days). Results: The IMI TestPack Plus Strep A (Inverness Medical, Bedford, UK) was sensitive, specific and easy to use. Lancefield group A/C/G streptococci were found in 40% of cohort 2 and 34% of cohort 1. A five-point score predicting the presence of A/C/G streptococci [FeverPAIN: Fever; Purulence; Attend rapidly (≤ 3 days); severe Inflammation; and No cough or coryza] had moderate predictive value (bootstrapped estimates of area under receiver operating characteristic curve: 0.73 cohort 1, 0.71 cohort 2) and identified a substantial number of participants at low risk of streptococcal infection. In total, 38% of cohort 1 and 36% of cohort 2 scored ≤ 1 for FeverPAIN, associated with streptococcal percentages of 13% and 18%, respectively. In an adaptive trial design, the preliminary score (score 1; n = 1129) was replaced by FeverPAIN (n = 631). For score 1, there were no significant differences between groups. For FeverPAIN, symptom severity was documented in 80% of patients, and was lower in the clinical score group than in the delayed prescribing group (-0.33; 95% co…","author":[{"dropping-particle":"","family":"Little","given":"Paul","non-dropping-particle":"","parse-names":false,"suffix":""},{"dropping-particle":"","family":"Hobbs","given":"F. D.Richard","non-dropping-particle":"","parse-names":false,"suffix":""},{"dropping-particle":"","family":"Moore","given":"Michael","non-dropping-particle":"","parse-names":false,"suffix":""},{"dropping-particle":"","family":"Mant","given":"David","non-dropping-particle":"","parse-names":false,"suffix":""},{"dropping-particle":"","family":"Williamson","given":"Ian","non-dropping-particle":"","parse-names":false,"suffix":""},{"dropping-particle":"","family":"McNulty","given":"Cliodna","non-dropping-particle":"","parse-names":false,"suffix":""},{"dropping-particle":"","family":"Lasseter","given":"Gemma","non-dropping-particle":"","parse-names":false,"suffix":""},{"dropping-particle":"","family":"Cheng","given":"M. Y.Edith","non-dropping-particle":"","parse-names":false,"suffix":""},{"dropping-particle":"","family":"Leydon","given":"Geraldine","non-dropping-particle":"","parse-names":false,"suffix":""},{"dropping-particle":"","family":"McDermott","given":"Lisa","non-dropping-particle":"","parse-names":false,"suffix":""},{"dropping-particle":"","family":"Turner","given":"David","non-dropping-particle":"","parse-names":false,"suffix":""},{"dropping-particle":"","family":"Pinedo-Villanueva","given":"Rafael","non-dropping-particle":"","parse-names":false,"suffix":""},{"dropping-particle":"","family":"Raftery","given":"James","non-dropping-particle":"","parse-names":false,"suffix":""},{"dropping-particle":"","family":"Glasziou","given":"Paul","non-dropping-particle":"","parse-names":false,"suffix":""},{"dropping-particle":"","family":"Mullee","given":"Mark","non-dropping-particle":"","parse-names":false,"suffix":""}],"container-title":"Health Technology Assessment","id":"ITEM-1","issue":"6","issued":{"date-parts":[["2014"]]},"page":"1-101","title":"PRImary care Streptococcal Management (PRISM) study: In vitro study, diagnostic cohorts and a pragmatic adaptive randomised controlled trial with nested qualitative study and cost-effectiveness study","type":"article-journal","volume":"18"},"uris":["http://www.mendeley.com/documents/?uuid=4b1d94ea-d74a-3087-ae54-2c5142deeee3"]}],"mendeley":{"formattedCitation":"[4]","plainTextFormattedCitation":"[4]","previouslyFormattedCitation":"[4]"},"properties":{"noteIndex":0},"schema":"https://github.com/citation-style-language/schema/raw/master/csl-citation.json"}</w:instrText>
      </w:r>
      <w:r w:rsidR="00BB20AA" w:rsidRPr="009731B6">
        <w:rPr>
          <w:rFonts w:ascii="Arial" w:hAnsi="Arial" w:cs="Arial"/>
          <w:i w:val="0"/>
          <w:color w:val="000000"/>
          <w:sz w:val="20"/>
          <w:szCs w:val="20"/>
          <w:shd w:val="clear" w:color="auto" w:fill="FFFFFF"/>
        </w:rPr>
        <w:fldChar w:fldCharType="separate"/>
      </w:r>
      <w:r w:rsidR="00FA5703" w:rsidRPr="009731B6">
        <w:rPr>
          <w:rFonts w:ascii="Arial" w:hAnsi="Arial" w:cs="Arial"/>
          <w:i w:val="0"/>
          <w:noProof/>
          <w:color w:val="000000"/>
          <w:sz w:val="20"/>
          <w:szCs w:val="20"/>
          <w:shd w:val="clear" w:color="auto" w:fill="FFFFFF"/>
        </w:rPr>
        <w:t>[4]</w:t>
      </w:r>
      <w:r w:rsidR="00BB20AA" w:rsidRPr="009731B6">
        <w:rPr>
          <w:rFonts w:ascii="Arial" w:hAnsi="Arial" w:cs="Arial"/>
          <w:i w:val="0"/>
          <w:color w:val="000000"/>
          <w:sz w:val="20"/>
          <w:szCs w:val="20"/>
          <w:shd w:val="clear" w:color="auto" w:fill="FFFFFF"/>
        </w:rPr>
        <w:fldChar w:fldCharType="end"/>
      </w:r>
      <w:r w:rsidR="009F3E10" w:rsidRPr="009731B6">
        <w:rPr>
          <w:rFonts w:ascii="Arial" w:hAnsi="Arial" w:cs="Arial"/>
          <w:i w:val="0"/>
          <w:color w:val="000000"/>
          <w:sz w:val="20"/>
          <w:szCs w:val="20"/>
          <w:shd w:val="clear" w:color="auto" w:fill="FFFFFF"/>
        </w:rPr>
        <w:t xml:space="preserve"> </w:t>
      </w:r>
      <w:r w:rsidR="004C58CF" w:rsidRPr="009731B6">
        <w:rPr>
          <w:rFonts w:ascii="Arial" w:hAnsi="Arial" w:cs="Arial"/>
          <w:i w:val="0"/>
          <w:color w:val="000000"/>
          <w:sz w:val="20"/>
          <w:szCs w:val="20"/>
          <w:shd w:val="clear" w:color="auto" w:fill="FFFFFF"/>
        </w:rPr>
        <w:t>Related c</w:t>
      </w:r>
      <w:r w:rsidR="009F3E10" w:rsidRPr="009731B6">
        <w:rPr>
          <w:rFonts w:ascii="Arial" w:hAnsi="Arial" w:cs="Arial"/>
          <w:i w:val="0"/>
          <w:color w:val="000000"/>
          <w:sz w:val="20"/>
          <w:szCs w:val="20"/>
          <w:shd w:val="clear" w:color="auto" w:fill="FFFFFF"/>
        </w:rPr>
        <w:t>omplications are rare</w:t>
      </w:r>
      <w:r w:rsidR="00AE0D67" w:rsidRPr="009731B6">
        <w:rPr>
          <w:rFonts w:ascii="Arial" w:hAnsi="Arial" w:cs="Arial"/>
          <w:i w:val="0"/>
          <w:color w:val="000000"/>
          <w:sz w:val="20"/>
          <w:szCs w:val="20"/>
          <w:shd w:val="clear" w:color="auto" w:fill="FFFFFF"/>
        </w:rPr>
        <w:t xml:space="preserve"> w</w:t>
      </w:r>
      <w:r w:rsidR="004C58CF" w:rsidRPr="009731B6">
        <w:rPr>
          <w:rFonts w:ascii="Arial" w:hAnsi="Arial" w:cs="Arial"/>
          <w:i w:val="0"/>
          <w:color w:val="000000"/>
          <w:sz w:val="20"/>
          <w:szCs w:val="20"/>
          <w:shd w:val="clear" w:color="auto" w:fill="FFFFFF"/>
        </w:rPr>
        <w:t>ith</w:t>
      </w:r>
      <w:r w:rsidR="009F3E10" w:rsidRPr="009731B6">
        <w:rPr>
          <w:rFonts w:ascii="Arial" w:hAnsi="Arial" w:cs="Arial"/>
          <w:i w:val="0"/>
          <w:color w:val="000000"/>
          <w:sz w:val="20"/>
          <w:szCs w:val="20"/>
          <w:shd w:val="clear" w:color="auto" w:fill="FFFFFF"/>
        </w:rPr>
        <w:t xml:space="preserve"> p</w:t>
      </w:r>
      <w:r w:rsidR="0006252A" w:rsidRPr="009731B6">
        <w:rPr>
          <w:rFonts w:ascii="Arial" w:hAnsi="Arial" w:cs="Arial"/>
          <w:i w:val="0"/>
          <w:color w:val="000000"/>
          <w:sz w:val="20"/>
          <w:szCs w:val="20"/>
          <w:shd w:val="clear" w:color="auto" w:fill="FFFFFF"/>
        </w:rPr>
        <w:t>eritonsillar abscess</w:t>
      </w:r>
      <w:r w:rsidR="00650568" w:rsidRPr="009731B6">
        <w:rPr>
          <w:rFonts w:ascii="Arial" w:hAnsi="Arial" w:cs="Arial"/>
          <w:i w:val="0"/>
          <w:color w:val="000000"/>
          <w:sz w:val="20"/>
          <w:szCs w:val="20"/>
          <w:shd w:val="clear" w:color="auto" w:fill="FFFFFF"/>
        </w:rPr>
        <w:t>es</w:t>
      </w:r>
      <w:r w:rsidR="0006252A" w:rsidRPr="009731B6">
        <w:rPr>
          <w:rFonts w:ascii="Arial" w:hAnsi="Arial" w:cs="Arial"/>
          <w:i w:val="0"/>
          <w:color w:val="000000"/>
          <w:sz w:val="20"/>
          <w:szCs w:val="20"/>
          <w:shd w:val="clear" w:color="auto" w:fill="FFFFFF"/>
        </w:rPr>
        <w:t xml:space="preserve"> account</w:t>
      </w:r>
      <w:r w:rsidR="00AE0D67" w:rsidRPr="009731B6">
        <w:rPr>
          <w:rFonts w:ascii="Arial" w:hAnsi="Arial" w:cs="Arial"/>
          <w:i w:val="0"/>
          <w:color w:val="000000"/>
          <w:sz w:val="20"/>
          <w:szCs w:val="20"/>
          <w:shd w:val="clear" w:color="auto" w:fill="FFFFFF"/>
        </w:rPr>
        <w:t>ing</w:t>
      </w:r>
      <w:r w:rsidR="0006252A" w:rsidRPr="009731B6">
        <w:rPr>
          <w:rFonts w:ascii="Arial" w:hAnsi="Arial" w:cs="Arial"/>
          <w:i w:val="0"/>
          <w:color w:val="000000"/>
          <w:sz w:val="20"/>
          <w:szCs w:val="20"/>
          <w:shd w:val="clear" w:color="auto" w:fill="FFFFFF"/>
        </w:rPr>
        <w:t xml:space="preserve"> for less than 0.2%</w:t>
      </w:r>
      <w:r w:rsidR="00CD180D" w:rsidRPr="009731B6">
        <w:rPr>
          <w:rFonts w:ascii="Arial" w:hAnsi="Arial" w:cs="Arial"/>
          <w:i w:val="0"/>
          <w:color w:val="000000"/>
          <w:sz w:val="20"/>
          <w:szCs w:val="20"/>
          <w:shd w:val="clear" w:color="auto" w:fill="FFFFFF"/>
        </w:rPr>
        <w:t xml:space="preserve"> </w:t>
      </w:r>
      <w:r w:rsidR="004C58CF" w:rsidRPr="009731B6">
        <w:rPr>
          <w:rFonts w:ascii="Arial" w:hAnsi="Arial" w:cs="Arial"/>
          <w:i w:val="0"/>
          <w:color w:val="000000"/>
          <w:sz w:val="20"/>
          <w:szCs w:val="20"/>
          <w:shd w:val="clear" w:color="auto" w:fill="FFFFFF"/>
        </w:rPr>
        <w:t>and</w:t>
      </w:r>
      <w:r w:rsidR="0006252A" w:rsidRPr="009731B6">
        <w:rPr>
          <w:rFonts w:ascii="Arial" w:hAnsi="Arial" w:cs="Arial"/>
          <w:i w:val="0"/>
          <w:color w:val="000000"/>
          <w:sz w:val="20"/>
          <w:szCs w:val="20"/>
          <w:shd w:val="clear" w:color="auto" w:fill="FFFFFF"/>
        </w:rPr>
        <w:t xml:space="preserve"> r</w:t>
      </w:r>
      <w:r w:rsidR="00D258DC" w:rsidRPr="009731B6">
        <w:rPr>
          <w:rFonts w:ascii="Arial" w:hAnsi="Arial" w:cs="Arial"/>
          <w:i w:val="0"/>
          <w:color w:val="000000"/>
          <w:sz w:val="20"/>
          <w:szCs w:val="20"/>
          <w:shd w:val="clear" w:color="auto" w:fill="FFFFFF"/>
        </w:rPr>
        <w:t>heumatic fever</w:t>
      </w:r>
      <w:r w:rsidR="0006252A" w:rsidRPr="009731B6">
        <w:rPr>
          <w:rFonts w:ascii="Arial" w:hAnsi="Arial" w:cs="Arial"/>
          <w:i w:val="0"/>
          <w:color w:val="000000"/>
          <w:sz w:val="20"/>
          <w:szCs w:val="20"/>
          <w:shd w:val="clear" w:color="auto" w:fill="FFFFFF"/>
        </w:rPr>
        <w:t xml:space="preserve"> </w:t>
      </w:r>
      <w:r w:rsidR="004C58CF" w:rsidRPr="009731B6">
        <w:rPr>
          <w:rFonts w:ascii="Arial" w:hAnsi="Arial" w:cs="Arial"/>
          <w:i w:val="0"/>
          <w:color w:val="000000"/>
          <w:sz w:val="20"/>
          <w:szCs w:val="20"/>
          <w:shd w:val="clear" w:color="auto" w:fill="FFFFFF"/>
        </w:rPr>
        <w:t xml:space="preserve">rates </w:t>
      </w:r>
      <w:r w:rsidR="00CD180D" w:rsidRPr="009731B6">
        <w:rPr>
          <w:rFonts w:ascii="Arial" w:hAnsi="Arial" w:cs="Arial"/>
          <w:i w:val="0"/>
          <w:color w:val="000000"/>
          <w:sz w:val="20"/>
          <w:szCs w:val="20"/>
          <w:shd w:val="clear" w:color="auto" w:fill="FFFFFF"/>
        </w:rPr>
        <w:t xml:space="preserve">being </w:t>
      </w:r>
      <w:r w:rsidR="004C58CF" w:rsidRPr="009731B6">
        <w:rPr>
          <w:rFonts w:ascii="Arial" w:hAnsi="Arial" w:cs="Arial"/>
          <w:i w:val="0"/>
          <w:color w:val="000000"/>
          <w:sz w:val="20"/>
          <w:szCs w:val="20"/>
          <w:shd w:val="clear" w:color="auto" w:fill="FFFFFF"/>
        </w:rPr>
        <w:t>even lower.</w:t>
      </w:r>
      <w:r w:rsidR="00E85A93" w:rsidRPr="009731B6">
        <w:rPr>
          <w:rFonts w:ascii="Arial" w:hAnsi="Arial" w:cs="Arial"/>
          <w:i w:val="0"/>
          <w:color w:val="000000"/>
          <w:sz w:val="20"/>
          <w:szCs w:val="20"/>
          <w:shd w:val="clear" w:color="auto" w:fill="FFFFFF"/>
        </w:rPr>
        <w:fldChar w:fldCharType="begin" w:fldLock="1"/>
      </w:r>
      <w:r w:rsidR="00650568" w:rsidRPr="009731B6">
        <w:rPr>
          <w:rFonts w:ascii="Arial" w:hAnsi="Arial" w:cs="Arial"/>
          <w:i w:val="0"/>
          <w:color w:val="000000"/>
          <w:sz w:val="20"/>
          <w:szCs w:val="20"/>
          <w:shd w:val="clear" w:color="auto" w:fill="FFFFFF"/>
        </w:rPr>
        <w:instrText>ADDIN CSL_CITATION {"citationItems":[{"id":"ITEM-1","itemData":{"DOI":"10.2147/CLEP.S12977","ISSN":"11791349","abstract":"Acute rheumatic fever (ARF) and rheumatic heart disease (RHD) are significant public health concerns around the world. Despite decreasing incidence, there is still a significant disease burden, especially in developing nations. This review provides background on the history of ARF, its pathology and treatment, and the current reported worldwide incidence of ARF and prevalence of RHD. © 2011 Seckeler and Hoke.","author":[{"dropping-particle":"","family":"Seckeler","given":"Michael D.","non-dropping-particle":"","parse-names":false,"suffix":""},{"dropping-particle":"","family":"Hoke","given":"Tracey R.","non-dropping-particle":"","parse-names":false,"suffix":""}],"container-title":"Clinical Epidemiology","id":"ITEM-1","issue":"1","issued":{"date-parts":[["2011"]]},"page":"67-84","title":"The worldwide epidemiology of acute rheumatic fever and rheumatic heart disease","type":"article","volume":"3"},"uris":["http://www.mendeley.com/documents/?uuid=3c1b7679-447f-33eb-aa56-6e9544c68560"]},{"id":"ITEM-2","itemData":{"DOI":"10.1136/bmj.f6867","ISSN":"17561833","abstract":"Objective To document whether elements of a structured history and examination predict adverse outcome of acute sore throat. Design Prospective clinical cohort. Setting Primary care. Participants 14 610 adults with acute sore throat (≤2 weeks' duration). Main outcome measures Common suppurative complications (quinsy or peritonsillar abscess, otitis media, sinusitis, impetigo or cellulitis) and reconsultation with new or unresolving symptoms within one month. Results Complications were assessed reliably (inter-rater κ=0.95). 1.3% (177/13 445) of participants developed complications overall and 14.2% (1889/13 288) reconsulted with new or unresolving symptoms. Independent predictors of complications were severe tonsillar inflammation (documented among 13.0% (1652/12 717); odds ratio 1.92, 95% confidence interval 1.28 to 2.89) and severe earache (5% (667/13 323); 3.02, 1.91 to 4.76), but the model including both variables had modest prognostic utility (bootstrapped area under the receiver operator curve 0.61, 0.57 to 0.65), and 70% of complications (124/177) occurred when neither was present. Clinical prediction rules for bacterial infection (Centor criteria and FeverPAIN) also predicted complications, but predictive values were also poor and most complications occurred with low scores (67% (118/175) scoring ≤2 for Centor; 126/173 (73%) scoring ≤2 for FeverPAIN). Previous medical problems, sex, temperature, and muscle aches were independently but weakly associated with reconsultation with new or unresolving symptoms. Conclusion Important suppurative complications after an episode of acute sore throat in primary care are uncommon. History and examination and scores to predict bacterial infection cannot usefully identify those who will develop complications. Clinicians will need to rely on strategies such as safety netting or delayed prescription in managing the uncertainty and low risk of complications.","author":[{"dropping-particle":"","family":"Little","given":"Paul","non-dropping-particle":"","parse-names":false,"suffix":""},{"dropping-particle":"","family":"Stuart","given":"Beth","non-dropping-particle":"","parse-names":false,"suffix":""},{"dropping-particle":"","family":"Richard Hobbs","given":"F. D.","non-dropping-particle":"","parse-names":false,"suffix":""},{"dropping-particle":"","family":"Butler","given":"Chris C.","non-dropping-particle":"","parse-names":false,"suffix":""},{"dropping-particle":"","family":"Hay","given":"Alastair D.","non-dropping-particle":"","parse-names":false,"suffix":""},{"dropping-particle":"","family":"Campbell","given":"John","non-dropping-particle":"","parse-names":false,"suffix":""},{"dropping-particle":"","family":"Delaney","given":"Brendan","non-dropping-particle":"","parse-names":false,"suffix":""},{"dropping-particle":"","family":"Broomfield","given":"Sue","non-dropping-particle":"","parse-names":false,"suffix":""},{"dropping-particle":"","family":"Barratt","given":"Paula","non-dropping-particle":"","parse-names":false,"suffix":""},{"dropping-particle":"","family":"Hood","given":"Kerenza","non-dropping-particle":"","parse-names":false,"suffix":""},{"dropping-particle":"","family":"Everitt","given":"Hazel","non-dropping-particle":"","parse-names":false,"suffix":""},{"dropping-particle":"","family":"Mullee","given":"Mark","non-dropping-particle":"","parse-names":false,"suffix":""},{"dropping-particle":"","family":"Williamson","given":"Ian","non-dropping-particle":"","parse-names":false,"suffix":""},{"dropping-particle":"","family":"Mant","given":"David","non-dropping-particle":"","parse-names":false,"suffix":""},{"dropping-particle":"","family":"Moore","given":"Michael","non-dropping-particle":"","parse-names":false,"suffix":""}],"container-title":"BMJ (Online)","id":"ITEM-2","issued":{"date-parts":[["2013","11","25"]]},"title":"Predictors of suppurative complications for acute sore throat in primary care: Prospective clinical cohort study","type":"article-journal","volume":"347"},"uris":["http://www.mendeley.com/documents/?uuid=26673728-2a8b-3a99-8972-8961e73ef3cb"]}],"mendeley":{"formattedCitation":"[5,6]","plainTextFormattedCitation":"[5,6]","previouslyFormattedCitation":"[5,6]"},"properties":{"noteIndex":0},"schema":"https://github.com/citation-style-language/schema/raw/master/csl-citation.json"}</w:instrText>
      </w:r>
      <w:r w:rsidR="00E85A93" w:rsidRPr="009731B6">
        <w:rPr>
          <w:rFonts w:ascii="Arial" w:hAnsi="Arial" w:cs="Arial"/>
          <w:i w:val="0"/>
          <w:color w:val="000000"/>
          <w:sz w:val="20"/>
          <w:szCs w:val="20"/>
          <w:shd w:val="clear" w:color="auto" w:fill="FFFFFF"/>
        </w:rPr>
        <w:fldChar w:fldCharType="separate"/>
      </w:r>
      <w:r w:rsidR="00FA5703" w:rsidRPr="009731B6">
        <w:rPr>
          <w:rFonts w:ascii="Arial" w:hAnsi="Arial" w:cs="Arial"/>
          <w:i w:val="0"/>
          <w:noProof/>
          <w:color w:val="000000"/>
          <w:sz w:val="20"/>
          <w:szCs w:val="20"/>
          <w:shd w:val="clear" w:color="auto" w:fill="FFFFFF"/>
        </w:rPr>
        <w:t>[5,6]</w:t>
      </w:r>
      <w:r w:rsidR="00E85A93" w:rsidRPr="009731B6">
        <w:rPr>
          <w:rFonts w:ascii="Arial" w:hAnsi="Arial" w:cs="Arial"/>
          <w:i w:val="0"/>
          <w:color w:val="000000"/>
          <w:sz w:val="20"/>
          <w:szCs w:val="20"/>
          <w:shd w:val="clear" w:color="auto" w:fill="FFFFFF"/>
        </w:rPr>
        <w:fldChar w:fldCharType="end"/>
      </w:r>
      <w:r w:rsidR="00D7075D" w:rsidRPr="009731B6">
        <w:rPr>
          <w:rFonts w:ascii="Arial" w:hAnsi="Arial" w:cs="Arial"/>
          <w:i w:val="0"/>
          <w:color w:val="000000"/>
          <w:sz w:val="20"/>
          <w:szCs w:val="20"/>
          <w:shd w:val="clear" w:color="auto" w:fill="FFFFFF"/>
        </w:rPr>
        <w:t xml:space="preserve"> </w:t>
      </w:r>
      <w:r w:rsidR="00736A50" w:rsidRPr="009731B6">
        <w:rPr>
          <w:rFonts w:ascii="Arial" w:hAnsi="Arial" w:cs="Arial"/>
          <w:i w:val="0"/>
          <w:color w:val="000000"/>
          <w:sz w:val="20"/>
          <w:szCs w:val="20"/>
          <w:shd w:val="clear" w:color="auto" w:fill="FFFFFF"/>
        </w:rPr>
        <w:t>M</w:t>
      </w:r>
      <w:r w:rsidR="004E72ED" w:rsidRPr="009731B6">
        <w:rPr>
          <w:rFonts w:ascii="Arial" w:hAnsi="Arial" w:cs="Arial"/>
          <w:i w:val="0"/>
          <w:color w:val="000000"/>
          <w:sz w:val="20"/>
          <w:szCs w:val="20"/>
          <w:shd w:val="clear" w:color="auto" w:fill="FFFFFF"/>
        </w:rPr>
        <w:t>oreover,</w:t>
      </w:r>
      <w:r w:rsidR="00D7075D" w:rsidRPr="009731B6">
        <w:rPr>
          <w:rFonts w:ascii="Arial" w:hAnsi="Arial" w:cs="Arial"/>
          <w:i w:val="0"/>
          <w:color w:val="000000"/>
          <w:sz w:val="20"/>
          <w:szCs w:val="20"/>
          <w:shd w:val="clear" w:color="auto" w:fill="FFFFFF"/>
        </w:rPr>
        <w:t xml:space="preserve"> tr</w:t>
      </w:r>
      <w:r w:rsidR="008341AF" w:rsidRPr="009731B6">
        <w:rPr>
          <w:rFonts w:ascii="Arial" w:hAnsi="Arial" w:cs="Arial"/>
          <w:i w:val="0"/>
          <w:color w:val="000000"/>
          <w:sz w:val="20"/>
          <w:szCs w:val="20"/>
          <w:shd w:val="clear" w:color="auto" w:fill="FFFFFF"/>
        </w:rPr>
        <w:t>eatment of GABHS</w:t>
      </w:r>
      <w:r w:rsidR="003030ED" w:rsidRPr="009731B6">
        <w:rPr>
          <w:rFonts w:ascii="Arial" w:hAnsi="Arial" w:cs="Arial"/>
          <w:i w:val="0"/>
          <w:color w:val="000000"/>
          <w:sz w:val="20"/>
          <w:szCs w:val="20"/>
          <w:shd w:val="clear" w:color="auto" w:fill="FFFFFF"/>
        </w:rPr>
        <w:t xml:space="preserve"> with antibiotics</w:t>
      </w:r>
      <w:r w:rsidR="008341AF" w:rsidRPr="009731B6">
        <w:rPr>
          <w:rFonts w:ascii="Arial" w:hAnsi="Arial" w:cs="Arial"/>
          <w:i w:val="0"/>
          <w:color w:val="000000"/>
          <w:sz w:val="20"/>
          <w:szCs w:val="20"/>
          <w:shd w:val="clear" w:color="auto" w:fill="FFFFFF"/>
        </w:rPr>
        <w:t xml:space="preserve"> </w:t>
      </w:r>
      <w:r w:rsidR="003030ED" w:rsidRPr="009731B6">
        <w:rPr>
          <w:rFonts w:ascii="Arial" w:hAnsi="Arial" w:cs="Arial"/>
          <w:i w:val="0"/>
          <w:color w:val="000000"/>
          <w:sz w:val="20"/>
          <w:szCs w:val="20"/>
          <w:shd w:val="clear" w:color="auto" w:fill="FFFFFF"/>
        </w:rPr>
        <w:t>may not</w:t>
      </w:r>
      <w:r w:rsidR="005443F0" w:rsidRPr="009731B6">
        <w:rPr>
          <w:rFonts w:ascii="Arial" w:hAnsi="Arial" w:cs="Arial"/>
          <w:i w:val="0"/>
          <w:color w:val="000000"/>
          <w:sz w:val="20"/>
          <w:szCs w:val="20"/>
          <w:shd w:val="clear" w:color="auto" w:fill="FFFFFF"/>
        </w:rPr>
        <w:t xml:space="preserve"> </w:t>
      </w:r>
      <w:r w:rsidR="008341AF" w:rsidRPr="009731B6">
        <w:rPr>
          <w:rFonts w:ascii="Arial" w:hAnsi="Arial" w:cs="Arial"/>
          <w:i w:val="0"/>
          <w:color w:val="000000"/>
          <w:sz w:val="20"/>
          <w:szCs w:val="20"/>
          <w:shd w:val="clear" w:color="auto" w:fill="FFFFFF"/>
        </w:rPr>
        <w:t>prevent suppurative complications such as peritonsillar abscess</w:t>
      </w:r>
      <w:r w:rsidR="00027CE1" w:rsidRPr="009731B6">
        <w:rPr>
          <w:rFonts w:ascii="Arial" w:hAnsi="Arial" w:cs="Arial"/>
          <w:i w:val="0"/>
          <w:color w:val="000000"/>
          <w:sz w:val="20"/>
          <w:szCs w:val="20"/>
          <w:shd w:val="clear" w:color="auto" w:fill="FFFFFF"/>
        </w:rPr>
        <w:t>es</w:t>
      </w:r>
      <w:r w:rsidR="00D7075D" w:rsidRPr="009731B6">
        <w:rPr>
          <w:rFonts w:ascii="Arial" w:hAnsi="Arial" w:cs="Arial"/>
          <w:i w:val="0"/>
          <w:color w:val="000000"/>
          <w:sz w:val="20"/>
          <w:szCs w:val="20"/>
          <w:shd w:val="clear" w:color="auto" w:fill="FFFFFF"/>
        </w:rPr>
        <w:t>.</w:t>
      </w:r>
      <w:r w:rsidR="0063650E" w:rsidRPr="009731B6">
        <w:rPr>
          <w:rFonts w:ascii="Arial" w:hAnsi="Arial" w:cs="Arial"/>
          <w:i w:val="0"/>
          <w:color w:val="000000"/>
          <w:sz w:val="20"/>
          <w:szCs w:val="20"/>
          <w:shd w:val="clear" w:color="auto" w:fill="FFFFFF"/>
        </w:rPr>
        <w:fldChar w:fldCharType="begin" w:fldLock="1"/>
      </w:r>
      <w:r w:rsidR="00650568" w:rsidRPr="009731B6">
        <w:rPr>
          <w:rFonts w:ascii="Arial" w:hAnsi="Arial" w:cs="Arial"/>
          <w:i w:val="0"/>
          <w:color w:val="000000"/>
          <w:sz w:val="20"/>
          <w:szCs w:val="20"/>
          <w:shd w:val="clear" w:color="auto" w:fill="FFFFFF"/>
        </w:rPr>
        <w:instrText>ADDIN CSL_CITATION {"citationItems":[{"id":"ITEM-1","itemData":{"DOI":"10.1136/bmj.g1606","ISSN":"17561833","abstract":"Objective: To estimate the effectiveness of different strategies involving delayed antibiotic prescription for acute respiratory tract infections. Design: Open, pragmatic, parallel group, factorial, randomised controlled trial. Setting: Primary care in the United Kingdom. Patients: 889 patients aged 3 years and over with acute respiratory tract infection, recruited between 3 March 2010 and 28 March 2012 by 53 health professionals in 25 practices. Interventions: Patients judged not to need immediate antibiotics were randomised to undergo four strategies of delayed prescription: recontact for a prescription, post-dated prescription, collection of the prescription, and be given the prescription (patient led). During the trial, a strategy of no antibiotic prescription was added as another randomised comparison. Analysis was intention to treat. Main outcome measures: Mean symptom severity (0-6 scale) at days 2-4 (primary outcome), antibiotic use, and patients' beliefs in the effectiveness of antibiotic use. Secondary analysis included comparison with immediate use of antibiotics. Results: Mean symptom severity had minimal differences between the strategies involving no prescription and delayed prescription (recontact, post-date, collection, patient led; 1.62, 1.60, 1.82, 1.68, 1.75, respectively; likelihood ratio test X2 2.61, P=0.625). Duration of symptoms rated moderately bad or worse also did not differ between no prescription and delayed prescription strategies combined (median 3 days v 4 days; 4.29, P=0.368). There were modest and non-significant differences in patients very satisfied with the consultation between the randomised groups (79%, 74%, 80%, 88%, 89%, respectively; likelihood ratio test X2 2.38, P=0.667), belief in antibiotics (71%, 74%, 73%, 72%, 66%; 1.62, P=0.805), or antibiotic use (26%, 37%, 37%, 33%, 39%; 4.96, P=0.292). By contrast, most patients given immediate antibiotics used antibiotics (97%) and strongly believed in them (93%), but with no benefit for symptom severity (score 1.76) or duration (median 4 days). Conclusion: Strategies of no prescription or delayed antibiotic prescription result in fewer than 40% of patients using antibiotics, and are associated with less strong beliefs in antibiotics, and similar symptomatic outcomes to immediate prescription. If clear advice is given to patients, there is probably little to choose between the different strategies of delayed prescription. Trial registration ISRCTN38551726.","author":[{"dropping-particle":"","family":"Little","given":"Paul","non-dropping-particle":"","parse-names":false,"suffix":""},{"dropping-particle":"","family":"Moore","given":"Michael","non-dropping-particle":"","parse-names":false,"suffix":""},{"dropping-particle":"","family":"Kelly","given":"Jo","non-dropping-particle":"","parse-names":false,"suffix":""},{"dropping-particle":"","family":"Williamson","given":"Ian","non-dropping-particle":"","parse-names":false,"suffix":""},{"dropping-particle":"","family":"Leydon","given":"Geraldine","non-dropping-particle":"","parse-names":false,"suffix":""},{"dropping-particle":"","family":"McDermott","given":"Lisa","non-dropping-particle":"","parse-names":false,"suffix":""},{"dropping-particle":"","family":"Mullee","given":"Mark","non-dropping-particle":"","parse-names":false,"suffix":""},{"dropping-particle":"","family":"Stuart","given":"Beth","non-dropping-particle":"","parse-names":false,"suffix":""}],"container-title":"BMJ (Online)","id":"ITEM-1","issued":{"date-parts":[["2014","3","6"]]},"publisher":"BMJ Publishing Group","title":"Delayed antibiotic prescribing strategies for respiratory tract infections in primary care: Pragmatic, factorial, randomised controlled trial","type":"article-journal","volume":"348"},"uris":["http://www.mendeley.com/documents/?uuid=98e10d1d-6220-3fb4-a8c7-83e0271d6efa"]}],"mendeley":{"formattedCitation":"[7]","plainTextFormattedCitation":"[7]","previouslyFormattedCitation":"[7]"},"properties":{"noteIndex":0},"schema":"https://github.com/citation-style-language/schema/raw/master/csl-citation.json"}</w:instrText>
      </w:r>
      <w:r w:rsidR="0063650E" w:rsidRPr="009731B6">
        <w:rPr>
          <w:rFonts w:ascii="Arial" w:hAnsi="Arial" w:cs="Arial"/>
          <w:i w:val="0"/>
          <w:color w:val="000000"/>
          <w:sz w:val="20"/>
          <w:szCs w:val="20"/>
          <w:shd w:val="clear" w:color="auto" w:fill="FFFFFF"/>
        </w:rPr>
        <w:fldChar w:fldCharType="separate"/>
      </w:r>
      <w:r w:rsidR="00FA5703" w:rsidRPr="009731B6">
        <w:rPr>
          <w:rFonts w:ascii="Arial" w:hAnsi="Arial" w:cs="Arial"/>
          <w:i w:val="0"/>
          <w:noProof/>
          <w:color w:val="000000"/>
          <w:sz w:val="20"/>
          <w:szCs w:val="20"/>
          <w:shd w:val="clear" w:color="auto" w:fill="FFFFFF"/>
        </w:rPr>
        <w:t>[7]</w:t>
      </w:r>
      <w:r w:rsidR="0063650E" w:rsidRPr="009731B6">
        <w:rPr>
          <w:rFonts w:ascii="Arial" w:hAnsi="Arial" w:cs="Arial"/>
          <w:i w:val="0"/>
          <w:color w:val="000000"/>
          <w:sz w:val="20"/>
          <w:szCs w:val="20"/>
          <w:shd w:val="clear" w:color="auto" w:fill="FFFFFF"/>
        </w:rPr>
        <w:fldChar w:fldCharType="end"/>
      </w:r>
      <w:r w:rsidR="0006252A" w:rsidRPr="009731B6">
        <w:rPr>
          <w:rFonts w:ascii="Arial" w:hAnsi="Arial" w:cs="Arial"/>
          <w:i w:val="0"/>
          <w:color w:val="000000"/>
          <w:sz w:val="20"/>
          <w:szCs w:val="20"/>
          <w:shd w:val="clear" w:color="auto" w:fill="FFFFFF"/>
        </w:rPr>
        <w:t xml:space="preserve"> </w:t>
      </w:r>
      <w:r w:rsidR="00916BAF" w:rsidRPr="009731B6">
        <w:rPr>
          <w:rFonts w:ascii="Arial" w:hAnsi="Arial" w:cs="Arial"/>
          <w:i w:val="0"/>
          <w:color w:val="000000"/>
          <w:sz w:val="20"/>
          <w:szCs w:val="20"/>
          <w:shd w:val="clear" w:color="auto" w:fill="FFFFFF"/>
        </w:rPr>
        <w:t>The</w:t>
      </w:r>
      <w:r w:rsidR="004E72ED" w:rsidRPr="009731B6">
        <w:rPr>
          <w:rFonts w:ascii="Arial" w:hAnsi="Arial" w:cs="Arial"/>
          <w:i w:val="0"/>
          <w:color w:val="000000"/>
          <w:sz w:val="20"/>
          <w:szCs w:val="20"/>
          <w:shd w:val="clear" w:color="auto" w:fill="FFFFFF"/>
        </w:rPr>
        <w:t xml:space="preserve"> ability of </w:t>
      </w:r>
      <w:r w:rsidR="00946F6A" w:rsidRPr="009731B6">
        <w:rPr>
          <w:rFonts w:ascii="Arial" w:hAnsi="Arial" w:cs="Arial"/>
          <w:i w:val="0"/>
          <w:color w:val="000000"/>
          <w:sz w:val="20"/>
          <w:szCs w:val="20"/>
          <w:shd w:val="clear" w:color="auto" w:fill="FFFFFF"/>
        </w:rPr>
        <w:t>the McIsaac, Centor  or Walsh scores to reduce antibiotic presc</w:t>
      </w:r>
      <w:r w:rsidR="00BB20AA" w:rsidRPr="009731B6">
        <w:rPr>
          <w:rFonts w:ascii="Arial" w:hAnsi="Arial" w:cs="Arial"/>
          <w:i w:val="0"/>
          <w:color w:val="000000"/>
          <w:sz w:val="20"/>
          <w:szCs w:val="20"/>
          <w:shd w:val="clear" w:color="auto" w:fill="FFFFFF"/>
        </w:rPr>
        <w:t>ri</w:t>
      </w:r>
      <w:r w:rsidR="00650568" w:rsidRPr="009731B6">
        <w:rPr>
          <w:rFonts w:ascii="Arial" w:hAnsi="Arial" w:cs="Arial"/>
          <w:i w:val="0"/>
          <w:color w:val="000000"/>
          <w:sz w:val="20"/>
          <w:szCs w:val="20"/>
          <w:shd w:val="clear" w:color="auto" w:fill="FFFFFF"/>
        </w:rPr>
        <w:t>bing</w:t>
      </w:r>
      <w:r w:rsidR="00AE0D67" w:rsidRPr="009731B6">
        <w:rPr>
          <w:rFonts w:ascii="Arial" w:hAnsi="Arial" w:cs="Arial"/>
          <w:i w:val="0"/>
          <w:color w:val="000000"/>
          <w:sz w:val="20"/>
          <w:szCs w:val="20"/>
          <w:shd w:val="clear" w:color="auto" w:fill="FFFFFF"/>
        </w:rPr>
        <w:t xml:space="preserve"> for sore throat</w:t>
      </w:r>
      <w:r w:rsidR="00650568" w:rsidRPr="009731B6">
        <w:rPr>
          <w:rFonts w:ascii="Arial" w:hAnsi="Arial" w:cs="Arial"/>
          <w:i w:val="0"/>
          <w:color w:val="000000"/>
          <w:sz w:val="20"/>
          <w:szCs w:val="20"/>
          <w:shd w:val="clear" w:color="auto" w:fill="FFFFFF"/>
        </w:rPr>
        <w:t>s</w:t>
      </w:r>
      <w:r w:rsidR="00946F6A" w:rsidRPr="009731B6">
        <w:rPr>
          <w:rFonts w:ascii="Arial" w:hAnsi="Arial" w:cs="Arial"/>
          <w:i w:val="0"/>
          <w:color w:val="000000"/>
          <w:sz w:val="20"/>
          <w:szCs w:val="20"/>
          <w:shd w:val="clear" w:color="auto" w:fill="FFFFFF"/>
        </w:rPr>
        <w:t xml:space="preserve"> is marginal</w:t>
      </w:r>
      <w:r w:rsidR="00CD180D" w:rsidRPr="009731B6">
        <w:rPr>
          <w:rFonts w:ascii="Arial" w:hAnsi="Arial" w:cs="Arial"/>
          <w:i w:val="0"/>
          <w:color w:val="000000"/>
          <w:sz w:val="20"/>
          <w:szCs w:val="20"/>
          <w:shd w:val="clear" w:color="auto" w:fill="FFFFFF"/>
        </w:rPr>
        <w:t>;</w:t>
      </w:r>
      <w:r w:rsidR="00946F6A" w:rsidRPr="009731B6">
        <w:rPr>
          <w:rFonts w:ascii="Arial" w:hAnsi="Arial" w:cs="Arial"/>
          <w:i w:val="0"/>
          <w:color w:val="000000"/>
          <w:sz w:val="20"/>
          <w:szCs w:val="20"/>
          <w:shd w:val="clear" w:color="auto" w:fill="FFFFFF"/>
        </w:rPr>
        <w:t xml:space="preserve"> </w:t>
      </w:r>
      <w:r w:rsidR="00BB20AA" w:rsidRPr="009731B6">
        <w:rPr>
          <w:rFonts w:ascii="Arial" w:hAnsi="Arial" w:cs="Arial"/>
          <w:i w:val="0"/>
          <w:color w:val="000000"/>
          <w:sz w:val="20"/>
          <w:szCs w:val="20"/>
          <w:shd w:val="clear" w:color="auto" w:fill="FFFFFF"/>
        </w:rPr>
        <w:t>two</w:t>
      </w:r>
      <w:r w:rsidR="00946F6A" w:rsidRPr="009731B6">
        <w:rPr>
          <w:rFonts w:ascii="Arial" w:hAnsi="Arial" w:cs="Arial"/>
          <w:i w:val="0"/>
          <w:color w:val="000000"/>
          <w:sz w:val="20"/>
          <w:szCs w:val="20"/>
          <w:shd w:val="clear" w:color="auto" w:fill="FFFFFF"/>
        </w:rPr>
        <w:t xml:space="preserve"> trials </w:t>
      </w:r>
      <w:r w:rsidR="00650568" w:rsidRPr="009731B6">
        <w:rPr>
          <w:rFonts w:ascii="Arial" w:hAnsi="Arial" w:cs="Arial"/>
          <w:i w:val="0"/>
          <w:color w:val="000000"/>
          <w:sz w:val="20"/>
          <w:szCs w:val="20"/>
          <w:shd w:val="clear" w:color="auto" w:fill="FFFFFF"/>
        </w:rPr>
        <w:t xml:space="preserve">have </w:t>
      </w:r>
      <w:r w:rsidR="00946F6A" w:rsidRPr="009731B6">
        <w:rPr>
          <w:rFonts w:ascii="Arial" w:hAnsi="Arial" w:cs="Arial"/>
          <w:i w:val="0"/>
          <w:color w:val="000000"/>
          <w:sz w:val="20"/>
          <w:szCs w:val="20"/>
          <w:shd w:val="clear" w:color="auto" w:fill="FFFFFF"/>
        </w:rPr>
        <w:t>de</w:t>
      </w:r>
      <w:r w:rsidR="00BB20AA" w:rsidRPr="009731B6">
        <w:rPr>
          <w:rFonts w:ascii="Arial" w:hAnsi="Arial" w:cs="Arial"/>
          <w:i w:val="0"/>
          <w:color w:val="000000"/>
          <w:sz w:val="20"/>
          <w:szCs w:val="20"/>
          <w:shd w:val="clear" w:color="auto" w:fill="FFFFFF"/>
        </w:rPr>
        <w:t>mon</w:t>
      </w:r>
      <w:r w:rsidR="00946F6A" w:rsidRPr="009731B6">
        <w:rPr>
          <w:rFonts w:ascii="Arial" w:hAnsi="Arial" w:cs="Arial"/>
          <w:i w:val="0"/>
          <w:color w:val="000000"/>
          <w:sz w:val="20"/>
          <w:szCs w:val="20"/>
          <w:shd w:val="clear" w:color="auto" w:fill="FFFFFF"/>
        </w:rPr>
        <w:t xml:space="preserve">strated </w:t>
      </w:r>
      <w:r w:rsidR="00650568" w:rsidRPr="009731B6">
        <w:rPr>
          <w:rFonts w:ascii="Arial" w:hAnsi="Arial" w:cs="Arial"/>
          <w:i w:val="0"/>
          <w:color w:val="000000"/>
          <w:sz w:val="20"/>
          <w:szCs w:val="20"/>
          <w:shd w:val="clear" w:color="auto" w:fill="FFFFFF"/>
        </w:rPr>
        <w:t>reduced antibiotic</w:t>
      </w:r>
      <w:r w:rsidR="0018723C" w:rsidRPr="009731B6">
        <w:rPr>
          <w:rFonts w:ascii="Arial" w:hAnsi="Arial" w:cs="Arial"/>
          <w:i w:val="0"/>
          <w:color w:val="000000"/>
          <w:sz w:val="20"/>
          <w:szCs w:val="20"/>
          <w:shd w:val="clear" w:color="auto" w:fill="FFFFFF"/>
        </w:rPr>
        <w:t xml:space="preserve"> prescribing</w:t>
      </w:r>
      <w:r w:rsidR="00946F6A" w:rsidRPr="009731B6">
        <w:rPr>
          <w:rFonts w:ascii="Arial" w:hAnsi="Arial" w:cs="Arial"/>
          <w:i w:val="0"/>
          <w:color w:val="000000"/>
          <w:sz w:val="20"/>
          <w:szCs w:val="20"/>
          <w:shd w:val="clear" w:color="auto" w:fill="FFFFFF"/>
        </w:rPr>
        <w:t xml:space="preserve"> </w:t>
      </w:r>
      <w:r w:rsidR="00650568" w:rsidRPr="009731B6">
        <w:rPr>
          <w:rFonts w:ascii="Arial" w:hAnsi="Arial" w:cs="Arial"/>
          <w:i w:val="0"/>
          <w:color w:val="000000"/>
          <w:sz w:val="20"/>
          <w:szCs w:val="20"/>
          <w:shd w:val="clear" w:color="auto" w:fill="FFFFFF"/>
        </w:rPr>
        <w:t>while two</w:t>
      </w:r>
      <w:r w:rsidR="00CD180D" w:rsidRPr="009731B6">
        <w:rPr>
          <w:rFonts w:ascii="Arial" w:hAnsi="Arial" w:cs="Arial"/>
          <w:i w:val="0"/>
          <w:color w:val="000000"/>
          <w:sz w:val="20"/>
          <w:szCs w:val="20"/>
          <w:shd w:val="clear" w:color="auto" w:fill="FFFFFF"/>
        </w:rPr>
        <w:t xml:space="preserve"> also</w:t>
      </w:r>
      <w:r w:rsidR="00650568" w:rsidRPr="009731B6">
        <w:rPr>
          <w:rFonts w:ascii="Arial" w:hAnsi="Arial" w:cs="Arial"/>
          <w:i w:val="0"/>
          <w:color w:val="000000"/>
          <w:sz w:val="20"/>
          <w:szCs w:val="20"/>
          <w:shd w:val="clear" w:color="auto" w:fill="FFFFFF"/>
        </w:rPr>
        <w:t xml:space="preserve"> showed no</w:t>
      </w:r>
      <w:r w:rsidR="00946F6A" w:rsidRPr="009731B6">
        <w:rPr>
          <w:rFonts w:ascii="Arial" w:hAnsi="Arial" w:cs="Arial"/>
          <w:i w:val="0"/>
          <w:color w:val="000000"/>
          <w:sz w:val="20"/>
          <w:szCs w:val="20"/>
          <w:shd w:val="clear" w:color="auto" w:fill="FFFFFF"/>
        </w:rPr>
        <w:t xml:space="preserve"> ef</w:t>
      </w:r>
      <w:r w:rsidR="0018723C" w:rsidRPr="009731B6">
        <w:rPr>
          <w:rFonts w:ascii="Arial" w:hAnsi="Arial" w:cs="Arial"/>
          <w:i w:val="0"/>
          <w:color w:val="000000"/>
          <w:sz w:val="20"/>
          <w:szCs w:val="20"/>
          <w:shd w:val="clear" w:color="auto" w:fill="FFFFFF"/>
        </w:rPr>
        <w:t>fect</w:t>
      </w:r>
      <w:r w:rsidR="00650568" w:rsidRPr="009731B6">
        <w:rPr>
          <w:rFonts w:ascii="Arial" w:hAnsi="Arial" w:cs="Arial"/>
          <w:i w:val="0"/>
          <w:color w:val="000000"/>
          <w:sz w:val="20"/>
          <w:szCs w:val="20"/>
          <w:shd w:val="clear" w:color="auto" w:fill="FFFFFF"/>
        </w:rPr>
        <w:t>.</w:t>
      </w:r>
      <w:r w:rsidR="00CD180D" w:rsidRPr="009731B6">
        <w:rPr>
          <w:rFonts w:ascii="Arial" w:hAnsi="Arial" w:cs="Arial"/>
          <w:i w:val="0"/>
          <w:color w:val="000000"/>
          <w:sz w:val="20"/>
          <w:szCs w:val="20"/>
          <w:shd w:val="clear" w:color="auto" w:fill="FFFFFF"/>
        </w:rPr>
        <w:fldChar w:fldCharType="begin" w:fldLock="1"/>
      </w:r>
      <w:r w:rsidR="00CD180D" w:rsidRPr="009731B6">
        <w:rPr>
          <w:rFonts w:ascii="Arial" w:hAnsi="Arial" w:cs="Arial"/>
          <w:i w:val="0"/>
          <w:color w:val="000000"/>
          <w:sz w:val="20"/>
          <w:szCs w:val="20"/>
          <w:shd w:val="clear" w:color="auto" w:fill="FFFFFF"/>
        </w:rPr>
        <w:instrText>ADDIN CSL_CITATION {"citationItems":[{"id":"ITEM-1","itemData":{"DOI":"10.1186/s41512-017-0013-2","ISSN":"2397-7523","author":[{"dropping-particle":"","family":"Sanders","given":"Sharon L.","non-dropping-particle":"","parse-names":false,"suffix":""},{"dropping-particle":"","family":"Rathbone","given":"John","non-dropping-particle":"","parse-names":false,"suffix":""},{"dropping-particle":"","family":"Bell","given":"Katy J. L.","non-dropping-particle":"","parse-names":false,"suffix":""},{"dropping-particle":"","family":"Glasziou","given":"Paul P.","non-dropping-particle":"","parse-names":false,"suffix":""},{"dropping-particle":"","family":"Doust","given":"Jenny A.","non-dropping-particle":"","parse-names":false,"suffix":""}],"container-title":"Diagnostic and Prognostic Research","id":"ITEM-1","issue":"1","issued":{"date-parts":[["2017","12","26"]]},"page":"13","title":"Systematic review of the effects of care provided with and without diagnostic clinical prediction rules","type":"article-journal","volume":"1"},"uris":["http://www.mendeley.com/documents/?uuid=7929d331-eeae-304a-92ad-75d7a32c2265"]},{"id":"ITEM-2","itemData":{"DOI":"10.3310/hta18060","ISSN":"13665278","abstract":"Background: Antibiotics are still prescribed to most patients attending primary care with acute sore throat, despite evidence that there is modest benefit overall from antibiotics. Targeting antibiotics using either clinical scoring methods or rapid antigen detection tests (RADTs) could help. However, there is debate about which groups of streptococci are important (particularly Lancefield groups C and G), and uncertainty about the variables that most clearly predict the presence of streptococci. Objective: This study aimed to compare clinical scores or RADTs with delayed antibiotic prescribing. Design: The study comprised a RADT in vitro study; two diagnostic cohorts to develop streptococcal scores (score 1; score 2); and, finally, an open pragmatic randomised controlled trial with nested qualitative and cost-effectiveness studies. Setting: The setting was UK primary care general practices. Participants: Participants were patients aged ≥ 3 years with acute sore throat. Interventions: An internet program randomised patients to targeted antibiotic use according to (1) delayed antibiotics (control group), (2) clinical score or (3) RADT used according to clinical score. Main outcome measures: The main outcome measures were self-reported antibiotic use and symptom duration and severity on seven-point Likert scales (primary outcome: mean sore throat/difficulty swallowing score in the first 2-4 days). Results: The IMI TestPack Plus Strep A (Inverness Medical, Bedford, UK) was sensitive, specific and easy to use. Lancefield group A/C/G streptococci were found in 40% of cohort 2 and 34% of cohort 1. A five-point score predicting the presence of A/C/G streptococci [FeverPAIN: Fever; Purulence; Attend rapidly (≤ 3 days); severe Inflammation; and No cough or coryza] had moderate predictive value (bootstrapped estimates of area under receiver operating characteristic curve: 0.73 cohort 1, 0.71 cohort 2) and identified a substantial number of participants at low risk of streptococcal infection. In total, 38% of cohort 1 and 36% of cohort 2 scored ≤ 1 for FeverPAIN, associated with streptococcal percentages of 13% and 18%, respectively. In an adaptive trial design, the preliminary score (score 1; n = 1129) was replaced by FeverPAIN (n = 631). For score 1, there were no significant differences between groups. For FeverPAIN, symptom severity was documented in 80% of patients, and was lower in the clinical score group than in the delayed prescribing group (-0.33; 95% co…","author":[{"dropping-particle":"","family":"Little","given":"Paul","non-dropping-particle":"","parse-names":false,"suffix":""},{"dropping-particle":"","family":"Hobbs","given":"F. D.Richard","non-dropping-particle":"","parse-names":false,"suffix":""},{"dropping-particle":"","family":"Moore","given":"Michael","non-dropping-particle":"","parse-names":false,"suffix":""},{"dropping-particle":"","family":"Mant","given":"David","non-dropping-particle":"","parse-names":false,"suffix":""},{"dropping-particle":"","family":"Williamson","given":"Ian","non-dropping-particle":"","parse-names":false,"suffix":""},{"dropping-particle":"","family":"McNulty","given":"Cliodna","non-dropping-particle":"","parse-names":false,"suffix":""},{"dropping-particle":"","family":"Lasseter","given":"Gemma","non-dropping-particle":"","parse-names":false,"suffix":""},{"dropping-particle":"","family":"Cheng","given":"M. Y.Edith","non-dropping-particle":"","parse-names":false,"suffix":""},{"dropping-particle":"","family":"Leydon","given":"Geraldine","non-dropping-particle":"","parse-names":false,"suffix":""},{"dropping-particle":"","family":"McDermott","given":"Lisa","non-dropping-particle":"","parse-names":false,"suffix":""},{"dropping-particle":"","family":"Turner","given":"David","non-dropping-particle":"","parse-names":false,"suffix":""},{"dropping-particle":"","family":"Pinedo-Villanueva","given":"Rafael","non-dropping-particle":"","parse-names":false,"suffix":""},{"dropping-particle":"","family":"Raftery","given":"James","non-dropping-particle":"","parse-names":false,"suffix":""},{"dropping-particle":"","family":"Glasziou","given":"Paul","non-dropping-particle":"","parse-names":false,"suffix":""},{"dropping-particle":"","family":"Mullee","given":"Mark","non-dropping-particle":"","parse-names":false,"suffix":""}],"container-title":"Health Technology Assessment","id":"ITEM-2","issue":"6","issued":{"date-parts":[["2014"]]},"page":"1-101","title":"PRImary care Streptococcal Management (PRISM) study: In vitro study, diagnostic cohorts and a pragmatic adaptive randomised controlled trial with nested qualitative study and cost-effectiveness study","type":"article-journal","volume":"18"},"uris":["http://www.mendeley.com/documents/?uuid=4b1d94ea-d74a-3087-ae54-2c5142deeee3"]}],"mendeley":{"formattedCitation":"[4,8]","plainTextFormattedCitation":"[4,8]"},"properties":{"noteIndex":0},"schema":"https://github.com/citation-style-language/schema/raw/master/csl-citation.json"}</w:instrText>
      </w:r>
      <w:r w:rsidR="00CD180D" w:rsidRPr="009731B6">
        <w:rPr>
          <w:rFonts w:ascii="Arial" w:hAnsi="Arial" w:cs="Arial"/>
          <w:i w:val="0"/>
          <w:color w:val="000000"/>
          <w:sz w:val="20"/>
          <w:szCs w:val="20"/>
          <w:shd w:val="clear" w:color="auto" w:fill="FFFFFF"/>
        </w:rPr>
        <w:fldChar w:fldCharType="separate"/>
      </w:r>
      <w:r w:rsidR="00CD180D" w:rsidRPr="009731B6">
        <w:rPr>
          <w:rFonts w:ascii="Arial" w:hAnsi="Arial" w:cs="Arial"/>
          <w:i w:val="0"/>
          <w:noProof/>
          <w:color w:val="000000"/>
          <w:sz w:val="20"/>
          <w:szCs w:val="20"/>
          <w:shd w:val="clear" w:color="auto" w:fill="FFFFFF"/>
        </w:rPr>
        <w:t>[4,8]</w:t>
      </w:r>
      <w:r w:rsidR="00CD180D" w:rsidRPr="009731B6">
        <w:rPr>
          <w:rFonts w:ascii="Arial" w:hAnsi="Arial" w:cs="Arial"/>
          <w:i w:val="0"/>
          <w:color w:val="000000"/>
          <w:sz w:val="20"/>
          <w:szCs w:val="20"/>
          <w:shd w:val="clear" w:color="auto" w:fill="FFFFFF"/>
        </w:rPr>
        <w:fldChar w:fldCharType="end"/>
      </w:r>
      <w:r w:rsidR="00946F6A" w:rsidRPr="009731B6">
        <w:rPr>
          <w:rFonts w:ascii="Arial" w:hAnsi="Arial" w:cs="Arial"/>
          <w:i w:val="0"/>
          <w:color w:val="000000"/>
          <w:sz w:val="20"/>
          <w:szCs w:val="20"/>
          <w:shd w:val="clear" w:color="auto" w:fill="FFFFFF"/>
        </w:rPr>
        <w:t xml:space="preserve"> In ter</w:t>
      </w:r>
      <w:r w:rsidR="004A4E59" w:rsidRPr="009731B6">
        <w:rPr>
          <w:rFonts w:ascii="Arial" w:hAnsi="Arial" w:cs="Arial"/>
          <w:i w:val="0"/>
          <w:color w:val="000000"/>
          <w:sz w:val="20"/>
          <w:szCs w:val="20"/>
          <w:shd w:val="clear" w:color="auto" w:fill="FFFFFF"/>
        </w:rPr>
        <w:t>ms</w:t>
      </w:r>
      <w:r w:rsidR="00946F6A" w:rsidRPr="009731B6">
        <w:rPr>
          <w:rFonts w:ascii="Arial" w:hAnsi="Arial" w:cs="Arial"/>
          <w:i w:val="0"/>
          <w:color w:val="000000"/>
          <w:sz w:val="20"/>
          <w:szCs w:val="20"/>
          <w:shd w:val="clear" w:color="auto" w:fill="FFFFFF"/>
        </w:rPr>
        <w:t xml:space="preserve"> of symptom control or symptom duration the Centor and </w:t>
      </w:r>
      <w:r w:rsidR="00946F6A" w:rsidRPr="009731B6">
        <w:rPr>
          <w:rFonts w:ascii="Arial" w:hAnsi="Arial" w:cs="Arial"/>
          <w:i w:val="0"/>
          <w:color w:val="000000"/>
          <w:sz w:val="20"/>
          <w:szCs w:val="20"/>
          <w:shd w:val="clear" w:color="auto" w:fill="FFFFFF"/>
        </w:rPr>
        <w:lastRenderedPageBreak/>
        <w:t>McIsaac scores have not been shown to impact clinical outcomes</w:t>
      </w:r>
      <w:r w:rsidR="00CD180D" w:rsidRPr="009731B6">
        <w:rPr>
          <w:rFonts w:ascii="Arial" w:hAnsi="Arial" w:cs="Arial"/>
          <w:i w:val="0"/>
          <w:color w:val="000000"/>
          <w:sz w:val="20"/>
          <w:szCs w:val="20"/>
          <w:shd w:val="clear" w:color="auto" w:fill="FFFFFF"/>
        </w:rPr>
        <w:t xml:space="preserve">. </w:t>
      </w:r>
      <w:r w:rsidR="001A1BDF" w:rsidRPr="009731B6">
        <w:rPr>
          <w:rFonts w:ascii="Arial" w:hAnsi="Arial" w:cs="Arial"/>
          <w:i w:val="0"/>
          <w:color w:val="000000"/>
          <w:sz w:val="20"/>
          <w:szCs w:val="20"/>
          <w:shd w:val="clear" w:color="auto" w:fill="FFFFFF"/>
        </w:rPr>
        <w:t xml:space="preserve">Scores that </w:t>
      </w:r>
      <w:r w:rsidR="00CC23D8" w:rsidRPr="009731B6">
        <w:rPr>
          <w:rFonts w:ascii="Arial" w:hAnsi="Arial" w:cs="Arial"/>
          <w:i w:val="0"/>
          <w:color w:val="000000"/>
          <w:sz w:val="20"/>
          <w:szCs w:val="20"/>
          <w:shd w:val="clear" w:color="auto" w:fill="FFFFFF"/>
        </w:rPr>
        <w:t>have high sensitivity and specificity to</w:t>
      </w:r>
      <w:r w:rsidR="001A1BDF" w:rsidRPr="009731B6">
        <w:rPr>
          <w:rFonts w:ascii="Arial" w:hAnsi="Arial" w:cs="Arial"/>
          <w:i w:val="0"/>
          <w:color w:val="000000"/>
          <w:sz w:val="20"/>
          <w:szCs w:val="20"/>
          <w:shd w:val="clear" w:color="auto" w:fill="FFFFFF"/>
        </w:rPr>
        <w:t xml:space="preserve"> predict outcomes with high levels of discrimination are</w:t>
      </w:r>
      <w:r w:rsidR="00871CB0" w:rsidRPr="009731B6">
        <w:rPr>
          <w:rFonts w:ascii="Arial" w:hAnsi="Arial" w:cs="Arial"/>
          <w:i w:val="0"/>
          <w:color w:val="000000"/>
          <w:sz w:val="20"/>
          <w:szCs w:val="20"/>
          <w:shd w:val="clear" w:color="auto" w:fill="FFFFFF"/>
        </w:rPr>
        <w:t xml:space="preserve"> more</w:t>
      </w:r>
      <w:r w:rsidR="001A1BDF" w:rsidRPr="009731B6">
        <w:rPr>
          <w:rFonts w:ascii="Arial" w:hAnsi="Arial" w:cs="Arial"/>
          <w:i w:val="0"/>
          <w:color w:val="000000"/>
          <w:sz w:val="20"/>
          <w:szCs w:val="20"/>
          <w:shd w:val="clear" w:color="auto" w:fill="FFFFFF"/>
        </w:rPr>
        <w:t xml:space="preserve"> likely to be</w:t>
      </w:r>
      <w:r w:rsidR="00871CB0" w:rsidRPr="009731B6">
        <w:rPr>
          <w:rFonts w:ascii="Arial" w:hAnsi="Arial" w:cs="Arial"/>
          <w:i w:val="0"/>
          <w:color w:val="000000"/>
          <w:sz w:val="20"/>
          <w:szCs w:val="20"/>
          <w:shd w:val="clear" w:color="auto" w:fill="FFFFFF"/>
        </w:rPr>
        <w:t xml:space="preserve"> </w:t>
      </w:r>
      <w:r w:rsidR="001A1BDF" w:rsidRPr="009731B6">
        <w:rPr>
          <w:rFonts w:ascii="Arial" w:hAnsi="Arial" w:cs="Arial"/>
          <w:i w:val="0"/>
          <w:color w:val="000000"/>
          <w:sz w:val="20"/>
          <w:szCs w:val="20"/>
          <w:shd w:val="clear" w:color="auto" w:fill="FFFFFF"/>
        </w:rPr>
        <w:t>usefu</w:t>
      </w:r>
      <w:r w:rsidR="0006252A" w:rsidRPr="009731B6">
        <w:rPr>
          <w:rFonts w:ascii="Arial" w:hAnsi="Arial" w:cs="Arial"/>
          <w:i w:val="0"/>
          <w:color w:val="000000"/>
          <w:sz w:val="20"/>
          <w:szCs w:val="20"/>
          <w:shd w:val="clear" w:color="auto" w:fill="FFFFFF"/>
        </w:rPr>
        <w:t>l</w:t>
      </w:r>
      <w:r w:rsidR="00984DEB" w:rsidRPr="009731B6">
        <w:rPr>
          <w:rFonts w:ascii="Arial" w:hAnsi="Arial" w:cs="Arial"/>
          <w:i w:val="0"/>
          <w:color w:val="000000"/>
          <w:sz w:val="20"/>
          <w:szCs w:val="20"/>
          <w:shd w:val="clear" w:color="auto" w:fill="FFFFFF"/>
        </w:rPr>
        <w:t xml:space="preserve">. </w:t>
      </w:r>
    </w:p>
    <w:p w14:paraId="2F184809" w14:textId="77777777" w:rsidR="00CC23D8" w:rsidRPr="009731B6" w:rsidRDefault="00CC23D8" w:rsidP="002D46DC">
      <w:pPr>
        <w:pStyle w:val="HTMLAddress"/>
        <w:shd w:val="clear" w:color="auto" w:fill="FFFFFF"/>
        <w:spacing w:line="360" w:lineRule="auto"/>
        <w:jc w:val="both"/>
        <w:rPr>
          <w:rFonts w:ascii="Arial" w:hAnsi="Arial" w:cs="Arial"/>
          <w:i w:val="0"/>
          <w:color w:val="000000" w:themeColor="text1"/>
          <w:sz w:val="20"/>
          <w:szCs w:val="20"/>
          <w:shd w:val="clear" w:color="auto" w:fill="FFFFFF"/>
        </w:rPr>
      </w:pPr>
    </w:p>
    <w:p w14:paraId="14E82AF5" w14:textId="1B9CE225" w:rsidR="002D46DC" w:rsidRPr="009731B6" w:rsidRDefault="002D46DC" w:rsidP="002D46DC">
      <w:pPr>
        <w:pStyle w:val="HTMLAddress"/>
        <w:shd w:val="clear" w:color="auto" w:fill="FFFFFF"/>
        <w:spacing w:line="360" w:lineRule="auto"/>
        <w:jc w:val="both"/>
        <w:rPr>
          <w:rFonts w:ascii="Arial" w:hAnsi="Arial" w:cs="Arial"/>
          <w:b/>
          <w:i w:val="0"/>
          <w:color w:val="000000"/>
          <w:sz w:val="20"/>
          <w:szCs w:val="20"/>
          <w:shd w:val="clear" w:color="auto" w:fill="FFFFFF"/>
        </w:rPr>
      </w:pPr>
      <w:r w:rsidRPr="009731B6">
        <w:rPr>
          <w:rFonts w:ascii="Arial" w:hAnsi="Arial" w:cs="Arial"/>
          <w:b/>
          <w:i w:val="0"/>
          <w:color w:val="000000"/>
          <w:sz w:val="20"/>
          <w:szCs w:val="20"/>
          <w:shd w:val="clear" w:color="auto" w:fill="FFFFFF"/>
        </w:rPr>
        <w:t>User</w:t>
      </w:r>
      <w:r w:rsidR="00916AB5" w:rsidRPr="009731B6">
        <w:rPr>
          <w:rFonts w:ascii="Arial" w:hAnsi="Arial" w:cs="Arial"/>
          <w:b/>
          <w:i w:val="0"/>
          <w:color w:val="000000"/>
          <w:sz w:val="20"/>
          <w:szCs w:val="20"/>
          <w:shd w:val="clear" w:color="auto" w:fill="FFFFFF"/>
        </w:rPr>
        <w:t>-</w:t>
      </w:r>
      <w:r w:rsidRPr="009731B6">
        <w:rPr>
          <w:rFonts w:ascii="Arial" w:hAnsi="Arial" w:cs="Arial"/>
          <w:b/>
          <w:i w:val="0"/>
          <w:color w:val="000000"/>
          <w:sz w:val="20"/>
          <w:szCs w:val="20"/>
          <w:shd w:val="clear" w:color="auto" w:fill="FFFFFF"/>
        </w:rPr>
        <w:t xml:space="preserve">friendly </w:t>
      </w:r>
    </w:p>
    <w:p w14:paraId="614DB8D6" w14:textId="4FE8C7F3" w:rsidR="005B60BC" w:rsidRPr="009731B6" w:rsidRDefault="009B4F26" w:rsidP="002D46DC">
      <w:pPr>
        <w:pStyle w:val="HTMLAddress"/>
        <w:shd w:val="clear" w:color="auto" w:fill="FFFFFF"/>
        <w:spacing w:line="360" w:lineRule="auto"/>
        <w:jc w:val="both"/>
        <w:rPr>
          <w:rFonts w:ascii="Arial" w:hAnsi="Arial" w:cs="Arial"/>
          <w:b/>
          <w:i w:val="0"/>
          <w:color w:val="000000" w:themeColor="text1"/>
          <w:sz w:val="20"/>
          <w:szCs w:val="20"/>
          <w:shd w:val="clear" w:color="auto" w:fill="FFFFFF"/>
        </w:rPr>
      </w:pPr>
      <w:r w:rsidRPr="009731B6">
        <w:rPr>
          <w:rFonts w:ascii="Arial" w:hAnsi="Arial" w:cs="Arial"/>
          <w:i w:val="0"/>
          <w:color w:val="000000"/>
          <w:sz w:val="20"/>
          <w:szCs w:val="20"/>
          <w:shd w:val="clear" w:color="auto" w:fill="FFFFFF"/>
        </w:rPr>
        <w:t>Further consideration</w:t>
      </w:r>
      <w:r w:rsidR="0090794B" w:rsidRPr="009731B6">
        <w:rPr>
          <w:rFonts w:ascii="Arial" w:hAnsi="Arial" w:cs="Arial"/>
          <w:i w:val="0"/>
          <w:color w:val="000000"/>
          <w:sz w:val="20"/>
          <w:szCs w:val="20"/>
          <w:shd w:val="clear" w:color="auto" w:fill="FFFFFF"/>
        </w:rPr>
        <w:t xml:space="preserve">s </w:t>
      </w:r>
      <w:r w:rsidRPr="009731B6">
        <w:rPr>
          <w:rFonts w:ascii="Arial" w:hAnsi="Arial" w:cs="Arial"/>
          <w:i w:val="0"/>
          <w:color w:val="000000"/>
          <w:sz w:val="20"/>
          <w:szCs w:val="20"/>
          <w:shd w:val="clear" w:color="auto" w:fill="FFFFFF"/>
        </w:rPr>
        <w:t>might take into</w:t>
      </w:r>
      <w:r w:rsidR="0018723C" w:rsidRPr="009731B6">
        <w:rPr>
          <w:rFonts w:ascii="Arial" w:hAnsi="Arial" w:cs="Arial"/>
          <w:i w:val="0"/>
          <w:color w:val="000000"/>
          <w:sz w:val="20"/>
          <w:szCs w:val="20"/>
          <w:shd w:val="clear" w:color="auto" w:fill="FFFFFF"/>
        </w:rPr>
        <w:t xml:space="preserve"> the</w:t>
      </w:r>
      <w:r w:rsidRPr="009731B6">
        <w:rPr>
          <w:rFonts w:ascii="Arial" w:hAnsi="Arial" w:cs="Arial"/>
          <w:i w:val="0"/>
          <w:color w:val="000000"/>
          <w:sz w:val="20"/>
          <w:szCs w:val="20"/>
          <w:shd w:val="clear" w:color="auto" w:fill="FFFFFF"/>
        </w:rPr>
        <w:t xml:space="preserve"> account </w:t>
      </w:r>
      <w:r w:rsidR="0018723C" w:rsidRPr="009731B6">
        <w:rPr>
          <w:rFonts w:ascii="Arial" w:hAnsi="Arial" w:cs="Arial"/>
          <w:i w:val="0"/>
          <w:color w:val="000000"/>
          <w:sz w:val="20"/>
          <w:szCs w:val="20"/>
          <w:shd w:val="clear" w:color="auto" w:fill="FFFFFF"/>
        </w:rPr>
        <w:t>the</w:t>
      </w:r>
      <w:r w:rsidRPr="009731B6">
        <w:rPr>
          <w:rFonts w:ascii="Arial" w:hAnsi="Arial" w:cs="Arial"/>
          <w:i w:val="0"/>
          <w:color w:val="000000"/>
          <w:sz w:val="20"/>
          <w:szCs w:val="20"/>
          <w:shd w:val="clear" w:color="auto" w:fill="FFFFFF"/>
        </w:rPr>
        <w:t xml:space="preserve"> user-friendliness</w:t>
      </w:r>
      <w:r w:rsidR="0018723C" w:rsidRPr="009731B6">
        <w:rPr>
          <w:rFonts w:ascii="Arial" w:hAnsi="Arial" w:cs="Arial"/>
          <w:i w:val="0"/>
          <w:color w:val="000000"/>
          <w:sz w:val="20"/>
          <w:szCs w:val="20"/>
          <w:shd w:val="clear" w:color="auto" w:fill="FFFFFF"/>
        </w:rPr>
        <w:t xml:space="preserve"> of a score</w:t>
      </w:r>
      <w:r w:rsidR="0090794B" w:rsidRPr="009731B6">
        <w:rPr>
          <w:rFonts w:ascii="Arial" w:hAnsi="Arial" w:cs="Arial"/>
          <w:i w:val="0"/>
          <w:color w:val="000000"/>
          <w:sz w:val="20"/>
          <w:szCs w:val="20"/>
          <w:shd w:val="clear" w:color="auto" w:fill="FFFFFF"/>
        </w:rPr>
        <w:t>.</w:t>
      </w:r>
      <w:r w:rsidRPr="009731B6">
        <w:rPr>
          <w:rFonts w:ascii="Arial" w:hAnsi="Arial" w:cs="Arial"/>
          <w:i w:val="0"/>
          <w:color w:val="000000"/>
          <w:sz w:val="20"/>
          <w:szCs w:val="20"/>
          <w:shd w:val="clear" w:color="auto" w:fill="FFFFFF"/>
        </w:rPr>
        <w:t xml:space="preserve"> </w:t>
      </w:r>
      <w:r w:rsidR="004A0827" w:rsidRPr="009731B6">
        <w:rPr>
          <w:rFonts w:ascii="Arial" w:hAnsi="Arial" w:cs="Arial"/>
          <w:i w:val="0"/>
          <w:color w:val="000000"/>
          <w:sz w:val="20"/>
          <w:szCs w:val="20"/>
          <w:shd w:val="clear" w:color="auto" w:fill="FFFFFF"/>
        </w:rPr>
        <w:t>T</w:t>
      </w:r>
      <w:r w:rsidR="00E85A93" w:rsidRPr="009731B6">
        <w:rPr>
          <w:rFonts w:ascii="Arial" w:hAnsi="Arial" w:cs="Arial"/>
          <w:i w:val="0"/>
          <w:color w:val="000000"/>
          <w:sz w:val="20"/>
          <w:szCs w:val="20"/>
          <w:shd w:val="clear" w:color="auto" w:fill="FFFFFF"/>
        </w:rPr>
        <w:t>h</w:t>
      </w:r>
      <w:r w:rsidR="0018723C" w:rsidRPr="009731B6">
        <w:rPr>
          <w:rFonts w:ascii="Arial" w:hAnsi="Arial" w:cs="Arial"/>
          <w:i w:val="0"/>
          <w:color w:val="000000"/>
          <w:sz w:val="20"/>
          <w:szCs w:val="20"/>
          <w:shd w:val="clear" w:color="auto" w:fill="FFFFFF"/>
        </w:rPr>
        <w:t>ese</w:t>
      </w:r>
      <w:r w:rsidR="00E85A93" w:rsidRPr="009731B6">
        <w:rPr>
          <w:rFonts w:ascii="Arial" w:hAnsi="Arial" w:cs="Arial"/>
          <w:i w:val="0"/>
          <w:color w:val="000000"/>
          <w:sz w:val="20"/>
          <w:szCs w:val="20"/>
          <w:shd w:val="clear" w:color="auto" w:fill="FFFFFF"/>
        </w:rPr>
        <w:t xml:space="preserve"> </w:t>
      </w:r>
      <w:r w:rsidR="004A0827" w:rsidRPr="009731B6">
        <w:rPr>
          <w:rFonts w:ascii="Arial" w:hAnsi="Arial" w:cs="Arial"/>
          <w:i w:val="0"/>
          <w:color w:val="000000"/>
          <w:sz w:val="20"/>
          <w:szCs w:val="20"/>
          <w:shd w:val="clear" w:color="auto" w:fill="FFFFFF"/>
        </w:rPr>
        <w:t>should include r</w:t>
      </w:r>
      <w:r w:rsidRPr="009731B6">
        <w:rPr>
          <w:rFonts w:ascii="Arial" w:hAnsi="Arial" w:cs="Arial"/>
          <w:i w:val="0"/>
          <w:color w:val="000000"/>
          <w:sz w:val="20"/>
          <w:szCs w:val="20"/>
          <w:shd w:val="clear" w:color="auto" w:fill="FFFFFF"/>
        </w:rPr>
        <w:t>outinely recordable variables</w:t>
      </w:r>
      <w:r w:rsidR="0090794B" w:rsidRPr="009731B6">
        <w:rPr>
          <w:rFonts w:ascii="Arial" w:hAnsi="Arial" w:cs="Arial"/>
          <w:i w:val="0"/>
          <w:color w:val="000000"/>
          <w:sz w:val="20"/>
          <w:szCs w:val="20"/>
          <w:shd w:val="clear" w:color="auto" w:fill="FFFFFF"/>
        </w:rPr>
        <w:t xml:space="preserve"> </w:t>
      </w:r>
      <w:r w:rsidRPr="009731B6">
        <w:rPr>
          <w:rFonts w:ascii="Arial" w:hAnsi="Arial" w:cs="Arial"/>
          <w:i w:val="0"/>
          <w:color w:val="000000"/>
          <w:sz w:val="20"/>
          <w:szCs w:val="20"/>
          <w:shd w:val="clear" w:color="auto" w:fill="FFFFFF"/>
        </w:rPr>
        <w:t>that can</w:t>
      </w:r>
      <w:r w:rsidR="00871CB0" w:rsidRPr="009731B6">
        <w:rPr>
          <w:rFonts w:ascii="Arial" w:hAnsi="Arial" w:cs="Arial"/>
          <w:i w:val="0"/>
          <w:color w:val="000000"/>
          <w:sz w:val="20"/>
          <w:szCs w:val="20"/>
          <w:shd w:val="clear" w:color="auto" w:fill="FFFFFF"/>
        </w:rPr>
        <w:t xml:space="preserve"> be</w:t>
      </w:r>
      <w:r w:rsidR="0090794B" w:rsidRPr="009731B6">
        <w:rPr>
          <w:rFonts w:ascii="Arial" w:hAnsi="Arial" w:cs="Arial"/>
          <w:i w:val="0"/>
          <w:color w:val="000000"/>
          <w:sz w:val="20"/>
          <w:szCs w:val="20"/>
          <w:shd w:val="clear" w:color="auto" w:fill="FFFFFF"/>
        </w:rPr>
        <w:t xml:space="preserve"> </w:t>
      </w:r>
      <w:r w:rsidR="00E25C44" w:rsidRPr="009731B6">
        <w:rPr>
          <w:rFonts w:ascii="Arial" w:hAnsi="Arial" w:cs="Arial"/>
          <w:i w:val="0"/>
          <w:color w:val="000000"/>
          <w:sz w:val="20"/>
          <w:szCs w:val="20"/>
          <w:shd w:val="clear" w:color="auto" w:fill="FFFFFF"/>
        </w:rPr>
        <w:t>e</w:t>
      </w:r>
      <w:r w:rsidR="004A0827" w:rsidRPr="009731B6">
        <w:rPr>
          <w:rFonts w:ascii="Arial" w:hAnsi="Arial" w:cs="Arial"/>
          <w:i w:val="0"/>
          <w:color w:val="000000"/>
          <w:sz w:val="20"/>
          <w:szCs w:val="20"/>
          <w:shd w:val="clear" w:color="auto" w:fill="FFFFFF"/>
        </w:rPr>
        <w:t xml:space="preserve">asily applied </w:t>
      </w:r>
      <w:r w:rsidR="00793842" w:rsidRPr="009731B6">
        <w:rPr>
          <w:rFonts w:ascii="Arial" w:hAnsi="Arial" w:cs="Arial"/>
          <w:i w:val="0"/>
          <w:color w:val="000000"/>
          <w:sz w:val="20"/>
          <w:szCs w:val="20"/>
          <w:shd w:val="clear" w:color="auto" w:fill="FFFFFF"/>
        </w:rPr>
        <w:t>to</w:t>
      </w:r>
      <w:r w:rsidR="004A0827" w:rsidRPr="009731B6">
        <w:rPr>
          <w:rFonts w:ascii="Arial" w:hAnsi="Arial" w:cs="Arial"/>
          <w:i w:val="0"/>
          <w:color w:val="000000"/>
          <w:sz w:val="20"/>
          <w:szCs w:val="20"/>
          <w:shd w:val="clear" w:color="auto" w:fill="FFFFFF"/>
        </w:rPr>
        <w:t xml:space="preserve"> an algorithm. </w:t>
      </w:r>
      <w:r w:rsidR="0090794B" w:rsidRPr="009731B6">
        <w:rPr>
          <w:rFonts w:ascii="Arial" w:hAnsi="Arial" w:cs="Arial"/>
          <w:i w:val="0"/>
          <w:color w:val="000000"/>
          <w:sz w:val="20"/>
          <w:szCs w:val="20"/>
          <w:shd w:val="clear" w:color="auto" w:fill="FFFFFF"/>
        </w:rPr>
        <w:t xml:space="preserve">The need for additional </w:t>
      </w:r>
      <w:r w:rsidR="00E85A93" w:rsidRPr="009731B6">
        <w:rPr>
          <w:rFonts w:ascii="Arial" w:hAnsi="Arial" w:cs="Arial"/>
          <w:i w:val="0"/>
          <w:color w:val="000000"/>
          <w:sz w:val="20"/>
          <w:szCs w:val="20"/>
          <w:shd w:val="clear" w:color="auto" w:fill="FFFFFF"/>
        </w:rPr>
        <w:t>measures</w:t>
      </w:r>
      <w:r w:rsidR="00921768" w:rsidRPr="009731B6">
        <w:rPr>
          <w:rFonts w:ascii="Arial" w:hAnsi="Arial" w:cs="Arial"/>
          <w:i w:val="0"/>
          <w:color w:val="000000"/>
          <w:sz w:val="20"/>
          <w:szCs w:val="20"/>
          <w:shd w:val="clear" w:color="auto" w:fill="FFFFFF"/>
        </w:rPr>
        <w:t xml:space="preserve"> such as those from blood </w:t>
      </w:r>
      <w:r w:rsidR="00736A50" w:rsidRPr="009731B6">
        <w:rPr>
          <w:rFonts w:ascii="Arial" w:hAnsi="Arial" w:cs="Arial"/>
          <w:i w:val="0"/>
          <w:color w:val="000000"/>
          <w:sz w:val="20"/>
          <w:szCs w:val="20"/>
          <w:shd w:val="clear" w:color="auto" w:fill="FFFFFF"/>
        </w:rPr>
        <w:t>r</w:t>
      </w:r>
      <w:r w:rsidR="00E85A93" w:rsidRPr="009731B6">
        <w:rPr>
          <w:rFonts w:ascii="Arial" w:hAnsi="Arial" w:cs="Arial"/>
          <w:i w:val="0"/>
          <w:color w:val="000000"/>
          <w:sz w:val="20"/>
          <w:szCs w:val="20"/>
          <w:shd w:val="clear" w:color="auto" w:fill="FFFFFF"/>
        </w:rPr>
        <w:t>esults</w:t>
      </w:r>
      <w:r w:rsidR="00921768" w:rsidRPr="009731B6">
        <w:rPr>
          <w:rFonts w:ascii="Arial" w:hAnsi="Arial" w:cs="Arial"/>
          <w:i w:val="0"/>
          <w:color w:val="000000"/>
          <w:sz w:val="20"/>
          <w:szCs w:val="20"/>
          <w:shd w:val="clear" w:color="auto" w:fill="FFFFFF"/>
        </w:rPr>
        <w:t xml:space="preserve"> which</w:t>
      </w:r>
      <w:r w:rsidR="008F4018" w:rsidRPr="009731B6">
        <w:rPr>
          <w:rFonts w:ascii="Arial" w:hAnsi="Arial" w:cs="Arial"/>
          <w:i w:val="0"/>
          <w:color w:val="000000"/>
          <w:sz w:val="20"/>
          <w:szCs w:val="20"/>
          <w:shd w:val="clear" w:color="auto" w:fill="FFFFFF"/>
        </w:rPr>
        <w:t xml:space="preserve"> are not</w:t>
      </w:r>
      <w:r w:rsidR="0090794B" w:rsidRPr="009731B6">
        <w:rPr>
          <w:rFonts w:ascii="Arial" w:hAnsi="Arial" w:cs="Arial"/>
          <w:i w:val="0"/>
          <w:color w:val="000000"/>
          <w:sz w:val="20"/>
          <w:szCs w:val="20"/>
          <w:shd w:val="clear" w:color="auto" w:fill="FFFFFF"/>
        </w:rPr>
        <w:t xml:space="preserve"> immediately available </w:t>
      </w:r>
      <w:r w:rsidR="00921768" w:rsidRPr="009731B6">
        <w:rPr>
          <w:rFonts w:ascii="Arial" w:hAnsi="Arial" w:cs="Arial"/>
          <w:i w:val="0"/>
          <w:color w:val="000000"/>
          <w:sz w:val="20"/>
          <w:szCs w:val="20"/>
          <w:shd w:val="clear" w:color="auto" w:fill="FFFFFF"/>
        </w:rPr>
        <w:t>can be</w:t>
      </w:r>
      <w:r w:rsidR="00E25C44" w:rsidRPr="009731B6">
        <w:rPr>
          <w:rFonts w:ascii="Arial" w:hAnsi="Arial" w:cs="Arial"/>
          <w:i w:val="0"/>
          <w:color w:val="000000"/>
          <w:sz w:val="20"/>
          <w:szCs w:val="20"/>
          <w:shd w:val="clear" w:color="auto" w:fill="FFFFFF"/>
        </w:rPr>
        <w:t xml:space="preserve"> perceived as </w:t>
      </w:r>
      <w:r w:rsidR="00921768" w:rsidRPr="009731B6">
        <w:rPr>
          <w:rFonts w:ascii="Arial" w:hAnsi="Arial" w:cs="Arial"/>
          <w:i w:val="0"/>
          <w:color w:val="000000"/>
          <w:sz w:val="20"/>
          <w:szCs w:val="20"/>
          <w:shd w:val="clear" w:color="auto" w:fill="FFFFFF"/>
        </w:rPr>
        <w:t>impractical give</w:t>
      </w:r>
      <w:r w:rsidR="00E85A93" w:rsidRPr="009731B6">
        <w:rPr>
          <w:rFonts w:ascii="Arial" w:hAnsi="Arial" w:cs="Arial"/>
          <w:i w:val="0"/>
          <w:color w:val="000000"/>
          <w:sz w:val="20"/>
          <w:szCs w:val="20"/>
          <w:shd w:val="clear" w:color="auto" w:fill="FFFFFF"/>
        </w:rPr>
        <w:t>n</w:t>
      </w:r>
      <w:r w:rsidR="00921768" w:rsidRPr="009731B6">
        <w:rPr>
          <w:rFonts w:ascii="Arial" w:hAnsi="Arial" w:cs="Arial"/>
          <w:i w:val="0"/>
          <w:color w:val="000000"/>
          <w:sz w:val="20"/>
          <w:szCs w:val="20"/>
          <w:shd w:val="clear" w:color="auto" w:fill="FFFFFF"/>
        </w:rPr>
        <w:t xml:space="preserve"> the</w:t>
      </w:r>
      <w:r w:rsidR="00E85A93" w:rsidRPr="009731B6">
        <w:rPr>
          <w:rFonts w:ascii="Arial" w:hAnsi="Arial" w:cs="Arial"/>
          <w:i w:val="0"/>
          <w:color w:val="000000"/>
          <w:sz w:val="20"/>
          <w:szCs w:val="20"/>
          <w:shd w:val="clear" w:color="auto" w:fill="FFFFFF"/>
        </w:rPr>
        <w:t xml:space="preserve"> workload and</w:t>
      </w:r>
      <w:r w:rsidR="00871CB0" w:rsidRPr="009731B6">
        <w:rPr>
          <w:rFonts w:ascii="Arial" w:hAnsi="Arial" w:cs="Arial"/>
          <w:i w:val="0"/>
          <w:color w:val="000000"/>
          <w:sz w:val="20"/>
          <w:szCs w:val="20"/>
          <w:shd w:val="clear" w:color="auto" w:fill="FFFFFF"/>
        </w:rPr>
        <w:t xml:space="preserve"> </w:t>
      </w:r>
      <w:r w:rsidR="004A0827" w:rsidRPr="009731B6">
        <w:rPr>
          <w:rFonts w:ascii="Arial" w:hAnsi="Arial" w:cs="Arial"/>
          <w:i w:val="0"/>
          <w:color w:val="000000"/>
          <w:sz w:val="20"/>
          <w:szCs w:val="20"/>
          <w:shd w:val="clear" w:color="auto" w:fill="FFFFFF"/>
        </w:rPr>
        <w:t>through-</w:t>
      </w:r>
      <w:r w:rsidR="00921768" w:rsidRPr="009731B6">
        <w:rPr>
          <w:rFonts w:ascii="Arial" w:hAnsi="Arial" w:cs="Arial"/>
          <w:i w:val="0"/>
          <w:color w:val="000000"/>
          <w:sz w:val="20"/>
          <w:szCs w:val="20"/>
          <w:shd w:val="clear" w:color="auto" w:fill="FFFFFF"/>
        </w:rPr>
        <w:t xml:space="preserve">flow of patients in primary care. </w:t>
      </w:r>
      <w:r w:rsidR="0046691F" w:rsidRPr="009731B6">
        <w:rPr>
          <w:rFonts w:ascii="Arial" w:hAnsi="Arial" w:cs="Arial"/>
          <w:i w:val="0"/>
          <w:color w:val="000000"/>
          <w:sz w:val="20"/>
          <w:szCs w:val="20"/>
          <w:shd w:val="clear" w:color="auto" w:fill="FFFFFF"/>
        </w:rPr>
        <w:t>Willis and colleague</w:t>
      </w:r>
      <w:r w:rsidRPr="009731B6">
        <w:rPr>
          <w:rFonts w:ascii="Arial" w:hAnsi="Arial" w:cs="Arial"/>
          <w:i w:val="0"/>
          <w:color w:val="000000"/>
          <w:sz w:val="20"/>
          <w:szCs w:val="20"/>
          <w:shd w:val="clear" w:color="auto" w:fill="FFFFFF"/>
        </w:rPr>
        <w:t>s</w:t>
      </w:r>
      <w:r w:rsidR="0046691F" w:rsidRPr="009731B6">
        <w:rPr>
          <w:rFonts w:ascii="Arial" w:hAnsi="Arial" w:cs="Arial"/>
          <w:i w:val="0"/>
          <w:color w:val="000000"/>
          <w:sz w:val="20"/>
          <w:szCs w:val="20"/>
          <w:shd w:val="clear" w:color="auto" w:fill="FFFFFF"/>
        </w:rPr>
        <w:t xml:space="preserve"> in</w:t>
      </w:r>
      <w:r w:rsidRPr="009731B6">
        <w:rPr>
          <w:rFonts w:ascii="Arial" w:hAnsi="Arial" w:cs="Arial"/>
          <w:i w:val="0"/>
          <w:color w:val="000000"/>
          <w:sz w:val="20"/>
          <w:szCs w:val="20"/>
          <w:shd w:val="clear" w:color="auto" w:fill="FFFFFF"/>
        </w:rPr>
        <w:t xml:space="preserve"> the</w:t>
      </w:r>
      <w:r w:rsidR="0046691F" w:rsidRPr="009731B6">
        <w:rPr>
          <w:rFonts w:ascii="Arial" w:hAnsi="Arial" w:cs="Arial"/>
          <w:i w:val="0"/>
          <w:color w:val="000000"/>
          <w:sz w:val="20"/>
          <w:szCs w:val="20"/>
          <w:shd w:val="clear" w:color="auto" w:fill="FFFFFF"/>
        </w:rPr>
        <w:t xml:space="preserve"> linked review</w:t>
      </w:r>
      <w:r w:rsidRPr="009731B6">
        <w:rPr>
          <w:rFonts w:ascii="Arial" w:hAnsi="Arial" w:cs="Arial"/>
          <w:i w:val="0"/>
          <w:color w:val="000000"/>
          <w:sz w:val="20"/>
          <w:szCs w:val="20"/>
          <w:shd w:val="clear" w:color="auto" w:fill="FFFFFF"/>
        </w:rPr>
        <w:t xml:space="preserve"> suggest in their conclusions</w:t>
      </w:r>
      <w:r w:rsidR="0046691F" w:rsidRPr="009731B6">
        <w:rPr>
          <w:rFonts w:ascii="Arial" w:hAnsi="Arial" w:cs="Arial"/>
          <w:i w:val="0"/>
          <w:color w:val="000000"/>
          <w:sz w:val="20"/>
          <w:szCs w:val="20"/>
          <w:shd w:val="clear" w:color="auto" w:fill="FFFFFF"/>
        </w:rPr>
        <w:t xml:space="preserve"> that additional point of care testing might be </w:t>
      </w:r>
      <w:r w:rsidR="004A0827" w:rsidRPr="009731B6">
        <w:rPr>
          <w:rFonts w:ascii="Arial" w:hAnsi="Arial" w:cs="Arial"/>
          <w:i w:val="0"/>
          <w:color w:val="000000"/>
          <w:sz w:val="20"/>
          <w:szCs w:val="20"/>
          <w:shd w:val="clear" w:color="auto" w:fill="FFFFFF"/>
        </w:rPr>
        <w:t>helpful</w:t>
      </w:r>
      <w:r w:rsidR="0046691F" w:rsidRPr="009731B6">
        <w:rPr>
          <w:rFonts w:ascii="Arial" w:hAnsi="Arial" w:cs="Arial"/>
          <w:i w:val="0"/>
          <w:color w:val="000000"/>
          <w:sz w:val="20"/>
          <w:szCs w:val="20"/>
          <w:shd w:val="clear" w:color="auto" w:fill="FFFFFF"/>
        </w:rPr>
        <w:t xml:space="preserve"> </w:t>
      </w:r>
      <w:r w:rsidRPr="009731B6">
        <w:rPr>
          <w:rFonts w:ascii="Arial" w:hAnsi="Arial" w:cs="Arial"/>
          <w:i w:val="0"/>
          <w:color w:val="000000"/>
          <w:sz w:val="20"/>
          <w:szCs w:val="20"/>
          <w:shd w:val="clear" w:color="auto" w:fill="FFFFFF"/>
        </w:rPr>
        <w:t xml:space="preserve">after the Centor or McIsaac score </w:t>
      </w:r>
      <w:r w:rsidR="0046691F" w:rsidRPr="009731B6">
        <w:rPr>
          <w:rFonts w:ascii="Arial" w:hAnsi="Arial" w:cs="Arial"/>
          <w:i w:val="0"/>
          <w:color w:val="000000"/>
          <w:sz w:val="20"/>
          <w:szCs w:val="20"/>
          <w:shd w:val="clear" w:color="auto" w:fill="FFFFFF"/>
        </w:rPr>
        <w:t xml:space="preserve">to distinguish GABHS. </w:t>
      </w:r>
      <w:r w:rsidRPr="009731B6">
        <w:rPr>
          <w:rFonts w:ascii="Arial" w:hAnsi="Arial" w:cs="Arial"/>
          <w:i w:val="0"/>
          <w:color w:val="000000"/>
          <w:sz w:val="20"/>
          <w:szCs w:val="20"/>
          <w:shd w:val="clear" w:color="auto" w:fill="FFFFFF"/>
        </w:rPr>
        <w:t xml:space="preserve">A </w:t>
      </w:r>
      <w:r w:rsidR="005103F7" w:rsidRPr="009731B6">
        <w:rPr>
          <w:rFonts w:ascii="Arial" w:hAnsi="Arial" w:cs="Arial"/>
          <w:i w:val="0"/>
          <w:color w:val="000000"/>
          <w:sz w:val="20"/>
          <w:szCs w:val="20"/>
          <w:shd w:val="clear" w:color="auto" w:fill="FFFFFF"/>
        </w:rPr>
        <w:t>score</w:t>
      </w:r>
      <w:r w:rsidRPr="009731B6">
        <w:rPr>
          <w:rFonts w:ascii="Arial" w:hAnsi="Arial" w:cs="Arial"/>
          <w:i w:val="0"/>
          <w:color w:val="000000"/>
          <w:sz w:val="20"/>
          <w:szCs w:val="20"/>
          <w:shd w:val="clear" w:color="auto" w:fill="FFFFFF"/>
        </w:rPr>
        <w:t xml:space="preserve"> that requires additional </w:t>
      </w:r>
      <w:r w:rsidR="005103F7" w:rsidRPr="009731B6">
        <w:rPr>
          <w:rFonts w:ascii="Arial" w:hAnsi="Arial" w:cs="Arial"/>
          <w:i w:val="0"/>
          <w:color w:val="000000"/>
          <w:sz w:val="20"/>
          <w:szCs w:val="20"/>
          <w:shd w:val="clear" w:color="auto" w:fill="FFFFFF"/>
        </w:rPr>
        <w:t xml:space="preserve">testing </w:t>
      </w:r>
      <w:r w:rsidR="008745D4" w:rsidRPr="009731B6">
        <w:rPr>
          <w:rFonts w:ascii="Arial" w:hAnsi="Arial" w:cs="Arial"/>
          <w:i w:val="0"/>
          <w:color w:val="000000"/>
          <w:sz w:val="20"/>
          <w:szCs w:val="20"/>
          <w:shd w:val="clear" w:color="auto" w:fill="FFFFFF"/>
        </w:rPr>
        <w:t xml:space="preserve">is unlikely to be seen as </w:t>
      </w:r>
      <w:r w:rsidR="005B3859" w:rsidRPr="009731B6">
        <w:rPr>
          <w:rFonts w:ascii="Arial" w:hAnsi="Arial" w:cs="Arial"/>
          <w:i w:val="0"/>
          <w:color w:val="000000"/>
          <w:sz w:val="20"/>
          <w:szCs w:val="20"/>
          <w:shd w:val="clear" w:color="auto" w:fill="FFFFFF"/>
        </w:rPr>
        <w:t>pragmatic</w:t>
      </w:r>
      <w:r w:rsidR="00461035" w:rsidRPr="009731B6">
        <w:rPr>
          <w:rFonts w:ascii="Arial" w:hAnsi="Arial" w:cs="Arial"/>
          <w:i w:val="0"/>
          <w:color w:val="000000"/>
          <w:sz w:val="20"/>
          <w:szCs w:val="20"/>
          <w:shd w:val="clear" w:color="auto" w:fill="FFFFFF"/>
        </w:rPr>
        <w:t xml:space="preserve"> to</w:t>
      </w:r>
      <w:r w:rsidR="00B32010" w:rsidRPr="009731B6">
        <w:rPr>
          <w:rFonts w:ascii="Arial" w:hAnsi="Arial" w:cs="Arial"/>
          <w:i w:val="0"/>
          <w:color w:val="000000"/>
          <w:sz w:val="20"/>
          <w:szCs w:val="20"/>
          <w:shd w:val="clear" w:color="auto" w:fill="FFFFFF"/>
        </w:rPr>
        <w:t xml:space="preserve"> </w:t>
      </w:r>
      <w:r w:rsidR="008F4018" w:rsidRPr="009731B6">
        <w:rPr>
          <w:rFonts w:ascii="Arial" w:hAnsi="Arial" w:cs="Arial"/>
          <w:i w:val="0"/>
          <w:color w:val="000000"/>
          <w:sz w:val="20"/>
          <w:szCs w:val="20"/>
          <w:shd w:val="clear" w:color="auto" w:fill="FFFFFF"/>
        </w:rPr>
        <w:t xml:space="preserve">a </w:t>
      </w:r>
      <w:r w:rsidRPr="009731B6">
        <w:rPr>
          <w:rFonts w:ascii="Arial" w:hAnsi="Arial" w:cs="Arial"/>
          <w:i w:val="0"/>
          <w:color w:val="000000"/>
          <w:sz w:val="20"/>
          <w:szCs w:val="20"/>
          <w:shd w:val="clear" w:color="auto" w:fill="FFFFFF"/>
        </w:rPr>
        <w:t>busy GP</w:t>
      </w:r>
      <w:r w:rsidR="00921768" w:rsidRPr="009731B6">
        <w:rPr>
          <w:rFonts w:ascii="Arial" w:hAnsi="Arial" w:cs="Arial"/>
          <w:i w:val="0"/>
          <w:color w:val="000000"/>
          <w:sz w:val="20"/>
          <w:szCs w:val="20"/>
          <w:shd w:val="clear" w:color="auto" w:fill="FFFFFF"/>
        </w:rPr>
        <w:t>.</w:t>
      </w:r>
      <w:r w:rsidR="004A4E59" w:rsidRPr="009731B6">
        <w:rPr>
          <w:rFonts w:ascii="Arial" w:hAnsi="Arial" w:cs="Arial"/>
          <w:i w:val="0"/>
          <w:color w:val="000000"/>
          <w:sz w:val="20"/>
          <w:szCs w:val="20"/>
          <w:shd w:val="clear" w:color="auto" w:fill="FFFFFF"/>
        </w:rPr>
        <w:t xml:space="preserve"> T</w:t>
      </w:r>
      <w:r w:rsidR="00BB20AA" w:rsidRPr="009731B6">
        <w:rPr>
          <w:rFonts w:ascii="Arial" w:hAnsi="Arial" w:cs="Arial"/>
          <w:i w:val="0"/>
          <w:color w:val="000000"/>
          <w:sz w:val="20"/>
          <w:szCs w:val="20"/>
          <w:shd w:val="clear" w:color="auto" w:fill="FFFFFF"/>
        </w:rPr>
        <w:t>h</w:t>
      </w:r>
      <w:r w:rsidR="004A4E59" w:rsidRPr="009731B6">
        <w:rPr>
          <w:rFonts w:ascii="Arial" w:hAnsi="Arial" w:cs="Arial"/>
          <w:i w:val="0"/>
          <w:color w:val="000000"/>
          <w:sz w:val="20"/>
          <w:szCs w:val="20"/>
          <w:shd w:val="clear" w:color="auto" w:fill="FFFFFF"/>
        </w:rPr>
        <w:t xml:space="preserve">ere is </w:t>
      </w:r>
      <w:r w:rsidR="00984DEB" w:rsidRPr="009731B6">
        <w:rPr>
          <w:rFonts w:ascii="Arial" w:hAnsi="Arial" w:cs="Arial"/>
          <w:i w:val="0"/>
          <w:color w:val="000000"/>
          <w:sz w:val="20"/>
          <w:szCs w:val="20"/>
          <w:shd w:val="clear" w:color="auto" w:fill="FFFFFF"/>
        </w:rPr>
        <w:t xml:space="preserve">also </w:t>
      </w:r>
      <w:r w:rsidR="004A4E59" w:rsidRPr="009731B6">
        <w:rPr>
          <w:rFonts w:ascii="Arial" w:hAnsi="Arial" w:cs="Arial"/>
          <w:i w:val="0"/>
          <w:color w:val="000000"/>
          <w:sz w:val="20"/>
          <w:szCs w:val="20"/>
          <w:shd w:val="clear" w:color="auto" w:fill="FFFFFF"/>
        </w:rPr>
        <w:t xml:space="preserve">no </w:t>
      </w:r>
      <w:r w:rsidR="00CD180D" w:rsidRPr="009731B6">
        <w:rPr>
          <w:rFonts w:ascii="Arial" w:hAnsi="Arial" w:cs="Arial"/>
          <w:i w:val="0"/>
          <w:color w:val="000000"/>
          <w:sz w:val="20"/>
          <w:szCs w:val="20"/>
          <w:shd w:val="clear" w:color="auto" w:fill="FFFFFF"/>
        </w:rPr>
        <w:t>evidence</w:t>
      </w:r>
      <w:r w:rsidR="004A4E59" w:rsidRPr="009731B6">
        <w:rPr>
          <w:rFonts w:ascii="Arial" w:hAnsi="Arial" w:cs="Arial"/>
          <w:i w:val="0"/>
          <w:color w:val="000000"/>
          <w:sz w:val="20"/>
          <w:szCs w:val="20"/>
          <w:shd w:val="clear" w:color="auto" w:fill="FFFFFF"/>
        </w:rPr>
        <w:t xml:space="preserve"> </w:t>
      </w:r>
      <w:r w:rsidR="00DE7238" w:rsidRPr="009731B6">
        <w:rPr>
          <w:rFonts w:ascii="Arial" w:hAnsi="Arial" w:cs="Arial"/>
          <w:i w:val="0"/>
          <w:color w:val="000000"/>
          <w:sz w:val="20"/>
          <w:szCs w:val="20"/>
          <w:shd w:val="clear" w:color="auto" w:fill="FFFFFF"/>
        </w:rPr>
        <w:t xml:space="preserve">that the addition of a rapid streptococcal test </w:t>
      </w:r>
      <w:r w:rsidR="00984DEB" w:rsidRPr="009731B6">
        <w:rPr>
          <w:rFonts w:ascii="Arial" w:hAnsi="Arial" w:cs="Arial"/>
          <w:i w:val="0"/>
          <w:color w:val="000000"/>
          <w:sz w:val="20"/>
          <w:szCs w:val="20"/>
          <w:shd w:val="clear" w:color="auto" w:fill="FFFFFF"/>
        </w:rPr>
        <w:t>t</w:t>
      </w:r>
      <w:r w:rsidR="00DE7238" w:rsidRPr="009731B6">
        <w:rPr>
          <w:rFonts w:ascii="Arial" w:hAnsi="Arial" w:cs="Arial"/>
          <w:i w:val="0"/>
          <w:color w:val="000000"/>
          <w:sz w:val="20"/>
          <w:szCs w:val="20"/>
          <w:shd w:val="clear" w:color="auto" w:fill="FFFFFF"/>
        </w:rPr>
        <w:t>o</w:t>
      </w:r>
      <w:r w:rsidR="00984DEB" w:rsidRPr="009731B6">
        <w:rPr>
          <w:rFonts w:ascii="Arial" w:hAnsi="Arial" w:cs="Arial"/>
          <w:i w:val="0"/>
          <w:color w:val="000000"/>
          <w:sz w:val="20"/>
          <w:szCs w:val="20"/>
          <w:shd w:val="clear" w:color="auto" w:fill="FFFFFF"/>
        </w:rPr>
        <w:t xml:space="preserve"> </w:t>
      </w:r>
      <w:r w:rsidR="004A4E59" w:rsidRPr="009731B6">
        <w:rPr>
          <w:rFonts w:ascii="Arial" w:hAnsi="Arial" w:cs="Arial"/>
          <w:i w:val="0"/>
          <w:color w:val="000000"/>
          <w:sz w:val="20"/>
          <w:szCs w:val="20"/>
          <w:shd w:val="clear" w:color="auto" w:fill="FFFFFF"/>
        </w:rPr>
        <w:t>the Centor</w:t>
      </w:r>
      <w:r w:rsidR="00984DEB" w:rsidRPr="009731B6">
        <w:rPr>
          <w:rFonts w:ascii="Arial" w:hAnsi="Arial" w:cs="Arial"/>
          <w:i w:val="0"/>
          <w:color w:val="000000"/>
          <w:sz w:val="20"/>
          <w:szCs w:val="20"/>
          <w:shd w:val="clear" w:color="auto" w:fill="FFFFFF"/>
        </w:rPr>
        <w:t>,</w:t>
      </w:r>
      <w:r w:rsidR="000D4D8B" w:rsidRPr="009731B6">
        <w:rPr>
          <w:rFonts w:ascii="Arial" w:hAnsi="Arial" w:cs="Arial"/>
          <w:i w:val="0"/>
          <w:color w:val="000000"/>
          <w:sz w:val="20"/>
          <w:szCs w:val="20"/>
          <w:shd w:val="clear" w:color="auto" w:fill="FFFFFF"/>
        </w:rPr>
        <w:t xml:space="preserve"> </w:t>
      </w:r>
      <w:r w:rsidR="004A4E59" w:rsidRPr="009731B6">
        <w:rPr>
          <w:rFonts w:ascii="Arial" w:hAnsi="Arial" w:cs="Arial"/>
          <w:i w:val="0"/>
          <w:color w:val="000000"/>
          <w:sz w:val="20"/>
          <w:szCs w:val="20"/>
          <w:shd w:val="clear" w:color="auto" w:fill="FFFFFF"/>
        </w:rPr>
        <w:t>McIsaac</w:t>
      </w:r>
      <w:r w:rsidR="00984DEB" w:rsidRPr="009731B6">
        <w:rPr>
          <w:rFonts w:ascii="Arial" w:hAnsi="Arial" w:cs="Arial"/>
          <w:i w:val="0"/>
          <w:color w:val="000000"/>
          <w:sz w:val="20"/>
          <w:szCs w:val="20"/>
          <w:shd w:val="clear" w:color="auto" w:fill="FFFFFF"/>
        </w:rPr>
        <w:t xml:space="preserve"> or</w:t>
      </w:r>
      <w:r w:rsidR="004A4E59" w:rsidRPr="009731B6">
        <w:rPr>
          <w:rFonts w:ascii="Arial" w:hAnsi="Arial" w:cs="Arial"/>
          <w:i w:val="0"/>
          <w:color w:val="000000"/>
          <w:sz w:val="20"/>
          <w:szCs w:val="20"/>
          <w:shd w:val="clear" w:color="auto" w:fill="FFFFFF"/>
        </w:rPr>
        <w:t xml:space="preserve"> FeverPAIN score</w:t>
      </w:r>
      <w:r w:rsidR="00984DEB" w:rsidRPr="009731B6">
        <w:rPr>
          <w:rFonts w:ascii="Arial" w:hAnsi="Arial" w:cs="Arial"/>
          <w:i w:val="0"/>
          <w:color w:val="000000"/>
          <w:sz w:val="20"/>
          <w:szCs w:val="20"/>
          <w:shd w:val="clear" w:color="auto" w:fill="FFFFFF"/>
        </w:rPr>
        <w:t xml:space="preserve"> can</w:t>
      </w:r>
      <w:r w:rsidR="004A4E59" w:rsidRPr="009731B6">
        <w:rPr>
          <w:rFonts w:ascii="Arial" w:hAnsi="Arial" w:cs="Arial"/>
          <w:i w:val="0"/>
          <w:color w:val="000000"/>
          <w:sz w:val="20"/>
          <w:szCs w:val="20"/>
          <w:shd w:val="clear" w:color="auto" w:fill="FFFFFF"/>
        </w:rPr>
        <w:t xml:space="preserve"> improve appropriate use of antibiotics or</w:t>
      </w:r>
      <w:r w:rsidR="00752224" w:rsidRPr="009731B6">
        <w:rPr>
          <w:rFonts w:ascii="Arial" w:hAnsi="Arial" w:cs="Arial"/>
          <w:i w:val="0"/>
          <w:color w:val="000000"/>
          <w:sz w:val="20"/>
          <w:szCs w:val="20"/>
          <w:shd w:val="clear" w:color="auto" w:fill="FFFFFF"/>
        </w:rPr>
        <w:t xml:space="preserve"> </w:t>
      </w:r>
      <w:r w:rsidR="004A4E59" w:rsidRPr="009731B6">
        <w:rPr>
          <w:rFonts w:ascii="Arial" w:hAnsi="Arial" w:cs="Arial"/>
          <w:i w:val="0"/>
          <w:color w:val="000000"/>
          <w:sz w:val="20"/>
          <w:szCs w:val="20"/>
          <w:shd w:val="clear" w:color="auto" w:fill="FFFFFF"/>
        </w:rPr>
        <w:t>symptom</w:t>
      </w:r>
      <w:r w:rsidR="00752224" w:rsidRPr="009731B6">
        <w:rPr>
          <w:rFonts w:ascii="Arial" w:hAnsi="Arial" w:cs="Arial"/>
          <w:i w:val="0"/>
          <w:color w:val="000000"/>
          <w:sz w:val="20"/>
          <w:szCs w:val="20"/>
          <w:shd w:val="clear" w:color="auto" w:fill="FFFFFF"/>
        </w:rPr>
        <w:t xml:space="preserve"> control</w:t>
      </w:r>
      <w:r w:rsidR="004A4E59" w:rsidRPr="009731B6">
        <w:rPr>
          <w:rFonts w:ascii="Arial" w:hAnsi="Arial" w:cs="Arial"/>
          <w:i w:val="0"/>
          <w:color w:val="000000"/>
          <w:sz w:val="20"/>
          <w:szCs w:val="20"/>
          <w:shd w:val="clear" w:color="auto" w:fill="FFFFFF"/>
        </w:rPr>
        <w:t xml:space="preserve"> </w:t>
      </w:r>
      <w:r w:rsidR="00BB20AA" w:rsidRPr="009731B6">
        <w:rPr>
          <w:rFonts w:ascii="Arial" w:hAnsi="Arial" w:cs="Arial"/>
          <w:iCs w:val="0"/>
          <w:color w:val="000000"/>
          <w:sz w:val="20"/>
          <w:szCs w:val="20"/>
          <w:shd w:val="clear" w:color="auto" w:fill="FFFFFF"/>
        </w:rPr>
        <w:fldChar w:fldCharType="begin" w:fldLock="1"/>
      </w:r>
      <w:r w:rsidR="00650568" w:rsidRPr="009731B6">
        <w:rPr>
          <w:rFonts w:ascii="Arial" w:hAnsi="Arial" w:cs="Arial"/>
          <w:i w:val="0"/>
          <w:color w:val="000000"/>
          <w:sz w:val="20"/>
          <w:szCs w:val="20"/>
          <w:shd w:val="clear" w:color="auto" w:fill="FFFFFF"/>
        </w:rPr>
        <w:instrText>ADDIN CSL_CITATION {"citationItems":[{"id":"ITEM-1","itemData":{"DOI":"10.3310/hta18060","ISSN":"13665278","abstract":"Background: Antibiotics are still prescribed to most patients attending primary care with acute sore throat, despite evidence that there is modest benefit overall from antibiotics. Targeting antibiotics using either clinical scoring methods or rapid antigen detection tests (RADTs) could help. However, there is debate about which groups of streptococci are important (particularly Lancefield groups C and G), and uncertainty about the variables that most clearly predict the presence of streptococci. Objective: This study aimed to compare clinical scores or RADTs with delayed antibiotic prescribing. Design: The study comprised a RADT in vitro study; two diagnostic cohorts to develop streptococcal scores (score 1; score 2); and, finally, an open pragmatic randomised controlled trial with nested qualitative and cost-effectiveness studies. Setting: The setting was UK primary care general practices. Participants: Participants were patients aged ≥ 3 years with acute sore throat. Interventions: An internet program randomised patients to targeted antibiotic use according to (1) delayed antibiotics (control group), (2) clinical score or (3) RADT used according to clinical score. Main outcome measures: The main outcome measures were self-reported antibiotic use and symptom duration and severity on seven-point Likert scales (primary outcome: mean sore throat/difficulty swallowing score in the first 2-4 days). Results: The IMI TestPack Plus Strep A (Inverness Medical, Bedford, UK) was sensitive, specific and easy to use. Lancefield group A/C/G streptococci were found in 40% of cohort 2 and 34% of cohort 1. A five-point score predicting the presence of A/C/G streptococci [FeverPAIN: Fever; Purulence; Attend rapidly (≤ 3 days); severe Inflammation; and No cough or coryza] had moderate predictive value (bootstrapped estimates of area under receiver operating characteristic curve: 0.73 cohort 1, 0.71 cohort 2) and identified a substantial number of participants at low risk of streptococcal infection. In total, 38% of cohort 1 and 36% of cohort 2 scored ≤ 1 for FeverPAIN, associated with streptococcal percentages of 13% and 18%, respectively. In an adaptive trial design, the preliminary score (score 1; n = 1129) was replaced by FeverPAIN (n = 631). For score 1, there were no significant differences between groups. For FeverPAIN, symptom severity was documented in 80% of patients, and was lower in the clinical score group than in the delayed prescribing group (-0.33; 95% co…","author":[{"dropping-particle":"","family":"Little","given":"Paul","non-dropping-particle":"","parse-names":false,"suffix":""},{"dropping-particle":"","family":"Hobbs","given":"F. D.Richard","non-dropping-particle":"","parse-names":false,"suffix":""},{"dropping-particle":"","family":"Moore","given":"Michael","non-dropping-particle":"","parse-names":false,"suffix":""},{"dropping-particle":"","family":"Mant","given":"David","non-dropping-particle":"","parse-names":false,"suffix":""},{"dropping-particle":"","family":"Williamson","given":"Ian","non-dropping-particle":"","parse-names":false,"suffix":""},{"dropping-particle":"","family":"McNulty","given":"Cliodna","non-dropping-particle":"","parse-names":false,"suffix":""},{"dropping-particle":"","family":"Lasseter","given":"Gemma","non-dropping-particle":"","parse-names":false,"suffix":""},{"dropping-particle":"","family":"Cheng","given":"M. Y.Edith","non-dropping-particle":"","parse-names":false,"suffix":""},{"dropping-particle":"","family":"Leydon","given":"Geraldine","non-dropping-particle":"","parse-names":false,"suffix":""},{"dropping-particle":"","family":"McDermott","given":"Lisa","non-dropping-particle":"","parse-names":false,"suffix":""},{"dropping-particle":"","family":"Turner","given":"David","non-dropping-particle":"","parse-names":false,"suffix":""},{"dropping-particle":"","family":"Pinedo-Villanueva","given":"Rafael","non-dropping-particle":"","parse-names":false,"suffix":""},{"dropping-particle":"","family":"Raftery","given":"James","non-dropping-particle":"","parse-names":false,"suffix":""},{"dropping-particle":"","family":"Glasziou","given":"Paul","non-dropping-particle":"","parse-names":false,"suffix":""},{"dropping-particle":"","family":"Mullee","given":"Mark","non-dropping-particle":"","parse-names":false,"suffix":""}],"container-title":"Health Technology Assessment","id":"ITEM-1","issue":"6","issued":{"date-parts":[["2014"]]},"page":"1-101","title":"PRImary care Streptococcal Management (PRISM) study: In vitro study, diagnostic cohorts and a pragmatic adaptive randomised controlled trial with nested qualitative study and cost-effectiveness study","type":"article-journal","volume":"18"},"uris":["http://www.mendeley.com/documents/?uuid=4b1d94ea-d74a-3087-ae54-2c5142deeee3"]}],"mendeley":{"formattedCitation":"[4]","plainTextFormattedCitation":"[4]","previouslyFormattedCitation":"[4]"},"properties":{"noteIndex":0},"schema":"https://github.com/citation-style-language/schema/raw/master/csl-citation.json"}</w:instrText>
      </w:r>
      <w:r w:rsidR="00BB20AA" w:rsidRPr="009731B6">
        <w:rPr>
          <w:rFonts w:ascii="Arial" w:hAnsi="Arial" w:cs="Arial"/>
          <w:iCs w:val="0"/>
          <w:color w:val="000000"/>
          <w:sz w:val="20"/>
          <w:szCs w:val="20"/>
          <w:shd w:val="clear" w:color="auto" w:fill="FFFFFF"/>
        </w:rPr>
        <w:fldChar w:fldCharType="separate"/>
      </w:r>
      <w:r w:rsidR="00FA5703" w:rsidRPr="009731B6">
        <w:rPr>
          <w:rFonts w:ascii="Arial" w:hAnsi="Arial" w:cs="Arial"/>
          <w:i w:val="0"/>
          <w:noProof/>
          <w:color w:val="000000"/>
          <w:sz w:val="20"/>
          <w:szCs w:val="20"/>
          <w:shd w:val="clear" w:color="auto" w:fill="FFFFFF"/>
        </w:rPr>
        <w:t>[4]</w:t>
      </w:r>
      <w:r w:rsidR="00BB20AA" w:rsidRPr="009731B6">
        <w:rPr>
          <w:rFonts w:ascii="Arial" w:hAnsi="Arial" w:cs="Arial"/>
          <w:iCs w:val="0"/>
          <w:color w:val="000000"/>
          <w:sz w:val="20"/>
          <w:szCs w:val="20"/>
          <w:shd w:val="clear" w:color="auto" w:fill="FFFFFF"/>
        </w:rPr>
        <w:fldChar w:fldCharType="end"/>
      </w:r>
      <w:r w:rsidR="00752224" w:rsidRPr="009731B6">
        <w:rPr>
          <w:rFonts w:ascii="Arial" w:hAnsi="Arial" w:cs="Arial"/>
          <w:i w:val="0"/>
          <w:color w:val="000000"/>
          <w:sz w:val="20"/>
          <w:szCs w:val="20"/>
          <w:shd w:val="clear" w:color="auto" w:fill="FFFFFF"/>
        </w:rPr>
        <w:t xml:space="preserve">. </w:t>
      </w:r>
      <w:r w:rsidR="000D4D8B" w:rsidRPr="009731B6">
        <w:rPr>
          <w:rFonts w:ascii="Arial" w:hAnsi="Arial" w:cs="Arial"/>
          <w:i w:val="0"/>
          <w:color w:val="000000"/>
          <w:sz w:val="20"/>
          <w:szCs w:val="20"/>
          <w:shd w:val="clear" w:color="auto" w:fill="FFFFFF"/>
        </w:rPr>
        <w:t>Apart from inefficiency, i</w:t>
      </w:r>
      <w:r w:rsidR="00752224" w:rsidRPr="009731B6">
        <w:rPr>
          <w:rFonts w:ascii="Arial" w:hAnsi="Arial" w:cs="Arial"/>
          <w:i w:val="0"/>
          <w:color w:val="000000"/>
          <w:sz w:val="20"/>
          <w:szCs w:val="20"/>
          <w:shd w:val="clear" w:color="auto" w:fill="FFFFFF"/>
        </w:rPr>
        <w:t>t</w:t>
      </w:r>
      <w:r w:rsidR="004A4E59" w:rsidRPr="009731B6">
        <w:rPr>
          <w:rFonts w:ascii="Arial" w:hAnsi="Arial" w:cs="Arial"/>
          <w:i w:val="0"/>
          <w:color w:val="000000"/>
          <w:sz w:val="20"/>
          <w:szCs w:val="20"/>
          <w:shd w:val="clear" w:color="auto" w:fill="FFFFFF"/>
        </w:rPr>
        <w:t xml:space="preserve"> </w:t>
      </w:r>
      <w:r w:rsidR="00752224" w:rsidRPr="009731B6">
        <w:rPr>
          <w:rFonts w:ascii="Arial" w:hAnsi="Arial" w:cs="Arial"/>
          <w:i w:val="0"/>
          <w:color w:val="000000"/>
          <w:sz w:val="20"/>
          <w:szCs w:val="20"/>
          <w:shd w:val="clear" w:color="auto" w:fill="FFFFFF"/>
        </w:rPr>
        <w:t xml:space="preserve">could </w:t>
      </w:r>
      <w:r w:rsidR="004A4E59" w:rsidRPr="009731B6">
        <w:rPr>
          <w:rFonts w:ascii="Arial" w:hAnsi="Arial" w:cs="Arial"/>
          <w:i w:val="0"/>
          <w:color w:val="000000"/>
          <w:sz w:val="20"/>
          <w:szCs w:val="20"/>
          <w:shd w:val="clear" w:color="auto" w:fill="FFFFFF"/>
        </w:rPr>
        <w:t>also</w:t>
      </w:r>
      <w:r w:rsidR="000D4D8B" w:rsidRPr="009731B6">
        <w:rPr>
          <w:rFonts w:ascii="Arial" w:hAnsi="Arial" w:cs="Arial"/>
          <w:i w:val="0"/>
          <w:color w:val="000000"/>
          <w:sz w:val="20"/>
          <w:szCs w:val="20"/>
          <w:shd w:val="clear" w:color="auto" w:fill="FFFFFF"/>
        </w:rPr>
        <w:t xml:space="preserve"> be </w:t>
      </w:r>
      <w:r w:rsidR="00CD180D" w:rsidRPr="009731B6">
        <w:rPr>
          <w:rFonts w:ascii="Arial" w:hAnsi="Arial" w:cs="Arial"/>
          <w:i w:val="0"/>
          <w:color w:val="000000"/>
          <w:sz w:val="20"/>
          <w:szCs w:val="20"/>
          <w:shd w:val="clear" w:color="auto" w:fill="FFFFFF"/>
        </w:rPr>
        <w:t>perceived</w:t>
      </w:r>
      <w:r w:rsidR="000D4D8B" w:rsidRPr="009731B6">
        <w:rPr>
          <w:rFonts w:ascii="Arial" w:hAnsi="Arial" w:cs="Arial"/>
          <w:i w:val="0"/>
          <w:color w:val="000000"/>
          <w:sz w:val="20"/>
          <w:szCs w:val="20"/>
          <w:shd w:val="clear" w:color="auto" w:fill="FFFFFF"/>
        </w:rPr>
        <w:t xml:space="preserve"> as</w:t>
      </w:r>
      <w:r w:rsidR="004A4E59" w:rsidRPr="009731B6">
        <w:rPr>
          <w:rFonts w:ascii="Arial" w:hAnsi="Arial" w:cs="Arial"/>
          <w:i w:val="0"/>
          <w:color w:val="000000"/>
          <w:sz w:val="20"/>
          <w:szCs w:val="20"/>
          <w:shd w:val="clear" w:color="auto" w:fill="FFFFFF"/>
        </w:rPr>
        <w:t xml:space="preserve"> </w:t>
      </w:r>
      <w:r w:rsidR="00752224" w:rsidRPr="009731B6">
        <w:rPr>
          <w:rFonts w:ascii="Arial" w:hAnsi="Arial" w:cs="Arial"/>
          <w:i w:val="0"/>
          <w:color w:val="000000"/>
          <w:sz w:val="20"/>
          <w:szCs w:val="20"/>
          <w:shd w:val="clear" w:color="auto" w:fill="FFFFFF"/>
        </w:rPr>
        <w:t>over-medicalis</w:t>
      </w:r>
      <w:r w:rsidR="00CD180D" w:rsidRPr="009731B6">
        <w:rPr>
          <w:rFonts w:ascii="Arial" w:hAnsi="Arial" w:cs="Arial"/>
          <w:i w:val="0"/>
          <w:color w:val="000000"/>
          <w:sz w:val="20"/>
          <w:szCs w:val="20"/>
          <w:shd w:val="clear" w:color="auto" w:fill="FFFFFF"/>
        </w:rPr>
        <w:t>ation</w:t>
      </w:r>
      <w:r w:rsidR="00752224" w:rsidRPr="009731B6">
        <w:rPr>
          <w:rFonts w:ascii="Arial" w:hAnsi="Arial" w:cs="Arial"/>
          <w:i w:val="0"/>
          <w:color w:val="000000"/>
          <w:sz w:val="20"/>
          <w:szCs w:val="20"/>
          <w:shd w:val="clear" w:color="auto" w:fill="FFFFFF"/>
        </w:rPr>
        <w:t xml:space="preserve"> </w:t>
      </w:r>
      <w:r w:rsidR="0018723C" w:rsidRPr="009731B6">
        <w:rPr>
          <w:rFonts w:ascii="Arial" w:hAnsi="Arial" w:cs="Arial"/>
          <w:i w:val="0"/>
          <w:color w:val="000000"/>
          <w:sz w:val="20"/>
          <w:szCs w:val="20"/>
          <w:shd w:val="clear" w:color="auto" w:fill="FFFFFF"/>
        </w:rPr>
        <w:t xml:space="preserve">of </w:t>
      </w:r>
      <w:r w:rsidR="00752224" w:rsidRPr="009731B6">
        <w:rPr>
          <w:rFonts w:ascii="Arial" w:hAnsi="Arial" w:cs="Arial"/>
          <w:i w:val="0"/>
          <w:color w:val="000000"/>
          <w:sz w:val="20"/>
          <w:szCs w:val="20"/>
          <w:shd w:val="clear" w:color="auto" w:fill="FFFFFF"/>
        </w:rPr>
        <w:t>sore throats</w:t>
      </w:r>
      <w:r w:rsidR="00CD180D" w:rsidRPr="009731B6">
        <w:rPr>
          <w:rFonts w:ascii="Arial" w:hAnsi="Arial" w:cs="Arial"/>
          <w:i w:val="0"/>
          <w:color w:val="000000"/>
          <w:sz w:val="20"/>
          <w:szCs w:val="20"/>
          <w:shd w:val="clear" w:color="auto" w:fill="FFFFFF"/>
        </w:rPr>
        <w:t xml:space="preserve">. This is because carrying out a test for sore throats would </w:t>
      </w:r>
      <w:r w:rsidR="000D4D8B" w:rsidRPr="009731B6">
        <w:rPr>
          <w:rFonts w:ascii="Arial" w:hAnsi="Arial" w:cs="Arial"/>
          <w:i w:val="0"/>
          <w:color w:val="000000"/>
          <w:sz w:val="20"/>
          <w:szCs w:val="20"/>
          <w:shd w:val="clear" w:color="auto" w:fill="FFFFFF"/>
        </w:rPr>
        <w:t>suggest</w:t>
      </w:r>
      <w:r w:rsidR="00CD180D" w:rsidRPr="009731B6">
        <w:rPr>
          <w:rFonts w:ascii="Arial" w:hAnsi="Arial" w:cs="Arial"/>
          <w:i w:val="0"/>
          <w:color w:val="000000"/>
          <w:sz w:val="20"/>
          <w:szCs w:val="20"/>
          <w:shd w:val="clear" w:color="auto" w:fill="FFFFFF"/>
        </w:rPr>
        <w:t xml:space="preserve"> </w:t>
      </w:r>
      <w:r w:rsidR="000D4D8B" w:rsidRPr="009731B6">
        <w:rPr>
          <w:rFonts w:ascii="Arial" w:hAnsi="Arial" w:cs="Arial"/>
          <w:i w:val="0"/>
          <w:color w:val="000000"/>
          <w:sz w:val="20"/>
          <w:szCs w:val="20"/>
          <w:shd w:val="clear" w:color="auto" w:fill="FFFFFF"/>
        </w:rPr>
        <w:t>to patients</w:t>
      </w:r>
      <w:r w:rsidR="004A4E59" w:rsidRPr="009731B6">
        <w:rPr>
          <w:rFonts w:ascii="Arial" w:hAnsi="Arial" w:cs="Arial"/>
          <w:i w:val="0"/>
          <w:color w:val="000000"/>
          <w:sz w:val="20"/>
          <w:szCs w:val="20"/>
          <w:shd w:val="clear" w:color="auto" w:fill="FFFFFF"/>
        </w:rPr>
        <w:t xml:space="preserve"> </w:t>
      </w:r>
      <w:r w:rsidR="000D4D8B" w:rsidRPr="009731B6">
        <w:rPr>
          <w:rFonts w:ascii="Arial" w:hAnsi="Arial" w:cs="Arial"/>
          <w:i w:val="0"/>
          <w:color w:val="000000"/>
          <w:sz w:val="20"/>
          <w:szCs w:val="20"/>
          <w:shd w:val="clear" w:color="auto" w:fill="FFFFFF"/>
        </w:rPr>
        <w:t>that</w:t>
      </w:r>
      <w:r w:rsidR="00752224" w:rsidRPr="009731B6">
        <w:rPr>
          <w:rFonts w:ascii="Arial" w:hAnsi="Arial" w:cs="Arial"/>
          <w:i w:val="0"/>
          <w:color w:val="000000"/>
          <w:sz w:val="20"/>
          <w:szCs w:val="20"/>
          <w:shd w:val="clear" w:color="auto" w:fill="FFFFFF"/>
        </w:rPr>
        <w:t xml:space="preserve"> test</w:t>
      </w:r>
      <w:r w:rsidR="000D4D8B" w:rsidRPr="009731B6">
        <w:rPr>
          <w:rFonts w:ascii="Arial" w:hAnsi="Arial" w:cs="Arial"/>
          <w:i w:val="0"/>
          <w:color w:val="000000"/>
          <w:sz w:val="20"/>
          <w:szCs w:val="20"/>
          <w:shd w:val="clear" w:color="auto" w:fill="FFFFFF"/>
        </w:rPr>
        <w:t>ing is required</w:t>
      </w:r>
      <w:r w:rsidR="00752224" w:rsidRPr="009731B6">
        <w:rPr>
          <w:rFonts w:ascii="Arial" w:hAnsi="Arial" w:cs="Arial"/>
          <w:i w:val="0"/>
          <w:color w:val="000000"/>
          <w:sz w:val="20"/>
          <w:szCs w:val="20"/>
          <w:shd w:val="clear" w:color="auto" w:fill="FFFFFF"/>
        </w:rPr>
        <w:t xml:space="preserve"> when in fact t</w:t>
      </w:r>
      <w:r w:rsidR="00CD180D" w:rsidRPr="009731B6">
        <w:rPr>
          <w:rFonts w:ascii="Arial" w:hAnsi="Arial" w:cs="Arial"/>
          <w:i w:val="0"/>
          <w:color w:val="000000"/>
          <w:sz w:val="20"/>
          <w:szCs w:val="20"/>
          <w:shd w:val="clear" w:color="auto" w:fill="FFFFFF"/>
        </w:rPr>
        <w:t>here is limited evidence that it</w:t>
      </w:r>
      <w:r w:rsidR="00752224" w:rsidRPr="009731B6">
        <w:rPr>
          <w:rFonts w:ascii="Arial" w:hAnsi="Arial" w:cs="Arial"/>
          <w:i w:val="0"/>
          <w:color w:val="000000"/>
          <w:sz w:val="20"/>
          <w:szCs w:val="20"/>
          <w:shd w:val="clear" w:color="auto" w:fill="FFFFFF"/>
        </w:rPr>
        <w:t xml:space="preserve"> add</w:t>
      </w:r>
      <w:r w:rsidR="00CD180D" w:rsidRPr="009731B6">
        <w:rPr>
          <w:rFonts w:ascii="Arial" w:hAnsi="Arial" w:cs="Arial"/>
          <w:i w:val="0"/>
          <w:color w:val="000000"/>
          <w:sz w:val="20"/>
          <w:szCs w:val="20"/>
          <w:shd w:val="clear" w:color="auto" w:fill="FFFFFF"/>
        </w:rPr>
        <w:t>s</w:t>
      </w:r>
      <w:r w:rsidR="00752224" w:rsidRPr="009731B6">
        <w:rPr>
          <w:rFonts w:ascii="Arial" w:hAnsi="Arial" w:cs="Arial"/>
          <w:i w:val="0"/>
          <w:color w:val="000000"/>
          <w:sz w:val="20"/>
          <w:szCs w:val="20"/>
          <w:shd w:val="clear" w:color="auto" w:fill="FFFFFF"/>
        </w:rPr>
        <w:t xml:space="preserve"> much</w:t>
      </w:r>
      <w:r w:rsidR="00CD180D" w:rsidRPr="009731B6">
        <w:rPr>
          <w:rFonts w:ascii="Arial" w:hAnsi="Arial" w:cs="Arial"/>
          <w:i w:val="0"/>
          <w:color w:val="000000"/>
          <w:sz w:val="20"/>
          <w:szCs w:val="20"/>
          <w:shd w:val="clear" w:color="auto" w:fill="FFFFFF"/>
        </w:rPr>
        <w:t xml:space="preserve"> to the clinical decision</w:t>
      </w:r>
      <w:r w:rsidR="00752224" w:rsidRPr="009731B6">
        <w:rPr>
          <w:rFonts w:ascii="Arial" w:hAnsi="Arial" w:cs="Arial"/>
          <w:i w:val="0"/>
          <w:color w:val="000000"/>
          <w:sz w:val="20"/>
          <w:szCs w:val="20"/>
          <w:shd w:val="clear" w:color="auto" w:fill="FFFFFF"/>
        </w:rPr>
        <w:t>. There is</w:t>
      </w:r>
      <w:r w:rsidR="000D4D8B" w:rsidRPr="009731B6">
        <w:rPr>
          <w:rFonts w:ascii="Arial" w:hAnsi="Arial" w:cs="Arial"/>
          <w:i w:val="0"/>
          <w:color w:val="000000"/>
          <w:sz w:val="20"/>
          <w:szCs w:val="20"/>
          <w:shd w:val="clear" w:color="auto" w:fill="FFFFFF"/>
        </w:rPr>
        <w:t xml:space="preserve"> some</w:t>
      </w:r>
      <w:r w:rsidR="00752224" w:rsidRPr="009731B6">
        <w:rPr>
          <w:rFonts w:ascii="Arial" w:hAnsi="Arial" w:cs="Arial"/>
          <w:i w:val="0"/>
          <w:color w:val="000000"/>
          <w:sz w:val="20"/>
          <w:szCs w:val="20"/>
          <w:shd w:val="clear" w:color="auto" w:fill="FFFFFF"/>
        </w:rPr>
        <w:t xml:space="preserve"> </w:t>
      </w:r>
      <w:r w:rsidR="005B60BC" w:rsidRPr="009731B6">
        <w:rPr>
          <w:rFonts w:ascii="Arial" w:hAnsi="Arial" w:cs="Arial"/>
          <w:i w:val="0"/>
          <w:color w:val="000000"/>
          <w:sz w:val="20"/>
          <w:szCs w:val="20"/>
          <w:shd w:val="clear" w:color="auto" w:fill="FFFFFF"/>
        </w:rPr>
        <w:t xml:space="preserve">evidence that simple </w:t>
      </w:r>
      <w:r w:rsidR="00752224" w:rsidRPr="009731B6">
        <w:rPr>
          <w:rFonts w:ascii="Arial" w:hAnsi="Arial" w:cs="Arial"/>
          <w:i w:val="0"/>
          <w:color w:val="000000"/>
          <w:sz w:val="20"/>
          <w:szCs w:val="20"/>
          <w:shd w:val="clear" w:color="auto" w:fill="FFFFFF"/>
        </w:rPr>
        <w:t xml:space="preserve">scores such </w:t>
      </w:r>
      <w:r w:rsidR="005B60BC" w:rsidRPr="009731B6">
        <w:rPr>
          <w:rFonts w:ascii="Arial" w:hAnsi="Arial" w:cs="Arial"/>
          <w:i w:val="0"/>
          <w:color w:val="000000"/>
          <w:sz w:val="20"/>
          <w:szCs w:val="20"/>
          <w:shd w:val="clear" w:color="auto" w:fill="FFFFFF"/>
        </w:rPr>
        <w:t xml:space="preserve">as FeverPAIN </w:t>
      </w:r>
      <w:r w:rsidR="00443F84" w:rsidRPr="009731B6">
        <w:rPr>
          <w:rFonts w:ascii="Arial" w:hAnsi="Arial" w:cs="Arial"/>
          <w:i w:val="0"/>
          <w:color w:val="000000"/>
          <w:sz w:val="20"/>
          <w:szCs w:val="20"/>
          <w:shd w:val="clear" w:color="auto" w:fill="FFFFFF"/>
        </w:rPr>
        <w:t>without</w:t>
      </w:r>
      <w:r w:rsidR="00752224" w:rsidRPr="009731B6">
        <w:rPr>
          <w:rFonts w:ascii="Arial" w:hAnsi="Arial" w:cs="Arial"/>
          <w:i w:val="0"/>
          <w:color w:val="000000"/>
          <w:sz w:val="20"/>
          <w:szCs w:val="20"/>
          <w:shd w:val="clear" w:color="auto" w:fill="FFFFFF"/>
        </w:rPr>
        <w:t xml:space="preserve"> additional testing</w:t>
      </w:r>
      <w:r w:rsidR="005B60BC" w:rsidRPr="009731B6">
        <w:rPr>
          <w:rFonts w:ascii="Arial" w:hAnsi="Arial" w:cs="Arial"/>
          <w:i w:val="0"/>
          <w:color w:val="000000"/>
          <w:sz w:val="20"/>
          <w:szCs w:val="20"/>
          <w:shd w:val="clear" w:color="auto" w:fill="FFFFFF"/>
        </w:rPr>
        <w:t xml:space="preserve"> </w:t>
      </w:r>
      <w:r w:rsidR="0012576B" w:rsidRPr="009731B6">
        <w:rPr>
          <w:rFonts w:ascii="Arial" w:hAnsi="Arial" w:cs="Arial"/>
          <w:i w:val="0"/>
          <w:color w:val="000000"/>
          <w:sz w:val="20"/>
          <w:szCs w:val="20"/>
          <w:shd w:val="clear" w:color="auto" w:fill="FFFFFF"/>
        </w:rPr>
        <w:t>are more likely to be used by</w:t>
      </w:r>
      <w:r w:rsidR="005B60BC" w:rsidRPr="009731B6">
        <w:rPr>
          <w:rFonts w:ascii="Arial" w:hAnsi="Arial" w:cs="Arial"/>
          <w:i w:val="0"/>
          <w:color w:val="000000"/>
          <w:sz w:val="20"/>
          <w:szCs w:val="20"/>
          <w:shd w:val="clear" w:color="auto" w:fill="FFFFFF"/>
        </w:rPr>
        <w:t xml:space="preserve"> GPs. A free</w:t>
      </w:r>
      <w:r w:rsidR="004273D4" w:rsidRPr="009731B6">
        <w:rPr>
          <w:rFonts w:ascii="Arial" w:hAnsi="Arial" w:cs="Arial"/>
          <w:i w:val="0"/>
          <w:color w:val="000000"/>
          <w:sz w:val="20"/>
          <w:szCs w:val="20"/>
          <w:shd w:val="clear" w:color="auto" w:fill="FFFFFF"/>
        </w:rPr>
        <w:t>-</w:t>
      </w:r>
      <w:r w:rsidR="005B60BC" w:rsidRPr="009731B6">
        <w:rPr>
          <w:rFonts w:ascii="Arial" w:hAnsi="Arial" w:cs="Arial"/>
          <w:i w:val="0"/>
          <w:color w:val="000000"/>
          <w:sz w:val="20"/>
          <w:szCs w:val="20"/>
          <w:shd w:val="clear" w:color="auto" w:fill="FFFFFF"/>
        </w:rPr>
        <w:t>standing FeverPain app has</w:t>
      </w:r>
      <w:r w:rsidR="0012576B" w:rsidRPr="009731B6">
        <w:rPr>
          <w:rFonts w:ascii="Arial" w:hAnsi="Arial" w:cs="Arial"/>
          <w:i w:val="0"/>
          <w:color w:val="000000"/>
          <w:sz w:val="20"/>
          <w:szCs w:val="20"/>
          <w:shd w:val="clear" w:color="auto" w:fill="FFFFFF"/>
        </w:rPr>
        <w:t xml:space="preserve"> </w:t>
      </w:r>
      <w:r w:rsidR="005B60BC" w:rsidRPr="009731B6">
        <w:rPr>
          <w:rFonts w:ascii="Arial" w:hAnsi="Arial" w:cs="Arial"/>
          <w:i w:val="0"/>
          <w:color w:val="000000"/>
          <w:sz w:val="20"/>
          <w:szCs w:val="20"/>
          <w:shd w:val="clear" w:color="auto" w:fill="FFFFFF"/>
        </w:rPr>
        <w:t>been developed and used several hundred thousand times</w:t>
      </w:r>
      <w:r w:rsidR="00752224" w:rsidRPr="009731B6">
        <w:rPr>
          <w:rFonts w:ascii="Arial" w:hAnsi="Arial" w:cs="Arial"/>
          <w:i w:val="0"/>
          <w:color w:val="000000"/>
          <w:sz w:val="20"/>
          <w:szCs w:val="20"/>
          <w:shd w:val="clear" w:color="auto" w:fill="FFFFFF"/>
        </w:rPr>
        <w:t xml:space="preserve"> to date. This is probably </w:t>
      </w:r>
      <w:r w:rsidR="005B60BC" w:rsidRPr="009731B6">
        <w:rPr>
          <w:rFonts w:ascii="Arial" w:hAnsi="Arial" w:cs="Arial"/>
          <w:i w:val="0"/>
          <w:color w:val="000000"/>
          <w:sz w:val="20"/>
          <w:szCs w:val="20"/>
          <w:shd w:val="clear" w:color="auto" w:fill="FFFFFF"/>
        </w:rPr>
        <w:t xml:space="preserve">because </w:t>
      </w:r>
      <w:r w:rsidR="00752224" w:rsidRPr="009731B6">
        <w:rPr>
          <w:rFonts w:ascii="Arial" w:hAnsi="Arial" w:cs="Arial"/>
          <w:i w:val="0"/>
          <w:color w:val="000000"/>
          <w:sz w:val="20"/>
          <w:szCs w:val="20"/>
          <w:shd w:val="clear" w:color="auto" w:fill="FFFFFF"/>
        </w:rPr>
        <w:t xml:space="preserve">the score is simple and </w:t>
      </w:r>
      <w:r w:rsidR="005B60BC" w:rsidRPr="009731B6">
        <w:rPr>
          <w:rFonts w:ascii="Arial" w:hAnsi="Arial" w:cs="Arial"/>
          <w:i w:val="0"/>
          <w:color w:val="000000"/>
          <w:sz w:val="20"/>
          <w:szCs w:val="20"/>
          <w:shd w:val="clear" w:color="auto" w:fill="FFFFFF"/>
        </w:rPr>
        <w:t>user</w:t>
      </w:r>
      <w:r w:rsidR="00752224" w:rsidRPr="009731B6">
        <w:rPr>
          <w:rFonts w:ascii="Arial" w:hAnsi="Arial" w:cs="Arial"/>
          <w:i w:val="0"/>
          <w:color w:val="000000"/>
          <w:sz w:val="20"/>
          <w:szCs w:val="20"/>
          <w:shd w:val="clear" w:color="auto" w:fill="FFFFFF"/>
        </w:rPr>
        <w:t>-</w:t>
      </w:r>
      <w:r w:rsidR="005B60BC" w:rsidRPr="009731B6">
        <w:rPr>
          <w:rFonts w:ascii="Arial" w:hAnsi="Arial" w:cs="Arial"/>
          <w:i w:val="0"/>
          <w:color w:val="000000"/>
          <w:sz w:val="20"/>
          <w:szCs w:val="20"/>
          <w:shd w:val="clear" w:color="auto" w:fill="FFFFFF"/>
        </w:rPr>
        <w:t xml:space="preserve">friendly </w:t>
      </w:r>
      <w:r w:rsidR="00752224" w:rsidRPr="009731B6">
        <w:rPr>
          <w:rFonts w:ascii="Arial" w:hAnsi="Arial" w:cs="Arial"/>
          <w:i w:val="0"/>
          <w:color w:val="000000"/>
          <w:sz w:val="20"/>
          <w:szCs w:val="20"/>
          <w:shd w:val="clear" w:color="auto" w:fill="FFFFFF"/>
        </w:rPr>
        <w:t xml:space="preserve">with an </w:t>
      </w:r>
      <w:r w:rsidR="0012576B" w:rsidRPr="009731B6">
        <w:rPr>
          <w:rFonts w:ascii="Arial" w:hAnsi="Arial" w:cs="Arial"/>
          <w:i w:val="0"/>
          <w:color w:val="000000"/>
          <w:sz w:val="20"/>
          <w:szCs w:val="20"/>
          <w:shd w:val="clear" w:color="auto" w:fill="FFFFFF"/>
        </w:rPr>
        <w:t xml:space="preserve">easy </w:t>
      </w:r>
      <w:r w:rsidR="00752224" w:rsidRPr="009731B6">
        <w:rPr>
          <w:rFonts w:ascii="Arial" w:hAnsi="Arial" w:cs="Arial"/>
          <w:i w:val="0"/>
          <w:color w:val="000000"/>
          <w:sz w:val="20"/>
          <w:szCs w:val="20"/>
          <w:shd w:val="clear" w:color="auto" w:fill="FFFFFF"/>
        </w:rPr>
        <w:t>output t</w:t>
      </w:r>
      <w:r w:rsidR="00CD180D" w:rsidRPr="009731B6">
        <w:rPr>
          <w:rFonts w:ascii="Arial" w:hAnsi="Arial" w:cs="Arial"/>
          <w:i w:val="0"/>
          <w:color w:val="000000"/>
          <w:sz w:val="20"/>
          <w:szCs w:val="20"/>
          <w:shd w:val="clear" w:color="auto" w:fill="FFFFFF"/>
        </w:rPr>
        <w:t>o</w:t>
      </w:r>
      <w:r w:rsidR="00752224" w:rsidRPr="009731B6">
        <w:rPr>
          <w:rFonts w:ascii="Arial" w:hAnsi="Arial" w:cs="Arial"/>
          <w:i w:val="0"/>
          <w:color w:val="000000"/>
          <w:sz w:val="20"/>
          <w:szCs w:val="20"/>
          <w:shd w:val="clear" w:color="auto" w:fill="FFFFFF"/>
        </w:rPr>
        <w:t xml:space="preserve"> </w:t>
      </w:r>
      <w:r w:rsidR="005B60BC" w:rsidRPr="009731B6">
        <w:rPr>
          <w:rFonts w:ascii="Arial" w:hAnsi="Arial" w:cs="Arial"/>
          <w:i w:val="0"/>
          <w:color w:val="000000"/>
          <w:sz w:val="20"/>
          <w:szCs w:val="20"/>
          <w:shd w:val="clear" w:color="auto" w:fill="FFFFFF"/>
        </w:rPr>
        <w:t>facilitate discussion</w:t>
      </w:r>
      <w:r w:rsidR="0012576B" w:rsidRPr="009731B6">
        <w:rPr>
          <w:rFonts w:ascii="Arial" w:hAnsi="Arial" w:cs="Arial"/>
          <w:i w:val="0"/>
          <w:color w:val="000000"/>
          <w:sz w:val="20"/>
          <w:szCs w:val="20"/>
          <w:shd w:val="clear" w:color="auto" w:fill="FFFFFF"/>
        </w:rPr>
        <w:t>.</w:t>
      </w:r>
    </w:p>
    <w:p w14:paraId="7DB8C813" w14:textId="77777777" w:rsidR="005B60BC" w:rsidRPr="009731B6" w:rsidRDefault="005B60BC" w:rsidP="002D46DC">
      <w:pPr>
        <w:pStyle w:val="HTMLAddress"/>
        <w:shd w:val="clear" w:color="auto" w:fill="FFFFFF"/>
        <w:spacing w:line="360" w:lineRule="auto"/>
        <w:jc w:val="both"/>
        <w:rPr>
          <w:rFonts w:ascii="Arial" w:hAnsi="Arial" w:cs="Arial"/>
          <w:b/>
          <w:i w:val="0"/>
          <w:color w:val="000000" w:themeColor="text1"/>
          <w:sz w:val="20"/>
          <w:szCs w:val="20"/>
          <w:shd w:val="clear" w:color="auto" w:fill="FFFFFF"/>
        </w:rPr>
      </w:pPr>
    </w:p>
    <w:p w14:paraId="1391EFA6" w14:textId="79D1BB3F" w:rsidR="002D46DC" w:rsidRPr="009731B6" w:rsidRDefault="002D46DC" w:rsidP="002D46DC">
      <w:pPr>
        <w:pStyle w:val="HTMLAddress"/>
        <w:shd w:val="clear" w:color="auto" w:fill="FFFFFF"/>
        <w:spacing w:line="360" w:lineRule="auto"/>
        <w:jc w:val="both"/>
        <w:rPr>
          <w:rFonts w:ascii="Arial" w:hAnsi="Arial" w:cs="Arial"/>
          <w:b/>
          <w:i w:val="0"/>
          <w:color w:val="000000" w:themeColor="text1"/>
          <w:sz w:val="20"/>
          <w:szCs w:val="20"/>
          <w:shd w:val="clear" w:color="auto" w:fill="FFFFFF"/>
        </w:rPr>
      </w:pPr>
      <w:r w:rsidRPr="009731B6">
        <w:rPr>
          <w:rFonts w:ascii="Arial" w:hAnsi="Arial" w:cs="Arial"/>
          <w:b/>
          <w:i w:val="0"/>
          <w:color w:val="000000" w:themeColor="text1"/>
          <w:sz w:val="20"/>
          <w:szCs w:val="20"/>
          <w:shd w:val="clear" w:color="auto" w:fill="FFFFFF"/>
        </w:rPr>
        <w:t>Generalisable</w:t>
      </w:r>
    </w:p>
    <w:p w14:paraId="57E8D276" w14:textId="5435828C" w:rsidR="003A44FC" w:rsidRPr="009731B6" w:rsidRDefault="005B3859" w:rsidP="002D46DC">
      <w:pPr>
        <w:pStyle w:val="HTMLAddress"/>
        <w:shd w:val="clear" w:color="auto" w:fill="FFFFFF"/>
        <w:spacing w:line="360" w:lineRule="auto"/>
        <w:jc w:val="both"/>
        <w:rPr>
          <w:rStyle w:val="Emphasis"/>
          <w:rFonts w:ascii="Arial" w:hAnsi="Arial" w:cs="Arial"/>
          <w:color w:val="141414"/>
          <w:sz w:val="20"/>
          <w:szCs w:val="20"/>
          <w:shd w:val="clear" w:color="auto" w:fill="FFFFFF"/>
        </w:rPr>
      </w:pPr>
      <w:r w:rsidRPr="009731B6">
        <w:rPr>
          <w:rFonts w:ascii="Arial" w:hAnsi="Arial" w:cs="Arial"/>
          <w:i w:val="0"/>
          <w:color w:val="000000" w:themeColor="text1"/>
          <w:sz w:val="20"/>
          <w:szCs w:val="20"/>
          <w:shd w:val="clear" w:color="auto" w:fill="FFFFFF"/>
        </w:rPr>
        <w:t>Scor</w:t>
      </w:r>
      <w:r w:rsidR="008745D4" w:rsidRPr="009731B6">
        <w:rPr>
          <w:rFonts w:ascii="Arial" w:hAnsi="Arial" w:cs="Arial"/>
          <w:i w:val="0"/>
          <w:color w:val="000000" w:themeColor="text1"/>
          <w:sz w:val="20"/>
          <w:szCs w:val="20"/>
          <w:shd w:val="clear" w:color="auto" w:fill="FFFFFF"/>
        </w:rPr>
        <w:t>ing algorithms</w:t>
      </w:r>
      <w:r w:rsidR="00461035" w:rsidRPr="009731B6">
        <w:rPr>
          <w:rFonts w:ascii="Arial" w:hAnsi="Arial" w:cs="Arial"/>
          <w:i w:val="0"/>
          <w:color w:val="000000" w:themeColor="text1"/>
          <w:sz w:val="20"/>
          <w:szCs w:val="20"/>
          <w:shd w:val="clear" w:color="auto" w:fill="FFFFFF"/>
        </w:rPr>
        <w:t xml:space="preserve"> </w:t>
      </w:r>
      <w:r w:rsidRPr="009731B6">
        <w:rPr>
          <w:rFonts w:ascii="Arial" w:hAnsi="Arial" w:cs="Arial"/>
          <w:i w:val="0"/>
          <w:color w:val="000000" w:themeColor="text1"/>
          <w:sz w:val="20"/>
          <w:szCs w:val="20"/>
          <w:shd w:val="clear" w:color="auto" w:fill="FFFFFF"/>
        </w:rPr>
        <w:t>need to b</w:t>
      </w:r>
      <w:r w:rsidR="00FA7153" w:rsidRPr="009731B6">
        <w:rPr>
          <w:rFonts w:ascii="Arial" w:hAnsi="Arial" w:cs="Arial"/>
          <w:i w:val="0"/>
          <w:color w:val="000000" w:themeColor="text1"/>
          <w:sz w:val="20"/>
          <w:szCs w:val="20"/>
          <w:shd w:val="clear" w:color="auto" w:fill="FFFFFF"/>
        </w:rPr>
        <w:t>e</w:t>
      </w:r>
      <w:r w:rsidR="008745D4" w:rsidRPr="009731B6">
        <w:rPr>
          <w:rFonts w:ascii="Arial" w:hAnsi="Arial" w:cs="Arial"/>
          <w:i w:val="0"/>
          <w:color w:val="000000" w:themeColor="text1"/>
          <w:sz w:val="20"/>
          <w:szCs w:val="20"/>
          <w:shd w:val="clear" w:color="auto" w:fill="FFFFFF"/>
        </w:rPr>
        <w:t xml:space="preserve"> able to</w:t>
      </w:r>
      <w:r w:rsidRPr="009731B6">
        <w:rPr>
          <w:rFonts w:ascii="Arial" w:hAnsi="Arial" w:cs="Arial"/>
          <w:i w:val="0"/>
          <w:color w:val="000000" w:themeColor="text1"/>
          <w:sz w:val="20"/>
          <w:szCs w:val="20"/>
          <w:shd w:val="clear" w:color="auto" w:fill="FFFFFF"/>
        </w:rPr>
        <w:t xml:space="preserve"> </w:t>
      </w:r>
      <w:r w:rsidR="008745D4" w:rsidRPr="009731B6">
        <w:rPr>
          <w:rFonts w:ascii="Arial" w:hAnsi="Arial" w:cs="Arial"/>
          <w:i w:val="0"/>
          <w:color w:val="000000" w:themeColor="text1"/>
          <w:sz w:val="20"/>
          <w:szCs w:val="20"/>
          <w:shd w:val="clear" w:color="auto" w:fill="FFFFFF"/>
        </w:rPr>
        <w:t xml:space="preserve">manage </w:t>
      </w:r>
      <w:r w:rsidRPr="009731B6">
        <w:rPr>
          <w:rFonts w:ascii="Arial" w:hAnsi="Arial" w:cs="Arial"/>
          <w:i w:val="0"/>
          <w:color w:val="000000" w:themeColor="text1"/>
          <w:sz w:val="20"/>
          <w:szCs w:val="20"/>
          <w:shd w:val="clear" w:color="auto" w:fill="FFFFFF"/>
        </w:rPr>
        <w:t xml:space="preserve">the heterogeneity of patients that are served </w:t>
      </w:r>
      <w:r w:rsidR="00B32010" w:rsidRPr="009731B6">
        <w:rPr>
          <w:rFonts w:ascii="Arial" w:hAnsi="Arial" w:cs="Arial"/>
          <w:i w:val="0"/>
          <w:color w:val="000000" w:themeColor="text1"/>
          <w:sz w:val="20"/>
          <w:szCs w:val="20"/>
          <w:shd w:val="clear" w:color="auto" w:fill="FFFFFF"/>
        </w:rPr>
        <w:t>by</w:t>
      </w:r>
      <w:r w:rsidRPr="009731B6">
        <w:rPr>
          <w:rFonts w:ascii="Arial" w:hAnsi="Arial" w:cs="Arial"/>
          <w:i w:val="0"/>
          <w:color w:val="000000" w:themeColor="text1"/>
          <w:sz w:val="20"/>
          <w:szCs w:val="20"/>
          <w:shd w:val="clear" w:color="auto" w:fill="FFFFFF"/>
        </w:rPr>
        <w:t xml:space="preserve"> primary care.</w:t>
      </w:r>
      <w:r w:rsidR="0093727A" w:rsidRPr="009731B6">
        <w:rPr>
          <w:rFonts w:ascii="Arial" w:hAnsi="Arial" w:cs="Arial"/>
          <w:i w:val="0"/>
          <w:color w:val="000000" w:themeColor="text1"/>
          <w:sz w:val="20"/>
          <w:szCs w:val="20"/>
          <w:shd w:val="clear" w:color="auto" w:fill="FFFFFF"/>
        </w:rPr>
        <w:t xml:space="preserve"> </w:t>
      </w:r>
      <w:r w:rsidR="00DA5AC4" w:rsidRPr="009731B6">
        <w:rPr>
          <w:rFonts w:ascii="Arial" w:hAnsi="Arial" w:cs="Arial"/>
          <w:i w:val="0"/>
          <w:color w:val="000000" w:themeColor="text1"/>
          <w:sz w:val="20"/>
          <w:szCs w:val="20"/>
          <w:shd w:val="clear" w:color="auto" w:fill="FFFFFF"/>
        </w:rPr>
        <w:t xml:space="preserve">Most scores have been developed and tested </w:t>
      </w:r>
      <w:r w:rsidR="0018723C" w:rsidRPr="009731B6">
        <w:rPr>
          <w:rFonts w:ascii="Arial" w:hAnsi="Arial" w:cs="Arial"/>
          <w:i w:val="0"/>
          <w:color w:val="000000" w:themeColor="text1"/>
          <w:sz w:val="20"/>
          <w:szCs w:val="20"/>
          <w:shd w:val="clear" w:color="auto" w:fill="FFFFFF"/>
        </w:rPr>
        <w:t>i</w:t>
      </w:r>
      <w:r w:rsidR="00DA5AC4" w:rsidRPr="009731B6">
        <w:rPr>
          <w:rFonts w:ascii="Arial" w:hAnsi="Arial" w:cs="Arial"/>
          <w:i w:val="0"/>
          <w:color w:val="000000" w:themeColor="text1"/>
          <w:sz w:val="20"/>
          <w:szCs w:val="20"/>
          <w:shd w:val="clear" w:color="auto" w:fill="FFFFFF"/>
        </w:rPr>
        <w:t>n limited cohorts</w:t>
      </w:r>
      <w:r w:rsidR="00EC2DD0" w:rsidRPr="009731B6">
        <w:rPr>
          <w:rFonts w:ascii="Arial" w:hAnsi="Arial" w:cs="Arial"/>
          <w:i w:val="0"/>
          <w:color w:val="000000" w:themeColor="text1"/>
          <w:sz w:val="20"/>
          <w:szCs w:val="20"/>
          <w:shd w:val="clear" w:color="auto" w:fill="FFFFFF"/>
        </w:rPr>
        <w:t xml:space="preserve">. </w:t>
      </w:r>
      <w:r w:rsidR="00B32010" w:rsidRPr="009731B6">
        <w:rPr>
          <w:rFonts w:ascii="Arial" w:hAnsi="Arial" w:cs="Arial"/>
          <w:i w:val="0"/>
          <w:color w:val="000000" w:themeColor="text1"/>
          <w:sz w:val="20"/>
          <w:szCs w:val="20"/>
          <w:shd w:val="clear" w:color="auto" w:fill="FFFFFF"/>
        </w:rPr>
        <w:t>The</w:t>
      </w:r>
      <w:r w:rsidR="00461035" w:rsidRPr="009731B6">
        <w:rPr>
          <w:rFonts w:ascii="Arial" w:hAnsi="Arial" w:cs="Arial"/>
          <w:i w:val="0"/>
          <w:color w:val="000000" w:themeColor="text1"/>
          <w:sz w:val="20"/>
          <w:szCs w:val="20"/>
          <w:shd w:val="clear" w:color="auto" w:fill="FFFFFF"/>
        </w:rPr>
        <w:t xml:space="preserve"> availability of big</w:t>
      </w:r>
      <w:r w:rsidR="00B32010" w:rsidRPr="009731B6">
        <w:rPr>
          <w:rFonts w:ascii="Arial" w:hAnsi="Arial" w:cs="Arial"/>
          <w:i w:val="0"/>
          <w:color w:val="000000" w:themeColor="text1"/>
          <w:sz w:val="20"/>
          <w:szCs w:val="20"/>
          <w:shd w:val="clear" w:color="auto" w:fill="FFFFFF"/>
        </w:rPr>
        <w:t xml:space="preserve"> databases </w:t>
      </w:r>
      <w:r w:rsidR="00461035" w:rsidRPr="009731B6">
        <w:rPr>
          <w:rFonts w:ascii="Arial" w:hAnsi="Arial" w:cs="Arial"/>
          <w:i w:val="0"/>
          <w:color w:val="000000" w:themeColor="text1"/>
          <w:sz w:val="20"/>
          <w:szCs w:val="20"/>
          <w:shd w:val="clear" w:color="auto" w:fill="FFFFFF"/>
        </w:rPr>
        <w:t>with large sample sizes that capture</w:t>
      </w:r>
      <w:r w:rsidR="00B32010" w:rsidRPr="009731B6">
        <w:rPr>
          <w:rFonts w:ascii="Arial" w:hAnsi="Arial" w:cs="Arial"/>
          <w:i w:val="0"/>
          <w:color w:val="000000" w:themeColor="text1"/>
          <w:sz w:val="20"/>
          <w:szCs w:val="20"/>
          <w:shd w:val="clear" w:color="auto" w:fill="FFFFFF"/>
        </w:rPr>
        <w:t xml:space="preserve"> individual</w:t>
      </w:r>
      <w:r w:rsidR="00916AB5" w:rsidRPr="009731B6">
        <w:rPr>
          <w:rFonts w:ascii="Arial" w:hAnsi="Arial" w:cs="Arial"/>
          <w:i w:val="0"/>
          <w:color w:val="000000" w:themeColor="text1"/>
          <w:sz w:val="20"/>
          <w:szCs w:val="20"/>
          <w:shd w:val="clear" w:color="auto" w:fill="FFFFFF"/>
        </w:rPr>
        <w:t>-</w:t>
      </w:r>
      <w:r w:rsidR="00B32010" w:rsidRPr="009731B6">
        <w:rPr>
          <w:rFonts w:ascii="Arial" w:hAnsi="Arial" w:cs="Arial"/>
          <w:i w:val="0"/>
          <w:color w:val="000000" w:themeColor="text1"/>
          <w:sz w:val="20"/>
          <w:szCs w:val="20"/>
          <w:shd w:val="clear" w:color="auto" w:fill="FFFFFF"/>
        </w:rPr>
        <w:t xml:space="preserve">level patient data </w:t>
      </w:r>
      <w:r w:rsidR="0018723C" w:rsidRPr="009731B6">
        <w:rPr>
          <w:rFonts w:ascii="Arial" w:hAnsi="Arial" w:cs="Arial"/>
          <w:i w:val="0"/>
          <w:color w:val="000000" w:themeColor="text1"/>
          <w:sz w:val="20"/>
          <w:szCs w:val="20"/>
          <w:shd w:val="clear" w:color="auto" w:fill="FFFFFF"/>
        </w:rPr>
        <w:t>permit</w:t>
      </w:r>
      <w:r w:rsidR="00B32010" w:rsidRPr="009731B6">
        <w:rPr>
          <w:rFonts w:ascii="Arial" w:hAnsi="Arial" w:cs="Arial"/>
          <w:i w:val="0"/>
          <w:color w:val="000000" w:themeColor="text1"/>
          <w:sz w:val="20"/>
          <w:szCs w:val="20"/>
          <w:shd w:val="clear" w:color="auto" w:fill="FFFFFF"/>
        </w:rPr>
        <w:t xml:space="preserve"> new opportunities to</w:t>
      </w:r>
      <w:r w:rsidR="00717E15" w:rsidRPr="009731B6">
        <w:rPr>
          <w:rFonts w:ascii="Arial" w:hAnsi="Arial" w:cs="Arial"/>
          <w:i w:val="0"/>
          <w:color w:val="000000" w:themeColor="text1"/>
          <w:sz w:val="20"/>
          <w:szCs w:val="20"/>
          <w:shd w:val="clear" w:color="auto" w:fill="FFFFFF"/>
        </w:rPr>
        <w:t xml:space="preserve"> evaluate </w:t>
      </w:r>
      <w:r w:rsidR="00793842" w:rsidRPr="009731B6">
        <w:rPr>
          <w:rFonts w:ascii="Arial" w:hAnsi="Arial" w:cs="Arial"/>
          <w:i w:val="0"/>
          <w:color w:val="000000" w:themeColor="text1"/>
          <w:sz w:val="20"/>
          <w:szCs w:val="20"/>
          <w:shd w:val="clear" w:color="auto" w:fill="FFFFFF"/>
        </w:rPr>
        <w:t xml:space="preserve">existing </w:t>
      </w:r>
      <w:r w:rsidR="00717E15" w:rsidRPr="009731B6">
        <w:rPr>
          <w:rFonts w:ascii="Arial" w:hAnsi="Arial" w:cs="Arial"/>
          <w:i w:val="0"/>
          <w:color w:val="000000" w:themeColor="text1"/>
          <w:sz w:val="20"/>
          <w:szCs w:val="20"/>
          <w:shd w:val="clear" w:color="auto" w:fill="FFFFFF"/>
        </w:rPr>
        <w:t>scores</w:t>
      </w:r>
      <w:r w:rsidR="00793842" w:rsidRPr="009731B6">
        <w:rPr>
          <w:rFonts w:ascii="Arial" w:hAnsi="Arial" w:cs="Arial"/>
          <w:i w:val="0"/>
          <w:color w:val="000000" w:themeColor="text1"/>
          <w:sz w:val="20"/>
          <w:szCs w:val="20"/>
          <w:shd w:val="clear" w:color="auto" w:fill="FFFFFF"/>
        </w:rPr>
        <w:t xml:space="preserve"> and develop new ones</w:t>
      </w:r>
      <w:r w:rsidR="00DA5AC4" w:rsidRPr="009731B6">
        <w:rPr>
          <w:rFonts w:ascii="Arial" w:hAnsi="Arial" w:cs="Arial"/>
          <w:i w:val="0"/>
          <w:color w:val="000000" w:themeColor="text1"/>
          <w:sz w:val="20"/>
          <w:szCs w:val="20"/>
          <w:shd w:val="clear" w:color="auto" w:fill="FFFFFF"/>
        </w:rPr>
        <w:t xml:space="preserve"> within diverse population</w:t>
      </w:r>
      <w:r w:rsidR="0018723C" w:rsidRPr="009731B6">
        <w:rPr>
          <w:rFonts w:ascii="Arial" w:hAnsi="Arial" w:cs="Arial"/>
          <w:i w:val="0"/>
          <w:color w:val="000000" w:themeColor="text1"/>
          <w:sz w:val="20"/>
          <w:szCs w:val="20"/>
          <w:shd w:val="clear" w:color="auto" w:fill="FFFFFF"/>
        </w:rPr>
        <w:t>s</w:t>
      </w:r>
      <w:r w:rsidR="00DA5AC4" w:rsidRPr="009731B6">
        <w:rPr>
          <w:rFonts w:ascii="Arial" w:hAnsi="Arial" w:cs="Arial"/>
          <w:i w:val="0"/>
          <w:color w:val="000000" w:themeColor="text1"/>
          <w:sz w:val="20"/>
          <w:szCs w:val="20"/>
          <w:shd w:val="clear" w:color="auto" w:fill="FFFFFF"/>
        </w:rPr>
        <w:t>.</w:t>
      </w:r>
      <w:r w:rsidR="00717E15" w:rsidRPr="009731B6">
        <w:rPr>
          <w:rFonts w:ascii="Arial" w:hAnsi="Arial" w:cs="Arial"/>
          <w:i w:val="0"/>
          <w:color w:val="000000" w:themeColor="text1"/>
          <w:sz w:val="20"/>
          <w:szCs w:val="20"/>
          <w:shd w:val="clear" w:color="auto" w:fill="FFFFFF"/>
        </w:rPr>
        <w:t xml:space="preserve"> </w:t>
      </w:r>
      <w:r w:rsidR="00DA5AC4" w:rsidRPr="009731B6">
        <w:rPr>
          <w:rFonts w:ascii="Arial" w:hAnsi="Arial" w:cs="Arial"/>
          <w:i w:val="0"/>
          <w:color w:val="000000" w:themeColor="text1"/>
          <w:sz w:val="20"/>
          <w:szCs w:val="20"/>
          <w:shd w:val="clear" w:color="auto" w:fill="FFFFFF"/>
        </w:rPr>
        <w:t xml:space="preserve">The </w:t>
      </w:r>
      <w:r w:rsidR="00BB20AA" w:rsidRPr="009731B6">
        <w:rPr>
          <w:rFonts w:ascii="Arial" w:hAnsi="Arial" w:cs="Arial"/>
          <w:i w:val="0"/>
          <w:color w:val="000000"/>
          <w:sz w:val="20"/>
          <w:szCs w:val="20"/>
        </w:rPr>
        <w:t>Centor and McIsaac scores, for example, have</w:t>
      </w:r>
      <w:r w:rsidR="00DA5AC4" w:rsidRPr="009731B6">
        <w:rPr>
          <w:rFonts w:ascii="Arial" w:hAnsi="Arial" w:cs="Arial"/>
          <w:i w:val="0"/>
          <w:color w:val="000000"/>
          <w:sz w:val="20"/>
          <w:szCs w:val="20"/>
        </w:rPr>
        <w:t xml:space="preserve"> </w:t>
      </w:r>
      <w:r w:rsidR="0018723C" w:rsidRPr="009731B6">
        <w:rPr>
          <w:rFonts w:ascii="Arial" w:hAnsi="Arial" w:cs="Arial"/>
          <w:i w:val="0"/>
          <w:color w:val="000000"/>
          <w:sz w:val="20"/>
          <w:szCs w:val="20"/>
        </w:rPr>
        <w:t xml:space="preserve">now </w:t>
      </w:r>
      <w:r w:rsidR="00BB20AA" w:rsidRPr="009731B6">
        <w:rPr>
          <w:rFonts w:ascii="Arial" w:hAnsi="Arial" w:cs="Arial"/>
          <w:i w:val="0"/>
          <w:color w:val="000000"/>
          <w:sz w:val="20"/>
          <w:szCs w:val="20"/>
        </w:rPr>
        <w:t>been validated in a large</w:t>
      </w:r>
      <w:r w:rsidR="0012576B" w:rsidRPr="009731B6">
        <w:rPr>
          <w:rFonts w:ascii="Arial" w:hAnsi="Arial" w:cs="Arial"/>
          <w:i w:val="0"/>
          <w:color w:val="000000"/>
          <w:sz w:val="20"/>
          <w:szCs w:val="20"/>
        </w:rPr>
        <w:t xml:space="preserve"> </w:t>
      </w:r>
      <w:r w:rsidR="00BB20AA" w:rsidRPr="009731B6">
        <w:rPr>
          <w:rFonts w:ascii="Arial" w:hAnsi="Arial" w:cs="Arial"/>
          <w:i w:val="0"/>
          <w:color w:val="000000"/>
          <w:sz w:val="20"/>
          <w:szCs w:val="20"/>
        </w:rPr>
        <w:t xml:space="preserve">dataset </w:t>
      </w:r>
      <w:r w:rsidR="0012576B" w:rsidRPr="009731B6">
        <w:rPr>
          <w:rFonts w:ascii="Arial" w:hAnsi="Arial" w:cs="Arial"/>
          <w:i w:val="0"/>
          <w:color w:val="000000"/>
          <w:sz w:val="20"/>
          <w:szCs w:val="20"/>
        </w:rPr>
        <w:t xml:space="preserve">of </w:t>
      </w:r>
      <w:r w:rsidR="00BB20AA" w:rsidRPr="009731B6">
        <w:rPr>
          <w:rFonts w:ascii="Arial" w:hAnsi="Arial" w:cs="Arial"/>
          <w:i w:val="0"/>
          <w:color w:val="000000"/>
          <w:sz w:val="20"/>
          <w:szCs w:val="20"/>
        </w:rPr>
        <w:t>206 870 participants</w:t>
      </w:r>
      <w:r w:rsidR="00DA5AC4" w:rsidRPr="009731B6">
        <w:rPr>
          <w:rFonts w:ascii="Arial" w:hAnsi="Arial" w:cs="Arial"/>
          <w:i w:val="0"/>
          <w:color w:val="000000"/>
          <w:sz w:val="20"/>
          <w:szCs w:val="20"/>
        </w:rPr>
        <w:t xml:space="preserve"> across of range of areas and sociodemographic backgrounds</w:t>
      </w:r>
      <w:r w:rsidR="0018723C" w:rsidRPr="009731B6">
        <w:rPr>
          <w:rFonts w:ascii="Arial" w:hAnsi="Arial" w:cs="Arial"/>
          <w:i w:val="0"/>
          <w:color w:val="000000"/>
          <w:sz w:val="20"/>
          <w:szCs w:val="20"/>
        </w:rPr>
        <w:t xml:space="preserve"> but this</w:t>
      </w:r>
      <w:r w:rsidR="00DA5AC4" w:rsidRPr="009731B6">
        <w:rPr>
          <w:rFonts w:ascii="Arial" w:hAnsi="Arial" w:cs="Arial"/>
          <w:i w:val="0"/>
          <w:color w:val="000000"/>
          <w:sz w:val="20"/>
          <w:szCs w:val="20"/>
        </w:rPr>
        <w:t xml:space="preserve"> in the USA</w:t>
      </w:r>
      <w:r w:rsidR="00FC2E50" w:rsidRPr="009731B6">
        <w:rPr>
          <w:rFonts w:ascii="Arial" w:hAnsi="Arial" w:cs="Arial"/>
          <w:i w:val="0"/>
          <w:color w:val="000000"/>
          <w:sz w:val="20"/>
          <w:szCs w:val="20"/>
        </w:rPr>
        <w:t xml:space="preserve"> and may not be generali</w:t>
      </w:r>
      <w:r w:rsidR="00EC2DD0" w:rsidRPr="009731B6">
        <w:rPr>
          <w:rFonts w:ascii="Arial" w:hAnsi="Arial" w:cs="Arial"/>
          <w:i w:val="0"/>
          <w:color w:val="000000"/>
          <w:sz w:val="20"/>
          <w:szCs w:val="20"/>
        </w:rPr>
        <w:t>s</w:t>
      </w:r>
      <w:r w:rsidR="00FC2E50" w:rsidRPr="009731B6">
        <w:rPr>
          <w:rFonts w:ascii="Arial" w:hAnsi="Arial" w:cs="Arial"/>
          <w:i w:val="0"/>
          <w:color w:val="000000"/>
          <w:sz w:val="20"/>
          <w:szCs w:val="20"/>
        </w:rPr>
        <w:t>able to other health care systems.</w:t>
      </w:r>
      <w:r w:rsidR="00EC2DD0" w:rsidRPr="009731B6">
        <w:rPr>
          <w:rFonts w:ascii="Arial" w:hAnsi="Arial" w:cs="Arial"/>
          <w:i w:val="0"/>
          <w:color w:val="000000"/>
          <w:sz w:val="20"/>
          <w:szCs w:val="20"/>
        </w:rPr>
        <w:fldChar w:fldCharType="begin" w:fldLock="1"/>
      </w:r>
      <w:r w:rsidR="00EC2DD0" w:rsidRPr="009731B6">
        <w:rPr>
          <w:rFonts w:ascii="Arial" w:hAnsi="Arial" w:cs="Arial"/>
          <w:i w:val="0"/>
          <w:color w:val="000000"/>
          <w:sz w:val="20"/>
          <w:szCs w:val="20"/>
        </w:rPr>
        <w:instrText>ADDIN CSL_CITATION {"citationItems":[{"id":"ITEM-1","itemData":{"DOI":"10.1001/archinternmed.2012.950","ISSN":"00039926","abstract":"Background: The Centor and McIsaac scores guide testing and treatment for group A streptococcal (GAS) pharyngitis in patients presenting with a sore throat, but they were derived on relatively small samples. We perform a national-scale validation of the prediction models on a large, geographically diverse population. Methods: We analyzed data collected from 206 870 patients 3 years or older who presented with a painful throat to a United States national retail health chain from September 1, 2006, to December 1, 2008. Main outcome measures were the proportions of patients testing positive for GAS pharyngitis according to the Centor and McIsaac scores (both scales, 0-4). Results: For patients 15 years or older, 23% (95% CI, 22%-23%) tested positive for GAS, including 7% (95% CI, 7%-8%) of those with a Centor score of 0; 12% (95% CI, 11%-12%) of those with a Centor score of 1; 21% (95% CI, 21%-22%) of those with a Centor score of 2; 38% (95% CI, 38%-39%) of those with a Centor score of 3; and 57% (95% CI, 56%-58%) of those with a Centor score of 4. For patients 3 years or older, 27% (95% CI, 27%-27%) tested positive for GAS, including 8% (95% CI, 8%-9%) of those testing positive with a McIsaac score of 0; 14% (95% CI, 13%-14%) of those with a McIsaac score of 1; 23% (95% CI, 23%-23%) of those with a McIsaac score of 2; 37% (95% CI, 37%-37%) of those with a McIsaac score of 3; and 55% (95% CI, 55%-56%) of those with a McIsaac score of 4. The 95% CIs overlapped between our retail health chain-derived probabilities and the prior reports. Conclusion: Our study validates the Centor and McIsaac scores and more precisely classifies risk of GAS infection among patients presenting with a painful throat to a retail health chain. © 2012 American Medical Association. All rights reserved.","author":[{"dropping-particle":"","family":"Fine","given":"Andrew M.","non-dropping-particle":"","parse-names":false,"suffix":""},{"dropping-particle":"","family":"Nizet","given":"Victor","non-dropping-particle":"","parse-names":false,"suffix":""},{"dropping-particle":"","family":"Mandl","given":"Kenneth D.","non-dropping-particle":"","parse-names":false,"suffix":""}],"container-title":"Archives of Internal Medicine","id":"ITEM-1","issue":"11","issued":{"date-parts":[["2012","6","11"]]},"page":"847-852","title":"Large-scale validation of the centor and mcisaac scores to predict group A streptococcal pharyngitis","type":"article-journal","volume":"172"},"uris":["http://www.mendeley.com/documents/?uuid=baae28e9-3526-3ee8-bd8e-77b77a5db93c"]}],"mendeley":{"formattedCitation":"[9]","plainTextFormattedCitation":"[9]","previouslyFormattedCitation":"[9]"},"properties":{"noteIndex":0},"schema":"https://github.com/citation-style-language/schema/raw/master/csl-citation.json"}</w:instrText>
      </w:r>
      <w:r w:rsidR="00EC2DD0" w:rsidRPr="009731B6">
        <w:rPr>
          <w:rFonts w:ascii="Arial" w:hAnsi="Arial" w:cs="Arial"/>
          <w:i w:val="0"/>
          <w:color w:val="000000"/>
          <w:sz w:val="20"/>
          <w:szCs w:val="20"/>
        </w:rPr>
        <w:fldChar w:fldCharType="separate"/>
      </w:r>
      <w:r w:rsidR="00EC2DD0" w:rsidRPr="009731B6">
        <w:rPr>
          <w:rFonts w:ascii="Arial" w:hAnsi="Arial" w:cs="Arial"/>
          <w:i w:val="0"/>
          <w:noProof/>
          <w:color w:val="000000"/>
          <w:sz w:val="20"/>
          <w:szCs w:val="20"/>
        </w:rPr>
        <w:t>[9]</w:t>
      </w:r>
      <w:r w:rsidR="00EC2DD0" w:rsidRPr="009731B6">
        <w:rPr>
          <w:rFonts w:ascii="Arial" w:hAnsi="Arial" w:cs="Arial"/>
          <w:i w:val="0"/>
          <w:color w:val="000000"/>
          <w:sz w:val="20"/>
          <w:szCs w:val="20"/>
        </w:rPr>
        <w:fldChar w:fldCharType="end"/>
      </w:r>
      <w:r w:rsidR="00EC2DD0" w:rsidRPr="009731B6">
        <w:rPr>
          <w:rFonts w:ascii="Arial" w:hAnsi="Arial" w:cs="Arial"/>
          <w:i w:val="0"/>
          <w:color w:val="000000"/>
          <w:sz w:val="20"/>
          <w:szCs w:val="20"/>
        </w:rPr>
        <w:t xml:space="preserve"> </w:t>
      </w:r>
      <w:r w:rsidR="00717E15" w:rsidRPr="009731B6">
        <w:rPr>
          <w:rFonts w:ascii="Arial" w:hAnsi="Arial" w:cs="Arial"/>
          <w:i w:val="0"/>
          <w:color w:val="000000" w:themeColor="text1"/>
          <w:sz w:val="20"/>
          <w:szCs w:val="20"/>
          <w:shd w:val="clear" w:color="auto" w:fill="FFFFFF"/>
        </w:rPr>
        <w:t>The</w:t>
      </w:r>
      <w:r w:rsidR="00EC2DD0" w:rsidRPr="009731B6">
        <w:rPr>
          <w:rFonts w:ascii="Arial" w:hAnsi="Arial" w:cs="Arial"/>
          <w:i w:val="0"/>
          <w:color w:val="000000" w:themeColor="text1"/>
          <w:sz w:val="20"/>
          <w:szCs w:val="20"/>
          <w:shd w:val="clear" w:color="auto" w:fill="FFFFFF"/>
        </w:rPr>
        <w:t xml:space="preserve"> increased</w:t>
      </w:r>
      <w:r w:rsidR="00717E15" w:rsidRPr="009731B6">
        <w:rPr>
          <w:rFonts w:ascii="Arial" w:hAnsi="Arial" w:cs="Arial"/>
          <w:i w:val="0"/>
          <w:color w:val="000000" w:themeColor="text1"/>
          <w:sz w:val="20"/>
          <w:szCs w:val="20"/>
          <w:shd w:val="clear" w:color="auto" w:fill="FFFFFF"/>
        </w:rPr>
        <w:t xml:space="preserve"> diversity of </w:t>
      </w:r>
      <w:r w:rsidR="00DA5AC4" w:rsidRPr="009731B6">
        <w:rPr>
          <w:rFonts w:ascii="Arial" w:hAnsi="Arial" w:cs="Arial"/>
          <w:i w:val="0"/>
          <w:color w:val="000000" w:themeColor="text1"/>
          <w:sz w:val="20"/>
          <w:szCs w:val="20"/>
          <w:shd w:val="clear" w:color="auto" w:fill="FFFFFF"/>
        </w:rPr>
        <w:t xml:space="preserve">patient </w:t>
      </w:r>
      <w:r w:rsidR="00717E15" w:rsidRPr="009731B6">
        <w:rPr>
          <w:rFonts w:ascii="Arial" w:hAnsi="Arial" w:cs="Arial"/>
          <w:i w:val="0"/>
          <w:color w:val="000000" w:themeColor="text1"/>
          <w:sz w:val="20"/>
          <w:szCs w:val="20"/>
          <w:shd w:val="clear" w:color="auto" w:fill="FFFFFF"/>
        </w:rPr>
        <w:t>demographics</w:t>
      </w:r>
      <w:r w:rsidR="00EC2DD0" w:rsidRPr="009731B6">
        <w:rPr>
          <w:rFonts w:ascii="Arial" w:hAnsi="Arial" w:cs="Arial"/>
          <w:i w:val="0"/>
          <w:color w:val="000000" w:themeColor="text1"/>
          <w:sz w:val="20"/>
          <w:szCs w:val="20"/>
          <w:shd w:val="clear" w:color="auto" w:fill="FFFFFF"/>
        </w:rPr>
        <w:t xml:space="preserve"> in UK primary care</w:t>
      </w:r>
      <w:r w:rsidR="00717E15" w:rsidRPr="009731B6">
        <w:rPr>
          <w:rFonts w:ascii="Arial" w:hAnsi="Arial" w:cs="Arial"/>
          <w:i w:val="0"/>
          <w:color w:val="000000" w:themeColor="text1"/>
          <w:sz w:val="20"/>
          <w:szCs w:val="20"/>
          <w:shd w:val="clear" w:color="auto" w:fill="FFFFFF"/>
        </w:rPr>
        <w:t xml:space="preserve"> </w:t>
      </w:r>
      <w:r w:rsidR="00DA5AC4" w:rsidRPr="009731B6">
        <w:rPr>
          <w:rFonts w:ascii="Arial" w:hAnsi="Arial" w:cs="Arial"/>
          <w:i w:val="0"/>
          <w:color w:val="000000" w:themeColor="text1"/>
          <w:sz w:val="20"/>
          <w:szCs w:val="20"/>
          <w:shd w:val="clear" w:color="auto" w:fill="FFFFFF"/>
        </w:rPr>
        <w:t xml:space="preserve">has been </w:t>
      </w:r>
      <w:r w:rsidR="00717E15" w:rsidRPr="009731B6">
        <w:rPr>
          <w:rFonts w:ascii="Arial" w:hAnsi="Arial" w:cs="Arial"/>
          <w:i w:val="0"/>
          <w:color w:val="000000" w:themeColor="text1"/>
          <w:sz w:val="20"/>
          <w:szCs w:val="20"/>
          <w:shd w:val="clear" w:color="auto" w:fill="FFFFFF"/>
        </w:rPr>
        <w:t>matched</w:t>
      </w:r>
      <w:r w:rsidR="00793842" w:rsidRPr="009731B6">
        <w:rPr>
          <w:rFonts w:ascii="Arial" w:hAnsi="Arial" w:cs="Arial"/>
          <w:i w:val="0"/>
          <w:color w:val="000000" w:themeColor="text1"/>
          <w:sz w:val="20"/>
          <w:szCs w:val="20"/>
          <w:shd w:val="clear" w:color="auto" w:fill="FFFFFF"/>
        </w:rPr>
        <w:t xml:space="preserve"> by</w:t>
      </w:r>
      <w:r w:rsidR="00717E15" w:rsidRPr="009731B6">
        <w:rPr>
          <w:rFonts w:ascii="Arial" w:hAnsi="Arial" w:cs="Arial"/>
          <w:i w:val="0"/>
          <w:color w:val="000000" w:themeColor="text1"/>
          <w:sz w:val="20"/>
          <w:szCs w:val="20"/>
          <w:shd w:val="clear" w:color="auto" w:fill="FFFFFF"/>
        </w:rPr>
        <w:t xml:space="preserve"> </w:t>
      </w:r>
      <w:r w:rsidR="00DA5AC4" w:rsidRPr="009731B6">
        <w:rPr>
          <w:rFonts w:ascii="Arial" w:hAnsi="Arial" w:cs="Arial"/>
          <w:i w:val="0"/>
          <w:color w:val="000000" w:themeColor="text1"/>
          <w:sz w:val="20"/>
          <w:szCs w:val="20"/>
          <w:shd w:val="clear" w:color="auto" w:fill="FFFFFF"/>
        </w:rPr>
        <w:t xml:space="preserve">increased </w:t>
      </w:r>
      <w:r w:rsidR="00717E15" w:rsidRPr="009731B6">
        <w:rPr>
          <w:rFonts w:ascii="Arial" w:hAnsi="Arial" w:cs="Arial"/>
          <w:i w:val="0"/>
          <w:color w:val="000000" w:themeColor="text1"/>
          <w:sz w:val="20"/>
          <w:szCs w:val="20"/>
          <w:shd w:val="clear" w:color="auto" w:fill="FFFFFF"/>
        </w:rPr>
        <w:t>heterogeneity in disease</w:t>
      </w:r>
      <w:r w:rsidR="00DA5AC4" w:rsidRPr="009731B6">
        <w:rPr>
          <w:rFonts w:ascii="Arial" w:hAnsi="Arial" w:cs="Arial"/>
          <w:i w:val="0"/>
          <w:color w:val="000000" w:themeColor="text1"/>
          <w:sz w:val="20"/>
          <w:szCs w:val="20"/>
          <w:shd w:val="clear" w:color="auto" w:fill="FFFFFF"/>
        </w:rPr>
        <w:t xml:space="preserve"> and presentations. </w:t>
      </w:r>
      <w:r w:rsidR="00284BE1" w:rsidRPr="009731B6">
        <w:rPr>
          <w:rFonts w:ascii="Arial" w:hAnsi="Arial" w:cs="Arial"/>
          <w:i w:val="0"/>
          <w:color w:val="000000" w:themeColor="text1"/>
          <w:sz w:val="20"/>
          <w:szCs w:val="20"/>
          <w:shd w:val="clear" w:color="auto" w:fill="FFFFFF"/>
        </w:rPr>
        <w:t>Multimorbidity now affects on</w:t>
      </w:r>
      <w:r w:rsidR="00D95205" w:rsidRPr="009731B6">
        <w:rPr>
          <w:rFonts w:ascii="Arial" w:hAnsi="Arial" w:cs="Arial"/>
          <w:i w:val="0"/>
          <w:color w:val="000000" w:themeColor="text1"/>
          <w:sz w:val="20"/>
          <w:szCs w:val="20"/>
          <w:shd w:val="clear" w:color="auto" w:fill="FFFFFF"/>
        </w:rPr>
        <w:t>e</w:t>
      </w:r>
      <w:r w:rsidR="00284BE1" w:rsidRPr="009731B6">
        <w:rPr>
          <w:rFonts w:ascii="Arial" w:hAnsi="Arial" w:cs="Arial"/>
          <w:i w:val="0"/>
          <w:color w:val="000000" w:themeColor="text1"/>
          <w:sz w:val="20"/>
          <w:szCs w:val="20"/>
          <w:shd w:val="clear" w:color="auto" w:fill="FFFFFF"/>
        </w:rPr>
        <w:t xml:space="preserve"> in every four people in the UK</w:t>
      </w:r>
      <w:r w:rsidR="00D95205" w:rsidRPr="009731B6">
        <w:rPr>
          <w:rFonts w:ascii="Arial" w:hAnsi="Arial" w:cs="Arial"/>
          <w:i w:val="0"/>
          <w:color w:val="000000" w:themeColor="text1"/>
          <w:sz w:val="20"/>
          <w:szCs w:val="20"/>
          <w:shd w:val="clear" w:color="auto" w:fill="FFFFFF"/>
        </w:rPr>
        <w:t xml:space="preserve"> and contributes </w:t>
      </w:r>
      <w:r w:rsidR="00717E15" w:rsidRPr="009731B6">
        <w:rPr>
          <w:rFonts w:ascii="Arial" w:hAnsi="Arial" w:cs="Arial"/>
          <w:i w:val="0"/>
          <w:color w:val="000000" w:themeColor="text1"/>
          <w:sz w:val="20"/>
          <w:szCs w:val="20"/>
          <w:shd w:val="clear" w:color="auto" w:fill="FFFFFF"/>
        </w:rPr>
        <w:t xml:space="preserve">to </w:t>
      </w:r>
      <w:r w:rsidR="00D95205" w:rsidRPr="009731B6">
        <w:rPr>
          <w:rFonts w:ascii="Arial" w:hAnsi="Arial" w:cs="Arial"/>
          <w:i w:val="0"/>
          <w:color w:val="000000" w:themeColor="text1"/>
          <w:sz w:val="20"/>
          <w:szCs w:val="20"/>
          <w:shd w:val="clear" w:color="auto" w:fill="FFFFFF"/>
        </w:rPr>
        <w:t>additional c</w:t>
      </w:r>
      <w:r w:rsidR="008745D4" w:rsidRPr="009731B6">
        <w:rPr>
          <w:rFonts w:ascii="Arial" w:hAnsi="Arial" w:cs="Arial"/>
          <w:i w:val="0"/>
          <w:color w:val="000000" w:themeColor="text1"/>
          <w:sz w:val="20"/>
          <w:szCs w:val="20"/>
          <w:shd w:val="clear" w:color="auto" w:fill="FFFFFF"/>
        </w:rPr>
        <w:t>omplexity</w:t>
      </w:r>
      <w:r w:rsidR="00D95205" w:rsidRPr="009731B6">
        <w:rPr>
          <w:rFonts w:ascii="Arial" w:hAnsi="Arial" w:cs="Arial"/>
          <w:i w:val="0"/>
          <w:color w:val="000000" w:themeColor="text1"/>
          <w:sz w:val="20"/>
          <w:szCs w:val="20"/>
          <w:shd w:val="clear" w:color="auto" w:fill="FFFFFF"/>
        </w:rPr>
        <w:t xml:space="preserve"> </w:t>
      </w:r>
      <w:r w:rsidR="00717E15" w:rsidRPr="009731B6">
        <w:rPr>
          <w:rFonts w:ascii="Arial" w:hAnsi="Arial" w:cs="Arial"/>
          <w:i w:val="0"/>
          <w:color w:val="000000" w:themeColor="text1"/>
          <w:sz w:val="20"/>
          <w:szCs w:val="20"/>
          <w:shd w:val="clear" w:color="auto" w:fill="FFFFFF"/>
        </w:rPr>
        <w:t>in</w:t>
      </w:r>
      <w:r w:rsidR="00D95205" w:rsidRPr="009731B6">
        <w:rPr>
          <w:rFonts w:ascii="Arial" w:hAnsi="Arial" w:cs="Arial"/>
          <w:i w:val="0"/>
          <w:color w:val="000000" w:themeColor="text1"/>
          <w:sz w:val="20"/>
          <w:szCs w:val="20"/>
          <w:shd w:val="clear" w:color="auto" w:fill="FFFFFF"/>
        </w:rPr>
        <w:t xml:space="preserve"> clinical decision makin</w:t>
      </w:r>
      <w:r w:rsidR="00657DD7" w:rsidRPr="009731B6">
        <w:rPr>
          <w:rFonts w:ascii="Arial" w:hAnsi="Arial" w:cs="Arial"/>
          <w:i w:val="0"/>
          <w:color w:val="000000" w:themeColor="text1"/>
          <w:sz w:val="20"/>
          <w:szCs w:val="20"/>
          <w:shd w:val="clear" w:color="auto" w:fill="FFFFFF"/>
        </w:rPr>
        <w:t>g.</w:t>
      </w:r>
      <w:r w:rsidR="00D95205" w:rsidRPr="009731B6">
        <w:rPr>
          <w:rFonts w:ascii="Arial" w:hAnsi="Arial" w:cs="Arial"/>
          <w:i w:val="0"/>
          <w:color w:val="000000" w:themeColor="text1"/>
          <w:sz w:val="20"/>
          <w:szCs w:val="20"/>
          <w:shd w:val="clear" w:color="auto" w:fill="FFFFFF"/>
        </w:rPr>
        <w:t xml:space="preserve"> </w:t>
      </w:r>
      <w:r w:rsidR="00D95205" w:rsidRPr="009731B6">
        <w:rPr>
          <w:rFonts w:ascii="Arial" w:hAnsi="Arial" w:cs="Arial"/>
          <w:i w:val="0"/>
          <w:color w:val="000000" w:themeColor="text1"/>
          <w:sz w:val="20"/>
          <w:szCs w:val="20"/>
          <w:shd w:val="clear" w:color="auto" w:fill="FFFFFF"/>
        </w:rPr>
        <w:fldChar w:fldCharType="begin" w:fldLock="1"/>
      </w:r>
      <w:r w:rsidR="00984DEB" w:rsidRPr="009731B6">
        <w:rPr>
          <w:rFonts w:ascii="Arial" w:hAnsi="Arial" w:cs="Arial"/>
          <w:i w:val="0"/>
          <w:color w:val="000000" w:themeColor="text1"/>
          <w:sz w:val="20"/>
          <w:szCs w:val="20"/>
          <w:shd w:val="clear" w:color="auto" w:fill="FFFFFF"/>
        </w:rPr>
        <w:instrText>ADDIN CSL_CITATION {"citationItems":[{"id":"ITEM-1","itemData":{"DOI":"10.1016/S0140-6736(12)60240-2","ISSN":"1474-547X","PMID":"22579043","abstract":"BACKGROUND: Long-term disorders are the main challenge facing health-care systems worldwide, but health systems are largely configured for individual diseases rather than multimorbidity. We examined the distribution of multimorbidity, and of comorbidity of physical and mental health disorders, in relation to age and socioeconomic deprivation.\n\nMETHODS: In a cross-sectional study we extracted data on 40 morbidities from a database of 1,751,841 people registered with 314 medical practices in Scotland as of March, 2007. We analysed the data according to the number of morbidities, disorder type (physical or mental), sex, age, and socioeconomic status. We defined multimorbidity as the presence of two or more disorders.\n\nFINDINGS: 42·2% (95% CI 42·1-42·3) of all patients had one or more morbidities, and 23·2% (23·08-23·21) were multimorbid. Although the prevalence of multimorbidity increased substantially with age and was present in most people aged 65 years and older, the absolute number of people with multimorbidity was higher in those younger than 65 years (210,500 vs 194,996). Onset of multimorbidity occurred 10-15 years earlier in people living in the most deprived areas compared with the most affluent, with socioeconomic deprivation particularly associated with multimorbidity that included mental health disorders (prevalence of both physical and mental health disorder 11·0%, 95% CI 10·9-11·2% in most deprived area vs 5·9%, 5·8%-6·0% in least deprived). The presence of a mental health disorder increased as the number of physical morbidities increased (adjusted odds ratio 6·74, 95% CI 6·59-6·90 for five or more disorders vs 1·95, 1·93-1·98 for one disorder), and was much greater in more deprived than in less deprived people (2·28, 2·21-2·32 vs 1·08, 1·05-1·11).\n\nINTERPRETATION: Our findings challenge the single-disease framework by which most health care, medical research, and medical education is configured. A complementary strategy is needed, supporting generalist clinicians to provide personalised, comprehensive continuity of care, especially in socioeconomically deprived areas.\n\nFUNDING: Scottish Government Chief Scientist Office.","author":[{"dropping-particle":"","family":"Barnett","given":"Karen","non-dropping-particle":"","parse-names":false,"suffix":""},{"dropping-particle":"","family":"Mercer","given":"Stewart W.","non-dropping-particle":"","parse-names":false,"suffix":""},{"dropping-particle":"","family":"Norbury","given":"Michael","non-dropping-particle":"","parse-names":false,"suffix":""},{"dropping-particle":"","family":"Watt","given":"Graham","non-dropping-particle":"","parse-names":false,"suffix":""},{"dropping-particle":"","family":"Wyke","given":"Sally","non-dropping-particle":"","parse-names":false,"suffix":""},{"dropping-particle":"","family":"Guthrie","given":"Bruce","non-dropping-particle":"","parse-names":false,"suffix":""}],"container-title":"Lancet","id":"ITEM-1","issue":"9836","issued":{"date-parts":[["2012","7","7"]]},"page":"37-43","publisher":"Lancet Publishing Group","title":"Epidemiology of multimorbidity and implications for health care, research, and medical education: a cross-sectional study.","type":"article-journal","volume":"380"},"uris":["http://www.mendeley.com/documents/?uuid=7c8eb58b-07dd-4101-9ac1-5eb9bd217db2"]}],"mendeley":{"formattedCitation":"[10]","plainTextFormattedCitation":"[10]","previouslyFormattedCitation":"[10]"},"properties":{"noteIndex":0},"schema":"https://github.com/citation-style-language/schema/raw/master/csl-citation.json"}</w:instrText>
      </w:r>
      <w:r w:rsidR="00D95205" w:rsidRPr="009731B6">
        <w:rPr>
          <w:rFonts w:ascii="Arial" w:hAnsi="Arial" w:cs="Arial"/>
          <w:i w:val="0"/>
          <w:color w:val="000000" w:themeColor="text1"/>
          <w:sz w:val="20"/>
          <w:szCs w:val="20"/>
          <w:shd w:val="clear" w:color="auto" w:fill="FFFFFF"/>
        </w:rPr>
        <w:fldChar w:fldCharType="separate"/>
      </w:r>
      <w:r w:rsidR="00650568" w:rsidRPr="009731B6">
        <w:rPr>
          <w:rFonts w:ascii="Arial" w:hAnsi="Arial" w:cs="Arial"/>
          <w:i w:val="0"/>
          <w:noProof/>
          <w:color w:val="000000" w:themeColor="text1"/>
          <w:sz w:val="20"/>
          <w:szCs w:val="20"/>
          <w:shd w:val="clear" w:color="auto" w:fill="FFFFFF"/>
        </w:rPr>
        <w:t>[10]</w:t>
      </w:r>
      <w:r w:rsidR="00D95205" w:rsidRPr="009731B6">
        <w:rPr>
          <w:rFonts w:ascii="Arial" w:hAnsi="Arial" w:cs="Arial"/>
          <w:i w:val="0"/>
          <w:color w:val="000000" w:themeColor="text1"/>
          <w:sz w:val="20"/>
          <w:szCs w:val="20"/>
          <w:shd w:val="clear" w:color="auto" w:fill="FFFFFF"/>
        </w:rPr>
        <w:fldChar w:fldCharType="end"/>
      </w:r>
      <w:r w:rsidR="00D95205" w:rsidRPr="009731B6">
        <w:rPr>
          <w:rFonts w:ascii="Arial" w:hAnsi="Arial" w:cs="Arial"/>
          <w:i w:val="0"/>
          <w:color w:val="000000" w:themeColor="text1"/>
          <w:sz w:val="20"/>
          <w:szCs w:val="20"/>
          <w:shd w:val="clear" w:color="auto" w:fill="FFFFFF"/>
        </w:rPr>
        <w:t xml:space="preserve"> </w:t>
      </w:r>
      <w:r w:rsidR="00736A50" w:rsidRPr="009731B6">
        <w:rPr>
          <w:rFonts w:ascii="Arial" w:hAnsi="Arial" w:cs="Arial"/>
          <w:i w:val="0"/>
          <w:color w:val="000000" w:themeColor="text1"/>
          <w:sz w:val="20"/>
          <w:szCs w:val="20"/>
          <w:shd w:val="clear" w:color="auto" w:fill="FFFFFF"/>
        </w:rPr>
        <w:t>M</w:t>
      </w:r>
      <w:r w:rsidR="00D95205" w:rsidRPr="009731B6">
        <w:rPr>
          <w:rFonts w:ascii="Arial" w:hAnsi="Arial" w:cs="Arial"/>
          <w:i w:val="0"/>
          <w:color w:val="000000" w:themeColor="text1"/>
          <w:sz w:val="20"/>
          <w:szCs w:val="20"/>
          <w:shd w:val="clear" w:color="auto" w:fill="FFFFFF"/>
        </w:rPr>
        <w:t xml:space="preserve">ost </w:t>
      </w:r>
      <w:r w:rsidR="00657DD7" w:rsidRPr="009731B6">
        <w:rPr>
          <w:rFonts w:ascii="Arial" w:hAnsi="Arial" w:cs="Arial"/>
          <w:i w:val="0"/>
          <w:color w:val="000000" w:themeColor="text1"/>
          <w:sz w:val="20"/>
          <w:szCs w:val="20"/>
          <w:shd w:val="clear" w:color="auto" w:fill="FFFFFF"/>
        </w:rPr>
        <w:t xml:space="preserve">existing </w:t>
      </w:r>
      <w:r w:rsidR="00D95205" w:rsidRPr="009731B6">
        <w:rPr>
          <w:rFonts w:ascii="Arial" w:hAnsi="Arial" w:cs="Arial"/>
          <w:i w:val="0"/>
          <w:color w:val="000000" w:themeColor="text1"/>
          <w:sz w:val="20"/>
          <w:szCs w:val="20"/>
          <w:shd w:val="clear" w:color="auto" w:fill="FFFFFF"/>
        </w:rPr>
        <w:t>scores</w:t>
      </w:r>
      <w:r w:rsidR="00DA5AC4" w:rsidRPr="009731B6">
        <w:rPr>
          <w:rFonts w:ascii="Arial" w:hAnsi="Arial" w:cs="Arial"/>
          <w:i w:val="0"/>
          <w:color w:val="000000" w:themeColor="text1"/>
          <w:sz w:val="20"/>
          <w:szCs w:val="20"/>
          <w:shd w:val="clear" w:color="auto" w:fill="FFFFFF"/>
        </w:rPr>
        <w:t xml:space="preserve"> such as those described above</w:t>
      </w:r>
      <w:r w:rsidR="00D95205" w:rsidRPr="009731B6">
        <w:rPr>
          <w:rFonts w:ascii="Arial" w:hAnsi="Arial" w:cs="Arial"/>
          <w:i w:val="0"/>
          <w:color w:val="000000" w:themeColor="text1"/>
          <w:sz w:val="20"/>
          <w:szCs w:val="20"/>
          <w:shd w:val="clear" w:color="auto" w:fill="FFFFFF"/>
        </w:rPr>
        <w:t xml:space="preserve"> </w:t>
      </w:r>
      <w:r w:rsidR="00717E15" w:rsidRPr="009731B6">
        <w:rPr>
          <w:rFonts w:ascii="Arial" w:hAnsi="Arial" w:cs="Arial"/>
          <w:i w:val="0"/>
          <w:color w:val="000000" w:themeColor="text1"/>
          <w:sz w:val="20"/>
          <w:szCs w:val="20"/>
          <w:shd w:val="clear" w:color="auto" w:fill="FFFFFF"/>
        </w:rPr>
        <w:t>have been</w:t>
      </w:r>
      <w:r w:rsidR="00D95205" w:rsidRPr="009731B6">
        <w:rPr>
          <w:rFonts w:ascii="Arial" w:hAnsi="Arial" w:cs="Arial"/>
          <w:i w:val="0"/>
          <w:color w:val="000000" w:themeColor="text1"/>
          <w:sz w:val="20"/>
          <w:szCs w:val="20"/>
          <w:shd w:val="clear" w:color="auto" w:fill="FFFFFF"/>
        </w:rPr>
        <w:t xml:space="preserve"> designed to</w:t>
      </w:r>
      <w:r w:rsidR="008745D4" w:rsidRPr="009731B6">
        <w:rPr>
          <w:rFonts w:ascii="Arial" w:hAnsi="Arial" w:cs="Arial"/>
          <w:i w:val="0"/>
          <w:color w:val="000000" w:themeColor="text1"/>
          <w:sz w:val="20"/>
          <w:szCs w:val="20"/>
          <w:shd w:val="clear" w:color="auto" w:fill="FFFFFF"/>
        </w:rPr>
        <w:t xml:space="preserve"> consider</w:t>
      </w:r>
      <w:r w:rsidR="00D95205" w:rsidRPr="009731B6">
        <w:rPr>
          <w:rFonts w:ascii="Arial" w:hAnsi="Arial" w:cs="Arial"/>
          <w:i w:val="0"/>
          <w:color w:val="000000" w:themeColor="text1"/>
          <w:sz w:val="20"/>
          <w:szCs w:val="20"/>
          <w:shd w:val="clear" w:color="auto" w:fill="FFFFFF"/>
        </w:rPr>
        <w:t xml:space="preserve"> </w:t>
      </w:r>
      <w:r w:rsidR="00DA5AC4" w:rsidRPr="009731B6">
        <w:rPr>
          <w:rFonts w:ascii="Arial" w:hAnsi="Arial" w:cs="Arial"/>
          <w:i w:val="0"/>
          <w:color w:val="000000" w:themeColor="text1"/>
          <w:sz w:val="20"/>
          <w:szCs w:val="20"/>
          <w:shd w:val="clear" w:color="auto" w:fill="FFFFFF"/>
        </w:rPr>
        <w:t xml:space="preserve">a </w:t>
      </w:r>
      <w:r w:rsidR="00D95205" w:rsidRPr="009731B6">
        <w:rPr>
          <w:rFonts w:ascii="Arial" w:hAnsi="Arial" w:cs="Arial"/>
          <w:i w:val="0"/>
          <w:color w:val="000000" w:themeColor="text1"/>
          <w:sz w:val="20"/>
          <w:szCs w:val="20"/>
          <w:shd w:val="clear" w:color="auto" w:fill="FFFFFF"/>
        </w:rPr>
        <w:t xml:space="preserve">single </w:t>
      </w:r>
      <w:r w:rsidR="00284BE1" w:rsidRPr="009731B6">
        <w:rPr>
          <w:rFonts w:ascii="Arial" w:hAnsi="Arial" w:cs="Arial"/>
          <w:i w:val="0"/>
          <w:color w:val="000000" w:themeColor="text1"/>
          <w:sz w:val="20"/>
          <w:szCs w:val="20"/>
          <w:shd w:val="clear" w:color="auto" w:fill="FFFFFF"/>
        </w:rPr>
        <w:t xml:space="preserve">disease </w:t>
      </w:r>
      <w:r w:rsidR="008745D4" w:rsidRPr="009731B6">
        <w:rPr>
          <w:rFonts w:ascii="Arial" w:hAnsi="Arial" w:cs="Arial"/>
          <w:i w:val="0"/>
          <w:color w:val="000000" w:themeColor="text1"/>
          <w:sz w:val="20"/>
          <w:szCs w:val="20"/>
          <w:shd w:val="clear" w:color="auto" w:fill="FFFFFF"/>
        </w:rPr>
        <w:t xml:space="preserve">within </w:t>
      </w:r>
      <w:r w:rsidR="00D95205" w:rsidRPr="009731B6">
        <w:rPr>
          <w:rFonts w:ascii="Arial" w:hAnsi="Arial" w:cs="Arial"/>
          <w:i w:val="0"/>
          <w:color w:val="000000" w:themeColor="text1"/>
          <w:sz w:val="20"/>
          <w:szCs w:val="20"/>
          <w:shd w:val="clear" w:color="auto" w:fill="FFFFFF"/>
        </w:rPr>
        <w:t>a single</w:t>
      </w:r>
      <w:r w:rsidR="00284BE1" w:rsidRPr="009731B6">
        <w:rPr>
          <w:rFonts w:ascii="Arial" w:hAnsi="Arial" w:cs="Arial"/>
          <w:i w:val="0"/>
          <w:color w:val="000000" w:themeColor="text1"/>
          <w:sz w:val="20"/>
          <w:szCs w:val="20"/>
          <w:shd w:val="clear" w:color="auto" w:fill="FFFFFF"/>
        </w:rPr>
        <w:t xml:space="preserve"> episode</w:t>
      </w:r>
      <w:r w:rsidR="00DA5AC4" w:rsidRPr="009731B6">
        <w:rPr>
          <w:rFonts w:ascii="Arial" w:hAnsi="Arial" w:cs="Arial"/>
          <w:i w:val="0"/>
          <w:color w:val="000000" w:themeColor="text1"/>
          <w:sz w:val="20"/>
          <w:szCs w:val="20"/>
          <w:shd w:val="clear" w:color="auto" w:fill="FFFFFF"/>
        </w:rPr>
        <w:t xml:space="preserve"> (ie, a sore throat in one presentation). </w:t>
      </w:r>
      <w:r w:rsidR="008745D4" w:rsidRPr="009731B6">
        <w:rPr>
          <w:rFonts w:ascii="Arial" w:hAnsi="Arial" w:cs="Arial"/>
          <w:i w:val="0"/>
          <w:color w:val="000000" w:themeColor="text1"/>
          <w:sz w:val="20"/>
          <w:szCs w:val="20"/>
          <w:shd w:val="clear" w:color="auto" w:fill="FFFFFF"/>
        </w:rPr>
        <w:t xml:space="preserve">Primary care practitioners are </w:t>
      </w:r>
      <w:r w:rsidR="00657DD7" w:rsidRPr="009731B6">
        <w:rPr>
          <w:rFonts w:ascii="Arial" w:hAnsi="Arial" w:cs="Arial"/>
          <w:i w:val="0"/>
          <w:color w:val="000000" w:themeColor="text1"/>
          <w:sz w:val="20"/>
          <w:szCs w:val="20"/>
          <w:shd w:val="clear" w:color="auto" w:fill="FFFFFF"/>
        </w:rPr>
        <w:t>increasingly negotiati</w:t>
      </w:r>
      <w:r w:rsidR="008745D4" w:rsidRPr="009731B6">
        <w:rPr>
          <w:rFonts w:ascii="Arial" w:hAnsi="Arial" w:cs="Arial"/>
          <w:i w:val="0"/>
          <w:color w:val="000000" w:themeColor="text1"/>
          <w:sz w:val="20"/>
          <w:szCs w:val="20"/>
          <w:shd w:val="clear" w:color="auto" w:fill="FFFFFF"/>
        </w:rPr>
        <w:t>ng</w:t>
      </w:r>
      <w:r w:rsidR="00657DD7" w:rsidRPr="009731B6">
        <w:rPr>
          <w:rFonts w:ascii="Arial" w:hAnsi="Arial" w:cs="Arial"/>
          <w:i w:val="0"/>
          <w:color w:val="000000" w:themeColor="text1"/>
          <w:sz w:val="20"/>
          <w:szCs w:val="20"/>
          <w:shd w:val="clear" w:color="auto" w:fill="FFFFFF"/>
        </w:rPr>
        <w:t xml:space="preserve"> clinical decision</w:t>
      </w:r>
      <w:r w:rsidR="008745D4" w:rsidRPr="009731B6">
        <w:rPr>
          <w:rFonts w:ascii="Arial" w:hAnsi="Arial" w:cs="Arial"/>
          <w:i w:val="0"/>
          <w:color w:val="000000" w:themeColor="text1"/>
          <w:sz w:val="20"/>
          <w:szCs w:val="20"/>
          <w:shd w:val="clear" w:color="auto" w:fill="FFFFFF"/>
        </w:rPr>
        <w:t>s</w:t>
      </w:r>
      <w:r w:rsidR="00657DD7" w:rsidRPr="009731B6">
        <w:rPr>
          <w:rFonts w:ascii="Arial" w:hAnsi="Arial" w:cs="Arial"/>
          <w:i w:val="0"/>
          <w:color w:val="000000" w:themeColor="text1"/>
          <w:sz w:val="20"/>
          <w:szCs w:val="20"/>
          <w:shd w:val="clear" w:color="auto" w:fill="FFFFFF"/>
        </w:rPr>
        <w:t xml:space="preserve"> that traverse multiple concurrent physical, </w:t>
      </w:r>
      <w:r w:rsidR="008745D4" w:rsidRPr="009731B6">
        <w:rPr>
          <w:rFonts w:ascii="Arial" w:hAnsi="Arial" w:cs="Arial"/>
          <w:i w:val="0"/>
          <w:color w:val="000000" w:themeColor="text1"/>
          <w:sz w:val="20"/>
          <w:szCs w:val="20"/>
          <w:shd w:val="clear" w:color="auto" w:fill="FFFFFF"/>
        </w:rPr>
        <w:t>psychological</w:t>
      </w:r>
      <w:r w:rsidR="00657DD7" w:rsidRPr="009731B6">
        <w:rPr>
          <w:rFonts w:ascii="Arial" w:hAnsi="Arial" w:cs="Arial"/>
          <w:i w:val="0"/>
          <w:color w:val="000000" w:themeColor="text1"/>
          <w:sz w:val="20"/>
          <w:szCs w:val="20"/>
          <w:shd w:val="clear" w:color="auto" w:fill="FFFFFF"/>
        </w:rPr>
        <w:t xml:space="preserve"> and social problems.</w:t>
      </w:r>
      <w:r w:rsidR="00736A50" w:rsidRPr="009731B6">
        <w:rPr>
          <w:rFonts w:ascii="Arial" w:hAnsi="Arial" w:cs="Arial"/>
          <w:i w:val="0"/>
          <w:color w:val="000000" w:themeColor="text1"/>
          <w:sz w:val="20"/>
          <w:szCs w:val="20"/>
          <w:shd w:val="clear" w:color="auto" w:fill="FFFFFF"/>
        </w:rPr>
        <w:t xml:space="preserve"> </w:t>
      </w:r>
      <w:bookmarkStart w:id="2" w:name="_Hlk29421207"/>
      <w:r w:rsidR="00717E15" w:rsidRPr="009731B6">
        <w:rPr>
          <w:rFonts w:ascii="Arial" w:hAnsi="Arial" w:cs="Arial"/>
          <w:i w:val="0"/>
          <w:color w:val="000000" w:themeColor="text1"/>
          <w:sz w:val="20"/>
          <w:szCs w:val="20"/>
          <w:shd w:val="clear" w:color="auto" w:fill="FFFFFF"/>
        </w:rPr>
        <w:t>Algorithms</w:t>
      </w:r>
      <w:r w:rsidR="00736A50" w:rsidRPr="009731B6">
        <w:rPr>
          <w:rFonts w:ascii="Arial" w:hAnsi="Arial" w:cs="Arial"/>
          <w:i w:val="0"/>
          <w:color w:val="000000" w:themeColor="text1"/>
          <w:sz w:val="20"/>
          <w:szCs w:val="20"/>
          <w:shd w:val="clear" w:color="auto" w:fill="FFFFFF"/>
        </w:rPr>
        <w:t xml:space="preserve"> </w:t>
      </w:r>
      <w:r w:rsidR="0088272A" w:rsidRPr="009731B6">
        <w:rPr>
          <w:rFonts w:ascii="Arial" w:hAnsi="Arial" w:cs="Arial"/>
          <w:i w:val="0"/>
          <w:color w:val="000000" w:themeColor="text1"/>
          <w:sz w:val="20"/>
          <w:szCs w:val="20"/>
          <w:shd w:val="clear" w:color="auto" w:fill="FFFFFF"/>
        </w:rPr>
        <w:t>alone rarely consider the impact of</w:t>
      </w:r>
      <w:r w:rsidR="008745D4" w:rsidRPr="009731B6">
        <w:rPr>
          <w:rFonts w:ascii="Arial" w:hAnsi="Arial" w:cs="Arial"/>
          <w:i w:val="0"/>
          <w:color w:val="000000" w:themeColor="text1"/>
          <w:sz w:val="20"/>
          <w:szCs w:val="20"/>
          <w:shd w:val="clear" w:color="auto" w:fill="FFFFFF"/>
        </w:rPr>
        <w:t xml:space="preserve"> </w:t>
      </w:r>
      <w:r w:rsidR="00284BE1" w:rsidRPr="009731B6">
        <w:rPr>
          <w:rStyle w:val="Emphasis"/>
          <w:rFonts w:ascii="Arial" w:hAnsi="Arial" w:cs="Arial"/>
          <w:color w:val="141414"/>
          <w:sz w:val="20"/>
          <w:szCs w:val="20"/>
          <w:shd w:val="clear" w:color="auto" w:fill="FFFFFF"/>
        </w:rPr>
        <w:t>conflicting advice</w:t>
      </w:r>
      <w:r w:rsidR="00657DD7" w:rsidRPr="009731B6">
        <w:rPr>
          <w:rStyle w:val="Emphasis"/>
          <w:rFonts w:ascii="Arial" w:hAnsi="Arial" w:cs="Arial"/>
          <w:color w:val="141414"/>
          <w:sz w:val="20"/>
          <w:szCs w:val="20"/>
          <w:shd w:val="clear" w:color="auto" w:fill="FFFFFF"/>
        </w:rPr>
        <w:t xml:space="preserve"> from </w:t>
      </w:r>
      <w:r w:rsidR="008745D4" w:rsidRPr="009731B6">
        <w:rPr>
          <w:rStyle w:val="Emphasis"/>
          <w:rFonts w:ascii="Arial" w:hAnsi="Arial" w:cs="Arial"/>
          <w:color w:val="141414"/>
          <w:sz w:val="20"/>
          <w:szCs w:val="20"/>
          <w:shd w:val="clear" w:color="auto" w:fill="FFFFFF"/>
        </w:rPr>
        <w:t>a</w:t>
      </w:r>
      <w:r w:rsidR="00657DD7" w:rsidRPr="009731B6">
        <w:rPr>
          <w:rStyle w:val="Emphasis"/>
          <w:rFonts w:ascii="Arial" w:hAnsi="Arial" w:cs="Arial"/>
          <w:color w:val="141414"/>
          <w:sz w:val="20"/>
          <w:szCs w:val="20"/>
          <w:shd w:val="clear" w:color="auto" w:fill="FFFFFF"/>
        </w:rPr>
        <w:t xml:space="preserve"> concurrent disease</w:t>
      </w:r>
      <w:r w:rsidR="00284BE1" w:rsidRPr="009731B6">
        <w:rPr>
          <w:rStyle w:val="Emphasis"/>
          <w:rFonts w:ascii="Arial" w:hAnsi="Arial" w:cs="Arial"/>
          <w:color w:val="141414"/>
          <w:sz w:val="20"/>
          <w:szCs w:val="20"/>
          <w:shd w:val="clear" w:color="auto" w:fill="FFFFFF"/>
        </w:rPr>
        <w:t xml:space="preserve">, treatment </w:t>
      </w:r>
      <w:bookmarkStart w:id="3" w:name="_Hlk29421104"/>
      <w:r w:rsidR="00284BE1" w:rsidRPr="009731B6">
        <w:rPr>
          <w:rStyle w:val="Emphasis"/>
          <w:rFonts w:ascii="Arial" w:hAnsi="Arial" w:cs="Arial"/>
          <w:color w:val="141414"/>
          <w:sz w:val="20"/>
          <w:szCs w:val="20"/>
          <w:shd w:val="clear" w:color="auto" w:fill="FFFFFF"/>
        </w:rPr>
        <w:t>interaction</w:t>
      </w:r>
      <w:r w:rsidR="008745D4" w:rsidRPr="009731B6">
        <w:rPr>
          <w:rStyle w:val="Emphasis"/>
          <w:rFonts w:ascii="Arial" w:hAnsi="Arial" w:cs="Arial"/>
          <w:color w:val="141414"/>
          <w:sz w:val="20"/>
          <w:szCs w:val="20"/>
          <w:shd w:val="clear" w:color="auto" w:fill="FFFFFF"/>
        </w:rPr>
        <w:t xml:space="preserve"> and </w:t>
      </w:r>
      <w:r w:rsidR="00736A50" w:rsidRPr="009731B6">
        <w:rPr>
          <w:rStyle w:val="Emphasis"/>
          <w:rFonts w:ascii="Arial" w:hAnsi="Arial" w:cs="Arial"/>
          <w:color w:val="141414"/>
          <w:sz w:val="20"/>
          <w:szCs w:val="20"/>
          <w:shd w:val="clear" w:color="auto" w:fill="FFFFFF"/>
        </w:rPr>
        <w:t xml:space="preserve">the </w:t>
      </w:r>
      <w:r w:rsidR="0088272A" w:rsidRPr="009731B6">
        <w:rPr>
          <w:rStyle w:val="Emphasis"/>
          <w:rFonts w:ascii="Arial" w:hAnsi="Arial" w:cs="Arial"/>
          <w:color w:val="141414"/>
          <w:sz w:val="20"/>
          <w:szCs w:val="20"/>
          <w:shd w:val="clear" w:color="auto" w:fill="FFFFFF"/>
        </w:rPr>
        <w:t xml:space="preserve">effect of </w:t>
      </w:r>
      <w:r w:rsidR="00736A50" w:rsidRPr="009731B6">
        <w:rPr>
          <w:rStyle w:val="Emphasis"/>
          <w:rFonts w:ascii="Arial" w:hAnsi="Arial" w:cs="Arial"/>
          <w:color w:val="141414"/>
          <w:sz w:val="20"/>
          <w:szCs w:val="20"/>
          <w:shd w:val="clear" w:color="auto" w:fill="FFFFFF"/>
        </w:rPr>
        <w:t>fatigue</w:t>
      </w:r>
      <w:r w:rsidR="0088272A" w:rsidRPr="009731B6">
        <w:rPr>
          <w:rStyle w:val="Emphasis"/>
          <w:rFonts w:ascii="Arial" w:hAnsi="Arial" w:cs="Arial"/>
          <w:color w:val="141414"/>
          <w:sz w:val="20"/>
          <w:szCs w:val="20"/>
          <w:shd w:val="clear" w:color="auto" w:fill="FFFFFF"/>
        </w:rPr>
        <w:t xml:space="preserve"> on patients</w:t>
      </w:r>
      <w:r w:rsidR="00736A50" w:rsidRPr="009731B6">
        <w:rPr>
          <w:rStyle w:val="Emphasis"/>
          <w:rFonts w:ascii="Arial" w:hAnsi="Arial" w:cs="Arial"/>
          <w:color w:val="141414"/>
          <w:sz w:val="20"/>
          <w:szCs w:val="20"/>
          <w:shd w:val="clear" w:color="auto" w:fill="FFFFFF"/>
        </w:rPr>
        <w:t xml:space="preserve"> </w:t>
      </w:r>
      <w:r w:rsidR="0088272A" w:rsidRPr="009731B6">
        <w:rPr>
          <w:rStyle w:val="Emphasis"/>
          <w:rFonts w:ascii="Arial" w:hAnsi="Arial" w:cs="Arial"/>
          <w:color w:val="141414"/>
          <w:sz w:val="20"/>
          <w:szCs w:val="20"/>
          <w:shd w:val="clear" w:color="auto" w:fill="FFFFFF"/>
        </w:rPr>
        <w:t>due to</w:t>
      </w:r>
      <w:r w:rsidR="00736A50" w:rsidRPr="009731B6">
        <w:rPr>
          <w:rStyle w:val="Emphasis"/>
          <w:rFonts w:ascii="Arial" w:hAnsi="Arial" w:cs="Arial"/>
          <w:color w:val="141414"/>
          <w:sz w:val="20"/>
          <w:szCs w:val="20"/>
          <w:shd w:val="clear" w:color="auto" w:fill="FFFFFF"/>
        </w:rPr>
        <w:t xml:space="preserve"> multiple</w:t>
      </w:r>
      <w:r w:rsidR="0088272A" w:rsidRPr="009731B6">
        <w:rPr>
          <w:rStyle w:val="Emphasis"/>
          <w:rFonts w:ascii="Arial" w:hAnsi="Arial" w:cs="Arial"/>
          <w:color w:val="141414"/>
          <w:sz w:val="20"/>
          <w:szCs w:val="20"/>
          <w:shd w:val="clear" w:color="auto" w:fill="FFFFFF"/>
        </w:rPr>
        <w:t xml:space="preserve"> competing</w:t>
      </w:r>
      <w:r w:rsidR="00284BE1" w:rsidRPr="009731B6">
        <w:rPr>
          <w:rStyle w:val="Emphasis"/>
          <w:rFonts w:ascii="Arial" w:hAnsi="Arial" w:cs="Arial"/>
          <w:color w:val="141414"/>
          <w:sz w:val="20"/>
          <w:szCs w:val="20"/>
          <w:shd w:val="clear" w:color="auto" w:fill="FFFFFF"/>
        </w:rPr>
        <w:t xml:space="preserve"> health </w:t>
      </w:r>
      <w:r w:rsidR="008745D4" w:rsidRPr="009731B6">
        <w:rPr>
          <w:rStyle w:val="Emphasis"/>
          <w:rFonts w:ascii="Arial" w:hAnsi="Arial" w:cs="Arial"/>
          <w:color w:val="141414"/>
          <w:sz w:val="20"/>
          <w:szCs w:val="20"/>
          <w:shd w:val="clear" w:color="auto" w:fill="FFFFFF"/>
        </w:rPr>
        <w:t>d</w:t>
      </w:r>
      <w:r w:rsidR="00736A50" w:rsidRPr="009731B6">
        <w:rPr>
          <w:rStyle w:val="Emphasis"/>
          <w:rFonts w:ascii="Arial" w:hAnsi="Arial" w:cs="Arial"/>
          <w:color w:val="141414"/>
          <w:sz w:val="20"/>
          <w:szCs w:val="20"/>
          <w:shd w:val="clear" w:color="auto" w:fill="FFFFFF"/>
        </w:rPr>
        <w:t>emands</w:t>
      </w:r>
      <w:bookmarkEnd w:id="3"/>
      <w:r w:rsidR="00C830C7">
        <w:rPr>
          <w:rStyle w:val="Emphasis"/>
          <w:rFonts w:ascii="Arial" w:hAnsi="Arial" w:cs="Arial"/>
          <w:color w:val="141414"/>
          <w:sz w:val="20"/>
          <w:szCs w:val="20"/>
          <w:shd w:val="clear" w:color="auto" w:fill="FFFFFF"/>
        </w:rPr>
        <w:t xml:space="preserve"> such as polypharmacy or attendance to appointments. </w:t>
      </w:r>
      <w:bookmarkEnd w:id="2"/>
    </w:p>
    <w:p w14:paraId="5E5C78D1" w14:textId="77777777" w:rsidR="00EC2DD0" w:rsidRPr="009731B6" w:rsidRDefault="00EC2DD0" w:rsidP="002D46DC">
      <w:pPr>
        <w:pStyle w:val="HTMLAddress"/>
        <w:shd w:val="clear" w:color="auto" w:fill="FFFFFF"/>
        <w:spacing w:line="360" w:lineRule="auto"/>
        <w:jc w:val="both"/>
        <w:rPr>
          <w:rStyle w:val="Emphasis"/>
          <w:rFonts w:ascii="Arial" w:hAnsi="Arial" w:cs="Arial"/>
          <w:iCs/>
          <w:color w:val="000000" w:themeColor="text1"/>
          <w:sz w:val="20"/>
          <w:szCs w:val="20"/>
          <w:shd w:val="clear" w:color="auto" w:fill="FFFFFF"/>
        </w:rPr>
      </w:pPr>
    </w:p>
    <w:p w14:paraId="46D819A0" w14:textId="0A8EE1E2" w:rsidR="002D46DC" w:rsidRPr="009731B6" w:rsidRDefault="002D46DC" w:rsidP="002D46DC">
      <w:pPr>
        <w:pStyle w:val="HTMLAddress"/>
        <w:shd w:val="clear" w:color="auto" w:fill="FFFFFF"/>
        <w:spacing w:line="360" w:lineRule="auto"/>
        <w:jc w:val="both"/>
        <w:rPr>
          <w:rStyle w:val="Emphasis"/>
          <w:rFonts w:ascii="Arial" w:hAnsi="Arial" w:cs="Arial"/>
          <w:b/>
          <w:color w:val="141414"/>
          <w:sz w:val="20"/>
          <w:szCs w:val="20"/>
          <w:shd w:val="clear" w:color="auto" w:fill="FFFFFF"/>
        </w:rPr>
      </w:pPr>
      <w:r w:rsidRPr="009731B6">
        <w:rPr>
          <w:rStyle w:val="Emphasis"/>
          <w:rFonts w:ascii="Arial" w:hAnsi="Arial" w:cs="Arial"/>
          <w:b/>
          <w:color w:val="141414"/>
          <w:sz w:val="20"/>
          <w:szCs w:val="20"/>
          <w:shd w:val="clear" w:color="auto" w:fill="FFFFFF"/>
        </w:rPr>
        <w:t>Patient-centred</w:t>
      </w:r>
    </w:p>
    <w:p w14:paraId="3603D4D6" w14:textId="1C8E5E62" w:rsidR="00AF7B9D" w:rsidRPr="009731B6" w:rsidRDefault="00717E15" w:rsidP="00EC2DD0">
      <w:pPr>
        <w:pStyle w:val="HTMLAddress"/>
        <w:shd w:val="clear" w:color="auto" w:fill="FFFFFF"/>
        <w:spacing w:line="360" w:lineRule="auto"/>
        <w:jc w:val="both"/>
        <w:rPr>
          <w:rFonts w:ascii="Arial" w:hAnsi="Arial" w:cs="Arial"/>
          <w:i w:val="0"/>
          <w:iCs w:val="0"/>
          <w:color w:val="141414"/>
          <w:sz w:val="20"/>
          <w:szCs w:val="20"/>
          <w:shd w:val="clear" w:color="auto" w:fill="FFFFFF"/>
        </w:rPr>
      </w:pPr>
      <w:r w:rsidRPr="009731B6">
        <w:rPr>
          <w:rStyle w:val="Emphasis"/>
          <w:rFonts w:ascii="Arial" w:hAnsi="Arial" w:cs="Arial"/>
          <w:color w:val="141414"/>
          <w:sz w:val="20"/>
          <w:szCs w:val="20"/>
          <w:shd w:val="clear" w:color="auto" w:fill="FFFFFF"/>
        </w:rPr>
        <w:t xml:space="preserve">Scoring systems are </w:t>
      </w:r>
      <w:r w:rsidR="008745D4" w:rsidRPr="009731B6">
        <w:rPr>
          <w:rStyle w:val="Emphasis"/>
          <w:rFonts w:ascii="Arial" w:hAnsi="Arial" w:cs="Arial"/>
          <w:color w:val="141414"/>
          <w:sz w:val="20"/>
          <w:szCs w:val="20"/>
          <w:shd w:val="clear" w:color="auto" w:fill="FFFFFF"/>
        </w:rPr>
        <w:t xml:space="preserve">primarily </w:t>
      </w:r>
      <w:r w:rsidR="00DA5AC4" w:rsidRPr="009731B6">
        <w:rPr>
          <w:rStyle w:val="Emphasis"/>
          <w:rFonts w:ascii="Arial" w:hAnsi="Arial" w:cs="Arial"/>
          <w:color w:val="141414"/>
          <w:sz w:val="20"/>
          <w:szCs w:val="20"/>
          <w:shd w:val="clear" w:color="auto" w:fill="FFFFFF"/>
        </w:rPr>
        <w:t>focussed on</w:t>
      </w:r>
      <w:r w:rsidR="0088272A" w:rsidRPr="009731B6">
        <w:rPr>
          <w:rStyle w:val="Emphasis"/>
          <w:rFonts w:ascii="Arial" w:hAnsi="Arial" w:cs="Arial"/>
          <w:color w:val="141414"/>
          <w:sz w:val="20"/>
          <w:szCs w:val="20"/>
          <w:shd w:val="clear" w:color="auto" w:fill="FFFFFF"/>
        </w:rPr>
        <w:t xml:space="preserve"> consider</w:t>
      </w:r>
      <w:r w:rsidR="00DA5AC4" w:rsidRPr="009731B6">
        <w:rPr>
          <w:rStyle w:val="Emphasis"/>
          <w:rFonts w:ascii="Arial" w:hAnsi="Arial" w:cs="Arial"/>
          <w:color w:val="141414"/>
          <w:sz w:val="20"/>
          <w:szCs w:val="20"/>
          <w:shd w:val="clear" w:color="auto" w:fill="FFFFFF"/>
        </w:rPr>
        <w:t>ation of</w:t>
      </w:r>
      <w:r w:rsidR="008745D4" w:rsidRPr="009731B6">
        <w:rPr>
          <w:rStyle w:val="Emphasis"/>
          <w:rFonts w:ascii="Arial" w:hAnsi="Arial" w:cs="Arial"/>
          <w:color w:val="141414"/>
          <w:sz w:val="20"/>
          <w:szCs w:val="20"/>
          <w:shd w:val="clear" w:color="auto" w:fill="FFFFFF"/>
        </w:rPr>
        <w:t xml:space="preserve"> biological measures </w:t>
      </w:r>
      <w:r w:rsidR="0088272A" w:rsidRPr="009731B6">
        <w:rPr>
          <w:rStyle w:val="Emphasis"/>
          <w:rFonts w:ascii="Arial" w:hAnsi="Arial" w:cs="Arial"/>
          <w:color w:val="141414"/>
          <w:sz w:val="20"/>
          <w:szCs w:val="20"/>
          <w:shd w:val="clear" w:color="auto" w:fill="FFFFFF"/>
        </w:rPr>
        <w:t xml:space="preserve">and symptoms </w:t>
      </w:r>
      <w:r w:rsidR="008745D4" w:rsidRPr="009731B6">
        <w:rPr>
          <w:rStyle w:val="Emphasis"/>
          <w:rFonts w:ascii="Arial" w:hAnsi="Arial" w:cs="Arial"/>
          <w:color w:val="141414"/>
          <w:sz w:val="20"/>
          <w:szCs w:val="20"/>
          <w:shd w:val="clear" w:color="auto" w:fill="FFFFFF"/>
        </w:rPr>
        <w:t xml:space="preserve">of </w:t>
      </w:r>
      <w:r w:rsidR="00916AB5" w:rsidRPr="009731B6">
        <w:rPr>
          <w:rStyle w:val="Emphasis"/>
          <w:rFonts w:ascii="Arial" w:hAnsi="Arial" w:cs="Arial"/>
          <w:color w:val="141414"/>
          <w:sz w:val="20"/>
          <w:szCs w:val="20"/>
          <w:shd w:val="clear" w:color="auto" w:fill="FFFFFF"/>
        </w:rPr>
        <w:t xml:space="preserve">a </w:t>
      </w:r>
      <w:r w:rsidR="008745D4" w:rsidRPr="009731B6">
        <w:rPr>
          <w:rStyle w:val="Emphasis"/>
          <w:rFonts w:ascii="Arial" w:hAnsi="Arial" w:cs="Arial"/>
          <w:color w:val="141414"/>
          <w:sz w:val="20"/>
          <w:szCs w:val="20"/>
          <w:shd w:val="clear" w:color="auto" w:fill="FFFFFF"/>
        </w:rPr>
        <w:t xml:space="preserve">disease without allowing for </w:t>
      </w:r>
      <w:r w:rsidR="004273D4" w:rsidRPr="009731B6">
        <w:rPr>
          <w:rStyle w:val="Emphasis"/>
          <w:rFonts w:ascii="Arial" w:hAnsi="Arial" w:cs="Arial"/>
          <w:color w:val="141414"/>
          <w:sz w:val="20"/>
          <w:szCs w:val="20"/>
          <w:shd w:val="clear" w:color="auto" w:fill="FFFFFF"/>
        </w:rPr>
        <w:t xml:space="preserve">the </w:t>
      </w:r>
      <w:r w:rsidR="008745D4" w:rsidRPr="009731B6">
        <w:rPr>
          <w:rStyle w:val="Emphasis"/>
          <w:rFonts w:ascii="Arial" w:hAnsi="Arial" w:cs="Arial"/>
          <w:color w:val="141414"/>
          <w:sz w:val="20"/>
          <w:szCs w:val="20"/>
          <w:shd w:val="clear" w:color="auto" w:fill="FFFFFF"/>
        </w:rPr>
        <w:t xml:space="preserve">integration of the patient perspective. </w:t>
      </w:r>
      <w:r w:rsidR="00374618" w:rsidRPr="009731B6">
        <w:rPr>
          <w:rStyle w:val="Emphasis"/>
          <w:rFonts w:ascii="Arial" w:hAnsi="Arial" w:cs="Arial"/>
          <w:color w:val="141414"/>
          <w:sz w:val="20"/>
          <w:szCs w:val="20"/>
          <w:shd w:val="clear" w:color="auto" w:fill="FFFFFF"/>
        </w:rPr>
        <w:t xml:space="preserve">Neither </w:t>
      </w:r>
      <w:r w:rsidR="00DA5AC4" w:rsidRPr="009731B6">
        <w:rPr>
          <w:rStyle w:val="Emphasis"/>
          <w:rFonts w:ascii="Arial" w:hAnsi="Arial" w:cs="Arial"/>
          <w:color w:val="141414"/>
          <w:sz w:val="20"/>
          <w:szCs w:val="20"/>
          <w:shd w:val="clear" w:color="auto" w:fill="FFFFFF"/>
        </w:rPr>
        <w:t>the C</w:t>
      </w:r>
      <w:r w:rsidR="00374618" w:rsidRPr="009731B6">
        <w:rPr>
          <w:rStyle w:val="Emphasis"/>
          <w:rFonts w:ascii="Arial" w:hAnsi="Arial" w:cs="Arial"/>
          <w:color w:val="141414"/>
          <w:sz w:val="20"/>
          <w:szCs w:val="20"/>
          <w:shd w:val="clear" w:color="auto" w:fill="FFFFFF"/>
        </w:rPr>
        <w:t>entor</w:t>
      </w:r>
      <w:r w:rsidR="00DA5AC4" w:rsidRPr="009731B6">
        <w:rPr>
          <w:rStyle w:val="Emphasis"/>
          <w:rFonts w:ascii="Arial" w:hAnsi="Arial" w:cs="Arial"/>
          <w:color w:val="141414"/>
          <w:sz w:val="20"/>
          <w:szCs w:val="20"/>
          <w:shd w:val="clear" w:color="auto" w:fill="FFFFFF"/>
        </w:rPr>
        <w:t>,</w:t>
      </w:r>
      <w:r w:rsidR="00374618" w:rsidRPr="009731B6">
        <w:rPr>
          <w:rStyle w:val="Emphasis"/>
          <w:rFonts w:ascii="Arial" w:hAnsi="Arial" w:cs="Arial"/>
          <w:color w:val="141414"/>
          <w:sz w:val="20"/>
          <w:szCs w:val="20"/>
          <w:shd w:val="clear" w:color="auto" w:fill="FFFFFF"/>
        </w:rPr>
        <w:t xml:space="preserve"> </w:t>
      </w:r>
      <w:r w:rsidR="00DA5AC4" w:rsidRPr="009731B6">
        <w:rPr>
          <w:rStyle w:val="Emphasis"/>
          <w:rFonts w:ascii="Arial" w:hAnsi="Arial" w:cs="Arial"/>
          <w:color w:val="141414"/>
          <w:sz w:val="20"/>
          <w:szCs w:val="20"/>
          <w:shd w:val="clear" w:color="auto" w:fill="FFFFFF"/>
        </w:rPr>
        <w:t>M</w:t>
      </w:r>
      <w:r w:rsidR="00374618" w:rsidRPr="009731B6">
        <w:rPr>
          <w:rStyle w:val="Emphasis"/>
          <w:rFonts w:ascii="Arial" w:hAnsi="Arial" w:cs="Arial"/>
          <w:color w:val="141414"/>
          <w:sz w:val="20"/>
          <w:szCs w:val="20"/>
          <w:shd w:val="clear" w:color="auto" w:fill="FFFFFF"/>
        </w:rPr>
        <w:t>c</w:t>
      </w:r>
      <w:r w:rsidR="00DA5AC4" w:rsidRPr="009731B6">
        <w:rPr>
          <w:rStyle w:val="Emphasis"/>
          <w:rFonts w:ascii="Arial" w:hAnsi="Arial" w:cs="Arial"/>
          <w:color w:val="141414"/>
          <w:sz w:val="20"/>
          <w:szCs w:val="20"/>
          <w:shd w:val="clear" w:color="auto" w:fill="FFFFFF"/>
        </w:rPr>
        <w:t>I</w:t>
      </w:r>
      <w:r w:rsidR="00374618" w:rsidRPr="009731B6">
        <w:rPr>
          <w:rStyle w:val="Emphasis"/>
          <w:rFonts w:ascii="Arial" w:hAnsi="Arial" w:cs="Arial"/>
          <w:color w:val="141414"/>
          <w:sz w:val="20"/>
          <w:szCs w:val="20"/>
          <w:shd w:val="clear" w:color="auto" w:fill="FFFFFF"/>
        </w:rPr>
        <w:t xml:space="preserve">saac or </w:t>
      </w:r>
      <w:r w:rsidR="00DA5AC4" w:rsidRPr="009731B6">
        <w:rPr>
          <w:rStyle w:val="Emphasis"/>
          <w:rFonts w:ascii="Arial" w:hAnsi="Arial" w:cs="Arial"/>
          <w:color w:val="141414"/>
          <w:sz w:val="20"/>
          <w:szCs w:val="20"/>
          <w:shd w:val="clear" w:color="auto" w:fill="FFFFFF"/>
        </w:rPr>
        <w:lastRenderedPageBreak/>
        <w:t>Fever</w:t>
      </w:r>
      <w:r w:rsidR="00EC2DD0" w:rsidRPr="009731B6">
        <w:rPr>
          <w:rStyle w:val="Emphasis"/>
          <w:rFonts w:ascii="Arial" w:hAnsi="Arial" w:cs="Arial"/>
          <w:color w:val="141414"/>
          <w:sz w:val="20"/>
          <w:szCs w:val="20"/>
          <w:shd w:val="clear" w:color="auto" w:fill="FFFFFF"/>
        </w:rPr>
        <w:t>P</w:t>
      </w:r>
      <w:r w:rsidR="00DA5AC4" w:rsidRPr="009731B6">
        <w:rPr>
          <w:rStyle w:val="Emphasis"/>
          <w:rFonts w:ascii="Arial" w:hAnsi="Arial" w:cs="Arial"/>
          <w:color w:val="141414"/>
          <w:sz w:val="20"/>
          <w:szCs w:val="20"/>
          <w:shd w:val="clear" w:color="auto" w:fill="FFFFFF"/>
        </w:rPr>
        <w:t>ain score</w:t>
      </w:r>
      <w:r w:rsidR="00374618" w:rsidRPr="009731B6">
        <w:rPr>
          <w:rStyle w:val="Emphasis"/>
          <w:rFonts w:ascii="Arial" w:hAnsi="Arial" w:cs="Arial"/>
          <w:color w:val="141414"/>
          <w:sz w:val="20"/>
          <w:szCs w:val="20"/>
          <w:shd w:val="clear" w:color="auto" w:fill="FFFFFF"/>
        </w:rPr>
        <w:t xml:space="preserve"> include any measure of patient perspective</w:t>
      </w:r>
      <w:r w:rsidR="00DA5AC4" w:rsidRPr="009731B6">
        <w:rPr>
          <w:rStyle w:val="Emphasis"/>
          <w:rFonts w:ascii="Arial" w:hAnsi="Arial" w:cs="Arial"/>
          <w:color w:val="141414"/>
          <w:sz w:val="20"/>
          <w:szCs w:val="20"/>
          <w:shd w:val="clear" w:color="auto" w:fill="FFFFFF"/>
        </w:rPr>
        <w:t xml:space="preserve"> or preferences for treatment</w:t>
      </w:r>
      <w:r w:rsidR="00374618" w:rsidRPr="009731B6">
        <w:rPr>
          <w:rStyle w:val="Emphasis"/>
          <w:rFonts w:ascii="Arial" w:hAnsi="Arial" w:cs="Arial"/>
          <w:color w:val="141414"/>
          <w:sz w:val="20"/>
          <w:szCs w:val="20"/>
          <w:shd w:val="clear" w:color="auto" w:fill="FFFFFF"/>
        </w:rPr>
        <w:t xml:space="preserve">. </w:t>
      </w:r>
      <w:r w:rsidR="008745D4" w:rsidRPr="009731B6">
        <w:rPr>
          <w:rStyle w:val="Emphasis"/>
          <w:rFonts w:ascii="Arial" w:hAnsi="Arial" w:cs="Arial"/>
          <w:color w:val="141414"/>
          <w:sz w:val="20"/>
          <w:szCs w:val="20"/>
          <w:shd w:val="clear" w:color="auto" w:fill="FFFFFF"/>
        </w:rPr>
        <w:t>For example,</w:t>
      </w:r>
      <w:r w:rsidR="003A44FC" w:rsidRPr="009731B6">
        <w:rPr>
          <w:rStyle w:val="Emphasis"/>
          <w:rFonts w:ascii="Arial" w:hAnsi="Arial" w:cs="Arial"/>
          <w:color w:val="141414"/>
          <w:sz w:val="20"/>
          <w:szCs w:val="20"/>
          <w:shd w:val="clear" w:color="auto" w:fill="FFFFFF"/>
        </w:rPr>
        <w:t xml:space="preserve"> </w:t>
      </w:r>
      <w:r w:rsidR="00DA5AC4" w:rsidRPr="009731B6">
        <w:rPr>
          <w:rStyle w:val="Emphasis"/>
          <w:rFonts w:ascii="Arial" w:hAnsi="Arial" w:cs="Arial"/>
          <w:color w:val="141414"/>
          <w:sz w:val="20"/>
          <w:szCs w:val="20"/>
          <w:shd w:val="clear" w:color="auto" w:fill="FFFFFF"/>
        </w:rPr>
        <w:t>a</w:t>
      </w:r>
      <w:r w:rsidR="00AF7B9D" w:rsidRPr="009731B6">
        <w:rPr>
          <w:rStyle w:val="Emphasis"/>
          <w:rFonts w:ascii="Arial" w:hAnsi="Arial" w:cs="Arial"/>
          <w:color w:val="141414"/>
          <w:sz w:val="20"/>
          <w:szCs w:val="20"/>
          <w:shd w:val="clear" w:color="auto" w:fill="FFFFFF"/>
        </w:rPr>
        <w:t xml:space="preserve"> </w:t>
      </w:r>
      <w:r w:rsidR="004273D4" w:rsidRPr="009731B6">
        <w:rPr>
          <w:rStyle w:val="Emphasis"/>
          <w:rFonts w:ascii="Arial" w:hAnsi="Arial" w:cs="Arial"/>
          <w:color w:val="141414"/>
          <w:sz w:val="20"/>
          <w:szCs w:val="20"/>
          <w:shd w:val="clear" w:color="auto" w:fill="FFFFFF"/>
        </w:rPr>
        <w:t>C</w:t>
      </w:r>
      <w:r w:rsidR="00AF7B9D" w:rsidRPr="009731B6">
        <w:rPr>
          <w:rStyle w:val="Emphasis"/>
          <w:rFonts w:ascii="Arial" w:hAnsi="Arial" w:cs="Arial"/>
          <w:color w:val="141414"/>
          <w:sz w:val="20"/>
          <w:szCs w:val="20"/>
          <w:shd w:val="clear" w:color="auto" w:fill="FFFFFF"/>
        </w:rPr>
        <w:t xml:space="preserve">entor </w:t>
      </w:r>
      <w:r w:rsidR="00DA5AC4" w:rsidRPr="009731B6">
        <w:rPr>
          <w:rStyle w:val="Emphasis"/>
          <w:rFonts w:ascii="Arial" w:hAnsi="Arial" w:cs="Arial"/>
          <w:color w:val="141414"/>
          <w:sz w:val="20"/>
          <w:szCs w:val="20"/>
          <w:shd w:val="clear" w:color="auto" w:fill="FFFFFF"/>
        </w:rPr>
        <w:t>score</w:t>
      </w:r>
      <w:r w:rsidR="00AF7B9D" w:rsidRPr="009731B6">
        <w:rPr>
          <w:rStyle w:val="Emphasis"/>
          <w:rFonts w:ascii="Arial" w:hAnsi="Arial" w:cs="Arial"/>
          <w:color w:val="141414"/>
          <w:sz w:val="20"/>
          <w:szCs w:val="20"/>
          <w:shd w:val="clear" w:color="auto" w:fill="FFFFFF"/>
        </w:rPr>
        <w:t xml:space="preserve"> might recommend antibiotics but a patient </w:t>
      </w:r>
      <w:r w:rsidR="004273D4" w:rsidRPr="009731B6">
        <w:rPr>
          <w:rStyle w:val="Emphasis"/>
          <w:rFonts w:ascii="Arial" w:hAnsi="Arial" w:cs="Arial"/>
          <w:color w:val="141414"/>
          <w:sz w:val="20"/>
          <w:szCs w:val="20"/>
          <w:shd w:val="clear" w:color="auto" w:fill="FFFFFF"/>
        </w:rPr>
        <w:t>could</w:t>
      </w:r>
      <w:r w:rsidR="00DA5AC4" w:rsidRPr="009731B6">
        <w:rPr>
          <w:rStyle w:val="Emphasis"/>
          <w:rFonts w:ascii="Arial" w:hAnsi="Arial" w:cs="Arial"/>
          <w:color w:val="141414"/>
          <w:sz w:val="20"/>
          <w:szCs w:val="20"/>
          <w:shd w:val="clear" w:color="auto" w:fill="FFFFFF"/>
        </w:rPr>
        <w:t xml:space="preserve"> have a strong preference against these </w:t>
      </w:r>
      <w:r w:rsidR="00AF7B9D" w:rsidRPr="009731B6">
        <w:rPr>
          <w:rStyle w:val="Emphasis"/>
          <w:rFonts w:ascii="Arial" w:hAnsi="Arial" w:cs="Arial"/>
          <w:color w:val="141414"/>
          <w:sz w:val="20"/>
          <w:szCs w:val="20"/>
          <w:shd w:val="clear" w:color="auto" w:fill="FFFFFF"/>
        </w:rPr>
        <w:t xml:space="preserve">due to </w:t>
      </w:r>
      <w:r w:rsidR="004273D4" w:rsidRPr="009731B6">
        <w:rPr>
          <w:rStyle w:val="Emphasis"/>
          <w:rFonts w:ascii="Arial" w:hAnsi="Arial" w:cs="Arial"/>
          <w:color w:val="141414"/>
          <w:sz w:val="20"/>
          <w:szCs w:val="20"/>
          <w:shd w:val="clear" w:color="auto" w:fill="FFFFFF"/>
        </w:rPr>
        <w:t xml:space="preserve">potential </w:t>
      </w:r>
      <w:r w:rsidR="00AF7B9D" w:rsidRPr="009731B6">
        <w:rPr>
          <w:rStyle w:val="Emphasis"/>
          <w:rFonts w:ascii="Arial" w:hAnsi="Arial" w:cs="Arial"/>
          <w:color w:val="141414"/>
          <w:sz w:val="20"/>
          <w:szCs w:val="20"/>
          <w:shd w:val="clear" w:color="auto" w:fill="FFFFFF"/>
        </w:rPr>
        <w:t xml:space="preserve">side effects such as nausea or diarrhoea. </w:t>
      </w:r>
      <w:r w:rsidR="002E4847" w:rsidRPr="009731B6">
        <w:rPr>
          <w:rStyle w:val="Emphasis"/>
          <w:rFonts w:ascii="Arial" w:hAnsi="Arial" w:cs="Arial"/>
          <w:color w:val="141414"/>
          <w:sz w:val="20"/>
          <w:szCs w:val="20"/>
          <w:shd w:val="clear" w:color="auto" w:fill="FFFFFF"/>
        </w:rPr>
        <w:t xml:space="preserve">Another example beyond sore throats could be a patient with atrial fibrillation </w:t>
      </w:r>
      <w:r w:rsidR="00EC2DD0" w:rsidRPr="009731B6">
        <w:rPr>
          <w:rStyle w:val="Emphasis"/>
          <w:rFonts w:ascii="Arial" w:hAnsi="Arial" w:cs="Arial"/>
          <w:color w:val="141414"/>
          <w:sz w:val="20"/>
          <w:szCs w:val="20"/>
          <w:shd w:val="clear" w:color="auto" w:fill="FFFFFF"/>
        </w:rPr>
        <w:t>who has</w:t>
      </w:r>
      <w:r w:rsidR="002E4847" w:rsidRPr="009731B6">
        <w:rPr>
          <w:rStyle w:val="Emphasis"/>
          <w:rFonts w:ascii="Arial" w:hAnsi="Arial" w:cs="Arial"/>
          <w:color w:val="141414"/>
          <w:sz w:val="20"/>
          <w:szCs w:val="20"/>
          <w:shd w:val="clear" w:color="auto" w:fill="FFFFFF"/>
        </w:rPr>
        <w:t xml:space="preserve"> a</w:t>
      </w:r>
      <w:r w:rsidR="002E4847" w:rsidRPr="009731B6">
        <w:rPr>
          <w:rFonts w:ascii="Arial" w:hAnsi="Arial" w:cs="Arial"/>
          <w:color w:val="222222"/>
          <w:sz w:val="20"/>
          <w:szCs w:val="20"/>
          <w:shd w:val="clear" w:color="auto" w:fill="FFFFFF"/>
        </w:rPr>
        <w:t xml:space="preserve"> </w:t>
      </w:r>
      <w:r w:rsidR="002E4847" w:rsidRPr="009731B6">
        <w:rPr>
          <w:rFonts w:ascii="Arial" w:hAnsi="Arial" w:cs="Arial"/>
          <w:i w:val="0"/>
          <w:color w:val="222222"/>
          <w:sz w:val="20"/>
          <w:szCs w:val="20"/>
          <w:shd w:val="clear" w:color="auto" w:fill="FFFFFF"/>
        </w:rPr>
        <w:t>CHA</w:t>
      </w:r>
      <w:r w:rsidR="002E4847" w:rsidRPr="009731B6">
        <w:rPr>
          <w:rFonts w:ascii="Arial" w:hAnsi="Arial" w:cs="Arial"/>
          <w:i w:val="0"/>
          <w:color w:val="222222"/>
          <w:sz w:val="20"/>
          <w:szCs w:val="20"/>
          <w:shd w:val="clear" w:color="auto" w:fill="FFFFFF"/>
          <w:vertAlign w:val="subscript"/>
        </w:rPr>
        <w:t>2</w:t>
      </w:r>
      <w:r w:rsidR="002E4847" w:rsidRPr="009731B6">
        <w:rPr>
          <w:rFonts w:ascii="Arial" w:hAnsi="Arial" w:cs="Arial"/>
          <w:i w:val="0"/>
          <w:color w:val="222222"/>
          <w:sz w:val="20"/>
          <w:szCs w:val="20"/>
          <w:shd w:val="clear" w:color="auto" w:fill="FFFFFF"/>
        </w:rPr>
        <w:t>DS</w:t>
      </w:r>
      <w:r w:rsidR="002E4847" w:rsidRPr="009731B6">
        <w:rPr>
          <w:rFonts w:ascii="Arial" w:hAnsi="Arial" w:cs="Arial"/>
          <w:i w:val="0"/>
          <w:color w:val="222222"/>
          <w:sz w:val="20"/>
          <w:szCs w:val="20"/>
          <w:shd w:val="clear" w:color="auto" w:fill="FFFFFF"/>
          <w:vertAlign w:val="subscript"/>
        </w:rPr>
        <w:t>2</w:t>
      </w:r>
      <w:r w:rsidR="002E4847" w:rsidRPr="009731B6">
        <w:rPr>
          <w:rFonts w:ascii="Arial" w:hAnsi="Arial" w:cs="Arial"/>
          <w:i w:val="0"/>
          <w:color w:val="222222"/>
          <w:sz w:val="20"/>
          <w:szCs w:val="20"/>
          <w:shd w:val="clear" w:color="auto" w:fill="FFFFFF"/>
        </w:rPr>
        <w:t>-VASc</w:t>
      </w:r>
      <w:r w:rsidR="002E4847" w:rsidRPr="009731B6">
        <w:rPr>
          <w:rFonts w:ascii="Arial" w:hAnsi="Arial" w:cs="Arial"/>
          <w:color w:val="222222"/>
          <w:sz w:val="20"/>
          <w:szCs w:val="20"/>
          <w:shd w:val="clear" w:color="auto" w:fill="FFFFFF"/>
        </w:rPr>
        <w:t xml:space="preserve"> </w:t>
      </w:r>
      <w:r w:rsidR="002E4847" w:rsidRPr="009731B6">
        <w:rPr>
          <w:rFonts w:ascii="Arial" w:hAnsi="Arial" w:cs="Arial"/>
          <w:i w:val="0"/>
          <w:color w:val="222222"/>
          <w:sz w:val="20"/>
          <w:szCs w:val="20"/>
          <w:shd w:val="clear" w:color="auto" w:fill="FFFFFF"/>
        </w:rPr>
        <w:t>score that might recommend anticoagulation.</w:t>
      </w:r>
      <w:r w:rsidR="002E4847" w:rsidRPr="009731B6">
        <w:rPr>
          <w:rStyle w:val="Emphasis"/>
          <w:rFonts w:ascii="Arial" w:hAnsi="Arial" w:cs="Arial"/>
          <w:i/>
          <w:color w:val="141414"/>
          <w:sz w:val="20"/>
          <w:szCs w:val="20"/>
          <w:shd w:val="clear" w:color="auto" w:fill="FFFFFF"/>
        </w:rPr>
        <w:t xml:space="preserve"> </w:t>
      </w:r>
      <w:r w:rsidR="004273D4" w:rsidRPr="009731B6">
        <w:rPr>
          <w:rStyle w:val="Emphasis"/>
          <w:rFonts w:ascii="Arial" w:hAnsi="Arial" w:cs="Arial"/>
          <w:color w:val="141414"/>
          <w:sz w:val="20"/>
          <w:szCs w:val="20"/>
          <w:shd w:val="clear" w:color="auto" w:fill="FFFFFF"/>
        </w:rPr>
        <w:t>A p</w:t>
      </w:r>
      <w:r w:rsidR="002E4847" w:rsidRPr="009731B6">
        <w:rPr>
          <w:rStyle w:val="Emphasis"/>
          <w:rFonts w:ascii="Arial" w:hAnsi="Arial" w:cs="Arial"/>
          <w:color w:val="141414"/>
          <w:sz w:val="20"/>
          <w:szCs w:val="20"/>
          <w:shd w:val="clear" w:color="auto" w:fill="FFFFFF"/>
        </w:rPr>
        <w:t xml:space="preserve">atient </w:t>
      </w:r>
      <w:r w:rsidR="00EC2DD0" w:rsidRPr="009731B6">
        <w:rPr>
          <w:rStyle w:val="Emphasis"/>
          <w:rFonts w:ascii="Arial" w:hAnsi="Arial" w:cs="Arial"/>
          <w:color w:val="141414"/>
          <w:sz w:val="20"/>
          <w:szCs w:val="20"/>
          <w:shd w:val="clear" w:color="auto" w:fill="FFFFFF"/>
        </w:rPr>
        <w:t xml:space="preserve">could </w:t>
      </w:r>
      <w:r w:rsidR="004273D4" w:rsidRPr="009731B6">
        <w:rPr>
          <w:rStyle w:val="Emphasis"/>
          <w:rFonts w:ascii="Arial" w:hAnsi="Arial" w:cs="Arial"/>
          <w:color w:val="141414"/>
          <w:sz w:val="20"/>
          <w:szCs w:val="20"/>
          <w:shd w:val="clear" w:color="auto" w:fill="FFFFFF"/>
        </w:rPr>
        <w:t xml:space="preserve">perceive regular INR blood testing as </w:t>
      </w:r>
      <w:r w:rsidR="00EC2DD0" w:rsidRPr="009731B6">
        <w:rPr>
          <w:rStyle w:val="Emphasis"/>
          <w:rFonts w:ascii="Arial" w:hAnsi="Arial" w:cs="Arial"/>
          <w:color w:val="141414"/>
          <w:sz w:val="20"/>
          <w:szCs w:val="20"/>
          <w:shd w:val="clear" w:color="auto" w:fill="FFFFFF"/>
        </w:rPr>
        <w:t xml:space="preserve">a </w:t>
      </w:r>
      <w:r w:rsidR="004273D4" w:rsidRPr="009731B6">
        <w:rPr>
          <w:rStyle w:val="Emphasis"/>
          <w:rFonts w:ascii="Arial" w:hAnsi="Arial" w:cs="Arial"/>
          <w:color w:val="141414"/>
          <w:sz w:val="20"/>
          <w:szCs w:val="20"/>
          <w:shd w:val="clear" w:color="auto" w:fill="FFFFFF"/>
        </w:rPr>
        <w:t>reduced</w:t>
      </w:r>
      <w:r w:rsidR="002E4847" w:rsidRPr="009731B6">
        <w:rPr>
          <w:rStyle w:val="Emphasis"/>
          <w:rFonts w:ascii="Arial" w:hAnsi="Arial" w:cs="Arial"/>
          <w:color w:val="141414"/>
          <w:sz w:val="20"/>
          <w:szCs w:val="20"/>
          <w:shd w:val="clear" w:color="auto" w:fill="FFFFFF"/>
        </w:rPr>
        <w:t xml:space="preserve"> quality of life</w:t>
      </w:r>
      <w:r w:rsidR="00443F84" w:rsidRPr="009731B6">
        <w:rPr>
          <w:rStyle w:val="Emphasis"/>
          <w:rFonts w:ascii="Arial" w:hAnsi="Arial" w:cs="Arial"/>
          <w:color w:val="141414"/>
          <w:sz w:val="20"/>
          <w:szCs w:val="20"/>
          <w:shd w:val="clear" w:color="auto" w:fill="FFFFFF"/>
        </w:rPr>
        <w:t xml:space="preserve"> that might out</w:t>
      </w:r>
      <w:r w:rsidR="00FC2E50" w:rsidRPr="009731B6">
        <w:rPr>
          <w:rStyle w:val="Emphasis"/>
          <w:rFonts w:ascii="Arial" w:hAnsi="Arial" w:cs="Arial"/>
          <w:color w:val="141414"/>
          <w:sz w:val="20"/>
          <w:szCs w:val="20"/>
          <w:shd w:val="clear" w:color="auto" w:fill="FFFFFF"/>
        </w:rPr>
        <w:t>weigh</w:t>
      </w:r>
      <w:r w:rsidR="00443F84" w:rsidRPr="009731B6">
        <w:rPr>
          <w:rStyle w:val="Emphasis"/>
          <w:rFonts w:ascii="Arial" w:hAnsi="Arial" w:cs="Arial"/>
          <w:color w:val="141414"/>
          <w:sz w:val="20"/>
          <w:szCs w:val="20"/>
          <w:shd w:val="clear" w:color="auto" w:fill="FFFFFF"/>
        </w:rPr>
        <w:t xml:space="preserve"> any potential benefits</w:t>
      </w:r>
      <w:r w:rsidR="004273D4" w:rsidRPr="009731B6">
        <w:rPr>
          <w:rStyle w:val="Emphasis"/>
          <w:rFonts w:ascii="Arial" w:hAnsi="Arial" w:cs="Arial"/>
          <w:color w:val="141414"/>
          <w:sz w:val="20"/>
          <w:szCs w:val="20"/>
          <w:shd w:val="clear" w:color="auto" w:fill="FFFFFF"/>
        </w:rPr>
        <w:t>.</w:t>
      </w:r>
      <w:r w:rsidR="002E4847" w:rsidRPr="009731B6">
        <w:rPr>
          <w:rStyle w:val="Emphasis"/>
          <w:rFonts w:ascii="Arial" w:hAnsi="Arial" w:cs="Arial"/>
          <w:color w:val="141414"/>
          <w:sz w:val="20"/>
          <w:szCs w:val="20"/>
          <w:shd w:val="clear" w:color="auto" w:fill="FFFFFF"/>
        </w:rPr>
        <w:t xml:space="preserve"> </w:t>
      </w:r>
      <w:r w:rsidR="003A44FC" w:rsidRPr="009731B6">
        <w:rPr>
          <w:rStyle w:val="Emphasis"/>
          <w:rFonts w:ascii="Arial" w:hAnsi="Arial" w:cs="Arial"/>
          <w:color w:val="141414"/>
          <w:sz w:val="20"/>
          <w:szCs w:val="20"/>
          <w:shd w:val="clear" w:color="auto" w:fill="FFFFFF"/>
        </w:rPr>
        <w:t>M</w:t>
      </w:r>
      <w:r w:rsidR="003A44FC" w:rsidRPr="009731B6">
        <w:rPr>
          <w:rFonts w:ascii="Arial" w:hAnsi="Arial" w:cs="Arial"/>
          <w:i w:val="0"/>
          <w:color w:val="000000"/>
          <w:sz w:val="20"/>
          <w:szCs w:val="20"/>
          <w:shd w:val="clear" w:color="auto" w:fill="FFFFFF"/>
        </w:rPr>
        <w:t xml:space="preserve">ost scores </w:t>
      </w:r>
      <w:r w:rsidR="0088272A" w:rsidRPr="009731B6">
        <w:rPr>
          <w:rFonts w:ascii="Arial" w:hAnsi="Arial" w:cs="Arial"/>
          <w:i w:val="0"/>
          <w:color w:val="000000"/>
          <w:sz w:val="20"/>
          <w:szCs w:val="20"/>
          <w:shd w:val="clear" w:color="auto" w:fill="FFFFFF"/>
        </w:rPr>
        <w:t xml:space="preserve">do </w:t>
      </w:r>
      <w:r w:rsidR="0018723C" w:rsidRPr="009731B6">
        <w:rPr>
          <w:rFonts w:ascii="Arial" w:hAnsi="Arial" w:cs="Arial"/>
          <w:i w:val="0"/>
          <w:color w:val="000000"/>
          <w:sz w:val="20"/>
          <w:szCs w:val="20"/>
          <w:shd w:val="clear" w:color="auto" w:fill="FFFFFF"/>
        </w:rPr>
        <w:t xml:space="preserve">not </w:t>
      </w:r>
      <w:r w:rsidR="0088272A" w:rsidRPr="009731B6">
        <w:rPr>
          <w:rFonts w:ascii="Arial" w:hAnsi="Arial" w:cs="Arial"/>
          <w:i w:val="0"/>
          <w:color w:val="000000"/>
          <w:sz w:val="20"/>
          <w:szCs w:val="20"/>
          <w:shd w:val="clear" w:color="auto" w:fill="FFFFFF"/>
        </w:rPr>
        <w:t xml:space="preserve">predict </w:t>
      </w:r>
      <w:r w:rsidR="0018723C" w:rsidRPr="009731B6">
        <w:rPr>
          <w:rFonts w:ascii="Arial" w:hAnsi="Arial" w:cs="Arial"/>
          <w:i w:val="0"/>
          <w:color w:val="000000"/>
          <w:sz w:val="20"/>
          <w:szCs w:val="20"/>
          <w:shd w:val="clear" w:color="auto" w:fill="FFFFFF"/>
        </w:rPr>
        <w:t xml:space="preserve">or take into account </w:t>
      </w:r>
      <w:r w:rsidRPr="009731B6">
        <w:rPr>
          <w:rFonts w:ascii="Arial" w:hAnsi="Arial" w:cs="Arial"/>
          <w:i w:val="0"/>
          <w:color w:val="000000"/>
          <w:sz w:val="20"/>
          <w:szCs w:val="20"/>
          <w:shd w:val="clear" w:color="auto" w:fill="FFFFFF"/>
        </w:rPr>
        <w:t xml:space="preserve">the </w:t>
      </w:r>
      <w:r w:rsidR="0088272A" w:rsidRPr="009731B6">
        <w:rPr>
          <w:rFonts w:ascii="Arial" w:hAnsi="Arial" w:cs="Arial"/>
          <w:i w:val="0"/>
          <w:color w:val="000000"/>
          <w:sz w:val="20"/>
          <w:szCs w:val="20"/>
          <w:shd w:val="clear" w:color="auto" w:fill="FFFFFF"/>
        </w:rPr>
        <w:t xml:space="preserve">impact </w:t>
      </w:r>
      <w:r w:rsidRPr="009731B6">
        <w:rPr>
          <w:rFonts w:ascii="Arial" w:hAnsi="Arial" w:cs="Arial"/>
          <w:i w:val="0"/>
          <w:color w:val="000000"/>
          <w:sz w:val="20"/>
          <w:szCs w:val="20"/>
          <w:shd w:val="clear" w:color="auto" w:fill="FFFFFF"/>
        </w:rPr>
        <w:t xml:space="preserve">of recommendations </w:t>
      </w:r>
      <w:r w:rsidR="0088272A" w:rsidRPr="009731B6">
        <w:rPr>
          <w:rFonts w:ascii="Arial" w:hAnsi="Arial" w:cs="Arial"/>
          <w:i w:val="0"/>
          <w:color w:val="000000"/>
          <w:sz w:val="20"/>
          <w:szCs w:val="20"/>
          <w:shd w:val="clear" w:color="auto" w:fill="FFFFFF"/>
        </w:rPr>
        <w:t>on</w:t>
      </w:r>
      <w:r w:rsidR="003A44FC" w:rsidRPr="009731B6">
        <w:rPr>
          <w:rFonts w:ascii="Arial" w:hAnsi="Arial" w:cs="Arial"/>
          <w:i w:val="0"/>
          <w:color w:val="000000"/>
          <w:sz w:val="20"/>
          <w:szCs w:val="20"/>
          <w:shd w:val="clear" w:color="auto" w:fill="FFFFFF"/>
        </w:rPr>
        <w:t xml:space="preserve"> functional status or quality of life. </w:t>
      </w:r>
      <w:r w:rsidR="0088272A" w:rsidRPr="009731B6">
        <w:rPr>
          <w:rStyle w:val="Emphasis"/>
          <w:rFonts w:ascii="Arial" w:hAnsi="Arial" w:cs="Arial"/>
          <w:color w:val="141414"/>
          <w:sz w:val="20"/>
          <w:szCs w:val="20"/>
          <w:shd w:val="clear" w:color="auto" w:fill="FFFFFF"/>
        </w:rPr>
        <w:t>This balance between clinical recommendations and patient preference</w:t>
      </w:r>
      <w:r w:rsidR="002A3E7F" w:rsidRPr="009731B6">
        <w:rPr>
          <w:rStyle w:val="Emphasis"/>
          <w:rFonts w:ascii="Arial" w:hAnsi="Arial" w:cs="Arial"/>
          <w:color w:val="141414"/>
          <w:sz w:val="20"/>
          <w:szCs w:val="20"/>
          <w:shd w:val="clear" w:color="auto" w:fill="FFFFFF"/>
        </w:rPr>
        <w:t>s</w:t>
      </w:r>
      <w:r w:rsidR="0088272A" w:rsidRPr="009731B6">
        <w:rPr>
          <w:rStyle w:val="Emphasis"/>
          <w:rFonts w:ascii="Arial" w:hAnsi="Arial" w:cs="Arial"/>
          <w:color w:val="141414"/>
          <w:sz w:val="20"/>
          <w:szCs w:val="20"/>
          <w:shd w:val="clear" w:color="auto" w:fill="FFFFFF"/>
        </w:rPr>
        <w:t xml:space="preserve"> </w:t>
      </w:r>
      <w:r w:rsidRPr="009731B6">
        <w:rPr>
          <w:rStyle w:val="Emphasis"/>
          <w:rFonts w:ascii="Arial" w:hAnsi="Arial" w:cs="Arial"/>
          <w:color w:val="141414"/>
          <w:sz w:val="20"/>
          <w:szCs w:val="20"/>
          <w:shd w:val="clear" w:color="auto" w:fill="FFFFFF"/>
        </w:rPr>
        <w:t>are rarely</w:t>
      </w:r>
      <w:r w:rsidR="0088272A" w:rsidRPr="009731B6">
        <w:rPr>
          <w:rStyle w:val="Emphasis"/>
          <w:rFonts w:ascii="Arial" w:hAnsi="Arial" w:cs="Arial"/>
          <w:color w:val="141414"/>
          <w:sz w:val="20"/>
          <w:szCs w:val="20"/>
          <w:shd w:val="clear" w:color="auto" w:fill="FFFFFF"/>
        </w:rPr>
        <w:t xml:space="preserve"> captured or explored </w:t>
      </w:r>
      <w:r w:rsidR="00AF7B9D" w:rsidRPr="009731B6">
        <w:rPr>
          <w:rStyle w:val="Emphasis"/>
          <w:rFonts w:ascii="Arial" w:hAnsi="Arial" w:cs="Arial"/>
          <w:color w:val="141414"/>
          <w:sz w:val="20"/>
          <w:szCs w:val="20"/>
          <w:shd w:val="clear" w:color="auto" w:fill="FFFFFF"/>
        </w:rPr>
        <w:t xml:space="preserve">within </w:t>
      </w:r>
      <w:r w:rsidR="0088272A" w:rsidRPr="009731B6">
        <w:rPr>
          <w:rStyle w:val="Emphasis"/>
          <w:rFonts w:ascii="Arial" w:hAnsi="Arial" w:cs="Arial"/>
          <w:color w:val="141414"/>
          <w:sz w:val="20"/>
          <w:szCs w:val="20"/>
          <w:shd w:val="clear" w:color="auto" w:fill="FFFFFF"/>
        </w:rPr>
        <w:t>scoring system</w:t>
      </w:r>
      <w:r w:rsidR="00FC2E50" w:rsidRPr="009731B6">
        <w:rPr>
          <w:rStyle w:val="Emphasis"/>
          <w:rFonts w:ascii="Arial" w:hAnsi="Arial" w:cs="Arial"/>
          <w:color w:val="141414"/>
          <w:sz w:val="20"/>
          <w:szCs w:val="20"/>
          <w:shd w:val="clear" w:color="auto" w:fill="FFFFFF"/>
        </w:rPr>
        <w:t>s</w:t>
      </w:r>
      <w:r w:rsidR="0088272A" w:rsidRPr="009731B6">
        <w:rPr>
          <w:rStyle w:val="Emphasis"/>
          <w:rFonts w:ascii="Arial" w:hAnsi="Arial" w:cs="Arial"/>
          <w:color w:val="141414"/>
          <w:sz w:val="20"/>
          <w:szCs w:val="20"/>
          <w:shd w:val="clear" w:color="auto" w:fill="FFFFFF"/>
        </w:rPr>
        <w:t>.</w:t>
      </w:r>
      <w:r w:rsidRPr="009731B6">
        <w:rPr>
          <w:rFonts w:ascii="Arial" w:hAnsi="Arial" w:cs="Arial"/>
          <w:i w:val="0"/>
          <w:iCs w:val="0"/>
          <w:color w:val="141414"/>
          <w:sz w:val="20"/>
          <w:szCs w:val="20"/>
          <w:shd w:val="clear" w:color="auto" w:fill="FFFFFF"/>
        </w:rPr>
        <w:t xml:space="preserve"> </w:t>
      </w:r>
    </w:p>
    <w:p w14:paraId="1CC79AEA" w14:textId="77777777" w:rsidR="00EC2DD0" w:rsidRPr="009731B6" w:rsidRDefault="00EC2DD0" w:rsidP="00EC2DD0">
      <w:pPr>
        <w:pStyle w:val="HTMLAddress"/>
        <w:shd w:val="clear" w:color="auto" w:fill="FFFFFF"/>
        <w:spacing w:line="360" w:lineRule="auto"/>
        <w:jc w:val="both"/>
        <w:rPr>
          <w:rFonts w:ascii="Arial" w:hAnsi="Arial" w:cs="Arial"/>
          <w:i w:val="0"/>
          <w:iCs w:val="0"/>
          <w:color w:val="141414"/>
          <w:sz w:val="20"/>
          <w:szCs w:val="20"/>
          <w:shd w:val="clear" w:color="auto" w:fill="FFFFFF"/>
        </w:rPr>
      </w:pPr>
    </w:p>
    <w:p w14:paraId="1E937742" w14:textId="5BA0770B" w:rsidR="0088272A" w:rsidRPr="009731B6" w:rsidRDefault="0088272A" w:rsidP="002D46DC">
      <w:pPr>
        <w:spacing w:line="360" w:lineRule="auto"/>
        <w:rPr>
          <w:rFonts w:ascii="Arial" w:hAnsi="Arial" w:cs="Arial"/>
          <w:b/>
          <w:sz w:val="20"/>
          <w:szCs w:val="20"/>
        </w:rPr>
      </w:pPr>
      <w:r w:rsidRPr="009731B6">
        <w:rPr>
          <w:rFonts w:ascii="Arial" w:hAnsi="Arial" w:cs="Arial"/>
          <w:b/>
          <w:sz w:val="20"/>
          <w:szCs w:val="20"/>
        </w:rPr>
        <w:t>Conclusion</w:t>
      </w:r>
    </w:p>
    <w:p w14:paraId="3A6E3826" w14:textId="1DFB3788" w:rsidR="00682E19" w:rsidRPr="009731B6" w:rsidRDefault="00717E15" w:rsidP="002C3612">
      <w:pPr>
        <w:pStyle w:val="HTMLAddress"/>
        <w:shd w:val="clear" w:color="auto" w:fill="FFFFFF"/>
        <w:spacing w:line="360" w:lineRule="auto"/>
        <w:jc w:val="both"/>
        <w:rPr>
          <w:rFonts w:ascii="Arial" w:hAnsi="Arial" w:cs="Arial"/>
          <w:i w:val="0"/>
          <w:color w:val="000000"/>
          <w:sz w:val="20"/>
          <w:szCs w:val="20"/>
          <w:shd w:val="clear" w:color="auto" w:fill="FFFFFF"/>
        </w:rPr>
      </w:pPr>
      <w:r w:rsidRPr="009731B6">
        <w:rPr>
          <w:rFonts w:ascii="Arial" w:hAnsi="Arial" w:cs="Arial"/>
          <w:i w:val="0"/>
          <w:color w:val="000000"/>
          <w:sz w:val="20"/>
          <w:szCs w:val="20"/>
          <w:shd w:val="clear" w:color="auto" w:fill="FFFFFF"/>
        </w:rPr>
        <w:t>Clinical scoring systems</w:t>
      </w:r>
      <w:r w:rsidR="00CC23D8" w:rsidRPr="009731B6">
        <w:rPr>
          <w:rFonts w:ascii="Arial" w:hAnsi="Arial" w:cs="Arial"/>
          <w:i w:val="0"/>
          <w:color w:val="000000"/>
          <w:sz w:val="20"/>
          <w:szCs w:val="20"/>
          <w:shd w:val="clear" w:color="auto" w:fill="FFFFFF"/>
        </w:rPr>
        <w:t xml:space="preserve"> do</w:t>
      </w:r>
      <w:r w:rsidR="0088272A" w:rsidRPr="009731B6">
        <w:rPr>
          <w:rFonts w:ascii="Arial" w:hAnsi="Arial" w:cs="Arial"/>
          <w:i w:val="0"/>
          <w:color w:val="000000"/>
          <w:sz w:val="20"/>
          <w:szCs w:val="20"/>
          <w:shd w:val="clear" w:color="auto" w:fill="FFFFFF"/>
        </w:rPr>
        <w:t xml:space="preserve"> have a role </w:t>
      </w:r>
      <w:r w:rsidR="00916AB5" w:rsidRPr="009731B6">
        <w:rPr>
          <w:rFonts w:ascii="Arial" w:hAnsi="Arial" w:cs="Arial"/>
          <w:i w:val="0"/>
          <w:color w:val="000000"/>
          <w:sz w:val="20"/>
          <w:szCs w:val="20"/>
          <w:shd w:val="clear" w:color="auto" w:fill="FFFFFF"/>
        </w:rPr>
        <w:t>for use in</w:t>
      </w:r>
      <w:r w:rsidRPr="009731B6">
        <w:rPr>
          <w:rFonts w:ascii="Arial" w:hAnsi="Arial" w:cs="Arial"/>
          <w:i w:val="0"/>
          <w:color w:val="000000"/>
          <w:sz w:val="20"/>
          <w:szCs w:val="20"/>
          <w:shd w:val="clear" w:color="auto" w:fill="FFFFFF"/>
        </w:rPr>
        <w:t xml:space="preserve"> primary care but cannot replace</w:t>
      </w:r>
      <w:r w:rsidR="0088272A" w:rsidRPr="009731B6">
        <w:rPr>
          <w:rFonts w:ascii="Arial" w:hAnsi="Arial" w:cs="Arial"/>
          <w:i w:val="0"/>
          <w:color w:val="000000"/>
          <w:sz w:val="20"/>
          <w:szCs w:val="20"/>
          <w:shd w:val="clear" w:color="auto" w:fill="FFFFFF"/>
        </w:rPr>
        <w:t xml:space="preserve"> clinical reasoning and judgement</w:t>
      </w:r>
      <w:r w:rsidR="00EC2DD0" w:rsidRPr="009731B6">
        <w:rPr>
          <w:rFonts w:ascii="Arial" w:hAnsi="Arial" w:cs="Arial"/>
          <w:i w:val="0"/>
          <w:color w:val="000000"/>
          <w:sz w:val="20"/>
          <w:szCs w:val="20"/>
          <w:shd w:val="clear" w:color="auto" w:fill="FFFFFF"/>
        </w:rPr>
        <w:t xml:space="preserve">. They </w:t>
      </w:r>
      <w:r w:rsidR="00FC2E50" w:rsidRPr="009731B6">
        <w:rPr>
          <w:rFonts w:ascii="Arial" w:hAnsi="Arial" w:cs="Arial"/>
          <w:i w:val="0"/>
          <w:color w:val="000000"/>
          <w:sz w:val="20"/>
          <w:szCs w:val="20"/>
          <w:shd w:val="clear" w:color="auto" w:fill="FFFFFF"/>
        </w:rPr>
        <w:t>risk being overly burdensome on the clinician for limited additional benefit</w:t>
      </w:r>
      <w:r w:rsidR="0088272A" w:rsidRPr="009731B6">
        <w:rPr>
          <w:rFonts w:ascii="Arial" w:hAnsi="Arial" w:cs="Arial"/>
          <w:i w:val="0"/>
          <w:color w:val="000000"/>
          <w:sz w:val="20"/>
          <w:szCs w:val="20"/>
          <w:shd w:val="clear" w:color="auto" w:fill="FFFFFF"/>
        </w:rPr>
        <w:t>.</w:t>
      </w:r>
      <w:r w:rsidRPr="009731B6">
        <w:rPr>
          <w:rFonts w:ascii="Arial" w:hAnsi="Arial" w:cs="Arial"/>
          <w:i w:val="0"/>
          <w:color w:val="000000"/>
          <w:sz w:val="20"/>
          <w:szCs w:val="20"/>
          <w:shd w:val="clear" w:color="auto" w:fill="FFFFFF"/>
        </w:rPr>
        <w:t xml:space="preserve"> A previous systematic review suggests that clinical algorithms are rarely superior to clinical judgement.</w:t>
      </w:r>
      <w:r w:rsidRPr="009731B6">
        <w:rPr>
          <w:rFonts w:ascii="Arial" w:hAnsi="Arial" w:cs="Arial"/>
          <w:i w:val="0"/>
          <w:color w:val="000000"/>
          <w:sz w:val="20"/>
          <w:szCs w:val="20"/>
          <w:shd w:val="clear" w:color="auto" w:fill="FFFFFF"/>
        </w:rPr>
        <w:fldChar w:fldCharType="begin" w:fldLock="1"/>
      </w:r>
      <w:r w:rsidR="00984DEB" w:rsidRPr="009731B6">
        <w:rPr>
          <w:rFonts w:ascii="Arial" w:hAnsi="Arial" w:cs="Arial"/>
          <w:i w:val="0"/>
          <w:color w:val="000000"/>
          <w:sz w:val="20"/>
          <w:szCs w:val="20"/>
          <w:shd w:val="clear" w:color="auto" w:fill="FFFFFF"/>
        </w:rPr>
        <w:instrText>ADDIN CSL_CITATION {"citationItems":[{"id":"ITEM-1","itemData":{"DOI":"10.1371/journal.pone.0128233","ISSN":"1932-6203","author":[{"dropping-particle":"","family":"Sanders","given":"Sharon","non-dropping-particle":"","parse-names":false,"suffix":""},{"dropping-particle":"","family":"Doust","given":"Jenny","non-dropping-particle":"","parse-names":false,"suffix":""},{"dropping-particle":"","family":"Glasziou","given":"Paul","non-dropping-particle":"","parse-names":false,"suffix":""}],"container-title":"PLOS ONE","editor":[{"dropping-particle":"","family":"Phillips","given":"Robert S.","non-dropping-particle":"","parse-names":false,"suffix":""}],"id":"ITEM-1","issue":"6","issued":{"date-parts":[["2015","6","3"]]},"page":"e0128233","title":"A Systematic Review of Studies Comparing Diagnostic Clinical Prediction Rules with Clinical Judgment","type":"article-journal","volume":"10"},"uris":["http://www.mendeley.com/documents/?uuid=ad3f498e-84ac-3c7f-b69a-02da13f8f3b9"]}],"mendeley":{"formattedCitation":"[11]","plainTextFormattedCitation":"[11]","previouslyFormattedCitation":"[11]"},"properties":{"noteIndex":0},"schema":"https://github.com/citation-style-language/schema/raw/master/csl-citation.json"}</w:instrText>
      </w:r>
      <w:r w:rsidRPr="009731B6">
        <w:rPr>
          <w:rFonts w:ascii="Arial" w:hAnsi="Arial" w:cs="Arial"/>
          <w:i w:val="0"/>
          <w:color w:val="000000"/>
          <w:sz w:val="20"/>
          <w:szCs w:val="20"/>
          <w:shd w:val="clear" w:color="auto" w:fill="FFFFFF"/>
        </w:rPr>
        <w:fldChar w:fldCharType="separate"/>
      </w:r>
      <w:r w:rsidR="00650568" w:rsidRPr="009731B6">
        <w:rPr>
          <w:rFonts w:ascii="Arial" w:hAnsi="Arial" w:cs="Arial"/>
          <w:i w:val="0"/>
          <w:noProof/>
          <w:color w:val="000000"/>
          <w:sz w:val="20"/>
          <w:szCs w:val="20"/>
          <w:shd w:val="clear" w:color="auto" w:fill="FFFFFF"/>
        </w:rPr>
        <w:t>[11]</w:t>
      </w:r>
      <w:r w:rsidRPr="009731B6">
        <w:rPr>
          <w:rFonts w:ascii="Arial" w:hAnsi="Arial" w:cs="Arial"/>
          <w:i w:val="0"/>
          <w:color w:val="000000"/>
          <w:sz w:val="20"/>
          <w:szCs w:val="20"/>
          <w:shd w:val="clear" w:color="auto" w:fill="FFFFFF"/>
        </w:rPr>
        <w:fldChar w:fldCharType="end"/>
      </w:r>
      <w:r w:rsidRPr="009731B6">
        <w:rPr>
          <w:rFonts w:ascii="Arial" w:hAnsi="Arial" w:cs="Arial"/>
          <w:i w:val="0"/>
          <w:color w:val="000000"/>
          <w:sz w:val="20"/>
          <w:szCs w:val="20"/>
          <w:shd w:val="clear" w:color="auto" w:fill="FFFFFF"/>
        </w:rPr>
        <w:t xml:space="preserve"> </w:t>
      </w:r>
      <w:bookmarkStart w:id="4" w:name="_Hlk29420941"/>
      <w:r w:rsidR="002C3612" w:rsidRPr="009731B6">
        <w:rPr>
          <w:rFonts w:ascii="Arial" w:hAnsi="Arial" w:cs="Arial"/>
          <w:i w:val="0"/>
          <w:color w:val="000000"/>
          <w:sz w:val="20"/>
          <w:szCs w:val="20"/>
          <w:shd w:val="clear" w:color="auto" w:fill="FFFFFF"/>
        </w:rPr>
        <w:t>This is particularly relevant in primary care where clinicians are required to</w:t>
      </w:r>
      <w:r w:rsidRPr="009731B6">
        <w:rPr>
          <w:rFonts w:ascii="Arial" w:hAnsi="Arial" w:cs="Arial"/>
          <w:i w:val="0"/>
          <w:color w:val="000000"/>
          <w:sz w:val="20"/>
          <w:szCs w:val="20"/>
          <w:shd w:val="clear" w:color="auto" w:fill="FFFFFF"/>
        </w:rPr>
        <w:t xml:space="preserve"> </w:t>
      </w:r>
      <w:r w:rsidR="00C830C7">
        <w:rPr>
          <w:rFonts w:ascii="Arial" w:hAnsi="Arial" w:cs="Arial"/>
          <w:i w:val="0"/>
          <w:color w:val="000000"/>
          <w:sz w:val="20"/>
          <w:szCs w:val="20"/>
          <w:shd w:val="clear" w:color="auto" w:fill="FFFFFF"/>
        </w:rPr>
        <w:t xml:space="preserve">use their clinical experience to </w:t>
      </w:r>
      <w:r w:rsidRPr="009731B6">
        <w:rPr>
          <w:rFonts w:ascii="Arial" w:hAnsi="Arial" w:cs="Arial"/>
          <w:i w:val="0"/>
          <w:color w:val="000000"/>
          <w:sz w:val="20"/>
          <w:szCs w:val="20"/>
          <w:shd w:val="clear" w:color="auto" w:fill="FFFFFF"/>
        </w:rPr>
        <w:t>collate multiple points of information, balance risk and benefit, and then integrate the patient perspective in a holistic way.</w:t>
      </w:r>
      <w:bookmarkEnd w:id="4"/>
      <w:r w:rsidR="002C3612" w:rsidRPr="009731B6">
        <w:rPr>
          <w:rFonts w:ascii="Arial" w:hAnsi="Arial" w:cs="Arial"/>
          <w:i w:val="0"/>
          <w:color w:val="000000"/>
          <w:sz w:val="20"/>
          <w:szCs w:val="20"/>
          <w:shd w:val="clear" w:color="auto" w:fill="FFFFFF"/>
        </w:rPr>
        <w:t xml:space="preserve"> </w:t>
      </w:r>
      <w:r w:rsidR="00EC2DD0" w:rsidRPr="009731B6">
        <w:rPr>
          <w:rFonts w:ascii="Arial" w:hAnsi="Arial" w:cs="Arial"/>
          <w:i w:val="0"/>
          <w:color w:val="000000"/>
          <w:sz w:val="20"/>
          <w:szCs w:val="20"/>
          <w:shd w:val="clear" w:color="auto" w:fill="FFFFFF"/>
        </w:rPr>
        <w:t>S</w:t>
      </w:r>
      <w:r w:rsidR="002C3612" w:rsidRPr="009731B6">
        <w:rPr>
          <w:rFonts w:ascii="Arial" w:hAnsi="Arial" w:cs="Arial"/>
          <w:i w:val="0"/>
          <w:color w:val="000000"/>
          <w:sz w:val="20"/>
          <w:szCs w:val="20"/>
          <w:shd w:val="clear" w:color="auto" w:fill="FFFFFF"/>
        </w:rPr>
        <w:t>cores are rarely able to consider a patient in totality and tend to be more useful with specific acute illness.</w:t>
      </w:r>
      <w:r w:rsidR="00172CFA" w:rsidRPr="009731B6">
        <w:rPr>
          <w:rFonts w:ascii="Arial" w:hAnsi="Arial" w:cs="Arial"/>
          <w:i w:val="0"/>
          <w:color w:val="000000"/>
          <w:sz w:val="20"/>
          <w:szCs w:val="20"/>
          <w:shd w:val="clear" w:color="auto" w:fill="FFFFFF"/>
        </w:rPr>
        <w:t xml:space="preserve"> </w:t>
      </w:r>
      <w:r w:rsidR="00EC2DD0" w:rsidRPr="009731B6">
        <w:rPr>
          <w:rFonts w:ascii="Arial" w:hAnsi="Arial" w:cs="Arial"/>
          <w:i w:val="0"/>
          <w:color w:val="000000"/>
          <w:sz w:val="20"/>
          <w:szCs w:val="20"/>
          <w:shd w:val="clear" w:color="auto" w:fill="FFFFFF"/>
        </w:rPr>
        <w:t>Fu</w:t>
      </w:r>
      <w:r w:rsidR="0026728B" w:rsidRPr="009731B6">
        <w:rPr>
          <w:rFonts w:ascii="Arial" w:hAnsi="Arial" w:cs="Arial"/>
          <w:i w:val="0"/>
          <w:color w:val="000000"/>
          <w:sz w:val="20"/>
          <w:szCs w:val="20"/>
          <w:shd w:val="clear" w:color="auto" w:fill="FFFFFF"/>
        </w:rPr>
        <w:t>rther</w:t>
      </w:r>
      <w:r w:rsidR="00EC2DD0" w:rsidRPr="009731B6">
        <w:rPr>
          <w:rFonts w:ascii="Arial" w:hAnsi="Arial" w:cs="Arial"/>
          <w:i w:val="0"/>
          <w:color w:val="000000"/>
          <w:sz w:val="20"/>
          <w:szCs w:val="20"/>
          <w:shd w:val="clear" w:color="auto" w:fill="FFFFFF"/>
        </w:rPr>
        <w:t xml:space="preserve"> </w:t>
      </w:r>
      <w:r w:rsidR="0026728B" w:rsidRPr="009731B6">
        <w:rPr>
          <w:rFonts w:ascii="Arial" w:hAnsi="Arial" w:cs="Arial"/>
          <w:i w:val="0"/>
          <w:color w:val="000000"/>
          <w:sz w:val="20"/>
          <w:szCs w:val="20"/>
          <w:shd w:val="clear" w:color="auto" w:fill="FFFFFF"/>
        </w:rPr>
        <w:t xml:space="preserve">work is </w:t>
      </w:r>
      <w:r w:rsidR="00EC2DD0" w:rsidRPr="009731B6">
        <w:rPr>
          <w:rFonts w:ascii="Arial" w:hAnsi="Arial" w:cs="Arial"/>
          <w:i w:val="0"/>
          <w:color w:val="000000"/>
          <w:sz w:val="20"/>
          <w:szCs w:val="20"/>
          <w:shd w:val="clear" w:color="auto" w:fill="FFFFFF"/>
        </w:rPr>
        <w:t>need</w:t>
      </w:r>
      <w:r w:rsidR="0026728B" w:rsidRPr="009731B6">
        <w:rPr>
          <w:rFonts w:ascii="Arial" w:hAnsi="Arial" w:cs="Arial"/>
          <w:i w:val="0"/>
          <w:color w:val="000000"/>
          <w:sz w:val="20"/>
          <w:szCs w:val="20"/>
          <w:shd w:val="clear" w:color="auto" w:fill="FFFFFF"/>
        </w:rPr>
        <w:t>ed</w:t>
      </w:r>
      <w:r w:rsidR="00EC2DD0" w:rsidRPr="009731B6">
        <w:rPr>
          <w:rFonts w:ascii="Arial" w:hAnsi="Arial" w:cs="Arial"/>
          <w:i w:val="0"/>
          <w:color w:val="000000"/>
          <w:sz w:val="20"/>
          <w:szCs w:val="20"/>
          <w:shd w:val="clear" w:color="auto" w:fill="FFFFFF"/>
        </w:rPr>
        <w:t xml:space="preserve"> to understand the challenges and practicalities of </w:t>
      </w:r>
      <w:r w:rsidR="00FC2E50" w:rsidRPr="009731B6">
        <w:rPr>
          <w:rFonts w:ascii="Arial" w:hAnsi="Arial" w:cs="Arial"/>
          <w:i w:val="0"/>
          <w:color w:val="000000"/>
          <w:sz w:val="20"/>
          <w:szCs w:val="20"/>
          <w:shd w:val="clear" w:color="auto" w:fill="FFFFFF"/>
        </w:rPr>
        <w:t>balanc</w:t>
      </w:r>
      <w:r w:rsidR="00EC2DD0" w:rsidRPr="009731B6">
        <w:rPr>
          <w:rFonts w:ascii="Arial" w:hAnsi="Arial" w:cs="Arial"/>
          <w:i w:val="0"/>
          <w:color w:val="000000"/>
          <w:sz w:val="20"/>
          <w:szCs w:val="20"/>
          <w:shd w:val="clear" w:color="auto" w:fill="FFFFFF"/>
        </w:rPr>
        <w:t>ing</w:t>
      </w:r>
      <w:r w:rsidR="00FC2E50" w:rsidRPr="009731B6">
        <w:rPr>
          <w:rFonts w:ascii="Arial" w:hAnsi="Arial" w:cs="Arial"/>
          <w:i w:val="0"/>
          <w:color w:val="000000"/>
          <w:sz w:val="20"/>
          <w:szCs w:val="20"/>
          <w:shd w:val="clear" w:color="auto" w:fill="FFFFFF"/>
        </w:rPr>
        <w:t xml:space="preserve"> </w:t>
      </w:r>
      <w:r w:rsidR="00EC2DD0" w:rsidRPr="009731B6">
        <w:rPr>
          <w:rFonts w:ascii="Arial" w:hAnsi="Arial" w:cs="Arial"/>
          <w:i w:val="0"/>
          <w:color w:val="000000"/>
          <w:sz w:val="20"/>
          <w:szCs w:val="20"/>
          <w:shd w:val="clear" w:color="auto" w:fill="FFFFFF"/>
        </w:rPr>
        <w:t>the</w:t>
      </w:r>
      <w:r w:rsidR="00FC2E50" w:rsidRPr="009731B6">
        <w:rPr>
          <w:rFonts w:ascii="Arial" w:hAnsi="Arial" w:cs="Arial"/>
          <w:i w:val="0"/>
          <w:color w:val="000000"/>
          <w:sz w:val="20"/>
          <w:szCs w:val="20"/>
          <w:shd w:val="clear" w:color="auto" w:fill="FFFFFF"/>
        </w:rPr>
        <w:t xml:space="preserve"> </w:t>
      </w:r>
      <w:r w:rsidR="00172CFA" w:rsidRPr="009731B6">
        <w:rPr>
          <w:rFonts w:ascii="Arial" w:hAnsi="Arial" w:cs="Arial"/>
          <w:i w:val="0"/>
          <w:color w:val="000000"/>
          <w:sz w:val="20"/>
          <w:szCs w:val="20"/>
          <w:shd w:val="clear" w:color="auto" w:fill="FFFFFF"/>
        </w:rPr>
        <w:t xml:space="preserve">additional </w:t>
      </w:r>
      <w:r w:rsidR="00FC2E50" w:rsidRPr="009731B6">
        <w:rPr>
          <w:rFonts w:ascii="Arial" w:hAnsi="Arial" w:cs="Arial"/>
          <w:i w:val="0"/>
          <w:color w:val="000000"/>
          <w:sz w:val="20"/>
          <w:szCs w:val="20"/>
          <w:shd w:val="clear" w:color="auto" w:fill="FFFFFF"/>
        </w:rPr>
        <w:t xml:space="preserve">workload </w:t>
      </w:r>
      <w:r w:rsidR="000D2026" w:rsidRPr="009731B6">
        <w:rPr>
          <w:rFonts w:ascii="Arial" w:hAnsi="Arial" w:cs="Arial"/>
          <w:i w:val="0"/>
          <w:color w:val="000000"/>
          <w:sz w:val="20"/>
          <w:szCs w:val="20"/>
          <w:shd w:val="clear" w:color="auto" w:fill="FFFFFF"/>
        </w:rPr>
        <w:t xml:space="preserve">burden compared to </w:t>
      </w:r>
      <w:r w:rsidR="0026728B" w:rsidRPr="009731B6">
        <w:rPr>
          <w:rFonts w:ascii="Arial" w:hAnsi="Arial" w:cs="Arial"/>
          <w:i w:val="0"/>
          <w:color w:val="000000"/>
          <w:sz w:val="20"/>
          <w:szCs w:val="20"/>
          <w:shd w:val="clear" w:color="auto" w:fill="FFFFFF"/>
        </w:rPr>
        <w:t xml:space="preserve">the </w:t>
      </w:r>
      <w:r w:rsidR="000D2026" w:rsidRPr="009731B6">
        <w:rPr>
          <w:rFonts w:ascii="Arial" w:hAnsi="Arial" w:cs="Arial"/>
          <w:i w:val="0"/>
          <w:color w:val="000000"/>
          <w:sz w:val="20"/>
          <w:szCs w:val="20"/>
          <w:shd w:val="clear" w:color="auto" w:fill="FFFFFF"/>
        </w:rPr>
        <w:t>potential</w:t>
      </w:r>
      <w:r w:rsidR="00FC2E50" w:rsidRPr="009731B6">
        <w:rPr>
          <w:rFonts w:ascii="Arial" w:hAnsi="Arial" w:cs="Arial"/>
          <w:i w:val="0"/>
          <w:color w:val="000000"/>
          <w:sz w:val="20"/>
          <w:szCs w:val="20"/>
          <w:shd w:val="clear" w:color="auto" w:fill="FFFFFF"/>
        </w:rPr>
        <w:t xml:space="preserve"> bene</w:t>
      </w:r>
      <w:r w:rsidR="000D2026" w:rsidRPr="009731B6">
        <w:rPr>
          <w:rFonts w:ascii="Arial" w:hAnsi="Arial" w:cs="Arial"/>
          <w:i w:val="0"/>
          <w:color w:val="000000"/>
          <w:sz w:val="20"/>
          <w:szCs w:val="20"/>
          <w:shd w:val="clear" w:color="auto" w:fill="FFFFFF"/>
        </w:rPr>
        <w:t xml:space="preserve">fit </w:t>
      </w:r>
      <w:r w:rsidR="00FC2E50" w:rsidRPr="009731B6">
        <w:rPr>
          <w:rFonts w:ascii="Arial" w:hAnsi="Arial" w:cs="Arial"/>
          <w:i w:val="0"/>
          <w:color w:val="000000"/>
          <w:sz w:val="20"/>
          <w:szCs w:val="20"/>
          <w:shd w:val="clear" w:color="auto" w:fill="FFFFFF"/>
        </w:rPr>
        <w:t>in</w:t>
      </w:r>
      <w:r w:rsidR="000D2026" w:rsidRPr="009731B6">
        <w:rPr>
          <w:rFonts w:ascii="Arial" w:hAnsi="Arial" w:cs="Arial"/>
          <w:i w:val="0"/>
          <w:color w:val="000000"/>
          <w:sz w:val="20"/>
          <w:szCs w:val="20"/>
          <w:shd w:val="clear" w:color="auto" w:fill="FFFFFF"/>
        </w:rPr>
        <w:t xml:space="preserve"> everyday </w:t>
      </w:r>
      <w:r w:rsidR="002E4847" w:rsidRPr="009731B6">
        <w:rPr>
          <w:rFonts w:ascii="Arial" w:hAnsi="Arial" w:cs="Arial"/>
          <w:i w:val="0"/>
          <w:color w:val="000000"/>
          <w:sz w:val="20"/>
          <w:szCs w:val="20"/>
          <w:shd w:val="clear" w:color="auto" w:fill="FFFFFF"/>
        </w:rPr>
        <w:t xml:space="preserve">primary care </w:t>
      </w:r>
      <w:r w:rsidR="000D2026" w:rsidRPr="009731B6">
        <w:rPr>
          <w:rFonts w:ascii="Arial" w:hAnsi="Arial" w:cs="Arial"/>
          <w:i w:val="0"/>
          <w:color w:val="000000"/>
          <w:sz w:val="20"/>
          <w:szCs w:val="20"/>
          <w:shd w:val="clear" w:color="auto" w:fill="FFFFFF"/>
        </w:rPr>
        <w:t xml:space="preserve">practice </w:t>
      </w:r>
      <w:r w:rsidR="00172CFA" w:rsidRPr="009731B6">
        <w:rPr>
          <w:rFonts w:ascii="Arial" w:hAnsi="Arial" w:cs="Arial"/>
          <w:i w:val="0"/>
          <w:color w:val="000000"/>
          <w:sz w:val="20"/>
          <w:szCs w:val="20"/>
          <w:shd w:val="clear" w:color="auto" w:fill="FFFFFF"/>
        </w:rPr>
        <w:t>for both clinicians and patients</w:t>
      </w:r>
      <w:r w:rsidR="004273D4" w:rsidRPr="009731B6">
        <w:rPr>
          <w:rFonts w:ascii="Arial" w:hAnsi="Arial" w:cs="Arial"/>
          <w:i w:val="0"/>
          <w:color w:val="000000"/>
          <w:sz w:val="20"/>
          <w:szCs w:val="20"/>
          <w:shd w:val="clear" w:color="auto" w:fill="FFFFFF"/>
        </w:rPr>
        <w:t>.</w:t>
      </w:r>
    </w:p>
    <w:p w14:paraId="784AA615" w14:textId="62D26059" w:rsidR="009731B6" w:rsidRPr="009731B6" w:rsidRDefault="009731B6" w:rsidP="002C3612">
      <w:pPr>
        <w:pStyle w:val="HTMLAddress"/>
        <w:shd w:val="clear" w:color="auto" w:fill="FFFFFF"/>
        <w:spacing w:line="360" w:lineRule="auto"/>
        <w:jc w:val="both"/>
        <w:rPr>
          <w:rFonts w:ascii="Arial" w:hAnsi="Arial" w:cs="Arial"/>
          <w:i w:val="0"/>
          <w:color w:val="000000"/>
          <w:sz w:val="20"/>
          <w:szCs w:val="20"/>
          <w:shd w:val="clear" w:color="auto" w:fill="FFFFFF"/>
        </w:rPr>
      </w:pPr>
    </w:p>
    <w:p w14:paraId="2CE5D8AF" w14:textId="6581EB21" w:rsidR="009731B6" w:rsidRPr="009731B6" w:rsidRDefault="009731B6" w:rsidP="002C3612">
      <w:pPr>
        <w:pStyle w:val="HTMLAddress"/>
        <w:shd w:val="clear" w:color="auto" w:fill="FFFFFF"/>
        <w:spacing w:line="360" w:lineRule="auto"/>
        <w:jc w:val="both"/>
        <w:rPr>
          <w:rFonts w:ascii="Arial" w:hAnsi="Arial" w:cs="Arial"/>
          <w:i w:val="0"/>
          <w:color w:val="000000" w:themeColor="text1"/>
          <w:sz w:val="20"/>
          <w:szCs w:val="20"/>
          <w:shd w:val="clear" w:color="auto" w:fill="FFFFFF"/>
        </w:rPr>
      </w:pPr>
      <w:r w:rsidRPr="009731B6">
        <w:rPr>
          <w:rFonts w:ascii="Arial" w:hAnsi="Arial" w:cs="Arial"/>
          <w:b/>
          <w:i w:val="0"/>
          <w:color w:val="000000"/>
          <w:sz w:val="20"/>
          <w:szCs w:val="20"/>
          <w:shd w:val="clear" w:color="auto" w:fill="FFFFFF"/>
        </w:rPr>
        <w:t>Competing interests:</w:t>
      </w:r>
      <w:r w:rsidRPr="009731B6">
        <w:rPr>
          <w:rFonts w:ascii="Arial" w:hAnsi="Arial" w:cs="Arial"/>
          <w:i w:val="0"/>
          <w:color w:val="000000"/>
          <w:sz w:val="20"/>
          <w:szCs w:val="20"/>
          <w:shd w:val="clear" w:color="auto" w:fill="FFFFFF"/>
        </w:rPr>
        <w:t xml:space="preserve"> PL developed the FeverPain score for sore throats.</w:t>
      </w:r>
      <w:r w:rsidRPr="009731B6">
        <w:rPr>
          <w:rFonts w:ascii="Arial" w:hAnsi="Arial" w:cs="Arial"/>
          <w:i w:val="0"/>
          <w:color w:val="000000" w:themeColor="text1"/>
          <w:sz w:val="20"/>
          <w:szCs w:val="20"/>
          <w:shd w:val="clear" w:color="auto" w:fill="FFFFFF"/>
        </w:rPr>
        <w:t xml:space="preserve"> No other authors have competing interests to declare.</w:t>
      </w:r>
    </w:p>
    <w:p w14:paraId="4CF6953C" w14:textId="77777777" w:rsidR="009731B6" w:rsidRPr="009731B6" w:rsidRDefault="009731B6" w:rsidP="002C3612">
      <w:pPr>
        <w:pStyle w:val="HTMLAddress"/>
        <w:shd w:val="clear" w:color="auto" w:fill="FFFFFF"/>
        <w:spacing w:line="360" w:lineRule="auto"/>
        <w:jc w:val="both"/>
        <w:rPr>
          <w:rFonts w:ascii="Arial" w:hAnsi="Arial" w:cs="Arial"/>
          <w:i w:val="0"/>
          <w:color w:val="000000"/>
          <w:sz w:val="20"/>
          <w:szCs w:val="20"/>
          <w:shd w:val="clear" w:color="auto" w:fill="FFFFFF"/>
        </w:rPr>
      </w:pPr>
    </w:p>
    <w:p w14:paraId="3242EA92" w14:textId="4A77E1B5" w:rsidR="009731B6" w:rsidRPr="009731B6" w:rsidRDefault="009731B6" w:rsidP="002C3612">
      <w:pPr>
        <w:pStyle w:val="HTMLAddress"/>
        <w:shd w:val="clear" w:color="auto" w:fill="FFFFFF"/>
        <w:spacing w:line="360" w:lineRule="auto"/>
        <w:jc w:val="both"/>
        <w:rPr>
          <w:rFonts w:ascii="Arial" w:hAnsi="Arial" w:cs="Arial"/>
          <w:color w:val="000000" w:themeColor="text1"/>
          <w:sz w:val="20"/>
          <w:szCs w:val="20"/>
        </w:rPr>
      </w:pPr>
      <w:r w:rsidRPr="009731B6">
        <w:rPr>
          <w:rFonts w:ascii="Arial" w:hAnsi="Arial" w:cs="Arial"/>
          <w:b/>
          <w:i w:val="0"/>
          <w:color w:val="000000"/>
          <w:sz w:val="20"/>
          <w:szCs w:val="20"/>
          <w:shd w:val="clear" w:color="auto" w:fill="FFFFFF"/>
        </w:rPr>
        <w:t>Funding:</w:t>
      </w:r>
      <w:r w:rsidRPr="009731B6">
        <w:rPr>
          <w:rFonts w:ascii="Arial" w:hAnsi="Arial" w:cs="Arial"/>
          <w:i w:val="0"/>
          <w:color w:val="000000"/>
          <w:sz w:val="20"/>
          <w:szCs w:val="20"/>
          <w:shd w:val="clear" w:color="auto" w:fill="FFFFFF"/>
        </w:rPr>
        <w:t xml:space="preserve"> HDM is</w:t>
      </w:r>
      <w:r w:rsidRPr="009731B6">
        <w:rPr>
          <w:rFonts w:ascii="Arial" w:hAnsi="Arial" w:cs="Arial"/>
          <w:i w:val="0"/>
          <w:noProof/>
          <w:sz w:val="20"/>
          <w:szCs w:val="20"/>
        </w:rPr>
        <w:t xml:space="preserve"> an NIHR Clinical Lecturer</w:t>
      </w:r>
      <w:r w:rsidRPr="009731B6">
        <w:rPr>
          <w:rFonts w:ascii="Arial" w:hAnsi="Arial" w:cs="Arial"/>
          <w:i w:val="0"/>
          <w:color w:val="000000" w:themeColor="text1"/>
          <w:sz w:val="20"/>
          <w:szCs w:val="20"/>
        </w:rPr>
        <w:t>. The views expressed are those of the author(s) and not necessarily those of the NHS, the NIHR or the Department of Health and Social Care</w:t>
      </w:r>
    </w:p>
    <w:p w14:paraId="396A463D" w14:textId="3D1572D1" w:rsidR="009731B6" w:rsidRPr="009731B6" w:rsidRDefault="009731B6" w:rsidP="002C3612">
      <w:pPr>
        <w:pStyle w:val="HTMLAddress"/>
        <w:shd w:val="clear" w:color="auto" w:fill="FFFFFF"/>
        <w:spacing w:line="360" w:lineRule="auto"/>
        <w:jc w:val="both"/>
        <w:rPr>
          <w:rFonts w:ascii="Arial" w:hAnsi="Arial" w:cs="Arial"/>
          <w:color w:val="000000" w:themeColor="text1"/>
          <w:sz w:val="20"/>
          <w:szCs w:val="20"/>
        </w:rPr>
      </w:pPr>
    </w:p>
    <w:p w14:paraId="2672C399" w14:textId="66494D96" w:rsidR="002A3E7F" w:rsidRPr="009731B6" w:rsidRDefault="009731B6" w:rsidP="009731B6">
      <w:pPr>
        <w:spacing w:line="480" w:lineRule="auto"/>
        <w:rPr>
          <w:rFonts w:ascii="Arial" w:hAnsi="Arial" w:cs="Arial"/>
          <w:sz w:val="20"/>
          <w:szCs w:val="20"/>
        </w:rPr>
      </w:pPr>
      <w:r w:rsidRPr="009731B6">
        <w:rPr>
          <w:rFonts w:ascii="Arial" w:hAnsi="Arial" w:cs="Arial"/>
          <w:b/>
          <w:sz w:val="20"/>
          <w:szCs w:val="20"/>
        </w:rPr>
        <w:t>Author Contribution:</w:t>
      </w:r>
      <w:r w:rsidRPr="009731B6">
        <w:rPr>
          <w:rFonts w:ascii="Arial" w:hAnsi="Arial" w:cs="Arial"/>
          <w:sz w:val="20"/>
          <w:szCs w:val="20"/>
        </w:rPr>
        <w:t xml:space="preserve"> HDM wrote the editorial. PL and HE revised the manuscript. </w:t>
      </w:r>
      <w:r w:rsidRPr="009731B6">
        <w:rPr>
          <w:rStyle w:val="None"/>
          <w:rFonts w:ascii="Arial" w:hAnsi="Arial" w:cs="Arial"/>
          <w:sz w:val="20"/>
          <w:szCs w:val="20"/>
        </w:rPr>
        <w:t xml:space="preserve"> </w:t>
      </w:r>
    </w:p>
    <w:p w14:paraId="5B19C65A" w14:textId="77777777" w:rsidR="000F10BB" w:rsidRPr="009731B6" w:rsidRDefault="000F10BB">
      <w:pPr>
        <w:rPr>
          <w:rFonts w:ascii="Arial" w:hAnsi="Arial" w:cs="Arial"/>
          <w:b/>
          <w:sz w:val="20"/>
          <w:szCs w:val="20"/>
        </w:rPr>
      </w:pPr>
      <w:r w:rsidRPr="009731B6">
        <w:rPr>
          <w:rFonts w:ascii="Arial" w:hAnsi="Arial" w:cs="Arial"/>
          <w:b/>
          <w:sz w:val="20"/>
          <w:szCs w:val="20"/>
        </w:rPr>
        <w:t>References</w:t>
      </w:r>
    </w:p>
    <w:p w14:paraId="3A30F2F4" w14:textId="2ABC5264" w:rsidR="00CD180D" w:rsidRPr="009731B6" w:rsidRDefault="000F10BB" w:rsidP="00CD180D">
      <w:pPr>
        <w:widowControl w:val="0"/>
        <w:autoSpaceDE w:val="0"/>
        <w:autoSpaceDN w:val="0"/>
        <w:adjustRightInd w:val="0"/>
        <w:spacing w:line="240" w:lineRule="auto"/>
        <w:ind w:left="640" w:hanging="640"/>
        <w:rPr>
          <w:rFonts w:ascii="Arial" w:hAnsi="Arial" w:cs="Arial"/>
          <w:noProof/>
          <w:sz w:val="20"/>
          <w:szCs w:val="20"/>
        </w:rPr>
      </w:pPr>
      <w:r w:rsidRPr="009731B6">
        <w:rPr>
          <w:rFonts w:ascii="Arial" w:hAnsi="Arial" w:cs="Arial"/>
          <w:sz w:val="20"/>
          <w:szCs w:val="20"/>
        </w:rPr>
        <w:fldChar w:fldCharType="begin" w:fldLock="1"/>
      </w:r>
      <w:r w:rsidRPr="009731B6">
        <w:rPr>
          <w:rFonts w:ascii="Arial" w:hAnsi="Arial" w:cs="Arial"/>
          <w:sz w:val="20"/>
          <w:szCs w:val="20"/>
        </w:rPr>
        <w:instrText xml:space="preserve">ADDIN Mendeley Bibliography CSL_BIBLIOGRAPHY </w:instrText>
      </w:r>
      <w:r w:rsidRPr="009731B6">
        <w:rPr>
          <w:rFonts w:ascii="Arial" w:hAnsi="Arial" w:cs="Arial"/>
          <w:sz w:val="20"/>
          <w:szCs w:val="20"/>
        </w:rPr>
        <w:fldChar w:fldCharType="separate"/>
      </w:r>
      <w:r w:rsidR="00CD180D" w:rsidRPr="009731B6">
        <w:rPr>
          <w:rFonts w:ascii="Arial" w:hAnsi="Arial" w:cs="Arial"/>
          <w:noProof/>
          <w:sz w:val="20"/>
          <w:szCs w:val="20"/>
        </w:rPr>
        <w:t xml:space="preserve">1 </w:t>
      </w:r>
      <w:r w:rsidR="00CD180D" w:rsidRPr="009731B6">
        <w:rPr>
          <w:rFonts w:ascii="Arial" w:hAnsi="Arial" w:cs="Arial"/>
          <w:noProof/>
          <w:sz w:val="20"/>
          <w:szCs w:val="20"/>
        </w:rPr>
        <w:tab/>
        <w:t xml:space="preserve">Cowley LE, Farewell DM, Maguire S, </w:t>
      </w:r>
      <w:r w:rsidR="00CD180D" w:rsidRPr="009731B6">
        <w:rPr>
          <w:rFonts w:ascii="Arial" w:hAnsi="Arial" w:cs="Arial"/>
          <w:i/>
          <w:iCs/>
          <w:noProof/>
          <w:sz w:val="20"/>
          <w:szCs w:val="20"/>
        </w:rPr>
        <w:t>et al.</w:t>
      </w:r>
      <w:r w:rsidR="00CD180D" w:rsidRPr="009731B6">
        <w:rPr>
          <w:rFonts w:ascii="Arial" w:hAnsi="Arial" w:cs="Arial"/>
          <w:noProof/>
          <w:sz w:val="20"/>
          <w:szCs w:val="20"/>
        </w:rPr>
        <w:t xml:space="preserve"> Methodological standards for the development and evaluation of clinical prediction rules: a review of the literature. </w:t>
      </w:r>
      <w:r w:rsidR="00CD180D" w:rsidRPr="009731B6">
        <w:rPr>
          <w:rFonts w:ascii="Arial" w:hAnsi="Arial" w:cs="Arial"/>
          <w:i/>
          <w:iCs/>
          <w:noProof/>
          <w:sz w:val="20"/>
          <w:szCs w:val="20"/>
        </w:rPr>
        <w:t>Diagnostic Progn Res</w:t>
      </w:r>
      <w:r w:rsidR="00CD180D" w:rsidRPr="009731B6">
        <w:rPr>
          <w:rFonts w:ascii="Arial" w:hAnsi="Arial" w:cs="Arial"/>
          <w:noProof/>
          <w:sz w:val="20"/>
          <w:szCs w:val="20"/>
        </w:rPr>
        <w:t xml:space="preserve"> 2019;</w:t>
      </w:r>
      <w:r w:rsidR="00CD180D" w:rsidRPr="009731B6">
        <w:rPr>
          <w:rFonts w:ascii="Arial" w:hAnsi="Arial" w:cs="Arial"/>
          <w:b/>
          <w:bCs/>
          <w:noProof/>
          <w:sz w:val="20"/>
          <w:szCs w:val="20"/>
        </w:rPr>
        <w:t>3</w:t>
      </w:r>
      <w:r w:rsidR="00CD180D" w:rsidRPr="009731B6">
        <w:rPr>
          <w:rFonts w:ascii="Arial" w:hAnsi="Arial" w:cs="Arial"/>
          <w:noProof/>
          <w:sz w:val="20"/>
          <w:szCs w:val="20"/>
        </w:rPr>
        <w:t>. doi:10.1186/s41512-019-0060-y</w:t>
      </w:r>
    </w:p>
    <w:p w14:paraId="02E5419A" w14:textId="77777777" w:rsidR="00CD180D" w:rsidRPr="009731B6" w:rsidRDefault="00CD180D" w:rsidP="00CD180D">
      <w:pPr>
        <w:widowControl w:val="0"/>
        <w:autoSpaceDE w:val="0"/>
        <w:autoSpaceDN w:val="0"/>
        <w:adjustRightInd w:val="0"/>
        <w:spacing w:line="240" w:lineRule="auto"/>
        <w:ind w:left="640" w:hanging="640"/>
        <w:rPr>
          <w:rFonts w:ascii="Arial" w:hAnsi="Arial" w:cs="Arial"/>
          <w:noProof/>
          <w:sz w:val="20"/>
          <w:szCs w:val="20"/>
        </w:rPr>
      </w:pPr>
      <w:r w:rsidRPr="009731B6">
        <w:rPr>
          <w:rFonts w:ascii="Arial" w:hAnsi="Arial" w:cs="Arial"/>
          <w:noProof/>
          <w:sz w:val="20"/>
          <w:szCs w:val="20"/>
        </w:rPr>
        <w:t xml:space="preserve">2 </w:t>
      </w:r>
      <w:r w:rsidRPr="009731B6">
        <w:rPr>
          <w:rFonts w:ascii="Arial" w:hAnsi="Arial" w:cs="Arial"/>
          <w:noProof/>
          <w:sz w:val="20"/>
          <w:szCs w:val="20"/>
        </w:rPr>
        <w:tab/>
        <w:t>Challener DW, Prokop LJ, Abu-Saleh O. The Proliferation of Reports on Clinical Scoring Systems: Issues about Uptake and Clinical Utility. JAMA - J. Am. Med. Assoc. 2019;</w:t>
      </w:r>
      <w:r w:rsidRPr="009731B6">
        <w:rPr>
          <w:rFonts w:ascii="Arial" w:hAnsi="Arial" w:cs="Arial"/>
          <w:b/>
          <w:bCs/>
          <w:noProof/>
          <w:sz w:val="20"/>
          <w:szCs w:val="20"/>
        </w:rPr>
        <w:t>321</w:t>
      </w:r>
      <w:r w:rsidRPr="009731B6">
        <w:rPr>
          <w:rFonts w:ascii="Arial" w:hAnsi="Arial" w:cs="Arial"/>
          <w:noProof/>
          <w:sz w:val="20"/>
          <w:szCs w:val="20"/>
        </w:rPr>
        <w:t>:2405–6. doi:10.1001/jama.2019.5284</w:t>
      </w:r>
    </w:p>
    <w:p w14:paraId="301264F2" w14:textId="77777777" w:rsidR="00CD180D" w:rsidRPr="009731B6" w:rsidRDefault="00CD180D" w:rsidP="00CD180D">
      <w:pPr>
        <w:widowControl w:val="0"/>
        <w:autoSpaceDE w:val="0"/>
        <w:autoSpaceDN w:val="0"/>
        <w:adjustRightInd w:val="0"/>
        <w:spacing w:line="240" w:lineRule="auto"/>
        <w:ind w:left="640" w:hanging="640"/>
        <w:rPr>
          <w:rFonts w:ascii="Arial" w:hAnsi="Arial" w:cs="Arial"/>
          <w:noProof/>
          <w:sz w:val="20"/>
          <w:szCs w:val="20"/>
        </w:rPr>
      </w:pPr>
      <w:r w:rsidRPr="009731B6">
        <w:rPr>
          <w:rFonts w:ascii="Arial" w:hAnsi="Arial" w:cs="Arial"/>
          <w:noProof/>
          <w:sz w:val="20"/>
          <w:szCs w:val="20"/>
        </w:rPr>
        <w:t xml:space="preserve">3 </w:t>
      </w:r>
      <w:r w:rsidRPr="009731B6">
        <w:rPr>
          <w:rFonts w:ascii="Arial" w:hAnsi="Arial" w:cs="Arial"/>
          <w:noProof/>
          <w:sz w:val="20"/>
          <w:szCs w:val="20"/>
        </w:rPr>
        <w:tab/>
        <w:t xml:space="preserve">McGinn TG, Deluca J, Ahlawat SK, </w:t>
      </w:r>
      <w:r w:rsidRPr="009731B6">
        <w:rPr>
          <w:rFonts w:ascii="Arial" w:hAnsi="Arial" w:cs="Arial"/>
          <w:i/>
          <w:iCs/>
          <w:noProof/>
          <w:sz w:val="20"/>
          <w:szCs w:val="20"/>
        </w:rPr>
        <w:t>et al.</w:t>
      </w:r>
      <w:r w:rsidRPr="009731B6">
        <w:rPr>
          <w:rFonts w:ascii="Arial" w:hAnsi="Arial" w:cs="Arial"/>
          <w:noProof/>
          <w:sz w:val="20"/>
          <w:szCs w:val="20"/>
        </w:rPr>
        <w:t xml:space="preserve"> Validation and modification of streptococcal pharyngitis clinical prediction rules. </w:t>
      </w:r>
      <w:r w:rsidRPr="009731B6">
        <w:rPr>
          <w:rFonts w:ascii="Arial" w:hAnsi="Arial" w:cs="Arial"/>
          <w:i/>
          <w:iCs/>
          <w:noProof/>
          <w:sz w:val="20"/>
          <w:szCs w:val="20"/>
        </w:rPr>
        <w:t>Mayo Clin Proc</w:t>
      </w:r>
      <w:r w:rsidRPr="009731B6">
        <w:rPr>
          <w:rFonts w:ascii="Arial" w:hAnsi="Arial" w:cs="Arial"/>
          <w:noProof/>
          <w:sz w:val="20"/>
          <w:szCs w:val="20"/>
        </w:rPr>
        <w:t xml:space="preserve"> 2003;</w:t>
      </w:r>
      <w:r w:rsidRPr="009731B6">
        <w:rPr>
          <w:rFonts w:ascii="Arial" w:hAnsi="Arial" w:cs="Arial"/>
          <w:b/>
          <w:bCs/>
          <w:noProof/>
          <w:sz w:val="20"/>
          <w:szCs w:val="20"/>
        </w:rPr>
        <w:t>78</w:t>
      </w:r>
      <w:r w:rsidRPr="009731B6">
        <w:rPr>
          <w:rFonts w:ascii="Arial" w:hAnsi="Arial" w:cs="Arial"/>
          <w:noProof/>
          <w:sz w:val="20"/>
          <w:szCs w:val="20"/>
        </w:rPr>
        <w:t>:289–93. doi:10.4065/78.3.289</w:t>
      </w:r>
    </w:p>
    <w:p w14:paraId="4CB77401" w14:textId="77777777" w:rsidR="00CD180D" w:rsidRPr="009731B6" w:rsidRDefault="00CD180D" w:rsidP="00CD180D">
      <w:pPr>
        <w:widowControl w:val="0"/>
        <w:autoSpaceDE w:val="0"/>
        <w:autoSpaceDN w:val="0"/>
        <w:adjustRightInd w:val="0"/>
        <w:spacing w:line="240" w:lineRule="auto"/>
        <w:ind w:left="640" w:hanging="640"/>
        <w:rPr>
          <w:rFonts w:ascii="Arial" w:hAnsi="Arial" w:cs="Arial"/>
          <w:noProof/>
          <w:sz w:val="20"/>
          <w:szCs w:val="20"/>
        </w:rPr>
      </w:pPr>
      <w:r w:rsidRPr="009731B6">
        <w:rPr>
          <w:rFonts w:ascii="Arial" w:hAnsi="Arial" w:cs="Arial"/>
          <w:noProof/>
          <w:sz w:val="20"/>
          <w:szCs w:val="20"/>
        </w:rPr>
        <w:t xml:space="preserve">4 </w:t>
      </w:r>
      <w:r w:rsidRPr="009731B6">
        <w:rPr>
          <w:rFonts w:ascii="Arial" w:hAnsi="Arial" w:cs="Arial"/>
          <w:noProof/>
          <w:sz w:val="20"/>
          <w:szCs w:val="20"/>
        </w:rPr>
        <w:tab/>
        <w:t xml:space="preserve">Little P, Hobbs FDR, Moore M, </w:t>
      </w:r>
      <w:r w:rsidRPr="009731B6">
        <w:rPr>
          <w:rFonts w:ascii="Arial" w:hAnsi="Arial" w:cs="Arial"/>
          <w:i/>
          <w:iCs/>
          <w:noProof/>
          <w:sz w:val="20"/>
          <w:szCs w:val="20"/>
        </w:rPr>
        <w:t>et al.</w:t>
      </w:r>
      <w:r w:rsidRPr="009731B6">
        <w:rPr>
          <w:rFonts w:ascii="Arial" w:hAnsi="Arial" w:cs="Arial"/>
          <w:noProof/>
          <w:sz w:val="20"/>
          <w:szCs w:val="20"/>
        </w:rPr>
        <w:t xml:space="preserve"> PRImary care Streptococcal Management (PRISM) study: In vitro study, diagnostic cohorts and a pragmatic adaptive randomised controlled trial with nested qualitative study and cost-effectiveness study. </w:t>
      </w:r>
      <w:r w:rsidRPr="009731B6">
        <w:rPr>
          <w:rFonts w:ascii="Arial" w:hAnsi="Arial" w:cs="Arial"/>
          <w:i/>
          <w:iCs/>
          <w:noProof/>
          <w:sz w:val="20"/>
          <w:szCs w:val="20"/>
        </w:rPr>
        <w:t>Health Technol Assess (Rockv)</w:t>
      </w:r>
      <w:r w:rsidRPr="009731B6">
        <w:rPr>
          <w:rFonts w:ascii="Arial" w:hAnsi="Arial" w:cs="Arial"/>
          <w:noProof/>
          <w:sz w:val="20"/>
          <w:szCs w:val="20"/>
        </w:rPr>
        <w:t xml:space="preserve"> 2014;</w:t>
      </w:r>
      <w:r w:rsidRPr="009731B6">
        <w:rPr>
          <w:rFonts w:ascii="Arial" w:hAnsi="Arial" w:cs="Arial"/>
          <w:b/>
          <w:bCs/>
          <w:noProof/>
          <w:sz w:val="20"/>
          <w:szCs w:val="20"/>
        </w:rPr>
        <w:t>18</w:t>
      </w:r>
      <w:r w:rsidRPr="009731B6">
        <w:rPr>
          <w:rFonts w:ascii="Arial" w:hAnsi="Arial" w:cs="Arial"/>
          <w:noProof/>
          <w:sz w:val="20"/>
          <w:szCs w:val="20"/>
        </w:rPr>
        <w:t>:1–101. doi:10.3310/hta18060</w:t>
      </w:r>
    </w:p>
    <w:p w14:paraId="34EA1DE9" w14:textId="77777777" w:rsidR="00CD180D" w:rsidRPr="009731B6" w:rsidRDefault="00CD180D" w:rsidP="00CD180D">
      <w:pPr>
        <w:widowControl w:val="0"/>
        <w:autoSpaceDE w:val="0"/>
        <w:autoSpaceDN w:val="0"/>
        <w:adjustRightInd w:val="0"/>
        <w:spacing w:line="240" w:lineRule="auto"/>
        <w:ind w:left="640" w:hanging="640"/>
        <w:rPr>
          <w:rFonts w:ascii="Arial" w:hAnsi="Arial" w:cs="Arial"/>
          <w:noProof/>
          <w:sz w:val="20"/>
          <w:szCs w:val="20"/>
        </w:rPr>
      </w:pPr>
      <w:r w:rsidRPr="009731B6">
        <w:rPr>
          <w:rFonts w:ascii="Arial" w:hAnsi="Arial" w:cs="Arial"/>
          <w:noProof/>
          <w:sz w:val="20"/>
          <w:szCs w:val="20"/>
        </w:rPr>
        <w:t xml:space="preserve">5 </w:t>
      </w:r>
      <w:r w:rsidRPr="009731B6">
        <w:rPr>
          <w:rFonts w:ascii="Arial" w:hAnsi="Arial" w:cs="Arial"/>
          <w:noProof/>
          <w:sz w:val="20"/>
          <w:szCs w:val="20"/>
        </w:rPr>
        <w:tab/>
        <w:t>Seckeler MD, Hoke TR. The worldwide epidemiology of acute rheumatic fever and rheumatic heart disease. Clin. Epidemiol. 2011;</w:t>
      </w:r>
      <w:r w:rsidRPr="009731B6">
        <w:rPr>
          <w:rFonts w:ascii="Arial" w:hAnsi="Arial" w:cs="Arial"/>
          <w:b/>
          <w:bCs/>
          <w:noProof/>
          <w:sz w:val="20"/>
          <w:szCs w:val="20"/>
        </w:rPr>
        <w:t>3</w:t>
      </w:r>
      <w:r w:rsidRPr="009731B6">
        <w:rPr>
          <w:rFonts w:ascii="Arial" w:hAnsi="Arial" w:cs="Arial"/>
          <w:noProof/>
          <w:sz w:val="20"/>
          <w:szCs w:val="20"/>
        </w:rPr>
        <w:t>:67–84. doi:10.2147/CLEP.S12977</w:t>
      </w:r>
    </w:p>
    <w:p w14:paraId="148A3B6E" w14:textId="77777777" w:rsidR="00CD180D" w:rsidRPr="009731B6" w:rsidRDefault="00CD180D" w:rsidP="00CD180D">
      <w:pPr>
        <w:widowControl w:val="0"/>
        <w:autoSpaceDE w:val="0"/>
        <w:autoSpaceDN w:val="0"/>
        <w:adjustRightInd w:val="0"/>
        <w:spacing w:line="240" w:lineRule="auto"/>
        <w:ind w:left="640" w:hanging="640"/>
        <w:rPr>
          <w:rFonts w:ascii="Arial" w:hAnsi="Arial" w:cs="Arial"/>
          <w:noProof/>
          <w:sz w:val="20"/>
          <w:szCs w:val="20"/>
        </w:rPr>
      </w:pPr>
      <w:r w:rsidRPr="009731B6">
        <w:rPr>
          <w:rFonts w:ascii="Arial" w:hAnsi="Arial" w:cs="Arial"/>
          <w:noProof/>
          <w:sz w:val="20"/>
          <w:szCs w:val="20"/>
        </w:rPr>
        <w:t xml:space="preserve">6 </w:t>
      </w:r>
      <w:r w:rsidRPr="009731B6">
        <w:rPr>
          <w:rFonts w:ascii="Arial" w:hAnsi="Arial" w:cs="Arial"/>
          <w:noProof/>
          <w:sz w:val="20"/>
          <w:szCs w:val="20"/>
        </w:rPr>
        <w:tab/>
        <w:t xml:space="preserve">Little P, Stuart B, Richard Hobbs FD, </w:t>
      </w:r>
      <w:r w:rsidRPr="009731B6">
        <w:rPr>
          <w:rFonts w:ascii="Arial" w:hAnsi="Arial" w:cs="Arial"/>
          <w:i/>
          <w:iCs/>
          <w:noProof/>
          <w:sz w:val="20"/>
          <w:szCs w:val="20"/>
        </w:rPr>
        <w:t>et al.</w:t>
      </w:r>
      <w:r w:rsidRPr="009731B6">
        <w:rPr>
          <w:rFonts w:ascii="Arial" w:hAnsi="Arial" w:cs="Arial"/>
          <w:noProof/>
          <w:sz w:val="20"/>
          <w:szCs w:val="20"/>
        </w:rPr>
        <w:t xml:space="preserve"> Predictors of suppurative complications for acute sore throat in primary care: Prospective clinical cohort study. </w:t>
      </w:r>
      <w:r w:rsidRPr="009731B6">
        <w:rPr>
          <w:rFonts w:ascii="Arial" w:hAnsi="Arial" w:cs="Arial"/>
          <w:i/>
          <w:iCs/>
          <w:noProof/>
          <w:sz w:val="20"/>
          <w:szCs w:val="20"/>
        </w:rPr>
        <w:t>BMJ</w:t>
      </w:r>
      <w:r w:rsidRPr="009731B6">
        <w:rPr>
          <w:rFonts w:ascii="Arial" w:hAnsi="Arial" w:cs="Arial"/>
          <w:noProof/>
          <w:sz w:val="20"/>
          <w:szCs w:val="20"/>
        </w:rPr>
        <w:t xml:space="preserve"> 2013;</w:t>
      </w:r>
      <w:r w:rsidRPr="009731B6">
        <w:rPr>
          <w:rFonts w:ascii="Arial" w:hAnsi="Arial" w:cs="Arial"/>
          <w:b/>
          <w:bCs/>
          <w:noProof/>
          <w:sz w:val="20"/>
          <w:szCs w:val="20"/>
        </w:rPr>
        <w:t>347</w:t>
      </w:r>
      <w:r w:rsidRPr="009731B6">
        <w:rPr>
          <w:rFonts w:ascii="Arial" w:hAnsi="Arial" w:cs="Arial"/>
          <w:noProof/>
          <w:sz w:val="20"/>
          <w:szCs w:val="20"/>
        </w:rPr>
        <w:t>. doi:10.1136/bmj.f6867</w:t>
      </w:r>
    </w:p>
    <w:p w14:paraId="16169EE4" w14:textId="77777777" w:rsidR="00CD180D" w:rsidRPr="009731B6" w:rsidRDefault="00CD180D" w:rsidP="00CD180D">
      <w:pPr>
        <w:widowControl w:val="0"/>
        <w:autoSpaceDE w:val="0"/>
        <w:autoSpaceDN w:val="0"/>
        <w:adjustRightInd w:val="0"/>
        <w:spacing w:line="240" w:lineRule="auto"/>
        <w:ind w:left="640" w:hanging="640"/>
        <w:rPr>
          <w:rFonts w:ascii="Arial" w:hAnsi="Arial" w:cs="Arial"/>
          <w:noProof/>
          <w:sz w:val="20"/>
          <w:szCs w:val="20"/>
        </w:rPr>
      </w:pPr>
      <w:r w:rsidRPr="009731B6">
        <w:rPr>
          <w:rFonts w:ascii="Arial" w:hAnsi="Arial" w:cs="Arial"/>
          <w:noProof/>
          <w:sz w:val="20"/>
          <w:szCs w:val="20"/>
        </w:rPr>
        <w:t xml:space="preserve">7 </w:t>
      </w:r>
      <w:r w:rsidRPr="009731B6">
        <w:rPr>
          <w:rFonts w:ascii="Arial" w:hAnsi="Arial" w:cs="Arial"/>
          <w:noProof/>
          <w:sz w:val="20"/>
          <w:szCs w:val="20"/>
        </w:rPr>
        <w:tab/>
        <w:t xml:space="preserve">Little P, Moore M, Kelly J, </w:t>
      </w:r>
      <w:r w:rsidRPr="009731B6">
        <w:rPr>
          <w:rFonts w:ascii="Arial" w:hAnsi="Arial" w:cs="Arial"/>
          <w:i/>
          <w:iCs/>
          <w:noProof/>
          <w:sz w:val="20"/>
          <w:szCs w:val="20"/>
        </w:rPr>
        <w:t>et al.</w:t>
      </w:r>
      <w:r w:rsidRPr="009731B6">
        <w:rPr>
          <w:rFonts w:ascii="Arial" w:hAnsi="Arial" w:cs="Arial"/>
          <w:noProof/>
          <w:sz w:val="20"/>
          <w:szCs w:val="20"/>
        </w:rPr>
        <w:t xml:space="preserve"> Delayed antibiotic prescribing strategies for respiratory tract infections in primary care: Pragmatic, factorial, randomised controlled trial. </w:t>
      </w:r>
      <w:r w:rsidRPr="009731B6">
        <w:rPr>
          <w:rFonts w:ascii="Arial" w:hAnsi="Arial" w:cs="Arial"/>
          <w:i/>
          <w:iCs/>
          <w:noProof/>
          <w:sz w:val="20"/>
          <w:szCs w:val="20"/>
        </w:rPr>
        <w:t>BMJ</w:t>
      </w:r>
      <w:r w:rsidRPr="009731B6">
        <w:rPr>
          <w:rFonts w:ascii="Arial" w:hAnsi="Arial" w:cs="Arial"/>
          <w:noProof/>
          <w:sz w:val="20"/>
          <w:szCs w:val="20"/>
        </w:rPr>
        <w:t xml:space="preserve"> 2014;</w:t>
      </w:r>
      <w:r w:rsidRPr="009731B6">
        <w:rPr>
          <w:rFonts w:ascii="Arial" w:hAnsi="Arial" w:cs="Arial"/>
          <w:b/>
          <w:bCs/>
          <w:noProof/>
          <w:sz w:val="20"/>
          <w:szCs w:val="20"/>
        </w:rPr>
        <w:t>348</w:t>
      </w:r>
      <w:r w:rsidRPr="009731B6">
        <w:rPr>
          <w:rFonts w:ascii="Arial" w:hAnsi="Arial" w:cs="Arial"/>
          <w:noProof/>
          <w:sz w:val="20"/>
          <w:szCs w:val="20"/>
        </w:rPr>
        <w:t>. doi:10.1136/bmj.g1606</w:t>
      </w:r>
    </w:p>
    <w:p w14:paraId="7CDA3F94" w14:textId="77777777" w:rsidR="00CD180D" w:rsidRPr="009731B6" w:rsidRDefault="00CD180D" w:rsidP="00CD180D">
      <w:pPr>
        <w:widowControl w:val="0"/>
        <w:autoSpaceDE w:val="0"/>
        <w:autoSpaceDN w:val="0"/>
        <w:adjustRightInd w:val="0"/>
        <w:spacing w:line="240" w:lineRule="auto"/>
        <w:ind w:left="640" w:hanging="640"/>
        <w:rPr>
          <w:rFonts w:ascii="Arial" w:hAnsi="Arial" w:cs="Arial"/>
          <w:noProof/>
          <w:sz w:val="20"/>
          <w:szCs w:val="20"/>
        </w:rPr>
      </w:pPr>
      <w:r w:rsidRPr="009731B6">
        <w:rPr>
          <w:rFonts w:ascii="Arial" w:hAnsi="Arial" w:cs="Arial"/>
          <w:noProof/>
          <w:sz w:val="20"/>
          <w:szCs w:val="20"/>
        </w:rPr>
        <w:t xml:space="preserve">8 </w:t>
      </w:r>
      <w:r w:rsidRPr="009731B6">
        <w:rPr>
          <w:rFonts w:ascii="Arial" w:hAnsi="Arial" w:cs="Arial"/>
          <w:noProof/>
          <w:sz w:val="20"/>
          <w:szCs w:val="20"/>
        </w:rPr>
        <w:tab/>
        <w:t xml:space="preserve">Sanders SL, Rathbone J, Bell KJL, </w:t>
      </w:r>
      <w:r w:rsidRPr="009731B6">
        <w:rPr>
          <w:rFonts w:ascii="Arial" w:hAnsi="Arial" w:cs="Arial"/>
          <w:i/>
          <w:iCs/>
          <w:noProof/>
          <w:sz w:val="20"/>
          <w:szCs w:val="20"/>
        </w:rPr>
        <w:t>et al.</w:t>
      </w:r>
      <w:r w:rsidRPr="009731B6">
        <w:rPr>
          <w:rFonts w:ascii="Arial" w:hAnsi="Arial" w:cs="Arial"/>
          <w:noProof/>
          <w:sz w:val="20"/>
          <w:szCs w:val="20"/>
        </w:rPr>
        <w:t xml:space="preserve"> Systematic review of the effects of care provided with and without diagnostic clinical prediction rules. </w:t>
      </w:r>
      <w:r w:rsidRPr="009731B6">
        <w:rPr>
          <w:rFonts w:ascii="Arial" w:hAnsi="Arial" w:cs="Arial"/>
          <w:i/>
          <w:iCs/>
          <w:noProof/>
          <w:sz w:val="20"/>
          <w:szCs w:val="20"/>
        </w:rPr>
        <w:t>Diagnostic Progn Res</w:t>
      </w:r>
      <w:r w:rsidRPr="009731B6">
        <w:rPr>
          <w:rFonts w:ascii="Arial" w:hAnsi="Arial" w:cs="Arial"/>
          <w:noProof/>
          <w:sz w:val="20"/>
          <w:szCs w:val="20"/>
        </w:rPr>
        <w:t xml:space="preserve"> 2017;</w:t>
      </w:r>
      <w:r w:rsidRPr="009731B6">
        <w:rPr>
          <w:rFonts w:ascii="Arial" w:hAnsi="Arial" w:cs="Arial"/>
          <w:b/>
          <w:bCs/>
          <w:noProof/>
          <w:sz w:val="20"/>
          <w:szCs w:val="20"/>
        </w:rPr>
        <w:t>1</w:t>
      </w:r>
      <w:r w:rsidRPr="009731B6">
        <w:rPr>
          <w:rFonts w:ascii="Arial" w:hAnsi="Arial" w:cs="Arial"/>
          <w:noProof/>
          <w:sz w:val="20"/>
          <w:szCs w:val="20"/>
        </w:rPr>
        <w:t>:13. doi:10.1186/s41512-017-0013-2</w:t>
      </w:r>
    </w:p>
    <w:p w14:paraId="5BC61E27" w14:textId="77777777" w:rsidR="00CD180D" w:rsidRPr="009731B6" w:rsidRDefault="00CD180D" w:rsidP="00CD180D">
      <w:pPr>
        <w:widowControl w:val="0"/>
        <w:autoSpaceDE w:val="0"/>
        <w:autoSpaceDN w:val="0"/>
        <w:adjustRightInd w:val="0"/>
        <w:spacing w:line="240" w:lineRule="auto"/>
        <w:ind w:left="640" w:hanging="640"/>
        <w:rPr>
          <w:rFonts w:ascii="Arial" w:hAnsi="Arial" w:cs="Arial"/>
          <w:noProof/>
          <w:sz w:val="20"/>
          <w:szCs w:val="20"/>
        </w:rPr>
      </w:pPr>
      <w:r w:rsidRPr="009731B6">
        <w:rPr>
          <w:rFonts w:ascii="Arial" w:hAnsi="Arial" w:cs="Arial"/>
          <w:noProof/>
          <w:sz w:val="20"/>
          <w:szCs w:val="20"/>
        </w:rPr>
        <w:t xml:space="preserve">9 </w:t>
      </w:r>
      <w:r w:rsidRPr="009731B6">
        <w:rPr>
          <w:rFonts w:ascii="Arial" w:hAnsi="Arial" w:cs="Arial"/>
          <w:noProof/>
          <w:sz w:val="20"/>
          <w:szCs w:val="20"/>
        </w:rPr>
        <w:tab/>
        <w:t xml:space="preserve">Fine AM, Nizet V, Mandl KD. Large-scale validation of the centor and mcisaac scores to predict group A streptococcal pharyngitis. </w:t>
      </w:r>
      <w:r w:rsidRPr="009731B6">
        <w:rPr>
          <w:rFonts w:ascii="Arial" w:hAnsi="Arial" w:cs="Arial"/>
          <w:i/>
          <w:iCs/>
          <w:noProof/>
          <w:sz w:val="20"/>
          <w:szCs w:val="20"/>
        </w:rPr>
        <w:t>Arch Intern Med</w:t>
      </w:r>
      <w:r w:rsidRPr="009731B6">
        <w:rPr>
          <w:rFonts w:ascii="Arial" w:hAnsi="Arial" w:cs="Arial"/>
          <w:noProof/>
          <w:sz w:val="20"/>
          <w:szCs w:val="20"/>
        </w:rPr>
        <w:t xml:space="preserve"> 2012;</w:t>
      </w:r>
      <w:r w:rsidRPr="009731B6">
        <w:rPr>
          <w:rFonts w:ascii="Arial" w:hAnsi="Arial" w:cs="Arial"/>
          <w:b/>
          <w:bCs/>
          <w:noProof/>
          <w:sz w:val="20"/>
          <w:szCs w:val="20"/>
        </w:rPr>
        <w:t>172</w:t>
      </w:r>
      <w:r w:rsidRPr="009731B6">
        <w:rPr>
          <w:rFonts w:ascii="Arial" w:hAnsi="Arial" w:cs="Arial"/>
          <w:noProof/>
          <w:sz w:val="20"/>
          <w:szCs w:val="20"/>
        </w:rPr>
        <w:t>:847–52. doi:10.1001/archinternmed.2012.950</w:t>
      </w:r>
    </w:p>
    <w:p w14:paraId="5A7FB514" w14:textId="77777777" w:rsidR="00CD180D" w:rsidRPr="009731B6" w:rsidRDefault="00CD180D" w:rsidP="00CD180D">
      <w:pPr>
        <w:widowControl w:val="0"/>
        <w:autoSpaceDE w:val="0"/>
        <w:autoSpaceDN w:val="0"/>
        <w:adjustRightInd w:val="0"/>
        <w:spacing w:line="240" w:lineRule="auto"/>
        <w:ind w:left="640" w:hanging="640"/>
        <w:rPr>
          <w:rFonts w:ascii="Arial" w:hAnsi="Arial" w:cs="Arial"/>
          <w:noProof/>
          <w:sz w:val="20"/>
          <w:szCs w:val="20"/>
        </w:rPr>
      </w:pPr>
      <w:r w:rsidRPr="009731B6">
        <w:rPr>
          <w:rFonts w:ascii="Arial" w:hAnsi="Arial" w:cs="Arial"/>
          <w:noProof/>
          <w:sz w:val="20"/>
          <w:szCs w:val="20"/>
        </w:rPr>
        <w:t xml:space="preserve">10 </w:t>
      </w:r>
      <w:r w:rsidRPr="009731B6">
        <w:rPr>
          <w:rFonts w:ascii="Arial" w:hAnsi="Arial" w:cs="Arial"/>
          <w:noProof/>
          <w:sz w:val="20"/>
          <w:szCs w:val="20"/>
        </w:rPr>
        <w:tab/>
        <w:t xml:space="preserve">Barnett K, Mercer SW, Norbury M, </w:t>
      </w:r>
      <w:r w:rsidRPr="009731B6">
        <w:rPr>
          <w:rFonts w:ascii="Arial" w:hAnsi="Arial" w:cs="Arial"/>
          <w:i/>
          <w:iCs/>
          <w:noProof/>
          <w:sz w:val="20"/>
          <w:szCs w:val="20"/>
        </w:rPr>
        <w:t>et al.</w:t>
      </w:r>
      <w:r w:rsidRPr="009731B6">
        <w:rPr>
          <w:rFonts w:ascii="Arial" w:hAnsi="Arial" w:cs="Arial"/>
          <w:noProof/>
          <w:sz w:val="20"/>
          <w:szCs w:val="20"/>
        </w:rPr>
        <w:t xml:space="preserve"> Epidemiology of multimorbidity and implications for health care, research, and medical education: a cross-sectional study. </w:t>
      </w:r>
      <w:r w:rsidRPr="009731B6">
        <w:rPr>
          <w:rFonts w:ascii="Arial" w:hAnsi="Arial" w:cs="Arial"/>
          <w:i/>
          <w:iCs/>
          <w:noProof/>
          <w:sz w:val="20"/>
          <w:szCs w:val="20"/>
        </w:rPr>
        <w:t>Lancet</w:t>
      </w:r>
      <w:r w:rsidRPr="009731B6">
        <w:rPr>
          <w:rFonts w:ascii="Arial" w:hAnsi="Arial" w:cs="Arial"/>
          <w:noProof/>
          <w:sz w:val="20"/>
          <w:szCs w:val="20"/>
        </w:rPr>
        <w:t xml:space="preserve"> 2012;</w:t>
      </w:r>
      <w:r w:rsidRPr="009731B6">
        <w:rPr>
          <w:rFonts w:ascii="Arial" w:hAnsi="Arial" w:cs="Arial"/>
          <w:b/>
          <w:bCs/>
          <w:noProof/>
          <w:sz w:val="20"/>
          <w:szCs w:val="20"/>
        </w:rPr>
        <w:t>380</w:t>
      </w:r>
      <w:r w:rsidRPr="009731B6">
        <w:rPr>
          <w:rFonts w:ascii="Arial" w:hAnsi="Arial" w:cs="Arial"/>
          <w:noProof/>
          <w:sz w:val="20"/>
          <w:szCs w:val="20"/>
        </w:rPr>
        <w:t>:37–43. doi:10.1016/S0140-6736(12)60240-2</w:t>
      </w:r>
    </w:p>
    <w:p w14:paraId="7052A438" w14:textId="77777777" w:rsidR="00CD180D" w:rsidRPr="009731B6" w:rsidRDefault="00CD180D" w:rsidP="00CD180D">
      <w:pPr>
        <w:widowControl w:val="0"/>
        <w:autoSpaceDE w:val="0"/>
        <w:autoSpaceDN w:val="0"/>
        <w:adjustRightInd w:val="0"/>
        <w:spacing w:line="240" w:lineRule="auto"/>
        <w:ind w:left="640" w:hanging="640"/>
        <w:rPr>
          <w:rFonts w:ascii="Arial" w:hAnsi="Arial" w:cs="Arial"/>
          <w:noProof/>
          <w:sz w:val="20"/>
          <w:szCs w:val="20"/>
        </w:rPr>
      </w:pPr>
      <w:r w:rsidRPr="009731B6">
        <w:rPr>
          <w:rFonts w:ascii="Arial" w:hAnsi="Arial" w:cs="Arial"/>
          <w:noProof/>
          <w:sz w:val="20"/>
          <w:szCs w:val="20"/>
        </w:rPr>
        <w:t xml:space="preserve">11 </w:t>
      </w:r>
      <w:r w:rsidRPr="009731B6">
        <w:rPr>
          <w:rFonts w:ascii="Arial" w:hAnsi="Arial" w:cs="Arial"/>
          <w:noProof/>
          <w:sz w:val="20"/>
          <w:szCs w:val="20"/>
        </w:rPr>
        <w:tab/>
        <w:t xml:space="preserve">Sanders S, Doust J, Glasziou P. A Systematic Review of Studies Comparing Diagnostic Clinical Prediction Rules with Clinical Judgment. </w:t>
      </w:r>
      <w:r w:rsidRPr="009731B6">
        <w:rPr>
          <w:rFonts w:ascii="Arial" w:hAnsi="Arial" w:cs="Arial"/>
          <w:i/>
          <w:iCs/>
          <w:noProof/>
          <w:sz w:val="20"/>
          <w:szCs w:val="20"/>
        </w:rPr>
        <w:t>PLoS One</w:t>
      </w:r>
      <w:r w:rsidRPr="009731B6">
        <w:rPr>
          <w:rFonts w:ascii="Arial" w:hAnsi="Arial" w:cs="Arial"/>
          <w:noProof/>
          <w:sz w:val="20"/>
          <w:szCs w:val="20"/>
        </w:rPr>
        <w:t xml:space="preserve"> 2015;</w:t>
      </w:r>
      <w:r w:rsidRPr="009731B6">
        <w:rPr>
          <w:rFonts w:ascii="Arial" w:hAnsi="Arial" w:cs="Arial"/>
          <w:b/>
          <w:bCs/>
          <w:noProof/>
          <w:sz w:val="20"/>
          <w:szCs w:val="20"/>
        </w:rPr>
        <w:t>10</w:t>
      </w:r>
      <w:r w:rsidRPr="009731B6">
        <w:rPr>
          <w:rFonts w:ascii="Arial" w:hAnsi="Arial" w:cs="Arial"/>
          <w:noProof/>
          <w:sz w:val="20"/>
          <w:szCs w:val="20"/>
        </w:rPr>
        <w:t>:e0128233. doi:10.1371/journal.pone.0128233</w:t>
      </w:r>
    </w:p>
    <w:p w14:paraId="1CD7281F" w14:textId="77777777" w:rsidR="000F10BB" w:rsidRPr="000F10BB" w:rsidRDefault="000F10BB">
      <w:r w:rsidRPr="009731B6">
        <w:rPr>
          <w:rFonts w:ascii="Arial" w:hAnsi="Arial" w:cs="Arial"/>
          <w:sz w:val="20"/>
          <w:szCs w:val="20"/>
        </w:rPr>
        <w:fldChar w:fldCharType="end"/>
      </w:r>
    </w:p>
    <w:sectPr w:rsidR="000F10BB" w:rsidRPr="000F10BB" w:rsidSect="00C830C7">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A1D8D"/>
    <w:multiLevelType w:val="hybridMultilevel"/>
    <w:tmpl w:val="A3384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KzNDY0tDCzNDWzNLJU0lEKTi0uzszPAykwNK4FADHOusgtAAAA"/>
  </w:docVars>
  <w:rsids>
    <w:rsidRoot w:val="00B47BDE"/>
    <w:rsid w:val="00027CE1"/>
    <w:rsid w:val="00036227"/>
    <w:rsid w:val="00051067"/>
    <w:rsid w:val="000512E6"/>
    <w:rsid w:val="0006252A"/>
    <w:rsid w:val="0006395E"/>
    <w:rsid w:val="00093958"/>
    <w:rsid w:val="000C19A8"/>
    <w:rsid w:val="000D2026"/>
    <w:rsid w:val="000D4D8B"/>
    <w:rsid w:val="000F10BB"/>
    <w:rsid w:val="00103E34"/>
    <w:rsid w:val="00120C53"/>
    <w:rsid w:val="0012576B"/>
    <w:rsid w:val="00130281"/>
    <w:rsid w:val="00140AF9"/>
    <w:rsid w:val="00172CFA"/>
    <w:rsid w:val="00173275"/>
    <w:rsid w:val="00176081"/>
    <w:rsid w:val="0018723C"/>
    <w:rsid w:val="001879F6"/>
    <w:rsid w:val="001A1BDF"/>
    <w:rsid w:val="00251279"/>
    <w:rsid w:val="0026728B"/>
    <w:rsid w:val="00284BE1"/>
    <w:rsid w:val="0029486A"/>
    <w:rsid w:val="00294E2E"/>
    <w:rsid w:val="002A3E7F"/>
    <w:rsid w:val="002C1E1F"/>
    <w:rsid w:val="002C3612"/>
    <w:rsid w:val="002D46DC"/>
    <w:rsid w:val="002E4847"/>
    <w:rsid w:val="002F2420"/>
    <w:rsid w:val="003030ED"/>
    <w:rsid w:val="00332B11"/>
    <w:rsid w:val="00345948"/>
    <w:rsid w:val="003537D0"/>
    <w:rsid w:val="00364009"/>
    <w:rsid w:val="0037137A"/>
    <w:rsid w:val="00374618"/>
    <w:rsid w:val="00386A0F"/>
    <w:rsid w:val="003A382F"/>
    <w:rsid w:val="003A44FC"/>
    <w:rsid w:val="003B74BA"/>
    <w:rsid w:val="003D5A84"/>
    <w:rsid w:val="003E579C"/>
    <w:rsid w:val="0040195E"/>
    <w:rsid w:val="0040534E"/>
    <w:rsid w:val="0042056F"/>
    <w:rsid w:val="004273D4"/>
    <w:rsid w:val="00427DDF"/>
    <w:rsid w:val="00443F84"/>
    <w:rsid w:val="00454BE8"/>
    <w:rsid w:val="00461035"/>
    <w:rsid w:val="0046691F"/>
    <w:rsid w:val="004812F4"/>
    <w:rsid w:val="004A0827"/>
    <w:rsid w:val="004A4E59"/>
    <w:rsid w:val="004C35A8"/>
    <w:rsid w:val="004C58CF"/>
    <w:rsid w:val="004D18B0"/>
    <w:rsid w:val="004E72ED"/>
    <w:rsid w:val="005020FA"/>
    <w:rsid w:val="00504D5B"/>
    <w:rsid w:val="005103F7"/>
    <w:rsid w:val="00537C1C"/>
    <w:rsid w:val="005443F0"/>
    <w:rsid w:val="005B34B5"/>
    <w:rsid w:val="005B3859"/>
    <w:rsid w:val="005B60BC"/>
    <w:rsid w:val="005D333F"/>
    <w:rsid w:val="005E3A62"/>
    <w:rsid w:val="006068B4"/>
    <w:rsid w:val="0063650E"/>
    <w:rsid w:val="00650568"/>
    <w:rsid w:val="00657DD7"/>
    <w:rsid w:val="006744DD"/>
    <w:rsid w:val="00682E19"/>
    <w:rsid w:val="006A3EE1"/>
    <w:rsid w:val="006A4D04"/>
    <w:rsid w:val="00717E15"/>
    <w:rsid w:val="00736A50"/>
    <w:rsid w:val="00752224"/>
    <w:rsid w:val="0076222B"/>
    <w:rsid w:val="00774A4F"/>
    <w:rsid w:val="00793842"/>
    <w:rsid w:val="0079697B"/>
    <w:rsid w:val="007A5852"/>
    <w:rsid w:val="007B65B9"/>
    <w:rsid w:val="007E366D"/>
    <w:rsid w:val="00816951"/>
    <w:rsid w:val="008341AF"/>
    <w:rsid w:val="008375C0"/>
    <w:rsid w:val="008678AE"/>
    <w:rsid w:val="00871CB0"/>
    <w:rsid w:val="008745D4"/>
    <w:rsid w:val="00875C9A"/>
    <w:rsid w:val="00875D6C"/>
    <w:rsid w:val="0088272A"/>
    <w:rsid w:val="008F4018"/>
    <w:rsid w:val="0090794B"/>
    <w:rsid w:val="00913712"/>
    <w:rsid w:val="00916AB5"/>
    <w:rsid w:val="00916BAF"/>
    <w:rsid w:val="00921768"/>
    <w:rsid w:val="00934F48"/>
    <w:rsid w:val="0093727A"/>
    <w:rsid w:val="00946F6A"/>
    <w:rsid w:val="0094754F"/>
    <w:rsid w:val="009505F7"/>
    <w:rsid w:val="00965588"/>
    <w:rsid w:val="009731B6"/>
    <w:rsid w:val="00981E93"/>
    <w:rsid w:val="009830E3"/>
    <w:rsid w:val="00984DEB"/>
    <w:rsid w:val="009B4F26"/>
    <w:rsid w:val="009C6DA5"/>
    <w:rsid w:val="009D03AF"/>
    <w:rsid w:val="009D56AD"/>
    <w:rsid w:val="009F3E10"/>
    <w:rsid w:val="009F68D2"/>
    <w:rsid w:val="00A01966"/>
    <w:rsid w:val="00A320FC"/>
    <w:rsid w:val="00AB5D48"/>
    <w:rsid w:val="00AB7F3C"/>
    <w:rsid w:val="00AC326D"/>
    <w:rsid w:val="00AC4592"/>
    <w:rsid w:val="00AD640D"/>
    <w:rsid w:val="00AE0D67"/>
    <w:rsid w:val="00AE4105"/>
    <w:rsid w:val="00AF78A7"/>
    <w:rsid w:val="00AF7B9D"/>
    <w:rsid w:val="00B17808"/>
    <w:rsid w:val="00B21D21"/>
    <w:rsid w:val="00B32010"/>
    <w:rsid w:val="00B33CF7"/>
    <w:rsid w:val="00B47BDE"/>
    <w:rsid w:val="00B62996"/>
    <w:rsid w:val="00B638E6"/>
    <w:rsid w:val="00B761F1"/>
    <w:rsid w:val="00B9492E"/>
    <w:rsid w:val="00BB20AA"/>
    <w:rsid w:val="00BC6F43"/>
    <w:rsid w:val="00BD10C5"/>
    <w:rsid w:val="00BD48DA"/>
    <w:rsid w:val="00BE1F61"/>
    <w:rsid w:val="00C01821"/>
    <w:rsid w:val="00C26510"/>
    <w:rsid w:val="00C4676C"/>
    <w:rsid w:val="00C716E2"/>
    <w:rsid w:val="00C830C7"/>
    <w:rsid w:val="00C96468"/>
    <w:rsid w:val="00CB3CE2"/>
    <w:rsid w:val="00CC23D8"/>
    <w:rsid w:val="00CD180D"/>
    <w:rsid w:val="00D0060A"/>
    <w:rsid w:val="00D1253D"/>
    <w:rsid w:val="00D22FBC"/>
    <w:rsid w:val="00D258DC"/>
    <w:rsid w:val="00D47C08"/>
    <w:rsid w:val="00D7075D"/>
    <w:rsid w:val="00D91838"/>
    <w:rsid w:val="00D95205"/>
    <w:rsid w:val="00D96BE2"/>
    <w:rsid w:val="00DA5AC4"/>
    <w:rsid w:val="00DB551A"/>
    <w:rsid w:val="00DC7BBF"/>
    <w:rsid w:val="00DE7238"/>
    <w:rsid w:val="00DF2B66"/>
    <w:rsid w:val="00E25C44"/>
    <w:rsid w:val="00E31DCA"/>
    <w:rsid w:val="00E32281"/>
    <w:rsid w:val="00E501FE"/>
    <w:rsid w:val="00E7035F"/>
    <w:rsid w:val="00E85A93"/>
    <w:rsid w:val="00E86D63"/>
    <w:rsid w:val="00EB1D79"/>
    <w:rsid w:val="00EC0DD1"/>
    <w:rsid w:val="00EC2DD0"/>
    <w:rsid w:val="00EF2DA9"/>
    <w:rsid w:val="00F127C8"/>
    <w:rsid w:val="00F35617"/>
    <w:rsid w:val="00F4121E"/>
    <w:rsid w:val="00F816E9"/>
    <w:rsid w:val="00FA4DC2"/>
    <w:rsid w:val="00FA5703"/>
    <w:rsid w:val="00FA7153"/>
    <w:rsid w:val="00FC2E50"/>
    <w:rsid w:val="00FD50F2"/>
    <w:rsid w:val="00FE1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C1AC4"/>
  <w15:chartTrackingRefBased/>
  <w15:docId w15:val="{3AE585DF-1084-4D07-B9E7-A172D33ED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47BDE"/>
    <w:pPr>
      <w:spacing w:line="256" w:lineRule="auto"/>
    </w:pPr>
  </w:style>
  <w:style w:type="paragraph" w:styleId="Heading1">
    <w:name w:val="heading 1"/>
    <w:basedOn w:val="Normal"/>
    <w:link w:val="Heading1Char"/>
    <w:uiPriority w:val="9"/>
    <w:qFormat/>
    <w:rsid w:val="009505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BB20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7BDE"/>
    <w:rPr>
      <w:color w:val="0000FF"/>
      <w:u w:val="single"/>
    </w:rPr>
  </w:style>
  <w:style w:type="paragraph" w:customStyle="1" w:styleId="Body">
    <w:name w:val="Body"/>
    <w:rsid w:val="00B47BDE"/>
    <w:pPr>
      <w:spacing w:after="0" w:line="240" w:lineRule="auto"/>
    </w:pPr>
    <w:rPr>
      <w:rFonts w:ascii="Times New Roman" w:eastAsia="Arial Unicode MS" w:hAnsi="Arial Unicode MS" w:cs="Arial Unicode MS"/>
      <w:color w:val="000000"/>
      <w:sz w:val="24"/>
      <w:szCs w:val="24"/>
      <w:u w:color="000000"/>
      <w:lang w:val="en-US" w:eastAsia="en-GB"/>
    </w:rPr>
  </w:style>
  <w:style w:type="character" w:customStyle="1" w:styleId="ja50-ce-correspondence">
    <w:name w:val="ja50-ce-correspondence"/>
    <w:basedOn w:val="DefaultParagraphFont"/>
    <w:rsid w:val="00B47BDE"/>
  </w:style>
  <w:style w:type="character" w:customStyle="1" w:styleId="affiliationdepartment">
    <w:name w:val="affiliation__department"/>
    <w:basedOn w:val="DefaultParagraphFont"/>
    <w:rsid w:val="00B47BDE"/>
  </w:style>
  <w:style w:type="character" w:customStyle="1" w:styleId="affiliationname">
    <w:name w:val="affiliation__name"/>
    <w:basedOn w:val="DefaultParagraphFont"/>
    <w:rsid w:val="00B47BDE"/>
  </w:style>
  <w:style w:type="character" w:customStyle="1" w:styleId="affiliationcity">
    <w:name w:val="affiliation__city"/>
    <w:basedOn w:val="DefaultParagraphFont"/>
    <w:rsid w:val="00B47BDE"/>
  </w:style>
  <w:style w:type="paragraph" w:styleId="HTMLAddress">
    <w:name w:val="HTML Address"/>
    <w:basedOn w:val="Normal"/>
    <w:link w:val="HTMLAddressChar"/>
    <w:uiPriority w:val="99"/>
    <w:unhideWhenUsed/>
    <w:rsid w:val="00B47BDE"/>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rsid w:val="00B47BDE"/>
    <w:rPr>
      <w:rFonts w:ascii="Times New Roman" w:eastAsia="Times New Roman" w:hAnsi="Times New Roman" w:cs="Times New Roman"/>
      <w:i/>
      <w:iCs/>
      <w:sz w:val="24"/>
      <w:szCs w:val="24"/>
      <w:lang w:eastAsia="en-GB"/>
    </w:rPr>
  </w:style>
  <w:style w:type="paragraph" w:styleId="NormalWeb">
    <w:name w:val="Normal (Web)"/>
    <w:basedOn w:val="Normal"/>
    <w:uiPriority w:val="99"/>
    <w:semiHidden/>
    <w:unhideWhenUsed/>
    <w:rsid w:val="006A3E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A3EE1"/>
    <w:rPr>
      <w:b/>
      <w:bCs/>
    </w:rPr>
  </w:style>
  <w:style w:type="character" w:customStyle="1" w:styleId="Heading1Char">
    <w:name w:val="Heading 1 Char"/>
    <w:basedOn w:val="DefaultParagraphFont"/>
    <w:link w:val="Heading1"/>
    <w:uiPriority w:val="9"/>
    <w:rsid w:val="009505F7"/>
    <w:rPr>
      <w:rFonts w:ascii="Times New Roman" w:eastAsia="Times New Roman" w:hAnsi="Times New Roman" w:cs="Times New Roman"/>
      <w:b/>
      <w:bCs/>
      <w:kern w:val="36"/>
      <w:sz w:val="48"/>
      <w:szCs w:val="48"/>
      <w:lang w:eastAsia="en-GB"/>
    </w:rPr>
  </w:style>
  <w:style w:type="character" w:styleId="CommentReference">
    <w:name w:val="annotation reference"/>
    <w:basedOn w:val="DefaultParagraphFont"/>
    <w:uiPriority w:val="99"/>
    <w:semiHidden/>
    <w:unhideWhenUsed/>
    <w:rsid w:val="000F10BB"/>
    <w:rPr>
      <w:sz w:val="16"/>
      <w:szCs w:val="16"/>
    </w:rPr>
  </w:style>
  <w:style w:type="paragraph" w:styleId="CommentText">
    <w:name w:val="annotation text"/>
    <w:basedOn w:val="Normal"/>
    <w:link w:val="CommentTextChar"/>
    <w:uiPriority w:val="99"/>
    <w:semiHidden/>
    <w:unhideWhenUsed/>
    <w:rsid w:val="000F10BB"/>
    <w:pPr>
      <w:spacing w:line="240" w:lineRule="auto"/>
    </w:pPr>
    <w:rPr>
      <w:sz w:val="20"/>
      <w:szCs w:val="20"/>
    </w:rPr>
  </w:style>
  <w:style w:type="character" w:customStyle="1" w:styleId="CommentTextChar">
    <w:name w:val="Comment Text Char"/>
    <w:basedOn w:val="DefaultParagraphFont"/>
    <w:link w:val="CommentText"/>
    <w:uiPriority w:val="99"/>
    <w:semiHidden/>
    <w:rsid w:val="000F10BB"/>
    <w:rPr>
      <w:sz w:val="20"/>
      <w:szCs w:val="20"/>
    </w:rPr>
  </w:style>
  <w:style w:type="paragraph" w:styleId="CommentSubject">
    <w:name w:val="annotation subject"/>
    <w:basedOn w:val="CommentText"/>
    <w:next w:val="CommentText"/>
    <w:link w:val="CommentSubjectChar"/>
    <w:uiPriority w:val="99"/>
    <w:semiHidden/>
    <w:unhideWhenUsed/>
    <w:rsid w:val="000F10BB"/>
    <w:rPr>
      <w:b/>
      <w:bCs/>
    </w:rPr>
  </w:style>
  <w:style w:type="character" w:customStyle="1" w:styleId="CommentSubjectChar">
    <w:name w:val="Comment Subject Char"/>
    <w:basedOn w:val="CommentTextChar"/>
    <w:link w:val="CommentSubject"/>
    <w:uiPriority w:val="99"/>
    <w:semiHidden/>
    <w:rsid w:val="000F10BB"/>
    <w:rPr>
      <w:b/>
      <w:bCs/>
      <w:sz w:val="20"/>
      <w:szCs w:val="20"/>
    </w:rPr>
  </w:style>
  <w:style w:type="paragraph" w:styleId="BalloonText">
    <w:name w:val="Balloon Text"/>
    <w:basedOn w:val="Normal"/>
    <w:link w:val="BalloonTextChar"/>
    <w:uiPriority w:val="99"/>
    <w:semiHidden/>
    <w:unhideWhenUsed/>
    <w:rsid w:val="000F10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0BB"/>
    <w:rPr>
      <w:rFonts w:ascii="Segoe UI" w:hAnsi="Segoe UI" w:cs="Segoe UI"/>
      <w:sz w:val="18"/>
      <w:szCs w:val="18"/>
    </w:rPr>
  </w:style>
  <w:style w:type="character" w:styleId="Emphasis">
    <w:name w:val="Emphasis"/>
    <w:basedOn w:val="DefaultParagraphFont"/>
    <w:uiPriority w:val="20"/>
    <w:qFormat/>
    <w:rsid w:val="00284BE1"/>
    <w:rPr>
      <w:i/>
      <w:iCs/>
    </w:rPr>
  </w:style>
  <w:style w:type="character" w:customStyle="1" w:styleId="markw4if70de3">
    <w:name w:val="markw4if70de3"/>
    <w:basedOn w:val="DefaultParagraphFont"/>
    <w:rsid w:val="00AE4105"/>
  </w:style>
  <w:style w:type="paragraph" w:customStyle="1" w:styleId="details">
    <w:name w:val="details"/>
    <w:basedOn w:val="Normal"/>
    <w:rsid w:val="00946F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rnl">
    <w:name w:val="jrnl"/>
    <w:basedOn w:val="DefaultParagraphFont"/>
    <w:rsid w:val="00946F6A"/>
  </w:style>
  <w:style w:type="paragraph" w:styleId="Revision">
    <w:name w:val="Revision"/>
    <w:hidden/>
    <w:uiPriority w:val="99"/>
    <w:semiHidden/>
    <w:rsid w:val="0040534E"/>
    <w:pPr>
      <w:spacing w:after="0" w:line="240" w:lineRule="auto"/>
    </w:pPr>
  </w:style>
  <w:style w:type="character" w:customStyle="1" w:styleId="Heading3Char">
    <w:name w:val="Heading 3 Char"/>
    <w:basedOn w:val="DefaultParagraphFont"/>
    <w:link w:val="Heading3"/>
    <w:uiPriority w:val="9"/>
    <w:semiHidden/>
    <w:rsid w:val="00BB20AA"/>
    <w:rPr>
      <w:rFonts w:asciiTheme="majorHAnsi" w:eastAsiaTheme="majorEastAsia" w:hAnsiTheme="majorHAnsi" w:cstheme="majorBidi"/>
      <w:color w:val="1F3763" w:themeColor="accent1" w:themeShade="7F"/>
      <w:sz w:val="24"/>
      <w:szCs w:val="24"/>
    </w:rPr>
  </w:style>
  <w:style w:type="paragraph" w:customStyle="1" w:styleId="p">
    <w:name w:val="p"/>
    <w:basedOn w:val="Normal"/>
    <w:rsid w:val="00BB20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ne">
    <w:name w:val="None"/>
    <w:rsid w:val="009731B6"/>
  </w:style>
  <w:style w:type="character" w:styleId="LineNumber">
    <w:name w:val="line number"/>
    <w:basedOn w:val="DefaultParagraphFont"/>
    <w:uiPriority w:val="99"/>
    <w:semiHidden/>
    <w:unhideWhenUsed/>
    <w:rsid w:val="00C83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222481">
      <w:bodyDiv w:val="1"/>
      <w:marLeft w:val="0"/>
      <w:marRight w:val="0"/>
      <w:marTop w:val="0"/>
      <w:marBottom w:val="0"/>
      <w:divBdr>
        <w:top w:val="none" w:sz="0" w:space="0" w:color="auto"/>
        <w:left w:val="none" w:sz="0" w:space="0" w:color="auto"/>
        <w:bottom w:val="none" w:sz="0" w:space="0" w:color="auto"/>
        <w:right w:val="none" w:sz="0" w:space="0" w:color="auto"/>
      </w:divBdr>
    </w:div>
    <w:div w:id="448013938">
      <w:bodyDiv w:val="1"/>
      <w:marLeft w:val="0"/>
      <w:marRight w:val="0"/>
      <w:marTop w:val="0"/>
      <w:marBottom w:val="0"/>
      <w:divBdr>
        <w:top w:val="none" w:sz="0" w:space="0" w:color="auto"/>
        <w:left w:val="none" w:sz="0" w:space="0" w:color="auto"/>
        <w:bottom w:val="none" w:sz="0" w:space="0" w:color="auto"/>
        <w:right w:val="none" w:sz="0" w:space="0" w:color="auto"/>
      </w:divBdr>
      <w:divsChild>
        <w:div w:id="1549953277">
          <w:marLeft w:val="0"/>
          <w:marRight w:val="0"/>
          <w:marTop w:val="0"/>
          <w:marBottom w:val="0"/>
          <w:divBdr>
            <w:top w:val="none" w:sz="0" w:space="0" w:color="auto"/>
            <w:left w:val="none" w:sz="0" w:space="0" w:color="auto"/>
            <w:bottom w:val="none" w:sz="0" w:space="0" w:color="auto"/>
            <w:right w:val="none" w:sz="0" w:space="0" w:color="auto"/>
          </w:divBdr>
        </w:div>
        <w:div w:id="1726445210">
          <w:marLeft w:val="0"/>
          <w:marRight w:val="0"/>
          <w:marTop w:val="0"/>
          <w:marBottom w:val="0"/>
          <w:divBdr>
            <w:top w:val="none" w:sz="0" w:space="0" w:color="auto"/>
            <w:left w:val="none" w:sz="0" w:space="0" w:color="auto"/>
            <w:bottom w:val="none" w:sz="0" w:space="0" w:color="auto"/>
            <w:right w:val="none" w:sz="0" w:space="0" w:color="auto"/>
          </w:divBdr>
          <w:divsChild>
            <w:div w:id="14994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3385">
      <w:bodyDiv w:val="1"/>
      <w:marLeft w:val="0"/>
      <w:marRight w:val="0"/>
      <w:marTop w:val="0"/>
      <w:marBottom w:val="0"/>
      <w:divBdr>
        <w:top w:val="none" w:sz="0" w:space="0" w:color="auto"/>
        <w:left w:val="none" w:sz="0" w:space="0" w:color="auto"/>
        <w:bottom w:val="none" w:sz="0" w:space="0" w:color="auto"/>
        <w:right w:val="none" w:sz="0" w:space="0" w:color="auto"/>
      </w:divBdr>
    </w:div>
    <w:div w:id="583299375">
      <w:bodyDiv w:val="1"/>
      <w:marLeft w:val="0"/>
      <w:marRight w:val="0"/>
      <w:marTop w:val="0"/>
      <w:marBottom w:val="0"/>
      <w:divBdr>
        <w:top w:val="none" w:sz="0" w:space="0" w:color="auto"/>
        <w:left w:val="none" w:sz="0" w:space="0" w:color="auto"/>
        <w:bottom w:val="none" w:sz="0" w:space="0" w:color="auto"/>
        <w:right w:val="none" w:sz="0" w:space="0" w:color="auto"/>
      </w:divBdr>
      <w:divsChild>
        <w:div w:id="2100758773">
          <w:marLeft w:val="0"/>
          <w:marRight w:val="0"/>
          <w:marTop w:val="0"/>
          <w:marBottom w:val="0"/>
          <w:divBdr>
            <w:top w:val="none" w:sz="0" w:space="0" w:color="auto"/>
            <w:left w:val="none" w:sz="0" w:space="0" w:color="auto"/>
            <w:bottom w:val="none" w:sz="0" w:space="0" w:color="auto"/>
            <w:right w:val="none" w:sz="0" w:space="0" w:color="auto"/>
          </w:divBdr>
        </w:div>
        <w:div w:id="729813901">
          <w:marLeft w:val="0"/>
          <w:marRight w:val="0"/>
          <w:marTop w:val="0"/>
          <w:marBottom w:val="0"/>
          <w:divBdr>
            <w:top w:val="none" w:sz="0" w:space="0" w:color="auto"/>
            <w:left w:val="none" w:sz="0" w:space="0" w:color="auto"/>
            <w:bottom w:val="none" w:sz="0" w:space="0" w:color="auto"/>
            <w:right w:val="none" w:sz="0" w:space="0" w:color="auto"/>
          </w:divBdr>
        </w:div>
      </w:divsChild>
    </w:div>
    <w:div w:id="615915265">
      <w:bodyDiv w:val="1"/>
      <w:marLeft w:val="0"/>
      <w:marRight w:val="0"/>
      <w:marTop w:val="0"/>
      <w:marBottom w:val="0"/>
      <w:divBdr>
        <w:top w:val="none" w:sz="0" w:space="0" w:color="auto"/>
        <w:left w:val="none" w:sz="0" w:space="0" w:color="auto"/>
        <w:bottom w:val="none" w:sz="0" w:space="0" w:color="auto"/>
        <w:right w:val="none" w:sz="0" w:space="0" w:color="auto"/>
      </w:divBdr>
      <w:divsChild>
        <w:div w:id="843978857">
          <w:marLeft w:val="0"/>
          <w:marRight w:val="0"/>
          <w:marTop w:val="0"/>
          <w:marBottom w:val="0"/>
          <w:divBdr>
            <w:top w:val="none" w:sz="0" w:space="0" w:color="auto"/>
            <w:left w:val="none" w:sz="0" w:space="0" w:color="auto"/>
            <w:bottom w:val="none" w:sz="0" w:space="0" w:color="auto"/>
            <w:right w:val="none" w:sz="0" w:space="0" w:color="auto"/>
          </w:divBdr>
        </w:div>
        <w:div w:id="155456719">
          <w:marLeft w:val="0"/>
          <w:marRight w:val="0"/>
          <w:marTop w:val="0"/>
          <w:marBottom w:val="0"/>
          <w:divBdr>
            <w:top w:val="none" w:sz="0" w:space="0" w:color="auto"/>
            <w:left w:val="none" w:sz="0" w:space="0" w:color="auto"/>
            <w:bottom w:val="none" w:sz="0" w:space="0" w:color="auto"/>
            <w:right w:val="none" w:sz="0" w:space="0" w:color="auto"/>
          </w:divBdr>
        </w:div>
        <w:div w:id="1434976663">
          <w:marLeft w:val="0"/>
          <w:marRight w:val="0"/>
          <w:marTop w:val="0"/>
          <w:marBottom w:val="0"/>
          <w:divBdr>
            <w:top w:val="none" w:sz="0" w:space="0" w:color="auto"/>
            <w:left w:val="none" w:sz="0" w:space="0" w:color="auto"/>
            <w:bottom w:val="none" w:sz="0" w:space="0" w:color="auto"/>
            <w:right w:val="none" w:sz="0" w:space="0" w:color="auto"/>
          </w:divBdr>
        </w:div>
        <w:div w:id="39861873">
          <w:marLeft w:val="0"/>
          <w:marRight w:val="0"/>
          <w:marTop w:val="0"/>
          <w:marBottom w:val="0"/>
          <w:divBdr>
            <w:top w:val="none" w:sz="0" w:space="0" w:color="auto"/>
            <w:left w:val="none" w:sz="0" w:space="0" w:color="auto"/>
            <w:bottom w:val="none" w:sz="0" w:space="0" w:color="auto"/>
            <w:right w:val="none" w:sz="0" w:space="0" w:color="auto"/>
          </w:divBdr>
        </w:div>
        <w:div w:id="582685277">
          <w:marLeft w:val="0"/>
          <w:marRight w:val="0"/>
          <w:marTop w:val="0"/>
          <w:marBottom w:val="0"/>
          <w:divBdr>
            <w:top w:val="none" w:sz="0" w:space="0" w:color="auto"/>
            <w:left w:val="none" w:sz="0" w:space="0" w:color="auto"/>
            <w:bottom w:val="none" w:sz="0" w:space="0" w:color="auto"/>
            <w:right w:val="none" w:sz="0" w:space="0" w:color="auto"/>
          </w:divBdr>
        </w:div>
        <w:div w:id="276916771">
          <w:marLeft w:val="0"/>
          <w:marRight w:val="0"/>
          <w:marTop w:val="0"/>
          <w:marBottom w:val="0"/>
          <w:divBdr>
            <w:top w:val="none" w:sz="0" w:space="0" w:color="auto"/>
            <w:left w:val="none" w:sz="0" w:space="0" w:color="auto"/>
            <w:bottom w:val="none" w:sz="0" w:space="0" w:color="auto"/>
            <w:right w:val="none" w:sz="0" w:space="0" w:color="auto"/>
          </w:divBdr>
        </w:div>
        <w:div w:id="1759666766">
          <w:marLeft w:val="0"/>
          <w:marRight w:val="0"/>
          <w:marTop w:val="0"/>
          <w:marBottom w:val="0"/>
          <w:divBdr>
            <w:top w:val="none" w:sz="0" w:space="0" w:color="auto"/>
            <w:left w:val="none" w:sz="0" w:space="0" w:color="auto"/>
            <w:bottom w:val="none" w:sz="0" w:space="0" w:color="auto"/>
            <w:right w:val="none" w:sz="0" w:space="0" w:color="auto"/>
          </w:divBdr>
        </w:div>
        <w:div w:id="2009207865">
          <w:marLeft w:val="0"/>
          <w:marRight w:val="0"/>
          <w:marTop w:val="0"/>
          <w:marBottom w:val="0"/>
          <w:divBdr>
            <w:top w:val="none" w:sz="0" w:space="0" w:color="auto"/>
            <w:left w:val="none" w:sz="0" w:space="0" w:color="auto"/>
            <w:bottom w:val="none" w:sz="0" w:space="0" w:color="auto"/>
            <w:right w:val="none" w:sz="0" w:space="0" w:color="auto"/>
          </w:divBdr>
        </w:div>
        <w:div w:id="1318000567">
          <w:marLeft w:val="0"/>
          <w:marRight w:val="0"/>
          <w:marTop w:val="0"/>
          <w:marBottom w:val="0"/>
          <w:divBdr>
            <w:top w:val="none" w:sz="0" w:space="0" w:color="auto"/>
            <w:left w:val="none" w:sz="0" w:space="0" w:color="auto"/>
            <w:bottom w:val="none" w:sz="0" w:space="0" w:color="auto"/>
            <w:right w:val="none" w:sz="0" w:space="0" w:color="auto"/>
          </w:divBdr>
        </w:div>
        <w:div w:id="1438452634">
          <w:marLeft w:val="0"/>
          <w:marRight w:val="0"/>
          <w:marTop w:val="0"/>
          <w:marBottom w:val="0"/>
          <w:divBdr>
            <w:top w:val="none" w:sz="0" w:space="0" w:color="auto"/>
            <w:left w:val="none" w:sz="0" w:space="0" w:color="auto"/>
            <w:bottom w:val="none" w:sz="0" w:space="0" w:color="auto"/>
            <w:right w:val="none" w:sz="0" w:space="0" w:color="auto"/>
          </w:divBdr>
        </w:div>
      </w:divsChild>
    </w:div>
    <w:div w:id="826550617">
      <w:bodyDiv w:val="1"/>
      <w:marLeft w:val="0"/>
      <w:marRight w:val="0"/>
      <w:marTop w:val="0"/>
      <w:marBottom w:val="0"/>
      <w:divBdr>
        <w:top w:val="none" w:sz="0" w:space="0" w:color="auto"/>
        <w:left w:val="none" w:sz="0" w:space="0" w:color="auto"/>
        <w:bottom w:val="none" w:sz="0" w:space="0" w:color="auto"/>
        <w:right w:val="none" w:sz="0" w:space="0" w:color="auto"/>
      </w:divBdr>
      <w:divsChild>
        <w:div w:id="1140145907">
          <w:marLeft w:val="0"/>
          <w:marRight w:val="0"/>
          <w:marTop w:val="0"/>
          <w:marBottom w:val="0"/>
          <w:divBdr>
            <w:top w:val="none" w:sz="0" w:space="0" w:color="auto"/>
            <w:left w:val="none" w:sz="0" w:space="0" w:color="auto"/>
            <w:bottom w:val="none" w:sz="0" w:space="0" w:color="auto"/>
            <w:right w:val="none" w:sz="0" w:space="0" w:color="auto"/>
          </w:divBdr>
        </w:div>
        <w:div w:id="244612116">
          <w:marLeft w:val="0"/>
          <w:marRight w:val="0"/>
          <w:marTop w:val="0"/>
          <w:marBottom w:val="0"/>
          <w:divBdr>
            <w:top w:val="none" w:sz="0" w:space="0" w:color="auto"/>
            <w:left w:val="none" w:sz="0" w:space="0" w:color="auto"/>
            <w:bottom w:val="none" w:sz="0" w:space="0" w:color="auto"/>
            <w:right w:val="none" w:sz="0" w:space="0" w:color="auto"/>
          </w:divBdr>
        </w:div>
        <w:div w:id="895894017">
          <w:marLeft w:val="0"/>
          <w:marRight w:val="0"/>
          <w:marTop w:val="0"/>
          <w:marBottom w:val="0"/>
          <w:divBdr>
            <w:top w:val="none" w:sz="0" w:space="0" w:color="auto"/>
            <w:left w:val="none" w:sz="0" w:space="0" w:color="auto"/>
            <w:bottom w:val="none" w:sz="0" w:space="0" w:color="auto"/>
            <w:right w:val="none" w:sz="0" w:space="0" w:color="auto"/>
          </w:divBdr>
        </w:div>
        <w:div w:id="1073822383">
          <w:marLeft w:val="0"/>
          <w:marRight w:val="0"/>
          <w:marTop w:val="0"/>
          <w:marBottom w:val="0"/>
          <w:divBdr>
            <w:top w:val="none" w:sz="0" w:space="0" w:color="auto"/>
            <w:left w:val="none" w:sz="0" w:space="0" w:color="auto"/>
            <w:bottom w:val="none" w:sz="0" w:space="0" w:color="auto"/>
            <w:right w:val="none" w:sz="0" w:space="0" w:color="auto"/>
          </w:divBdr>
        </w:div>
        <w:div w:id="1475101206">
          <w:marLeft w:val="0"/>
          <w:marRight w:val="0"/>
          <w:marTop w:val="0"/>
          <w:marBottom w:val="0"/>
          <w:divBdr>
            <w:top w:val="none" w:sz="0" w:space="0" w:color="auto"/>
            <w:left w:val="none" w:sz="0" w:space="0" w:color="auto"/>
            <w:bottom w:val="none" w:sz="0" w:space="0" w:color="auto"/>
            <w:right w:val="none" w:sz="0" w:space="0" w:color="auto"/>
          </w:divBdr>
        </w:div>
        <w:div w:id="1339229751">
          <w:marLeft w:val="0"/>
          <w:marRight w:val="0"/>
          <w:marTop w:val="0"/>
          <w:marBottom w:val="0"/>
          <w:divBdr>
            <w:top w:val="none" w:sz="0" w:space="0" w:color="auto"/>
            <w:left w:val="none" w:sz="0" w:space="0" w:color="auto"/>
            <w:bottom w:val="none" w:sz="0" w:space="0" w:color="auto"/>
            <w:right w:val="none" w:sz="0" w:space="0" w:color="auto"/>
          </w:divBdr>
        </w:div>
        <w:div w:id="2122145900">
          <w:marLeft w:val="0"/>
          <w:marRight w:val="0"/>
          <w:marTop w:val="0"/>
          <w:marBottom w:val="0"/>
          <w:divBdr>
            <w:top w:val="none" w:sz="0" w:space="0" w:color="auto"/>
            <w:left w:val="none" w:sz="0" w:space="0" w:color="auto"/>
            <w:bottom w:val="none" w:sz="0" w:space="0" w:color="auto"/>
            <w:right w:val="none" w:sz="0" w:space="0" w:color="auto"/>
          </w:divBdr>
        </w:div>
      </w:divsChild>
    </w:div>
    <w:div w:id="1112672777">
      <w:bodyDiv w:val="1"/>
      <w:marLeft w:val="0"/>
      <w:marRight w:val="0"/>
      <w:marTop w:val="0"/>
      <w:marBottom w:val="0"/>
      <w:divBdr>
        <w:top w:val="none" w:sz="0" w:space="0" w:color="auto"/>
        <w:left w:val="none" w:sz="0" w:space="0" w:color="auto"/>
        <w:bottom w:val="none" w:sz="0" w:space="0" w:color="auto"/>
        <w:right w:val="none" w:sz="0" w:space="0" w:color="auto"/>
      </w:divBdr>
    </w:div>
    <w:div w:id="1144467997">
      <w:bodyDiv w:val="1"/>
      <w:marLeft w:val="0"/>
      <w:marRight w:val="0"/>
      <w:marTop w:val="0"/>
      <w:marBottom w:val="0"/>
      <w:divBdr>
        <w:top w:val="none" w:sz="0" w:space="0" w:color="auto"/>
        <w:left w:val="none" w:sz="0" w:space="0" w:color="auto"/>
        <w:bottom w:val="none" w:sz="0" w:space="0" w:color="auto"/>
        <w:right w:val="none" w:sz="0" w:space="0" w:color="auto"/>
      </w:divBdr>
      <w:divsChild>
        <w:div w:id="1215703970">
          <w:marLeft w:val="0"/>
          <w:marRight w:val="0"/>
          <w:marTop w:val="0"/>
          <w:marBottom w:val="0"/>
          <w:divBdr>
            <w:top w:val="none" w:sz="0" w:space="0" w:color="auto"/>
            <w:left w:val="none" w:sz="0" w:space="0" w:color="auto"/>
            <w:bottom w:val="none" w:sz="0" w:space="0" w:color="auto"/>
            <w:right w:val="none" w:sz="0" w:space="0" w:color="auto"/>
          </w:divBdr>
        </w:div>
        <w:div w:id="2136286522">
          <w:marLeft w:val="0"/>
          <w:marRight w:val="0"/>
          <w:marTop w:val="0"/>
          <w:marBottom w:val="0"/>
          <w:divBdr>
            <w:top w:val="none" w:sz="0" w:space="0" w:color="auto"/>
            <w:left w:val="none" w:sz="0" w:space="0" w:color="auto"/>
            <w:bottom w:val="none" w:sz="0" w:space="0" w:color="auto"/>
            <w:right w:val="none" w:sz="0" w:space="0" w:color="auto"/>
          </w:divBdr>
        </w:div>
      </w:divsChild>
    </w:div>
    <w:div w:id="178284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ajiradambha@doctors.org.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1E3EF-E373-47DA-8E49-CFA15395F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8683</Words>
  <Characters>49494</Characters>
  <Application>Microsoft Office Word</Application>
  <DocSecurity>4</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Dambha-Miller H.</dc:creator>
  <cp:keywords/>
  <dc:description/>
  <cp:lastModifiedBy>Whalley T.</cp:lastModifiedBy>
  <cp:revision>2</cp:revision>
  <dcterms:created xsi:type="dcterms:W3CDTF">2020-04-06T13:17:00Z</dcterms:created>
  <dcterms:modified xsi:type="dcterms:W3CDTF">2020-04-06T13:17:00Z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http://www.zotero.org/styles/bmj</vt:lpwstr>
  </property>
  <property fmtid="{D5CDD505-2E9C-101B-9397-08002B2CF9AE}" pid="7" name="Mendeley Recent Style Name 2_1">
    <vt:lpwstr>BMJ</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7523ee93-d3e1-3aee-b0dc-a0b382af7489</vt:lpwstr>
  </property>
  <property fmtid="{D5CDD505-2E9C-101B-9397-08002B2CF9AE}" pid="24" name="Mendeley Citation Style_1">
    <vt:lpwstr>http://www.zotero.org/styles/bmj</vt:lpwstr>
  </property>
</Properties>
</file>